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DF6A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00" w:lineRule="exact"/>
        <w:jc w:val="center"/>
        <w:textAlignment w:val="auto"/>
        <w:outlineLvl w:val="0"/>
        <w:rPr>
          <w:rFonts w:hint="eastAsia" w:ascii="Calibri" w:hAnsi="Calibri" w:eastAsia="PingFang SC Regular" w:cs="Times New Roman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附件二：综合评分表</w:t>
      </w:r>
    </w:p>
    <w:bookmarkEnd w:id="0"/>
    <w:p w14:paraId="7210E576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  <w:t>紫光云数据（深圳）有限公司合同纠纷案应诉项目专项</w:t>
      </w:r>
    </w:p>
    <w:p w14:paraId="29CA004F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  <w:t>法律服务采购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</w:rPr>
        <w:t>综合评分表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4F81B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795"/>
        <w:gridCol w:w="3751"/>
        <w:gridCol w:w="1420"/>
        <w:gridCol w:w="810"/>
        <w:gridCol w:w="840"/>
        <w:gridCol w:w="956"/>
        <w:gridCol w:w="827"/>
      </w:tblGrid>
      <w:tr w14:paraId="6D80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4F81B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Header/>
          <w:jc w:val="center"/>
        </w:trPr>
        <w:tc>
          <w:tcPr>
            <w:tcW w:w="556" w:type="dxa"/>
            <w:shd w:val="clear" w:color="auto" w:fill="DEEAF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57D74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795" w:type="dxa"/>
            <w:shd w:val="clear" w:color="auto" w:fill="DEEAF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0A84F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评审</w:t>
            </w:r>
          </w:p>
          <w:p w14:paraId="4F88053C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项目</w:t>
            </w:r>
          </w:p>
        </w:tc>
        <w:tc>
          <w:tcPr>
            <w:tcW w:w="3751" w:type="dxa"/>
            <w:shd w:val="clear" w:color="auto" w:fill="DEEAF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C8F2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评审标准</w:t>
            </w:r>
          </w:p>
        </w:tc>
        <w:tc>
          <w:tcPr>
            <w:tcW w:w="1420" w:type="dxa"/>
            <w:shd w:val="clear" w:color="auto" w:fill="DEEAF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0B834">
            <w:pPr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证明材料</w:t>
            </w:r>
          </w:p>
        </w:tc>
        <w:tc>
          <w:tcPr>
            <w:tcW w:w="810" w:type="dxa"/>
            <w:shd w:val="clear" w:color="auto" w:fill="DEEAF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B47B4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分值</w:t>
            </w:r>
          </w:p>
        </w:tc>
        <w:tc>
          <w:tcPr>
            <w:tcW w:w="840" w:type="dxa"/>
            <w:shd w:val="clear" w:color="auto" w:fill="DEEAF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3C57C">
            <w:pPr>
              <w:tabs>
                <w:tab w:val="left" w:pos="420"/>
                <w:tab w:val="left" w:pos="84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/>
              </w:rPr>
              <w:t>A</w:t>
            </w:r>
          </w:p>
        </w:tc>
        <w:tc>
          <w:tcPr>
            <w:tcW w:w="956" w:type="dxa"/>
            <w:shd w:val="clear" w:color="auto" w:fill="DEEAF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2EE3C">
            <w:pPr>
              <w:tabs>
                <w:tab w:val="left" w:pos="420"/>
                <w:tab w:val="left" w:pos="84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/>
              </w:rPr>
              <w:t>B</w:t>
            </w:r>
          </w:p>
        </w:tc>
        <w:tc>
          <w:tcPr>
            <w:tcW w:w="827" w:type="dxa"/>
            <w:shd w:val="clear" w:color="auto" w:fill="DEEAF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4C7ED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/>
              </w:rPr>
              <w:t>C</w:t>
            </w:r>
          </w:p>
        </w:tc>
      </w:tr>
      <w:tr w14:paraId="194D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5" w:hRule="atLeast"/>
          <w:jc w:val="center"/>
        </w:trPr>
        <w:tc>
          <w:tcPr>
            <w:tcW w:w="556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39FBC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DC355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团队成员配置评分</w:t>
            </w:r>
          </w:p>
        </w:tc>
        <w:tc>
          <w:tcPr>
            <w:tcW w:w="3751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F0BB0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根据拟派本项目服务人员人数、岗位、从业经验情况，进行横向比较打分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最高分得分10分。</w:t>
            </w:r>
          </w:p>
          <w:p w14:paraId="38AF146A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注：须提供拟派遣人员的业绩合同（需要体现业绩类型、时间、种类以及服务人员名称）原件扫描件，如不能体现须提供业绩工作单位证明扫描件。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服务团队人员更换需征得我司书面同意，否则按服务合同进行相应扣款。</w:t>
            </w:r>
          </w:p>
        </w:tc>
        <w:tc>
          <w:tcPr>
            <w:tcW w:w="1420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49A2A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提供拟派遣人员的业绩合同和专业证书（如相关专业毕业证、从业证等）复印件加盖公章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（业绩合同可以仅提供关键页及盖章页，其它具体内容可不提供）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DEA35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分</w:t>
            </w:r>
          </w:p>
        </w:tc>
        <w:tc>
          <w:tcPr>
            <w:tcW w:w="840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15AD2">
            <w:pPr>
              <w:rPr>
                <w:rFonts w:hint="default"/>
                <w:color w:val="auto"/>
              </w:rPr>
            </w:pPr>
          </w:p>
        </w:tc>
        <w:tc>
          <w:tcPr>
            <w:tcW w:w="956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6B9E9">
            <w:pPr>
              <w:rPr>
                <w:rFonts w:hint="default"/>
                <w:color w:val="auto"/>
              </w:rPr>
            </w:pPr>
          </w:p>
        </w:tc>
        <w:tc>
          <w:tcPr>
            <w:tcW w:w="827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F130">
            <w:pPr>
              <w:rPr>
                <w:rFonts w:hint="default"/>
                <w:color w:val="auto"/>
              </w:rPr>
            </w:pPr>
          </w:p>
        </w:tc>
      </w:tr>
      <w:tr w14:paraId="23A8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  <w:jc w:val="center"/>
        </w:trPr>
        <w:tc>
          <w:tcPr>
            <w:tcW w:w="556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C472F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F0CD4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响应文件编制质量</w:t>
            </w:r>
          </w:p>
        </w:tc>
        <w:tc>
          <w:tcPr>
            <w:tcW w:w="3751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0AA8B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  <w:t>1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、响应文件有缺漏项或出现前后不一致但未导致实质性偏离的；</w:t>
            </w:r>
          </w:p>
          <w:p w14:paraId="6310A946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  <w:t>2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、响应文件资料扫描不清晰的；</w:t>
            </w:r>
          </w:p>
          <w:p w14:paraId="67CFDA2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  <w:t>3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、响应文件未按节点编排的。</w:t>
            </w:r>
          </w:p>
          <w:p w14:paraId="2FBF0FB7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以上情况每出现一种扣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分，最低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  <w:t>0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分。无上述情况本项得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1420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FF2DA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提供完整投标文件，专家评审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C26DC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840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3404D">
            <w:pPr>
              <w:rPr>
                <w:rFonts w:hint="default"/>
                <w:color w:val="auto"/>
              </w:rPr>
            </w:pPr>
          </w:p>
        </w:tc>
        <w:tc>
          <w:tcPr>
            <w:tcW w:w="956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0E235">
            <w:pPr>
              <w:rPr>
                <w:rFonts w:hint="default"/>
                <w:color w:val="auto"/>
              </w:rPr>
            </w:pPr>
          </w:p>
        </w:tc>
        <w:tc>
          <w:tcPr>
            <w:tcW w:w="827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86309">
            <w:pPr>
              <w:rPr>
                <w:rFonts w:hint="default"/>
                <w:color w:val="auto"/>
              </w:rPr>
            </w:pPr>
          </w:p>
        </w:tc>
      </w:tr>
      <w:tr w14:paraId="5921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0" w:hRule="atLeast"/>
          <w:jc w:val="center"/>
        </w:trPr>
        <w:tc>
          <w:tcPr>
            <w:tcW w:w="556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8082D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5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C5BE1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技术服务方案评审</w:t>
            </w:r>
          </w:p>
        </w:tc>
        <w:tc>
          <w:tcPr>
            <w:tcW w:w="3751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2A6D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对本项目工作内容的理解是否全面、准确进行横向比较评分：</w:t>
            </w:r>
          </w:p>
          <w:p w14:paraId="55787B05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评优得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分，良得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分，中得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分，差得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  <w:t>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分。</w:t>
            </w:r>
          </w:p>
          <w:p w14:paraId="0E3D3821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打分参考：综合评审服务方案中对我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公司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服务需求及配套需求进行任务分解情况、技术服务团队工作职责及运作安排情况、各项过程技术服务成果质量把控能力、过程资料及档案管理、其他相关事宜。</w:t>
            </w:r>
          </w:p>
        </w:tc>
        <w:tc>
          <w:tcPr>
            <w:tcW w:w="1420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6B838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提供技术服务方案，并加盖公章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F3D4A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分</w:t>
            </w:r>
          </w:p>
        </w:tc>
        <w:tc>
          <w:tcPr>
            <w:tcW w:w="840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4CD84">
            <w:pPr>
              <w:rPr>
                <w:rFonts w:hint="default"/>
                <w:color w:val="auto"/>
              </w:rPr>
            </w:pPr>
          </w:p>
        </w:tc>
        <w:tc>
          <w:tcPr>
            <w:tcW w:w="956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1FABF">
            <w:pPr>
              <w:rPr>
                <w:rFonts w:hint="default"/>
                <w:color w:val="auto"/>
              </w:rPr>
            </w:pPr>
          </w:p>
        </w:tc>
        <w:tc>
          <w:tcPr>
            <w:tcW w:w="827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87002">
            <w:pPr>
              <w:rPr>
                <w:rFonts w:hint="default"/>
                <w:color w:val="auto"/>
              </w:rPr>
            </w:pPr>
          </w:p>
        </w:tc>
      </w:tr>
      <w:tr w14:paraId="7B28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556" w:type="dxa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EF6AB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5" w:type="dxa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8E9B9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  <w:t>报价</w:t>
            </w:r>
          </w:p>
          <w:p w14:paraId="254F6BEB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  <w:t>得分</w:t>
            </w:r>
          </w:p>
        </w:tc>
        <w:tc>
          <w:tcPr>
            <w:tcW w:w="3751" w:type="dxa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3E958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default"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价格分计算方法：报价为平均数的为最高分即满分。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假设供应商的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报价结果分别为B1</w:t>
            </w:r>
            <w:r>
              <w:rPr>
                <w:rFonts w:hint="eastAsia" w:eastAsia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B2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B3</w:t>
            </w:r>
            <w:r>
              <w:rPr>
                <w:rFonts w:hint="eastAsia" w:eastAsia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...Bn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， 则报价的平均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为C=[B1＋B2＋B3＋……＋Bn]÷n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供应商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n的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报价得分=</w:t>
            </w:r>
            <w:r>
              <w:rPr>
                <w:rFonts w:hint="eastAsia" w:eastAsia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×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{1-(∣Bn－C∣)÷C}</w:t>
            </w:r>
          </w:p>
        </w:tc>
        <w:tc>
          <w:tcPr>
            <w:tcW w:w="1420" w:type="dxa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29370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提供响应报价，并加盖公章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FE13A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79E9F">
            <w:pPr>
              <w:rPr>
                <w:rFonts w:hint="default"/>
                <w:color w:val="auto"/>
              </w:rPr>
            </w:pPr>
          </w:p>
        </w:tc>
        <w:tc>
          <w:tcPr>
            <w:tcW w:w="956" w:type="dxa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92CD3">
            <w:pPr>
              <w:rPr>
                <w:rFonts w:hint="default"/>
                <w:color w:val="auto"/>
              </w:rPr>
            </w:pPr>
          </w:p>
        </w:tc>
        <w:tc>
          <w:tcPr>
            <w:tcW w:w="827" w:type="dxa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124FF">
            <w:pPr>
              <w:rPr>
                <w:rFonts w:hint="default"/>
                <w:color w:val="auto"/>
              </w:rPr>
            </w:pPr>
          </w:p>
        </w:tc>
      </w:tr>
      <w:tr w14:paraId="456D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556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7F7B2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5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06840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</w:pPr>
          </w:p>
          <w:p w14:paraId="09FB4007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服务业绩得分</w:t>
            </w:r>
          </w:p>
        </w:tc>
        <w:tc>
          <w:tcPr>
            <w:tcW w:w="3751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4BC64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提供近三年从事诉讼(合同纠纷)相关案例：</w:t>
            </w:r>
          </w:p>
          <w:p w14:paraId="7F64AFC3">
            <w:pPr>
              <w:widowControl w:val="0"/>
              <w:numPr>
                <w:ilvl w:val="0"/>
                <w:numId w:val="1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提供3项及以上业绩，得25分</w:t>
            </w:r>
          </w:p>
          <w:p w14:paraId="1C269391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2、提供2项业绩，得20分；</w:t>
            </w:r>
          </w:p>
          <w:p w14:paraId="263A0913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3、提供1项业绩，得10分。</w:t>
            </w:r>
          </w:p>
          <w:p w14:paraId="76041F08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4、提供0项业绩，得0分。</w:t>
            </w:r>
          </w:p>
          <w:p w14:paraId="008DFF18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重复项目仅作一次统计。</w:t>
            </w:r>
          </w:p>
        </w:tc>
        <w:tc>
          <w:tcPr>
            <w:tcW w:w="1420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4E58D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提供合同复印件加盖公章（如相关合同涉及商业秘密，响应单位可自行隐去关键内容，体现合同签订时间、合同双方签字盖章即可）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3A1F9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25分</w:t>
            </w:r>
          </w:p>
        </w:tc>
        <w:tc>
          <w:tcPr>
            <w:tcW w:w="840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48C33">
            <w:pPr>
              <w:rPr>
                <w:rFonts w:hint="default"/>
                <w:color w:val="auto"/>
                <w:lang w:val="en-US"/>
              </w:rPr>
            </w:pPr>
          </w:p>
        </w:tc>
        <w:tc>
          <w:tcPr>
            <w:tcW w:w="956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C1A55">
            <w:pPr>
              <w:rPr>
                <w:rFonts w:hint="default"/>
                <w:color w:val="auto"/>
                <w:lang w:val="en-US"/>
              </w:rPr>
            </w:pPr>
          </w:p>
        </w:tc>
        <w:tc>
          <w:tcPr>
            <w:tcW w:w="827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9B323">
            <w:pPr>
              <w:rPr>
                <w:rFonts w:hint="default"/>
                <w:color w:val="auto"/>
                <w:lang w:val="en-US"/>
              </w:rPr>
            </w:pPr>
          </w:p>
        </w:tc>
      </w:tr>
      <w:tr w14:paraId="52F3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6522" w:type="dxa"/>
            <w:gridSpan w:val="4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8DEA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合计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E1B8B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  <w:t>100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分</w:t>
            </w:r>
          </w:p>
        </w:tc>
        <w:tc>
          <w:tcPr>
            <w:tcW w:w="840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CAD06">
            <w:pPr>
              <w:rPr>
                <w:rFonts w:hint="default"/>
                <w:color w:val="auto"/>
              </w:rPr>
            </w:pPr>
          </w:p>
        </w:tc>
        <w:tc>
          <w:tcPr>
            <w:tcW w:w="956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DDFCD">
            <w:pPr>
              <w:rPr>
                <w:rFonts w:hint="default"/>
                <w:color w:val="auto"/>
              </w:rPr>
            </w:pPr>
          </w:p>
        </w:tc>
        <w:tc>
          <w:tcPr>
            <w:tcW w:w="827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FBD83">
            <w:pPr>
              <w:rPr>
                <w:rFonts w:hint="default"/>
                <w:color w:val="auto"/>
              </w:rPr>
            </w:pPr>
          </w:p>
        </w:tc>
      </w:tr>
      <w:tr w14:paraId="082D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522" w:type="dxa"/>
            <w:gridSpan w:val="4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7E81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拟推荐成交候选供应商（原则推荐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评审得票最高的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单位）</w:t>
            </w:r>
          </w:p>
        </w:tc>
        <w:tc>
          <w:tcPr>
            <w:tcW w:w="3433" w:type="dxa"/>
            <w:gridSpan w:val="4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CF3B2">
            <w:pPr>
              <w:rPr>
                <w:rFonts w:hint="default"/>
                <w:color w:val="auto"/>
              </w:rPr>
            </w:pPr>
          </w:p>
        </w:tc>
      </w:tr>
    </w:tbl>
    <w:p w14:paraId="3F70A0FC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/>
        <w:jc w:val="center"/>
        <w:rPr>
          <w:rFonts w:hint="default" w:ascii="宋体" w:hAnsi="宋体" w:eastAsia="宋体" w:cs="宋体"/>
          <w:kern w:val="2"/>
          <w:sz w:val="36"/>
          <w:szCs w:val="36"/>
        </w:rPr>
      </w:pPr>
    </w:p>
    <w:p w14:paraId="7ADE597B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/>
        <w:ind w:firstLine="420"/>
        <w:jc w:val="both"/>
        <w:rPr>
          <w:rFonts w:hint="default" w:ascii="黑体" w:hAnsi="黑体" w:eastAsia="黑体" w:cs="黑体"/>
          <w:kern w:val="2"/>
          <w:sz w:val="21"/>
          <w:szCs w:val="21"/>
          <w:highlight w:val="none"/>
        </w:rPr>
      </w:pPr>
      <w:r>
        <w:rPr>
          <w:rFonts w:ascii="黑体" w:hAnsi="黑体" w:eastAsia="黑体" w:cs="黑体"/>
          <w:kern w:val="2"/>
          <w:sz w:val="21"/>
          <w:szCs w:val="21"/>
          <w:highlight w:val="none"/>
        </w:rPr>
        <w:t>备注：</w:t>
      </w:r>
      <w:r>
        <w:rPr>
          <w:rFonts w:ascii="黑体" w:hAnsi="黑体" w:eastAsia="黑体" w:cs="黑体"/>
          <w:kern w:val="2"/>
          <w:sz w:val="21"/>
          <w:szCs w:val="21"/>
          <w:highlight w:val="none"/>
          <w:lang w:val="en-US"/>
        </w:rPr>
        <w:t>1.</w:t>
      </w:r>
      <w:r>
        <w:rPr>
          <w:rFonts w:ascii="黑体" w:hAnsi="黑体" w:eastAsia="黑体" w:cs="黑体"/>
          <w:kern w:val="2"/>
          <w:sz w:val="21"/>
          <w:szCs w:val="21"/>
          <w:highlight w:val="none"/>
        </w:rPr>
        <w:t>各项评审打分按照四舍五入，小数点后保留</w:t>
      </w:r>
      <w:r>
        <w:rPr>
          <w:rFonts w:ascii="黑体" w:hAnsi="黑体" w:eastAsia="黑体" w:cs="黑体"/>
          <w:kern w:val="2"/>
          <w:sz w:val="21"/>
          <w:szCs w:val="21"/>
          <w:highlight w:val="none"/>
          <w:lang w:val="en-US"/>
        </w:rPr>
        <w:t>2</w:t>
      </w:r>
      <w:r>
        <w:rPr>
          <w:rFonts w:ascii="黑体" w:hAnsi="黑体" w:eastAsia="黑体" w:cs="黑体"/>
          <w:kern w:val="2"/>
          <w:sz w:val="21"/>
          <w:szCs w:val="21"/>
          <w:highlight w:val="none"/>
        </w:rPr>
        <w:t>位进行计算；</w:t>
      </w:r>
    </w:p>
    <w:p w14:paraId="52779B8C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/>
        <w:ind w:left="1050" w:hanging="1050"/>
        <w:jc w:val="both"/>
        <w:rPr>
          <w:rFonts w:hint="default"/>
          <w:highlight w:val="none"/>
        </w:rPr>
      </w:pPr>
      <w:r>
        <w:rPr>
          <w:rFonts w:ascii="黑体" w:hAnsi="黑体" w:eastAsia="黑体" w:cs="黑体"/>
          <w:kern w:val="2"/>
          <w:sz w:val="21"/>
          <w:szCs w:val="21"/>
          <w:highlight w:val="none"/>
          <w:lang w:val="en-US"/>
        </w:rPr>
        <w:t xml:space="preserve">          2.</w:t>
      </w:r>
      <w:r>
        <w:rPr>
          <w:rFonts w:hint="eastAsia"/>
          <w:b/>
          <w:bCs/>
          <w:lang w:val="en-US" w:eastAsia="zh-CN"/>
        </w:rPr>
        <w:t>综合得分相同且服务业绩得分相同的，以技术方案得分高者为中标单位。</w:t>
      </w:r>
    </w:p>
    <w:p w14:paraId="731DDA1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FE13C"/>
    <w:multiLevelType w:val="singleLevel"/>
    <w:tmpl w:val="D61FE1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95E17"/>
    <w:rsid w:val="60B5557B"/>
    <w:rsid w:val="6B24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2025-10-09T02:59:15Z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5FCEB0FBD16B448694FDE3D6BBFA99DC_13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