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C76A0">
      <w:pPr>
        <w:spacing w:line="360" w:lineRule="auto"/>
        <w:jc w:val="both"/>
        <w:rPr>
          <w:rFonts w:ascii="宋体" w:hAnsi="宋体"/>
          <w:b/>
          <w:sz w:val="48"/>
          <w:szCs w:val="48"/>
        </w:rPr>
      </w:pPr>
    </w:p>
    <w:p w14:paraId="695C9BDB">
      <w:pPr>
        <w:spacing w:before="120" w:beforeLines="50" w:after="240" w:afterLines="100" w:line="360" w:lineRule="auto"/>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深圳建筑产业生态智谷总部基地一期建筑工程竣工测绘</w:t>
      </w:r>
    </w:p>
    <w:p w14:paraId="6E3D6959">
      <w:pPr>
        <w:pStyle w:val="29"/>
        <w:rPr>
          <w:rFonts w:hint="eastAsia" w:ascii="宋体" w:hAnsi="宋体" w:eastAsia="宋体" w:cs="宋体"/>
          <w:color w:val="auto"/>
          <w:sz w:val="44"/>
          <w:szCs w:val="44"/>
          <w:lang w:val="en-US" w:eastAsia="zh-CN"/>
        </w:rPr>
      </w:pPr>
    </w:p>
    <w:p w14:paraId="53EC0AA6">
      <w:pPr>
        <w:pStyle w:val="15"/>
        <w:rPr>
          <w:rFonts w:hint="eastAsia" w:ascii="宋体" w:hAnsi="宋体" w:eastAsia="宋体" w:cs="宋体"/>
          <w:color w:val="auto"/>
          <w:sz w:val="44"/>
          <w:szCs w:val="44"/>
          <w:lang w:val="en-US" w:eastAsia="zh-CN"/>
        </w:rPr>
      </w:pPr>
    </w:p>
    <w:p w14:paraId="3745EFC1">
      <w:pPr>
        <w:rPr>
          <w:rFonts w:hint="eastAsia"/>
          <w:lang w:val="en-US" w:eastAsia="zh-CN"/>
        </w:rPr>
      </w:pPr>
    </w:p>
    <w:p w14:paraId="65C9513A">
      <w:pPr>
        <w:spacing w:before="120" w:beforeLines="50" w:after="240" w:afterLines="100" w:line="360" w:lineRule="auto"/>
        <w:jc w:val="center"/>
        <w:rPr>
          <w:rFonts w:ascii="宋体" w:hAnsi="宋体"/>
          <w:b/>
          <w:sz w:val="72"/>
          <w:szCs w:val="72"/>
        </w:rPr>
      </w:pPr>
      <w:r>
        <w:rPr>
          <w:rFonts w:hint="eastAsia" w:ascii="宋体" w:hAnsi="宋体"/>
          <w:b/>
          <w:sz w:val="72"/>
          <w:szCs w:val="72"/>
        </w:rPr>
        <w:t>公开招标（自主）文件</w:t>
      </w:r>
    </w:p>
    <w:p w14:paraId="358E9A64">
      <w:pPr>
        <w:spacing w:line="360" w:lineRule="auto"/>
        <w:jc w:val="center"/>
        <w:rPr>
          <w:rFonts w:ascii="宋体" w:hAnsi="宋体"/>
          <w:b/>
          <w:sz w:val="32"/>
          <w:szCs w:val="32"/>
        </w:rPr>
      </w:pPr>
    </w:p>
    <w:p w14:paraId="5676D44E">
      <w:pPr>
        <w:spacing w:line="360" w:lineRule="auto"/>
        <w:jc w:val="center"/>
        <w:rPr>
          <w:rFonts w:ascii="宋体" w:hAnsi="宋体"/>
          <w:b/>
          <w:sz w:val="32"/>
          <w:szCs w:val="32"/>
        </w:rPr>
      </w:pPr>
    </w:p>
    <w:p w14:paraId="0B66551B">
      <w:pPr>
        <w:spacing w:line="360" w:lineRule="auto"/>
        <w:jc w:val="center"/>
        <w:rPr>
          <w:rFonts w:ascii="宋体" w:hAnsi="宋体"/>
          <w:b/>
          <w:sz w:val="32"/>
          <w:szCs w:val="32"/>
        </w:rPr>
      </w:pPr>
    </w:p>
    <w:p w14:paraId="42F81773">
      <w:pPr>
        <w:spacing w:line="360" w:lineRule="auto"/>
        <w:jc w:val="center"/>
        <w:rPr>
          <w:rFonts w:ascii="宋体" w:hAnsi="宋体"/>
          <w:b/>
          <w:sz w:val="32"/>
          <w:szCs w:val="32"/>
        </w:rPr>
      </w:pPr>
    </w:p>
    <w:p w14:paraId="68AD7CD3">
      <w:pPr>
        <w:spacing w:line="360" w:lineRule="auto"/>
        <w:jc w:val="center"/>
        <w:rPr>
          <w:rFonts w:ascii="宋体" w:hAnsi="宋体"/>
          <w:b/>
          <w:sz w:val="32"/>
          <w:szCs w:val="32"/>
        </w:rPr>
      </w:pPr>
    </w:p>
    <w:p w14:paraId="59B3B688">
      <w:pPr>
        <w:rPr>
          <w:rFonts w:ascii="宋体" w:hAnsi="宋体"/>
          <w:b/>
          <w:sz w:val="32"/>
          <w:szCs w:val="32"/>
        </w:rPr>
      </w:pPr>
    </w:p>
    <w:p w14:paraId="4E760F72">
      <w:pPr>
        <w:pStyle w:val="3"/>
        <w:rPr>
          <w:rFonts w:ascii="宋体" w:hAnsi="宋体"/>
          <w:b/>
          <w:sz w:val="32"/>
          <w:szCs w:val="32"/>
        </w:rPr>
      </w:pPr>
    </w:p>
    <w:p w14:paraId="19FF7676"/>
    <w:p w14:paraId="61259E5A">
      <w:pPr>
        <w:spacing w:line="360" w:lineRule="auto"/>
        <w:jc w:val="center"/>
        <w:rPr>
          <w:rFonts w:ascii="宋体" w:hAnsi="宋体"/>
          <w:b/>
          <w:sz w:val="32"/>
          <w:szCs w:val="32"/>
        </w:rPr>
      </w:pPr>
    </w:p>
    <w:p w14:paraId="351E07AF">
      <w:pPr>
        <w:spacing w:line="360" w:lineRule="auto"/>
        <w:jc w:val="center"/>
        <w:rPr>
          <w:rFonts w:hint="eastAsia" w:ascii="仿宋_GB2312" w:hAnsi="宋体" w:eastAsia="仿宋_GB2312" w:cs="Times New Roman"/>
          <w:b w:val="0"/>
          <w:bCs/>
          <w:kern w:val="2"/>
          <w:sz w:val="30"/>
          <w:szCs w:val="30"/>
          <w:lang w:val="en-US" w:eastAsia="zh-CN" w:bidi="ar-SA"/>
        </w:rPr>
      </w:pPr>
      <w:r>
        <w:rPr>
          <w:rFonts w:hint="eastAsia" w:ascii="仿宋_GB2312" w:hAnsi="宋体" w:eastAsia="仿宋_GB2312"/>
          <w:b w:val="0"/>
          <w:bCs/>
          <w:sz w:val="30"/>
          <w:szCs w:val="30"/>
        </w:rPr>
        <w:t>招标人：</w:t>
      </w:r>
      <w:r>
        <w:rPr>
          <w:rFonts w:hint="eastAsia" w:ascii="仿宋_GB2312" w:hAnsi="宋体" w:eastAsia="仿宋_GB2312" w:cs="Times New Roman"/>
          <w:b w:val="0"/>
          <w:bCs/>
          <w:kern w:val="2"/>
          <w:sz w:val="30"/>
          <w:szCs w:val="30"/>
          <w:lang w:val="en-US" w:eastAsia="zh-CN" w:bidi="ar-SA"/>
        </w:rPr>
        <w:t>深圳市龙岗区城投绿色低碳新能源产业发展有限公司</w:t>
      </w:r>
    </w:p>
    <w:p w14:paraId="33396791">
      <w:pPr>
        <w:spacing w:line="360" w:lineRule="auto"/>
        <w:jc w:val="center"/>
        <w:rPr>
          <w:rFonts w:ascii="仿宋_GB2312" w:hAnsi="宋体" w:eastAsia="仿宋_GB2312"/>
          <w:b/>
          <w:sz w:val="30"/>
          <w:szCs w:val="30"/>
        </w:rPr>
      </w:pPr>
    </w:p>
    <w:p w14:paraId="48CD65B4">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val="en-US" w:eastAsia="zh-CN"/>
        </w:rPr>
        <w:t>五</w:t>
      </w:r>
      <w:r>
        <w:rPr>
          <w:rFonts w:hint="eastAsia" w:ascii="宋体" w:hAnsi="宋体"/>
          <w:sz w:val="30"/>
          <w:szCs w:val="30"/>
        </w:rPr>
        <w:t>年</w:t>
      </w:r>
      <w:r>
        <w:rPr>
          <w:rFonts w:hint="eastAsia" w:ascii="宋体" w:hAnsi="宋体"/>
          <w:sz w:val="30"/>
          <w:szCs w:val="30"/>
          <w:lang w:val="en-US" w:eastAsia="zh-CN"/>
        </w:rPr>
        <w:t>九</w:t>
      </w:r>
      <w:r>
        <w:rPr>
          <w:rFonts w:hint="eastAsia" w:ascii="宋体" w:hAnsi="宋体"/>
          <w:sz w:val="30"/>
          <w:szCs w:val="30"/>
        </w:rPr>
        <w:t>月</w:t>
      </w:r>
    </w:p>
    <w:p w14:paraId="10EFF518">
      <w:pPr>
        <w:widowControl/>
        <w:spacing w:before="60" w:beforeLines="25" w:after="60" w:afterLines="25" w:line="360" w:lineRule="auto"/>
        <w:jc w:val="center"/>
        <w:rPr>
          <w:rFonts w:ascii="宋体" w:hAnsi="宋体"/>
          <w:b/>
          <w:sz w:val="32"/>
          <w:szCs w:val="32"/>
          <w:lang w:val="zh-CN"/>
        </w:rPr>
        <w:sectPr>
          <w:headerReference r:id="rId3" w:type="default"/>
          <w:pgSz w:w="11906" w:h="16838"/>
          <w:pgMar w:top="1440" w:right="1800" w:bottom="1440" w:left="1800" w:header="1247" w:footer="737" w:gutter="0"/>
          <w:pgNumType w:start="1"/>
          <w:cols w:space="720" w:num="1"/>
          <w:docGrid w:linePitch="380" w:charSpace="-4301"/>
        </w:sectPr>
      </w:pPr>
    </w:p>
    <w:p w14:paraId="3E31FF5B">
      <w:pPr>
        <w:widowControl/>
        <w:spacing w:before="78" w:beforeLines="25" w:after="78"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61B1C2D2">
      <w:pPr>
        <w:spacing w:line="480" w:lineRule="auto"/>
        <w:jc w:val="left"/>
        <w:rPr>
          <w:rFonts w:ascii="宋体" w:hAnsi="宋体"/>
          <w:sz w:val="24"/>
          <w:szCs w:val="24"/>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rPr>
        <w:t>告</w:t>
      </w:r>
      <w:r>
        <w:rPr>
          <w:rFonts w:ascii="宋体" w:hAnsi="宋体"/>
          <w:sz w:val="24"/>
          <w:szCs w:val="24"/>
          <w:lang w:val="zh-CN"/>
        </w:rPr>
        <w:t>…………………………………………………</w:t>
      </w:r>
      <w:r>
        <w:rPr>
          <w:rFonts w:hint="eastAsia" w:ascii="宋体" w:hAnsi="宋体"/>
          <w:sz w:val="24"/>
          <w:szCs w:val="24"/>
        </w:rPr>
        <w:t>3</w:t>
      </w:r>
    </w:p>
    <w:p w14:paraId="71FD79FE">
      <w:pPr>
        <w:spacing w:line="480" w:lineRule="auto"/>
        <w:rPr>
          <w:rFonts w:ascii="宋体" w:hAnsi="宋体"/>
          <w:sz w:val="24"/>
          <w:szCs w:val="24"/>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rPr>
        <w:t>6</w:t>
      </w:r>
    </w:p>
    <w:p w14:paraId="5D8DB8A1">
      <w:pPr>
        <w:spacing w:line="480" w:lineRule="auto"/>
        <w:ind w:firstLine="240" w:firstLineChars="100"/>
        <w:rPr>
          <w:rFonts w:ascii="宋体" w:hAnsi="宋体"/>
          <w:sz w:val="24"/>
          <w:szCs w:val="24"/>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rPr>
        <w:t>7</w:t>
      </w:r>
    </w:p>
    <w:p w14:paraId="2617C64C">
      <w:pPr>
        <w:spacing w:line="480" w:lineRule="auto"/>
        <w:ind w:firstLine="240" w:firstLineChars="100"/>
        <w:rPr>
          <w:rFonts w:ascii="宋体" w:hAnsi="宋体"/>
          <w:sz w:val="24"/>
          <w:szCs w:val="24"/>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rPr>
        <w:t>8</w:t>
      </w:r>
    </w:p>
    <w:p w14:paraId="2FC57719">
      <w:pPr>
        <w:spacing w:line="480" w:lineRule="auto"/>
        <w:ind w:firstLine="240" w:firstLineChars="100"/>
        <w:rPr>
          <w:rFonts w:ascii="宋体" w:hAnsi="宋体"/>
          <w:sz w:val="24"/>
          <w:szCs w:val="24"/>
        </w:rPr>
      </w:pPr>
      <w:r>
        <w:rPr>
          <w:rFonts w:hint="eastAsia" w:ascii="宋体" w:hAnsi="宋体"/>
          <w:sz w:val="24"/>
          <w:szCs w:val="24"/>
          <w:lang w:val="zh-CN"/>
        </w:rPr>
        <w:t>三、投标文件的</w:t>
      </w:r>
      <w:r>
        <w:rPr>
          <w:rFonts w:hint="eastAsia" w:ascii="宋体" w:hAnsi="宋体"/>
          <w:sz w:val="24"/>
          <w:szCs w:val="24"/>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rPr>
        <w:t>8</w:t>
      </w:r>
    </w:p>
    <w:p w14:paraId="1CD84729">
      <w:pPr>
        <w:spacing w:line="480" w:lineRule="auto"/>
        <w:ind w:firstLine="240" w:firstLineChars="100"/>
        <w:rPr>
          <w:rFonts w:ascii="宋体" w:hAnsi="宋体"/>
          <w:sz w:val="24"/>
          <w:szCs w:val="24"/>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rPr>
        <w:t>9</w:t>
      </w:r>
    </w:p>
    <w:p w14:paraId="058C4D29">
      <w:pPr>
        <w:spacing w:line="480" w:lineRule="auto"/>
        <w:ind w:firstLine="240" w:firstLineChars="100"/>
        <w:rPr>
          <w:rFonts w:ascii="宋体" w:hAnsi="宋体"/>
          <w:sz w:val="24"/>
          <w:szCs w:val="24"/>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rPr>
        <w:t>9</w:t>
      </w:r>
    </w:p>
    <w:p w14:paraId="24C99FB8">
      <w:pPr>
        <w:spacing w:line="480" w:lineRule="auto"/>
        <w:ind w:firstLine="240" w:firstLineChars="100"/>
        <w:rPr>
          <w:rFonts w:ascii="宋体" w:hAnsi="宋体"/>
          <w:sz w:val="24"/>
          <w:szCs w:val="24"/>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rPr>
        <w:t>9</w:t>
      </w:r>
    </w:p>
    <w:p w14:paraId="1BFCFB74">
      <w:pPr>
        <w:spacing w:line="480" w:lineRule="auto"/>
        <w:ind w:firstLine="240" w:firstLineChars="100"/>
        <w:rPr>
          <w:rFonts w:ascii="宋体" w:hAnsi="宋体"/>
          <w:sz w:val="24"/>
          <w:szCs w:val="24"/>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rPr>
        <w:t>10</w:t>
      </w:r>
    </w:p>
    <w:p w14:paraId="575C336E">
      <w:pPr>
        <w:spacing w:line="480" w:lineRule="auto"/>
        <w:rPr>
          <w:rFonts w:hint="eastAsia" w:ascii="宋体" w:hAnsi="宋体" w:eastAsia="宋体"/>
          <w:sz w:val="24"/>
          <w:szCs w:val="24"/>
          <w:lang w:eastAsia="zh-CN"/>
        </w:rPr>
      </w:pPr>
      <w:r>
        <w:rPr>
          <w:rFonts w:hint="eastAsia" w:ascii="宋体" w:hAnsi="宋体"/>
          <w:sz w:val="24"/>
          <w:szCs w:val="24"/>
          <w:lang w:val="zh-CN"/>
        </w:rPr>
        <w:t>第三章</w:t>
      </w:r>
      <w:r>
        <w:rPr>
          <w:rFonts w:hint="eastAsia" w:ascii="宋体" w:hAnsi="宋体"/>
          <w:sz w:val="24"/>
          <w:szCs w:val="24"/>
          <w:lang w:val="en-US"/>
        </w:rPr>
        <w:t xml:space="preserve">  </w:t>
      </w:r>
      <w:r>
        <w:rPr>
          <w:rFonts w:hint="eastAsia" w:ascii="宋体" w:hAnsi="宋体"/>
          <w:sz w:val="24"/>
          <w:szCs w:val="24"/>
        </w:rPr>
        <w:t>合同文件</w:t>
      </w:r>
      <w:r>
        <w:rPr>
          <w:rFonts w:ascii="宋体" w:hAnsi="宋体"/>
          <w:sz w:val="24"/>
          <w:szCs w:val="24"/>
          <w:lang w:val="en-US"/>
        </w:rPr>
        <w:t>…………………………………………………………………</w:t>
      </w:r>
      <w:r>
        <w:rPr>
          <w:rFonts w:hint="eastAsia" w:ascii="宋体" w:hAnsi="宋体"/>
          <w:sz w:val="24"/>
          <w:szCs w:val="24"/>
        </w:rPr>
        <w:t>1</w:t>
      </w:r>
      <w:r>
        <w:rPr>
          <w:rFonts w:hint="eastAsia" w:ascii="宋体" w:hAnsi="宋体"/>
          <w:sz w:val="24"/>
          <w:szCs w:val="24"/>
          <w:lang w:val="en-US" w:eastAsia="zh-CN"/>
        </w:rPr>
        <w:t>5</w:t>
      </w:r>
    </w:p>
    <w:p w14:paraId="1C33202A">
      <w:pPr>
        <w:spacing w:line="480" w:lineRule="auto"/>
        <w:rPr>
          <w:rFonts w:hint="default" w:ascii="宋体" w:hAnsi="宋体" w:eastAsia="宋体"/>
          <w:sz w:val="24"/>
          <w:szCs w:val="24"/>
          <w:lang w:val="en-US" w:eastAsia="zh-CN"/>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lang w:val="en-US" w:eastAsia="zh-CN"/>
        </w:rPr>
        <w:t>56</w:t>
      </w:r>
    </w:p>
    <w:p w14:paraId="261C2BDA">
      <w:pPr>
        <w:rPr>
          <w:rFonts w:ascii="宋体" w:hAnsi="宋体"/>
          <w:sz w:val="24"/>
          <w:szCs w:val="24"/>
          <w:lang w:val="zh-CN"/>
        </w:rPr>
      </w:pPr>
      <w:r>
        <w:rPr>
          <w:rFonts w:ascii="宋体" w:hAnsi="宋体"/>
          <w:sz w:val="24"/>
          <w:szCs w:val="24"/>
        </w:rPr>
        <w:t xml:space="preserve"> </w:t>
      </w:r>
      <w:r>
        <w:rPr>
          <w:rFonts w:hint="eastAsia" w:ascii="宋体" w:hAnsi="宋体"/>
          <w:sz w:val="24"/>
          <w:szCs w:val="24"/>
        </w:rPr>
        <w:t xml:space="preserve"> </w:t>
      </w:r>
    </w:p>
    <w:p w14:paraId="3FBEE8AF">
      <w:pPr>
        <w:pStyle w:val="28"/>
        <w:tabs>
          <w:tab w:val="right" w:leader="dot" w:pos="9141"/>
        </w:tabs>
        <w:rPr>
          <w:rFonts w:hint="eastAsia" w:ascii="宋体" w:hAnsi="宋体"/>
        </w:rPr>
      </w:pPr>
    </w:p>
    <w:p w14:paraId="309A28EC">
      <w:pPr>
        <w:pStyle w:val="28"/>
        <w:tabs>
          <w:tab w:val="right" w:leader="dot" w:pos="9141"/>
        </w:tabs>
        <w:rPr>
          <w:rFonts w:hint="eastAsia" w:ascii="宋体" w:hAnsi="宋体"/>
        </w:rPr>
      </w:pPr>
    </w:p>
    <w:p w14:paraId="5AAB41DD">
      <w:pPr>
        <w:pStyle w:val="28"/>
        <w:tabs>
          <w:tab w:val="right" w:leader="dot" w:pos="9141"/>
        </w:tabs>
        <w:rPr>
          <w:rFonts w:hint="eastAsia" w:ascii="宋体" w:hAnsi="宋体"/>
        </w:rPr>
      </w:pPr>
    </w:p>
    <w:p w14:paraId="2B23ECAA">
      <w:pPr>
        <w:pStyle w:val="28"/>
        <w:tabs>
          <w:tab w:val="right" w:leader="dot" w:pos="9141"/>
        </w:tabs>
        <w:rPr>
          <w:rFonts w:hint="eastAsia" w:ascii="宋体" w:hAnsi="宋体"/>
        </w:rPr>
      </w:pPr>
    </w:p>
    <w:p w14:paraId="74C3F0C9">
      <w:pPr>
        <w:pStyle w:val="28"/>
        <w:tabs>
          <w:tab w:val="right" w:leader="dot" w:pos="9141"/>
        </w:tabs>
        <w:rPr>
          <w:rFonts w:hint="eastAsia" w:ascii="宋体" w:hAnsi="宋体"/>
        </w:rPr>
      </w:pPr>
    </w:p>
    <w:p w14:paraId="40CB04CC">
      <w:pPr>
        <w:pStyle w:val="28"/>
        <w:tabs>
          <w:tab w:val="right" w:leader="dot" w:pos="9141"/>
        </w:tabs>
        <w:rPr>
          <w:rFonts w:hint="eastAsia" w:ascii="宋体" w:hAnsi="宋体"/>
        </w:rPr>
      </w:pPr>
    </w:p>
    <w:p w14:paraId="7F1FAE77">
      <w:pPr>
        <w:pStyle w:val="28"/>
        <w:tabs>
          <w:tab w:val="right" w:leader="dot" w:pos="9141"/>
        </w:tabs>
        <w:rPr>
          <w:rFonts w:hint="eastAsia" w:ascii="宋体" w:hAnsi="宋体"/>
        </w:rPr>
      </w:pPr>
    </w:p>
    <w:p w14:paraId="5AD6E4CE">
      <w:pPr>
        <w:pStyle w:val="28"/>
        <w:tabs>
          <w:tab w:val="right" w:leader="dot" w:pos="9141"/>
        </w:tabs>
        <w:rPr>
          <w:rFonts w:hint="eastAsia" w:ascii="宋体" w:hAnsi="宋体"/>
        </w:rPr>
      </w:pPr>
    </w:p>
    <w:p w14:paraId="420676A3">
      <w:pPr>
        <w:pStyle w:val="28"/>
        <w:tabs>
          <w:tab w:val="right" w:leader="dot" w:pos="9141"/>
        </w:tabs>
        <w:rPr>
          <w:rFonts w:hint="eastAsia" w:ascii="宋体" w:hAnsi="宋体"/>
        </w:rPr>
      </w:pPr>
    </w:p>
    <w:p w14:paraId="6B46F696">
      <w:pPr>
        <w:pStyle w:val="28"/>
        <w:tabs>
          <w:tab w:val="right" w:leader="dot" w:pos="9141"/>
        </w:tabs>
        <w:rPr>
          <w:rFonts w:hint="eastAsia" w:ascii="宋体" w:hAnsi="宋体"/>
        </w:rPr>
      </w:pPr>
    </w:p>
    <w:p w14:paraId="4C38EBB1">
      <w:pPr>
        <w:pStyle w:val="28"/>
        <w:tabs>
          <w:tab w:val="right" w:leader="dot" w:pos="9141"/>
        </w:tabs>
        <w:rPr>
          <w:rFonts w:hint="eastAsia" w:ascii="宋体" w:hAnsi="宋体"/>
        </w:rPr>
      </w:pPr>
    </w:p>
    <w:p w14:paraId="521301B8">
      <w:pPr>
        <w:pStyle w:val="28"/>
        <w:tabs>
          <w:tab w:val="right" w:leader="dot" w:pos="9141"/>
        </w:tabs>
        <w:rPr>
          <w:rFonts w:hint="eastAsia" w:ascii="宋体" w:hAnsi="宋体"/>
        </w:rPr>
      </w:pPr>
    </w:p>
    <w:p w14:paraId="0DF08CA2">
      <w:pPr>
        <w:pStyle w:val="28"/>
        <w:tabs>
          <w:tab w:val="right" w:leader="dot" w:pos="9141"/>
        </w:tabs>
        <w:rPr>
          <w:rFonts w:hint="eastAsia" w:ascii="宋体" w:hAnsi="宋体"/>
        </w:rPr>
      </w:pPr>
    </w:p>
    <w:p w14:paraId="0C1B8265">
      <w:pPr>
        <w:pStyle w:val="28"/>
        <w:tabs>
          <w:tab w:val="right" w:leader="dot" w:pos="9141"/>
        </w:tabs>
        <w:rPr>
          <w:rFonts w:hint="eastAsia" w:ascii="宋体" w:hAnsi="宋体"/>
        </w:rPr>
      </w:pPr>
    </w:p>
    <w:p w14:paraId="06F6B927">
      <w:pPr>
        <w:pStyle w:val="28"/>
        <w:tabs>
          <w:tab w:val="right" w:leader="dot" w:pos="9141"/>
        </w:tabs>
        <w:rPr>
          <w:rFonts w:hint="eastAsia" w:ascii="宋体" w:hAnsi="宋体"/>
        </w:rPr>
      </w:pPr>
    </w:p>
    <w:p w14:paraId="238F61C0">
      <w:pPr>
        <w:pStyle w:val="28"/>
        <w:tabs>
          <w:tab w:val="right" w:leader="dot" w:pos="9141"/>
        </w:tabs>
        <w:rPr>
          <w:rFonts w:hint="eastAsia" w:ascii="宋体" w:hAnsi="宋体"/>
        </w:rPr>
      </w:pPr>
    </w:p>
    <w:p w14:paraId="33D8B15D">
      <w:pPr>
        <w:pStyle w:val="28"/>
        <w:tabs>
          <w:tab w:val="right" w:leader="dot" w:pos="9141"/>
        </w:tabs>
        <w:rPr>
          <w:rFonts w:hint="eastAsia" w:ascii="宋体" w:hAnsi="宋体"/>
        </w:rPr>
      </w:pPr>
    </w:p>
    <w:p w14:paraId="70DA8D9D">
      <w:pPr>
        <w:pStyle w:val="28"/>
        <w:tabs>
          <w:tab w:val="right" w:leader="dot" w:pos="9141"/>
        </w:tabs>
        <w:rPr>
          <w:rFonts w:hint="eastAsia" w:ascii="宋体" w:hAnsi="宋体"/>
        </w:rPr>
      </w:pPr>
    </w:p>
    <w:p w14:paraId="0C959F90">
      <w:pPr>
        <w:pStyle w:val="28"/>
        <w:tabs>
          <w:tab w:val="right" w:leader="dot" w:pos="9141"/>
        </w:tabs>
        <w:rPr>
          <w:rFonts w:hint="eastAsia" w:ascii="宋体" w:hAnsi="宋体"/>
        </w:rPr>
      </w:pPr>
    </w:p>
    <w:p w14:paraId="179B1DFE">
      <w:pPr>
        <w:widowControl/>
        <w:spacing w:before="78" w:beforeLines="25" w:after="78" w:afterLines="25" w:line="360" w:lineRule="auto"/>
        <w:jc w:val="center"/>
        <w:rPr>
          <w:rFonts w:ascii="宋体" w:hAnsi="宋体"/>
          <w:b/>
          <w:sz w:val="36"/>
          <w:szCs w:val="36"/>
        </w:rPr>
      </w:pPr>
      <w:bookmarkStart w:id="0" w:name="_Toc509669684"/>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rPr>
        <w:t>公开招标（自主）公告</w:t>
      </w:r>
    </w:p>
    <w:p w14:paraId="397627DF">
      <w:pPr>
        <w:numPr>
          <w:ilvl w:val="0"/>
          <w:numId w:val="0"/>
        </w:numPr>
        <w:spacing w:line="540" w:lineRule="exact"/>
        <w:rPr>
          <w:rFonts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val="0"/>
          <w:bCs w:val="0"/>
          <w:sz w:val="28"/>
          <w:szCs w:val="28"/>
          <w:highlight w:val="none"/>
          <w:lang w:val="en-US" w:eastAsia="zh-CN"/>
        </w:rPr>
        <w:t>深圳建筑产业生态智谷总部基地一期建筑工程竣工测绘</w:t>
      </w:r>
    </w:p>
    <w:p w14:paraId="23C07482">
      <w:pPr>
        <w:spacing w:line="560" w:lineRule="exact"/>
        <w:ind w:left="0"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color w:val="auto"/>
          <w:sz w:val="28"/>
          <w:szCs w:val="28"/>
          <w:highlight w:val="none"/>
          <w:lang w:val="en-US" w:eastAsia="zh-CN"/>
        </w:rPr>
        <w:t>深圳建筑产业生态智谷总部基地一期位于龙岗大运片区，建设用地面积约4.2万平方米，总建筑面积约25万平方米，打造集研发办公、实验室、会议展示、商业、宿舍等功能于一体的综合产业园区。项目总投资估算约223,853万元，其中建安费用约168,730万元。</w:t>
      </w:r>
    </w:p>
    <w:p w14:paraId="24DFD082">
      <w:pPr>
        <w:spacing w:line="560" w:lineRule="exact"/>
        <w:ind w:left="0" w:leftChars="0" w:firstLine="0" w:firstLineChars="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三、</w:t>
      </w:r>
      <w:r>
        <w:rPr>
          <w:rFonts w:hint="eastAsia" w:ascii="仿宋_GB2312" w:hAnsi="仿宋_GB2312" w:eastAsia="仿宋_GB2312" w:cs="仿宋_GB2312"/>
          <w:b/>
          <w:bCs/>
          <w:sz w:val="28"/>
          <w:szCs w:val="28"/>
          <w:highlight w:val="none"/>
        </w:rPr>
        <w:t>工作</w:t>
      </w:r>
      <w:r>
        <w:rPr>
          <w:rFonts w:hint="eastAsia" w:ascii="仿宋_GB2312" w:hAnsi="仿宋_GB2312" w:eastAsia="仿宋_GB2312" w:cs="仿宋_GB2312"/>
          <w:b/>
          <w:bCs/>
          <w:sz w:val="28"/>
          <w:szCs w:val="28"/>
          <w:highlight w:val="none"/>
          <w:lang w:val="en-US" w:eastAsia="zh-CN"/>
        </w:rPr>
        <w:t>内容</w:t>
      </w:r>
      <w:r>
        <w:rPr>
          <w:rFonts w:hint="eastAsia" w:ascii="仿宋_GB2312" w:hAnsi="仿宋_GB2312" w:eastAsia="仿宋_GB2312" w:cs="仿宋_GB2312"/>
          <w:b w:val="0"/>
          <w:bCs w:val="0"/>
          <w:sz w:val="28"/>
          <w:szCs w:val="28"/>
          <w:highlight w:val="none"/>
        </w:rPr>
        <w:t>：</w:t>
      </w:r>
    </w:p>
    <w:p w14:paraId="18E18CAA">
      <w:pPr>
        <w:spacing w:line="560" w:lineRule="exact"/>
        <w:ind w:left="0" w:leftChars="0" w:firstLine="0" w:firstLineChars="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1.根据甲方提供的项目资料及工程进度完成深圳建筑产业生态智谷总部基地一期项目竣工测绘服务，执行现行测量规范、规定。</w:t>
      </w:r>
    </w:p>
    <w:p w14:paraId="020ECD83">
      <w:pPr>
        <w:spacing w:line="560" w:lineRule="exact"/>
        <w:ind w:left="0" w:leftChars="0" w:firstLine="0" w:firstLineChars="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2.配合完成深圳市规划和自然资源调查测绘中心竣工测绘验收并取得审核通过的意见书。</w:t>
      </w:r>
    </w:p>
    <w:p w14:paraId="50334C4B">
      <w:pPr>
        <w:spacing w:line="560" w:lineRule="exact"/>
        <w:ind w:left="0" w:leftChars="0" w:firstLine="0" w:firstLineChars="0"/>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3.分析、整理影响竣工测绘验收相关问题并提出解决方案，积极与相关部门沟通，协助甲方解决问题。</w:t>
      </w:r>
    </w:p>
    <w:p w14:paraId="184F7555">
      <w:pPr>
        <w:spacing w:line="560" w:lineRule="exact"/>
        <w:ind w:left="0" w:leftChars="0" w:firstLine="0" w:firstLineChars="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4.暂定总建筑面积：248294.15平方米。</w:t>
      </w:r>
    </w:p>
    <w:p w14:paraId="59215E6E">
      <w:pPr>
        <w:spacing w:line="560" w:lineRule="exact"/>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sz w:val="28"/>
          <w:szCs w:val="28"/>
          <w:highlight w:val="none"/>
        </w:rPr>
        <w:t>四、公开招标（自主）价款：</w:t>
      </w:r>
      <w:r>
        <w:rPr>
          <w:rFonts w:hint="eastAsia" w:ascii="仿宋_GB2312" w:hAnsi="仿宋_GB2312" w:eastAsia="仿宋_GB2312" w:cs="仿宋_GB2312"/>
          <w:color w:val="auto"/>
          <w:sz w:val="28"/>
          <w:szCs w:val="28"/>
          <w:highlight w:val="none"/>
          <w:lang w:val="en-US" w:eastAsia="zh-CN"/>
        </w:rPr>
        <w:t>招标控制价（上限价）：656262.63元，</w:t>
      </w:r>
      <w:r>
        <w:rPr>
          <w:rFonts w:hint="eastAsia" w:ascii="仿宋_GB2312" w:hAnsi="仿宋_GB2312" w:eastAsia="仿宋_GB2312" w:cs="仿宋_GB2312"/>
          <w:b w:val="0"/>
          <w:bCs w:val="0"/>
          <w:sz w:val="28"/>
          <w:szCs w:val="28"/>
          <w:highlight w:val="none"/>
          <w:lang w:val="en-US" w:eastAsia="zh-CN"/>
        </w:rPr>
        <w:t>暂定总建筑面积</w:t>
      </w:r>
      <w:r>
        <w:rPr>
          <w:rFonts w:ascii="仿宋_GB2312" w:hAnsi="仿宋_GB2312" w:eastAsia="仿宋_GB2312" w:cs="仿宋_GB2312"/>
          <w:i w:val="0"/>
          <w:iCs w:val="0"/>
          <w:caps w:val="0"/>
          <w:color w:val="000000"/>
          <w:spacing w:val="0"/>
          <w:sz w:val="28"/>
          <w:szCs w:val="28"/>
          <w:shd w:val="clear" w:fill="FFFFFF"/>
        </w:rPr>
        <w:t>为</w:t>
      </w:r>
      <w:r>
        <w:rPr>
          <w:rFonts w:hint="eastAsia" w:ascii="仿宋_GB2312" w:hAnsi="仿宋_GB2312" w:eastAsia="仿宋_GB2312" w:cs="仿宋_GB2312"/>
          <w:b w:val="0"/>
          <w:bCs w:val="0"/>
          <w:sz w:val="28"/>
          <w:szCs w:val="28"/>
          <w:highlight w:val="none"/>
          <w:lang w:val="en-US" w:eastAsia="zh-CN"/>
        </w:rPr>
        <w:t>248294.15平方米</w:t>
      </w:r>
      <w:r>
        <w:rPr>
          <w:rFonts w:ascii="仿宋_GB2312" w:hAnsi="仿宋_GB2312" w:eastAsia="仿宋_GB2312" w:cs="仿宋_GB2312"/>
          <w:i w:val="0"/>
          <w:iCs w:val="0"/>
          <w:caps w:val="0"/>
          <w:color w:val="000000"/>
          <w:spacing w:val="0"/>
          <w:sz w:val="28"/>
          <w:szCs w:val="28"/>
          <w:shd w:val="clear" w:fill="FFFFFF"/>
        </w:rPr>
        <w:t>，投标上限单价按</w:t>
      </w:r>
      <w:r>
        <w:rPr>
          <w:rFonts w:hint="eastAsia" w:ascii="仿宋_GB2312" w:hAnsi="仿宋_GB2312" w:eastAsia="仿宋_GB2312" w:cs="仿宋_GB2312"/>
          <w:i w:val="0"/>
          <w:iCs w:val="0"/>
          <w:caps w:val="0"/>
          <w:color w:val="000000"/>
          <w:spacing w:val="0"/>
          <w:sz w:val="28"/>
          <w:szCs w:val="28"/>
          <w:shd w:val="clear" w:fill="FFFFFF"/>
          <w:lang w:val="en-US" w:eastAsia="zh-CN"/>
        </w:rPr>
        <w:t>2.64</w:t>
      </w:r>
      <w:r>
        <w:rPr>
          <w:rFonts w:ascii="仿宋_GB2312" w:hAnsi="仿宋_GB2312" w:eastAsia="仿宋_GB2312" w:cs="仿宋_GB2312"/>
          <w:i w:val="0"/>
          <w:iCs w:val="0"/>
          <w:caps w:val="0"/>
          <w:color w:val="000000"/>
          <w:spacing w:val="0"/>
          <w:sz w:val="28"/>
          <w:szCs w:val="28"/>
          <w:shd w:val="clear" w:fill="FFFFFF"/>
        </w:rPr>
        <w:t>元/</w:t>
      </w:r>
      <w:r>
        <w:rPr>
          <w:rFonts w:hint="eastAsia" w:ascii="仿宋_GB2312" w:hAnsi="仿宋_GB2312" w:eastAsia="仿宋_GB2312" w:cs="仿宋_GB2312"/>
          <w:i w:val="0"/>
          <w:iCs w:val="0"/>
          <w:caps w:val="0"/>
          <w:color w:val="000000"/>
          <w:spacing w:val="0"/>
          <w:sz w:val="28"/>
          <w:szCs w:val="28"/>
          <w:shd w:val="clear" w:fill="FFFFFF"/>
          <w:lang w:val="en-US" w:eastAsia="zh-CN"/>
        </w:rPr>
        <w:t>平方米</w:t>
      </w:r>
      <w:r>
        <w:rPr>
          <w:rFonts w:ascii="仿宋_GB2312" w:hAnsi="仿宋_GB2312" w:eastAsia="仿宋_GB2312" w:cs="仿宋_GB2312"/>
          <w:i w:val="0"/>
          <w:iCs w:val="0"/>
          <w:caps w:val="0"/>
          <w:color w:val="000000"/>
          <w:spacing w:val="0"/>
          <w:sz w:val="28"/>
          <w:szCs w:val="28"/>
          <w:shd w:val="clear" w:fill="FFFFFF"/>
        </w:rPr>
        <w:t>设置。</w:t>
      </w:r>
    </w:p>
    <w:p w14:paraId="1D072F2D">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：投标人在限价范围内，自主报价。</w:t>
      </w:r>
    </w:p>
    <w:p w14:paraId="3611CC67">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六、响应单位资格要求：</w:t>
      </w:r>
    </w:p>
    <w:p w14:paraId="0BB76825">
      <w:pPr>
        <w:spacing w:line="560" w:lineRule="exact"/>
        <w:ind w:left="0" w:leftChars="0" w:firstLine="0" w:firstLineChars="0"/>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w:t>
      </w:r>
      <w:r>
        <w:rPr>
          <w:rFonts w:hint="default" w:ascii="仿宋_GB2312" w:hAnsi="仿宋_GB2312" w:eastAsia="仿宋_GB2312" w:cs="仿宋_GB2312"/>
          <w:b w:val="0"/>
          <w:bCs w:val="0"/>
          <w:sz w:val="28"/>
          <w:szCs w:val="28"/>
          <w:highlight w:val="none"/>
          <w:lang w:val="en-US" w:eastAsia="zh-CN"/>
        </w:rPr>
        <w:t>投标人</w:t>
      </w:r>
      <w:r>
        <w:rPr>
          <w:rFonts w:hint="eastAsia" w:ascii="仿宋_GB2312" w:hAnsi="仿宋_GB2312" w:eastAsia="仿宋_GB2312" w:cs="仿宋_GB2312"/>
          <w:b w:val="0"/>
          <w:bCs w:val="0"/>
          <w:sz w:val="28"/>
          <w:szCs w:val="28"/>
          <w:highlight w:val="none"/>
          <w:lang w:val="en-US" w:eastAsia="zh-CN"/>
        </w:rPr>
        <w:t>具有测绘甲级资质（工程测量、界线与不动产测绘专业）</w:t>
      </w:r>
      <w:r>
        <w:rPr>
          <w:rFonts w:hint="default" w:ascii="仿宋_GB2312" w:hAnsi="仿宋_GB2312" w:eastAsia="仿宋_GB2312" w:cs="仿宋_GB2312"/>
          <w:b w:val="0"/>
          <w:bCs w:val="0"/>
          <w:sz w:val="28"/>
          <w:szCs w:val="28"/>
          <w:highlight w:val="none"/>
          <w:lang w:val="en-US" w:eastAsia="zh-CN"/>
        </w:rPr>
        <w:t>；</w:t>
      </w:r>
    </w:p>
    <w:p w14:paraId="63CB55DD">
      <w:pPr>
        <w:spacing w:line="560" w:lineRule="exact"/>
        <w:ind w:left="0" w:leftChars="0" w:firstLine="0" w:firstLineChars="0"/>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2、项目负责人</w:t>
      </w:r>
      <w:bookmarkStart w:id="2" w:name="OLE_LINK3"/>
      <w:r>
        <w:rPr>
          <w:rFonts w:hint="default" w:ascii="仿宋_GB2312" w:hAnsi="仿宋_GB2312" w:eastAsia="仿宋_GB2312" w:cs="仿宋_GB2312"/>
          <w:b w:val="0"/>
          <w:bCs w:val="0"/>
          <w:sz w:val="28"/>
          <w:szCs w:val="28"/>
          <w:highlight w:val="none"/>
          <w:lang w:val="en-US" w:eastAsia="zh-CN"/>
        </w:rPr>
        <w:t>资格要求：具备注册测绘师执业资格</w:t>
      </w:r>
      <w:bookmarkEnd w:id="2"/>
      <w:r>
        <w:rPr>
          <w:rFonts w:hint="default" w:ascii="仿宋_GB2312" w:hAnsi="仿宋_GB2312" w:eastAsia="仿宋_GB2312" w:cs="仿宋_GB2312"/>
          <w:b w:val="0"/>
          <w:bCs w:val="0"/>
          <w:sz w:val="28"/>
          <w:szCs w:val="28"/>
          <w:highlight w:val="none"/>
          <w:lang w:val="en-US" w:eastAsia="zh-CN"/>
        </w:rPr>
        <w:t>；</w:t>
      </w:r>
    </w:p>
    <w:p w14:paraId="1BC2DF81">
      <w:pPr>
        <w:spacing w:line="560" w:lineRule="exact"/>
        <w:ind w:left="0" w:leftChars="0" w:firstLine="0" w:firstLineChars="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3、不接受联合体投标。</w:t>
      </w:r>
    </w:p>
    <w:p w14:paraId="4A7F32A4">
      <w:pPr>
        <w:spacing w:line="54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七、评审方法：</w:t>
      </w:r>
      <w:r>
        <w:rPr>
          <w:rFonts w:hint="eastAsia" w:ascii="仿宋_GB2312" w:hAnsi="仿宋_GB2312" w:eastAsia="仿宋_GB2312" w:cs="仿宋_GB2312"/>
          <w:b w:val="0"/>
          <w:bCs w:val="0"/>
          <w:sz w:val="28"/>
          <w:szCs w:val="28"/>
          <w:lang w:val="en-US" w:eastAsia="zh-CN"/>
        </w:rPr>
        <w:t>定性评审，票决定标。</w:t>
      </w:r>
    </w:p>
    <w:p w14:paraId="7F937FA2">
      <w:pPr>
        <w:pStyle w:val="2"/>
        <w:ind w:left="0" w:leftChars="0" w:firstLine="0" w:firstLineChars="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八、评审要素：</w:t>
      </w:r>
      <w:r>
        <w:rPr>
          <w:rFonts w:hint="eastAsia" w:ascii="仿宋_GB2312" w:hAnsi="仿宋_GB2312" w:eastAsia="仿宋_GB2312" w:cs="仿宋_GB2312"/>
          <w:b w:val="0"/>
          <w:bCs w:val="0"/>
          <w:kern w:val="2"/>
          <w:sz w:val="28"/>
          <w:szCs w:val="28"/>
          <w:lang w:val="en-US" w:eastAsia="zh-CN" w:bidi="ar-SA"/>
        </w:rPr>
        <w:t>投标报价、投标人类似工程业绩、项目负责人类似工程业绩、履约评价、投标人诚信、实施方案</w:t>
      </w:r>
    </w:p>
    <w:p w14:paraId="705A056C">
      <w:pPr>
        <w:pStyle w:val="1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合同模式：</w:t>
      </w:r>
    </w:p>
    <w:p w14:paraId="45793E4C">
      <w:pPr>
        <w:spacing w:line="560" w:lineRule="exact"/>
        <w:ind w:left="0" w:leftChars="0" w:firstLine="0" w:firstLineChars="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本合同为固定单价合同，结算以测绘成果审核意见书上载明的总建筑面积×测绘服务单价结算。</w:t>
      </w:r>
    </w:p>
    <w:p w14:paraId="75DE2AB7">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highlight w:val="none"/>
        </w:rPr>
        <w:t>支付方式：</w:t>
      </w:r>
    </w:p>
    <w:p w14:paraId="0CB22F05">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自测绘报告经深圳市规划和自然资源调查测绘中心审核通过并出具审核意见书后，甲方向乙方支付合同价款的90%；剩余款项待本合同结算完成后支付。</w:t>
      </w:r>
    </w:p>
    <w:p w14:paraId="67DE2D47">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十一</w:t>
      </w:r>
      <w:r>
        <w:rPr>
          <w:rFonts w:hint="eastAsia" w:ascii="仿宋_GB2312" w:hAnsi="仿宋_GB2312" w:eastAsia="仿宋_GB2312" w:cs="仿宋_GB2312"/>
          <w:b/>
          <w:bCs/>
          <w:sz w:val="28"/>
          <w:szCs w:val="28"/>
          <w:highlight w:val="none"/>
        </w:rPr>
        <w:t>、响应文件要求：</w:t>
      </w:r>
    </w:p>
    <w:p w14:paraId="597BF874">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color w:val="auto"/>
          <w:sz w:val="28"/>
          <w:szCs w:val="28"/>
          <w:highlight w:val="none"/>
        </w:rPr>
        <w:t>本次公告时间从202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日止，响应承包商应于</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日15:00</w:t>
      </w:r>
      <w:r>
        <w:rPr>
          <w:rFonts w:ascii="仿宋_GB2312" w:hAnsi="仿宋_GB2312" w:eastAsia="仿宋_GB2312" w:cs="仿宋_GB2312"/>
          <w:color w:val="auto"/>
          <w:sz w:val="28"/>
          <w:szCs w:val="28"/>
        </w:rPr>
        <w:t>前</w:t>
      </w:r>
      <w:r>
        <w:rPr>
          <w:rFonts w:hint="eastAsia" w:ascii="仿宋_GB2312" w:hAnsi="仿宋_GB2312" w:eastAsia="仿宋_GB2312" w:cs="仿宋_GB2312"/>
          <w:sz w:val="28"/>
          <w:szCs w:val="28"/>
        </w:rPr>
        <w:t>将响应文件1正4副密封（统一密封，密封处加盖公章）送交到龙岗区中心城腾飞路创投大厦22</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室（</w:t>
      </w:r>
      <w:r>
        <w:rPr>
          <w:rFonts w:hint="eastAsia" w:ascii="仿宋_GB2312" w:hAnsi="仿宋_GB2312" w:eastAsia="仿宋_GB2312" w:cs="仿宋_GB2312"/>
          <w:sz w:val="28"/>
          <w:szCs w:val="28"/>
          <w:lang w:val="en-US" w:eastAsia="zh-CN"/>
        </w:rPr>
        <w:t>合约造价部</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邹工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15820472526</w:t>
      </w:r>
      <w:r>
        <w:rPr>
          <w:rFonts w:hint="eastAsia" w:ascii="仿宋_GB2312" w:hAnsi="仿宋_GB2312" w:eastAsia="仿宋_GB2312" w:cs="仿宋_GB2312"/>
          <w:sz w:val="28"/>
          <w:szCs w:val="28"/>
        </w:rPr>
        <w:t>），逾期送达或未按要求密封将予以拒收或原封退回给报价人。</w:t>
      </w:r>
    </w:p>
    <w:p w14:paraId="7F43F3A9">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（2）响应文件包含承诺函、委托人要求提供的资料等，详见公开招标（自主）文件。</w:t>
      </w:r>
    </w:p>
    <w:p w14:paraId="305545AB">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55CF0C66">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、公开招标（自主）结果公示</w:t>
      </w:r>
    </w:p>
    <w:p w14:paraId="5814A406">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7497196A">
      <w:pPr>
        <w:pStyle w:val="3"/>
      </w:pPr>
    </w:p>
    <w:p w14:paraId="6C3F3A3A"/>
    <w:p w14:paraId="7DBD978C"/>
    <w:p w14:paraId="30F26B8C"/>
    <w:p w14:paraId="2E1E3600">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52130EF8">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68D1F76C">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公开招标（自主）评审后，如承包单位放弃中选资格或者拒不签订合同的，委托人可以从资格审查合格的其他投标单位中采用原评审方法，由原评审小组确定承包单位。</w:t>
      </w:r>
    </w:p>
    <w:p w14:paraId="3893AE84">
      <w:pPr>
        <w:spacing w:line="540" w:lineRule="exact"/>
        <w:ind w:left="1687" w:hanging="1687" w:hangingChars="600"/>
        <w:rPr>
          <w:rFonts w:ascii="仿宋_GB2312" w:hAnsi="仿宋_GB2312" w:eastAsia="仿宋_GB2312" w:cs="仿宋_GB2312"/>
          <w:b/>
          <w:bCs/>
          <w:sz w:val="28"/>
          <w:szCs w:val="28"/>
        </w:rPr>
      </w:pPr>
    </w:p>
    <w:p w14:paraId="6B1D67F2">
      <w:pPr>
        <w:adjustRightInd/>
        <w:snapToGrid/>
        <w:spacing w:line="360" w:lineRule="auto"/>
        <w:ind w:left="0" w:firstLine="0" w:firstLineChars="0"/>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宋体" w:eastAsia="仿宋_GB2312" w:cs="Times New Roman"/>
          <w:b/>
          <w:bCs w:val="0"/>
          <w:sz w:val="30"/>
          <w:szCs w:val="30"/>
          <w:lang w:val="en-US" w:eastAsia="zh-CN"/>
        </w:rPr>
        <w:t>深圳市龙岗区城投绿色低碳新能源产业发展有限公司</w:t>
      </w:r>
    </w:p>
    <w:p w14:paraId="3EA6FE10">
      <w:pPr>
        <w:spacing w:line="540" w:lineRule="exact"/>
        <w:ind w:firstLine="480"/>
        <w:rPr>
          <w:rFonts w:ascii="仿宋_GB2312" w:hAnsi="仿宋_GB2312" w:eastAsia="仿宋_GB2312" w:cs="仿宋_GB2312"/>
          <w:b/>
          <w:bCs/>
          <w:sz w:val="28"/>
          <w:szCs w:val="28"/>
          <w:highlight w:val="yellow"/>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26</w:t>
      </w:r>
      <w:r>
        <w:rPr>
          <w:rFonts w:hint="eastAsia" w:ascii="仿宋_GB2312" w:hAnsi="仿宋_GB2312" w:eastAsia="仿宋_GB2312" w:cs="仿宋_GB2312"/>
          <w:b/>
          <w:bCs/>
          <w:sz w:val="28"/>
          <w:szCs w:val="28"/>
        </w:rPr>
        <w:t>日</w:t>
      </w:r>
    </w:p>
    <w:p w14:paraId="094B0A85">
      <w:r>
        <w:br w:type="page"/>
      </w:r>
    </w:p>
    <w:p w14:paraId="5BD361D1">
      <w:pPr>
        <w:pStyle w:val="3"/>
        <w:jc w:val="center"/>
        <w:rPr>
          <w:b/>
          <w:sz w:val="36"/>
          <w:szCs w:val="36"/>
        </w:rPr>
      </w:pPr>
      <w:r>
        <w:rPr>
          <w:rFonts w:hint="eastAsia"/>
          <w:b/>
          <w:sz w:val="36"/>
          <w:szCs w:val="36"/>
        </w:rPr>
        <w:t>第二章　</w:t>
      </w:r>
      <w:bookmarkStart w:id="3" w:name="_Toc306716052"/>
      <w:r>
        <w:rPr>
          <w:rFonts w:hint="eastAsia"/>
          <w:b/>
          <w:sz w:val="36"/>
          <w:szCs w:val="36"/>
        </w:rPr>
        <w:t>投标须知</w:t>
      </w:r>
      <w:bookmarkEnd w:id="1"/>
      <w:bookmarkEnd w:id="3"/>
    </w:p>
    <w:p w14:paraId="29A7C6E4">
      <w:pPr>
        <w:pStyle w:val="3"/>
        <w:jc w:val="center"/>
        <w:rPr>
          <w:b/>
          <w:sz w:val="32"/>
          <w:szCs w:val="32"/>
        </w:rPr>
      </w:pPr>
      <w:r>
        <w:rPr>
          <w:rFonts w:hint="eastAsia"/>
          <w:b/>
          <w:sz w:val="32"/>
          <w:szCs w:val="32"/>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24B8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5888722C">
            <w:pPr>
              <w:spacing w:line="240" w:lineRule="auto"/>
              <w:ind w:firstLine="0" w:firstLineChars="0"/>
              <w:jc w:val="both"/>
              <w:rPr>
                <w:rFonts w:hint="eastAsia" w:ascii="宋体" w:hAnsi="宋体"/>
              </w:rPr>
            </w:pPr>
            <w:r>
              <w:rPr>
                <w:rFonts w:hint="eastAsia" w:ascii="宋体" w:hAnsi="宋体"/>
              </w:rPr>
              <w:t>序号</w:t>
            </w:r>
          </w:p>
        </w:tc>
        <w:tc>
          <w:tcPr>
            <w:tcW w:w="1534" w:type="dxa"/>
            <w:vAlign w:val="center"/>
          </w:tcPr>
          <w:p w14:paraId="07961E20">
            <w:pPr>
              <w:spacing w:line="240" w:lineRule="auto"/>
              <w:ind w:firstLine="0" w:firstLineChars="0"/>
              <w:jc w:val="both"/>
              <w:rPr>
                <w:rFonts w:hint="eastAsia" w:ascii="宋体" w:hAnsi="宋体"/>
              </w:rPr>
            </w:pPr>
            <w:r>
              <w:rPr>
                <w:rFonts w:hint="eastAsia" w:ascii="宋体" w:hAnsi="宋体"/>
              </w:rPr>
              <w:t>项目明细内容</w:t>
            </w:r>
          </w:p>
        </w:tc>
        <w:tc>
          <w:tcPr>
            <w:tcW w:w="3151" w:type="dxa"/>
            <w:vAlign w:val="center"/>
          </w:tcPr>
          <w:p w14:paraId="528CA4BE">
            <w:pPr>
              <w:spacing w:line="240" w:lineRule="auto"/>
              <w:ind w:firstLine="0" w:firstLineChars="0"/>
              <w:jc w:val="both"/>
              <w:rPr>
                <w:rFonts w:hint="eastAsia" w:ascii="宋体" w:hAnsi="宋体"/>
              </w:rPr>
            </w:pPr>
            <w:r>
              <w:rPr>
                <w:rFonts w:hint="eastAsia" w:ascii="宋体" w:hAnsi="宋体"/>
              </w:rPr>
              <w:t>要求</w:t>
            </w:r>
          </w:p>
        </w:tc>
        <w:tc>
          <w:tcPr>
            <w:tcW w:w="3108" w:type="dxa"/>
            <w:vAlign w:val="center"/>
          </w:tcPr>
          <w:p w14:paraId="5E0B575F">
            <w:pPr>
              <w:spacing w:line="240" w:lineRule="auto"/>
              <w:ind w:firstLine="0" w:firstLineChars="0"/>
              <w:jc w:val="both"/>
              <w:rPr>
                <w:rFonts w:hint="eastAsia" w:ascii="宋体" w:hAnsi="宋体"/>
              </w:rPr>
            </w:pPr>
            <w:r>
              <w:rPr>
                <w:rFonts w:hint="eastAsia" w:ascii="宋体" w:hAnsi="宋体"/>
              </w:rPr>
              <w:t>备注</w:t>
            </w:r>
          </w:p>
        </w:tc>
      </w:tr>
      <w:tr w14:paraId="27EF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3B4CB794">
            <w:pPr>
              <w:spacing w:line="240" w:lineRule="auto"/>
              <w:ind w:firstLine="0" w:firstLineChars="0"/>
              <w:jc w:val="both"/>
              <w:rPr>
                <w:rFonts w:hint="eastAsia" w:ascii="宋体" w:hAnsi="宋体"/>
              </w:rPr>
            </w:pPr>
            <w:r>
              <w:rPr>
                <w:rFonts w:hint="eastAsia" w:ascii="宋体" w:hAnsi="宋体"/>
              </w:rPr>
              <w:t>1</w:t>
            </w:r>
          </w:p>
        </w:tc>
        <w:tc>
          <w:tcPr>
            <w:tcW w:w="1534" w:type="dxa"/>
            <w:vAlign w:val="center"/>
          </w:tcPr>
          <w:p w14:paraId="7E8E974D">
            <w:pPr>
              <w:spacing w:line="240" w:lineRule="auto"/>
              <w:ind w:firstLine="0" w:firstLineChars="0"/>
              <w:jc w:val="both"/>
              <w:rPr>
                <w:rFonts w:hint="eastAsia" w:ascii="宋体" w:hAnsi="宋体"/>
              </w:rPr>
            </w:pPr>
            <w:r>
              <w:rPr>
                <w:rFonts w:hint="eastAsia" w:ascii="宋体" w:hAnsi="宋体"/>
              </w:rPr>
              <w:t>公开招标（自主）文件</w:t>
            </w:r>
          </w:p>
        </w:tc>
        <w:tc>
          <w:tcPr>
            <w:tcW w:w="3151" w:type="dxa"/>
            <w:vAlign w:val="center"/>
          </w:tcPr>
          <w:p w14:paraId="62C5B656">
            <w:pPr>
              <w:spacing w:line="240" w:lineRule="auto"/>
              <w:ind w:firstLine="0" w:firstLineChars="0"/>
              <w:jc w:val="both"/>
              <w:rPr>
                <w:rFonts w:hint="eastAsia" w:ascii="宋体" w:hAnsi="宋体"/>
              </w:rPr>
            </w:pPr>
            <w:r>
              <w:rPr>
                <w:rFonts w:hint="eastAsia" w:ascii="宋体" w:hAnsi="宋体"/>
                <w:color w:val="auto"/>
                <w:highlight w:val="yellow"/>
              </w:rPr>
              <w:t>公告时间</w:t>
            </w:r>
            <w:r>
              <w:rPr>
                <w:rFonts w:hint="eastAsia" w:ascii="宋体" w:hAnsi="宋体"/>
                <w:color w:val="auto"/>
                <w:highlight w:val="yellow"/>
                <w:lang w:val="en-US" w:eastAsia="zh-CN"/>
              </w:rPr>
              <w:t>从</w:t>
            </w:r>
            <w:r>
              <w:rPr>
                <w:rFonts w:hint="eastAsia" w:ascii="宋体" w:hAnsi="宋体" w:eastAsia="宋体"/>
                <w:color w:val="auto"/>
                <w:highlight w:val="yellow"/>
              </w:rPr>
              <w:t>202</w:t>
            </w:r>
            <w:r>
              <w:rPr>
                <w:rFonts w:hint="eastAsia" w:ascii="宋体" w:hAnsi="宋体" w:eastAsia="宋体"/>
                <w:color w:val="auto"/>
                <w:highlight w:val="yellow"/>
                <w:lang w:val="en-US" w:eastAsia="zh-CN"/>
              </w:rPr>
              <w:t>5</w:t>
            </w:r>
            <w:r>
              <w:rPr>
                <w:rFonts w:hint="eastAsia" w:ascii="宋体" w:hAnsi="宋体" w:eastAsia="宋体"/>
                <w:color w:val="auto"/>
                <w:highlight w:val="yellow"/>
              </w:rPr>
              <w:t>年</w:t>
            </w:r>
            <w:r>
              <w:rPr>
                <w:rFonts w:hint="eastAsia" w:ascii="宋体" w:hAnsi="宋体" w:eastAsia="宋体"/>
                <w:color w:val="auto"/>
                <w:highlight w:val="yellow"/>
                <w:lang w:val="en-US" w:eastAsia="zh-CN"/>
              </w:rPr>
              <w:t>9</w:t>
            </w:r>
            <w:r>
              <w:rPr>
                <w:rFonts w:hint="eastAsia" w:ascii="宋体" w:hAnsi="宋体" w:eastAsia="宋体"/>
                <w:color w:val="auto"/>
                <w:highlight w:val="yellow"/>
              </w:rPr>
              <w:t>月</w:t>
            </w:r>
            <w:r>
              <w:rPr>
                <w:rFonts w:hint="eastAsia" w:ascii="宋体" w:hAnsi="宋体" w:eastAsia="宋体"/>
                <w:color w:val="auto"/>
                <w:highlight w:val="yellow"/>
                <w:lang w:val="en-US" w:eastAsia="zh-CN"/>
              </w:rPr>
              <w:t>2</w:t>
            </w:r>
            <w:r>
              <w:rPr>
                <w:rFonts w:hint="eastAsia" w:ascii="宋体" w:hAnsi="宋体"/>
                <w:color w:val="auto"/>
                <w:highlight w:val="yellow"/>
                <w:lang w:val="en-US" w:eastAsia="zh-CN"/>
              </w:rPr>
              <w:t>9</w:t>
            </w:r>
            <w:r>
              <w:rPr>
                <w:rFonts w:hint="eastAsia" w:ascii="宋体" w:hAnsi="宋体" w:eastAsia="宋体"/>
                <w:color w:val="auto"/>
                <w:highlight w:val="yellow"/>
              </w:rPr>
              <w:t>日—</w:t>
            </w:r>
            <w:r>
              <w:rPr>
                <w:rFonts w:hint="eastAsia" w:ascii="宋体" w:hAnsi="宋体" w:eastAsia="宋体"/>
                <w:color w:val="auto"/>
                <w:highlight w:val="yellow"/>
                <w:lang w:val="en-US" w:eastAsia="zh-CN"/>
              </w:rPr>
              <w:t>10</w:t>
            </w:r>
            <w:r>
              <w:rPr>
                <w:rFonts w:hint="eastAsia" w:ascii="宋体" w:hAnsi="宋体" w:eastAsia="宋体"/>
                <w:color w:val="auto"/>
                <w:highlight w:val="yellow"/>
              </w:rPr>
              <w:t>月</w:t>
            </w:r>
            <w:r>
              <w:rPr>
                <w:rFonts w:hint="eastAsia" w:ascii="宋体" w:hAnsi="宋体"/>
                <w:color w:val="auto"/>
                <w:highlight w:val="yellow"/>
                <w:lang w:val="en-US" w:eastAsia="zh-CN"/>
              </w:rPr>
              <w:t>13</w:t>
            </w:r>
            <w:r>
              <w:rPr>
                <w:rFonts w:hint="eastAsia" w:ascii="宋体" w:hAnsi="宋体" w:eastAsia="宋体"/>
                <w:color w:val="auto"/>
                <w:highlight w:val="yellow"/>
              </w:rPr>
              <w:t>日</w:t>
            </w:r>
          </w:p>
        </w:tc>
        <w:tc>
          <w:tcPr>
            <w:tcW w:w="3108" w:type="dxa"/>
            <w:vAlign w:val="center"/>
          </w:tcPr>
          <w:p w14:paraId="7F880853">
            <w:pPr>
              <w:spacing w:line="240" w:lineRule="auto"/>
              <w:ind w:firstLine="0" w:firstLineChars="0"/>
              <w:jc w:val="both"/>
              <w:rPr>
                <w:rFonts w:hint="eastAsia" w:ascii="宋体" w:hAnsi="宋体"/>
              </w:rPr>
            </w:pPr>
            <w:r>
              <w:rPr>
                <w:rFonts w:hint="eastAsia" w:ascii="宋体" w:hAnsi="宋体"/>
              </w:rPr>
              <w:t>龙岗区城投集团官方网站</w:t>
            </w:r>
          </w:p>
        </w:tc>
      </w:tr>
      <w:tr w14:paraId="4D98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6" w:type="dxa"/>
            <w:vAlign w:val="center"/>
          </w:tcPr>
          <w:p w14:paraId="21FA01F8">
            <w:pPr>
              <w:spacing w:line="240" w:lineRule="auto"/>
              <w:ind w:firstLine="0" w:firstLineChars="0"/>
              <w:jc w:val="both"/>
              <w:rPr>
                <w:rFonts w:hint="eastAsia" w:ascii="宋体" w:hAnsi="宋体"/>
              </w:rPr>
            </w:pPr>
            <w:r>
              <w:rPr>
                <w:rFonts w:hint="eastAsia" w:ascii="宋体" w:hAnsi="宋体"/>
              </w:rPr>
              <w:t>2</w:t>
            </w:r>
          </w:p>
        </w:tc>
        <w:tc>
          <w:tcPr>
            <w:tcW w:w="1534" w:type="dxa"/>
            <w:vAlign w:val="center"/>
          </w:tcPr>
          <w:p w14:paraId="595019AA">
            <w:pPr>
              <w:spacing w:line="240" w:lineRule="auto"/>
              <w:ind w:firstLine="0" w:firstLineChars="0"/>
              <w:jc w:val="both"/>
              <w:rPr>
                <w:rFonts w:hint="eastAsia" w:ascii="宋体" w:hAnsi="宋体"/>
              </w:rPr>
            </w:pPr>
            <w:r>
              <w:rPr>
                <w:rFonts w:hint="eastAsia" w:ascii="宋体" w:hAnsi="宋体"/>
              </w:rPr>
              <w:t>公开招标（自主）上限价</w:t>
            </w:r>
          </w:p>
        </w:tc>
        <w:tc>
          <w:tcPr>
            <w:tcW w:w="3151" w:type="dxa"/>
            <w:vAlign w:val="center"/>
          </w:tcPr>
          <w:p w14:paraId="71BD285B">
            <w:pPr>
              <w:spacing w:line="240" w:lineRule="auto"/>
              <w:ind w:firstLine="0" w:firstLineChars="0"/>
              <w:jc w:val="both"/>
              <w:rPr>
                <w:rFonts w:hint="eastAsia" w:ascii="宋体" w:hAnsi="宋体"/>
              </w:rPr>
            </w:pPr>
            <w:r>
              <w:rPr>
                <w:rFonts w:hint="eastAsia" w:ascii="宋体" w:hAnsi="宋体"/>
              </w:rPr>
              <w:t>投标上限</w:t>
            </w:r>
            <w:r>
              <w:rPr>
                <w:rFonts w:hint="eastAsia" w:ascii="宋体" w:hAnsi="宋体" w:eastAsia="宋体"/>
              </w:rPr>
              <w:t>价为</w:t>
            </w:r>
            <w:r>
              <w:rPr>
                <w:rFonts w:hint="eastAsia" w:ascii="宋体" w:hAnsi="宋体" w:eastAsia="宋体"/>
                <w:lang w:val="en-US" w:eastAsia="zh-CN"/>
              </w:rPr>
              <w:t>656262.63</w:t>
            </w:r>
            <w:r>
              <w:rPr>
                <w:rFonts w:hint="eastAsia" w:ascii="宋体" w:hAnsi="宋体" w:eastAsia="宋体"/>
              </w:rPr>
              <w:t>万元</w:t>
            </w:r>
          </w:p>
        </w:tc>
        <w:tc>
          <w:tcPr>
            <w:tcW w:w="3108" w:type="dxa"/>
            <w:vMerge w:val="restart"/>
            <w:vAlign w:val="center"/>
          </w:tcPr>
          <w:p w14:paraId="12ADB7D9">
            <w:pPr>
              <w:spacing w:line="240" w:lineRule="auto"/>
              <w:ind w:firstLine="0" w:firstLineChars="0"/>
              <w:jc w:val="both"/>
              <w:rPr>
                <w:rFonts w:hint="default" w:ascii="宋体" w:hAnsi="宋体" w:eastAsia="宋体"/>
                <w:lang w:val="en-US" w:eastAsia="zh-CN"/>
              </w:rPr>
            </w:pPr>
            <w:r>
              <w:rPr>
                <w:rFonts w:hint="default" w:ascii="宋体" w:hAnsi="宋体" w:eastAsia="宋体"/>
                <w:lang w:val="en-US" w:eastAsia="zh-CN"/>
              </w:rPr>
              <w:t>投标报价上限相对招标控制价（除暂列金及安全文明措施费）的下浮率为5%。</w:t>
            </w:r>
          </w:p>
        </w:tc>
      </w:tr>
      <w:tr w14:paraId="64A0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E5DC34">
            <w:pPr>
              <w:spacing w:line="240" w:lineRule="auto"/>
              <w:ind w:firstLine="0" w:firstLineChars="0"/>
              <w:jc w:val="both"/>
              <w:rPr>
                <w:rFonts w:hint="eastAsia" w:ascii="宋体" w:hAnsi="宋体"/>
              </w:rPr>
            </w:pPr>
            <w:r>
              <w:rPr>
                <w:rFonts w:hint="eastAsia" w:ascii="宋体" w:hAnsi="宋体"/>
              </w:rPr>
              <w:t>3</w:t>
            </w:r>
          </w:p>
        </w:tc>
        <w:tc>
          <w:tcPr>
            <w:tcW w:w="1534" w:type="dxa"/>
            <w:vAlign w:val="center"/>
          </w:tcPr>
          <w:p w14:paraId="40B17F1C">
            <w:pPr>
              <w:spacing w:line="240" w:lineRule="auto"/>
              <w:ind w:firstLine="0" w:firstLineChars="0"/>
              <w:jc w:val="both"/>
              <w:rPr>
                <w:rFonts w:hint="eastAsia" w:ascii="宋体" w:hAnsi="宋体"/>
              </w:rPr>
            </w:pPr>
            <w:r>
              <w:rPr>
                <w:rFonts w:hint="eastAsia" w:ascii="宋体" w:hAnsi="宋体"/>
              </w:rPr>
              <w:t>投标报价要求</w:t>
            </w:r>
          </w:p>
        </w:tc>
        <w:tc>
          <w:tcPr>
            <w:tcW w:w="3151" w:type="dxa"/>
            <w:vAlign w:val="center"/>
          </w:tcPr>
          <w:p w14:paraId="788C3D95">
            <w:pPr>
              <w:spacing w:line="240" w:lineRule="auto"/>
              <w:ind w:firstLine="0" w:firstLineChars="0"/>
              <w:jc w:val="both"/>
              <w:rPr>
                <w:rFonts w:hint="eastAsia" w:ascii="宋体" w:hAnsi="宋体"/>
              </w:rPr>
            </w:pPr>
            <w:r>
              <w:rPr>
                <w:rFonts w:hint="eastAsia" w:ascii="宋体" w:hAnsi="宋体"/>
              </w:rPr>
              <w:t>自主报价</w:t>
            </w:r>
          </w:p>
        </w:tc>
        <w:tc>
          <w:tcPr>
            <w:tcW w:w="3108" w:type="dxa"/>
            <w:vMerge w:val="continue"/>
            <w:vAlign w:val="center"/>
          </w:tcPr>
          <w:p w14:paraId="0CA6BF08">
            <w:pPr>
              <w:spacing w:line="240" w:lineRule="auto"/>
              <w:ind w:firstLine="0" w:firstLineChars="0"/>
              <w:jc w:val="both"/>
              <w:rPr>
                <w:rFonts w:hint="eastAsia" w:ascii="宋体" w:hAnsi="宋体"/>
              </w:rPr>
            </w:pPr>
          </w:p>
        </w:tc>
      </w:tr>
      <w:tr w14:paraId="058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6E331F6A">
            <w:pPr>
              <w:spacing w:line="240" w:lineRule="auto"/>
              <w:ind w:firstLine="0" w:firstLineChars="0"/>
              <w:jc w:val="both"/>
              <w:rPr>
                <w:rFonts w:hint="eastAsia" w:ascii="宋体" w:hAnsi="宋体"/>
              </w:rPr>
            </w:pPr>
            <w:r>
              <w:rPr>
                <w:rFonts w:hint="eastAsia" w:ascii="宋体" w:hAnsi="宋体"/>
              </w:rPr>
              <w:t>4</w:t>
            </w:r>
          </w:p>
        </w:tc>
        <w:tc>
          <w:tcPr>
            <w:tcW w:w="1534" w:type="dxa"/>
            <w:vAlign w:val="center"/>
          </w:tcPr>
          <w:p w14:paraId="7D336B59">
            <w:pPr>
              <w:spacing w:line="240" w:lineRule="auto"/>
              <w:ind w:firstLine="0" w:firstLineChars="0"/>
              <w:jc w:val="both"/>
              <w:rPr>
                <w:rFonts w:hint="eastAsia" w:ascii="宋体" w:hAnsi="宋体"/>
              </w:rPr>
            </w:pPr>
            <w:r>
              <w:rPr>
                <w:rFonts w:hint="eastAsia" w:ascii="宋体" w:hAnsi="宋体"/>
              </w:rPr>
              <w:t>工期要求</w:t>
            </w:r>
          </w:p>
        </w:tc>
        <w:tc>
          <w:tcPr>
            <w:tcW w:w="3151" w:type="dxa"/>
            <w:vAlign w:val="center"/>
          </w:tcPr>
          <w:p w14:paraId="7A9993AE">
            <w:pPr>
              <w:spacing w:line="240" w:lineRule="auto"/>
              <w:ind w:firstLine="0" w:firstLineChars="0"/>
              <w:jc w:val="both"/>
              <w:rPr>
                <w:rFonts w:hint="eastAsia" w:ascii="宋体" w:hAnsi="宋体"/>
              </w:rPr>
            </w:pPr>
            <w:r>
              <w:rPr>
                <w:rFonts w:hint="eastAsia" w:ascii="宋体" w:hAnsi="宋体" w:cs="Times New Roman"/>
                <w:color w:val="auto"/>
                <w:sz w:val="21"/>
                <w:szCs w:val="22"/>
                <w:highlight w:val="none"/>
                <w:lang w:val="en-US" w:eastAsia="zh-CN"/>
              </w:rPr>
              <w:t>详见合同。</w:t>
            </w:r>
          </w:p>
        </w:tc>
        <w:tc>
          <w:tcPr>
            <w:tcW w:w="3108" w:type="dxa"/>
            <w:vAlign w:val="center"/>
          </w:tcPr>
          <w:p w14:paraId="5BB50416">
            <w:pPr>
              <w:spacing w:line="240" w:lineRule="auto"/>
              <w:ind w:firstLine="0" w:firstLineChars="0"/>
              <w:jc w:val="both"/>
              <w:rPr>
                <w:rFonts w:hint="default" w:ascii="宋体" w:hAnsi="宋体" w:eastAsia="宋体"/>
                <w:lang w:val="en-US" w:eastAsia="zh-CN"/>
              </w:rPr>
            </w:pPr>
          </w:p>
        </w:tc>
      </w:tr>
      <w:tr w14:paraId="7759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539A7E69">
            <w:pPr>
              <w:spacing w:line="240" w:lineRule="auto"/>
              <w:ind w:firstLine="0" w:firstLineChars="0"/>
              <w:jc w:val="both"/>
              <w:rPr>
                <w:rFonts w:hint="eastAsia" w:ascii="宋体" w:hAnsi="宋体"/>
              </w:rPr>
            </w:pPr>
            <w:r>
              <w:rPr>
                <w:rFonts w:hint="eastAsia" w:ascii="宋体" w:hAnsi="宋体"/>
              </w:rPr>
              <w:t>5</w:t>
            </w:r>
          </w:p>
        </w:tc>
        <w:tc>
          <w:tcPr>
            <w:tcW w:w="1534" w:type="dxa"/>
            <w:vAlign w:val="center"/>
          </w:tcPr>
          <w:p w14:paraId="38CD66D8">
            <w:pPr>
              <w:spacing w:line="240" w:lineRule="auto"/>
              <w:ind w:firstLine="0" w:firstLineChars="0"/>
              <w:jc w:val="both"/>
              <w:rPr>
                <w:rFonts w:hint="eastAsia" w:ascii="宋体" w:hAnsi="宋体"/>
              </w:rPr>
            </w:pPr>
            <w:r>
              <w:rPr>
                <w:rFonts w:hint="eastAsia" w:ascii="宋体" w:hAnsi="宋体"/>
              </w:rPr>
              <w:t>递交投标文件截止时间</w:t>
            </w:r>
          </w:p>
        </w:tc>
        <w:tc>
          <w:tcPr>
            <w:tcW w:w="3151" w:type="dxa"/>
            <w:vAlign w:val="center"/>
          </w:tcPr>
          <w:p w14:paraId="2C66F2C1">
            <w:pPr>
              <w:spacing w:line="240" w:lineRule="auto"/>
              <w:ind w:firstLine="0" w:firstLineChars="0"/>
              <w:jc w:val="both"/>
              <w:rPr>
                <w:rFonts w:hint="eastAsia" w:ascii="宋体" w:hAnsi="宋体"/>
                <w:highlight w:val="yellow"/>
              </w:rPr>
            </w:pPr>
            <w:r>
              <w:rPr>
                <w:rFonts w:hint="eastAsia" w:ascii="宋体" w:hAnsi="宋体"/>
                <w:color w:val="auto"/>
                <w:highlight w:val="yellow"/>
                <w:lang w:eastAsia="zh-CN"/>
              </w:rPr>
              <w:t>2025</w:t>
            </w:r>
            <w:r>
              <w:rPr>
                <w:rFonts w:hint="eastAsia" w:ascii="宋体" w:hAnsi="宋体" w:eastAsia="宋体"/>
                <w:color w:val="auto"/>
                <w:highlight w:val="yellow"/>
                <w:lang w:eastAsia="zh-CN"/>
              </w:rPr>
              <w:t>年</w:t>
            </w:r>
            <w:r>
              <w:rPr>
                <w:rFonts w:hint="eastAsia" w:ascii="宋体" w:hAnsi="宋体" w:eastAsia="宋体"/>
                <w:color w:val="auto"/>
                <w:highlight w:val="yellow"/>
                <w:lang w:val="en-US" w:eastAsia="zh-CN"/>
              </w:rPr>
              <w:t>10</w:t>
            </w:r>
            <w:r>
              <w:rPr>
                <w:rFonts w:hint="eastAsia" w:ascii="宋体" w:hAnsi="宋体" w:eastAsia="宋体"/>
                <w:color w:val="auto"/>
                <w:highlight w:val="yellow"/>
                <w:lang w:eastAsia="zh-CN"/>
              </w:rPr>
              <w:t>月</w:t>
            </w:r>
            <w:r>
              <w:rPr>
                <w:rFonts w:hint="eastAsia" w:ascii="宋体" w:hAnsi="宋体"/>
                <w:color w:val="auto"/>
                <w:highlight w:val="yellow"/>
                <w:lang w:val="en-US" w:eastAsia="zh-CN"/>
              </w:rPr>
              <w:t>13</w:t>
            </w:r>
            <w:r>
              <w:rPr>
                <w:rFonts w:hint="eastAsia" w:ascii="宋体" w:hAnsi="宋体" w:eastAsia="宋体"/>
                <w:color w:val="auto"/>
                <w:highlight w:val="yellow"/>
                <w:lang w:eastAsia="zh-CN"/>
              </w:rPr>
              <w:t>日15:00</w:t>
            </w:r>
          </w:p>
        </w:tc>
        <w:tc>
          <w:tcPr>
            <w:tcW w:w="3108" w:type="dxa"/>
            <w:vAlign w:val="center"/>
          </w:tcPr>
          <w:p w14:paraId="535002DB">
            <w:pPr>
              <w:spacing w:line="240" w:lineRule="auto"/>
              <w:ind w:firstLine="0" w:firstLineChars="0"/>
              <w:jc w:val="both"/>
              <w:rPr>
                <w:rFonts w:hint="eastAsia" w:ascii="宋体" w:hAnsi="宋体" w:eastAsia="宋体"/>
                <w:lang w:eastAsia="zh-CN"/>
              </w:rPr>
            </w:pPr>
            <w:r>
              <w:rPr>
                <w:rFonts w:hint="eastAsia" w:ascii="宋体" w:hAnsi="宋体"/>
              </w:rPr>
              <w:t>地点：龙岗区中心城腾飞路创投大厦</w:t>
            </w:r>
            <w:r>
              <w:rPr>
                <w:rFonts w:hint="eastAsia" w:ascii="宋体" w:hAnsi="宋体"/>
                <w:lang w:eastAsia="zh-CN"/>
              </w:rPr>
              <w:t>22楼2210室</w:t>
            </w:r>
          </w:p>
        </w:tc>
      </w:tr>
      <w:tr w14:paraId="5090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543AD88E">
            <w:pPr>
              <w:spacing w:line="240" w:lineRule="auto"/>
              <w:ind w:firstLine="0" w:firstLineChars="0"/>
              <w:jc w:val="both"/>
              <w:rPr>
                <w:rFonts w:hint="eastAsia" w:ascii="宋体" w:hAnsi="宋体"/>
              </w:rPr>
            </w:pPr>
            <w:r>
              <w:rPr>
                <w:rFonts w:hint="eastAsia" w:ascii="宋体" w:hAnsi="宋体"/>
              </w:rPr>
              <w:t>6</w:t>
            </w:r>
          </w:p>
        </w:tc>
        <w:tc>
          <w:tcPr>
            <w:tcW w:w="1534" w:type="dxa"/>
            <w:vAlign w:val="center"/>
          </w:tcPr>
          <w:p w14:paraId="55E45975">
            <w:pPr>
              <w:spacing w:line="240" w:lineRule="auto"/>
              <w:ind w:firstLine="0" w:firstLineChars="0"/>
              <w:jc w:val="both"/>
              <w:rPr>
                <w:rFonts w:hint="eastAsia" w:ascii="宋体" w:hAnsi="宋体"/>
              </w:rPr>
            </w:pPr>
            <w:r>
              <w:rPr>
                <w:rFonts w:hint="eastAsia" w:ascii="宋体" w:hAnsi="宋体"/>
              </w:rPr>
              <w:t>开标时间</w:t>
            </w:r>
          </w:p>
        </w:tc>
        <w:tc>
          <w:tcPr>
            <w:tcW w:w="3151" w:type="dxa"/>
            <w:vAlign w:val="center"/>
          </w:tcPr>
          <w:p w14:paraId="572A6D51">
            <w:pPr>
              <w:spacing w:line="240" w:lineRule="auto"/>
              <w:ind w:firstLine="0" w:firstLineChars="0"/>
              <w:jc w:val="both"/>
              <w:rPr>
                <w:rFonts w:hint="eastAsia" w:ascii="宋体" w:hAnsi="宋体" w:eastAsia="宋体"/>
                <w:highlight w:val="yellow"/>
              </w:rPr>
            </w:pPr>
            <w:r>
              <w:rPr>
                <w:rFonts w:hint="eastAsia" w:ascii="宋体" w:hAnsi="宋体" w:eastAsia="宋体"/>
                <w:highlight w:val="yellow"/>
                <w:lang w:eastAsia="zh-CN"/>
              </w:rPr>
              <w:t>2025年</w:t>
            </w:r>
            <w:r>
              <w:rPr>
                <w:rFonts w:hint="eastAsia" w:ascii="宋体" w:hAnsi="宋体" w:eastAsia="宋体"/>
                <w:highlight w:val="yellow"/>
                <w:lang w:val="en-US" w:eastAsia="zh-CN"/>
              </w:rPr>
              <w:t>10</w:t>
            </w:r>
            <w:r>
              <w:rPr>
                <w:rFonts w:hint="eastAsia" w:ascii="宋体" w:hAnsi="宋体" w:eastAsia="宋体"/>
                <w:highlight w:val="yellow"/>
                <w:lang w:eastAsia="zh-CN"/>
              </w:rPr>
              <w:t>月</w:t>
            </w:r>
            <w:r>
              <w:rPr>
                <w:rFonts w:hint="eastAsia" w:ascii="宋体" w:hAnsi="宋体"/>
                <w:highlight w:val="yellow"/>
                <w:lang w:val="en-US" w:eastAsia="zh-CN"/>
              </w:rPr>
              <w:t>13</w:t>
            </w:r>
            <w:r>
              <w:rPr>
                <w:rFonts w:hint="eastAsia" w:ascii="宋体" w:hAnsi="宋体" w:eastAsia="宋体"/>
                <w:highlight w:val="yellow"/>
                <w:lang w:eastAsia="zh-CN"/>
              </w:rPr>
              <w:t>日</w:t>
            </w:r>
            <w:r>
              <w:rPr>
                <w:rFonts w:hint="eastAsia" w:ascii="宋体" w:hAnsi="宋体" w:eastAsia="宋体"/>
                <w:highlight w:val="yellow"/>
              </w:rPr>
              <w:t>下午15：00</w:t>
            </w:r>
          </w:p>
          <w:p w14:paraId="73B8C543">
            <w:pPr>
              <w:spacing w:line="240" w:lineRule="auto"/>
              <w:ind w:firstLine="0" w:firstLineChars="0"/>
              <w:jc w:val="both"/>
              <w:rPr>
                <w:rFonts w:hint="eastAsia" w:ascii="宋体" w:hAnsi="宋体"/>
                <w:highlight w:val="yellow"/>
              </w:rPr>
            </w:pPr>
            <w:r>
              <w:rPr>
                <w:rFonts w:hint="eastAsia" w:ascii="宋体" w:hAnsi="宋体" w:eastAsia="宋体"/>
                <w:highlight w:val="yellow"/>
              </w:rPr>
              <w:t>（具体以招标人时间安排为准）</w:t>
            </w:r>
            <w:r>
              <w:rPr>
                <w:rFonts w:hint="eastAsia" w:ascii="宋体" w:hAnsi="宋体"/>
                <w:highlight w:val="yellow"/>
              </w:rPr>
              <w:t xml:space="preserve"> </w:t>
            </w:r>
          </w:p>
        </w:tc>
        <w:tc>
          <w:tcPr>
            <w:tcW w:w="3108" w:type="dxa"/>
            <w:vAlign w:val="center"/>
          </w:tcPr>
          <w:p w14:paraId="4C241DD8">
            <w:pPr>
              <w:spacing w:line="240" w:lineRule="auto"/>
              <w:ind w:firstLine="0" w:firstLineChars="0"/>
              <w:jc w:val="both"/>
              <w:rPr>
                <w:rFonts w:hint="eastAsia" w:ascii="宋体" w:hAnsi="宋体"/>
              </w:rPr>
            </w:pPr>
            <w:r>
              <w:rPr>
                <w:rFonts w:hint="eastAsia" w:ascii="宋体" w:hAnsi="宋体"/>
              </w:rPr>
              <w:t>深圳市龙岗区城市建设投资集团有限公司会议室</w:t>
            </w:r>
          </w:p>
        </w:tc>
      </w:tr>
      <w:tr w14:paraId="7767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55E7AA3E">
            <w:pPr>
              <w:spacing w:line="240" w:lineRule="auto"/>
              <w:ind w:firstLine="0" w:firstLineChars="0"/>
              <w:jc w:val="both"/>
              <w:rPr>
                <w:rFonts w:hint="eastAsia" w:ascii="宋体" w:hAnsi="宋体"/>
              </w:rPr>
            </w:pPr>
            <w:r>
              <w:rPr>
                <w:rFonts w:hint="eastAsia" w:ascii="宋体" w:hAnsi="宋体"/>
              </w:rPr>
              <w:t>7</w:t>
            </w:r>
          </w:p>
        </w:tc>
        <w:tc>
          <w:tcPr>
            <w:tcW w:w="1534" w:type="dxa"/>
            <w:vAlign w:val="center"/>
          </w:tcPr>
          <w:p w14:paraId="25F1B978">
            <w:pPr>
              <w:spacing w:line="240" w:lineRule="auto"/>
              <w:ind w:firstLine="0" w:firstLineChars="0"/>
              <w:jc w:val="both"/>
              <w:rPr>
                <w:rFonts w:hint="eastAsia" w:ascii="宋体" w:hAnsi="宋体"/>
              </w:rPr>
            </w:pPr>
            <w:r>
              <w:rPr>
                <w:rFonts w:hint="eastAsia" w:ascii="宋体" w:hAnsi="宋体"/>
              </w:rPr>
              <w:t>投标文件</w:t>
            </w:r>
          </w:p>
        </w:tc>
        <w:tc>
          <w:tcPr>
            <w:tcW w:w="3151" w:type="dxa"/>
            <w:vAlign w:val="center"/>
          </w:tcPr>
          <w:p w14:paraId="0C12AA61">
            <w:pPr>
              <w:spacing w:line="240" w:lineRule="auto"/>
              <w:ind w:firstLine="0" w:firstLineChars="0"/>
              <w:jc w:val="both"/>
              <w:rPr>
                <w:rFonts w:hint="eastAsia" w:ascii="宋体" w:hAnsi="宋体"/>
              </w:rPr>
            </w:pPr>
            <w:r>
              <w:rPr>
                <w:rFonts w:hint="eastAsia" w:ascii="宋体" w:hAnsi="宋体"/>
              </w:rPr>
              <w:t>一正四副</w:t>
            </w:r>
          </w:p>
        </w:tc>
        <w:tc>
          <w:tcPr>
            <w:tcW w:w="3108" w:type="dxa"/>
            <w:vAlign w:val="center"/>
          </w:tcPr>
          <w:p w14:paraId="5431B0C7">
            <w:pPr>
              <w:spacing w:line="240" w:lineRule="auto"/>
              <w:ind w:firstLine="0" w:firstLineChars="0"/>
              <w:jc w:val="both"/>
              <w:rPr>
                <w:rFonts w:hint="eastAsia" w:ascii="宋体" w:hAnsi="宋体"/>
              </w:rPr>
            </w:pPr>
          </w:p>
        </w:tc>
      </w:tr>
      <w:tr w14:paraId="744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2BC2ED5">
            <w:pPr>
              <w:spacing w:line="240" w:lineRule="auto"/>
              <w:ind w:firstLine="0" w:firstLineChars="0"/>
              <w:jc w:val="both"/>
              <w:rPr>
                <w:rFonts w:hint="eastAsia" w:ascii="宋体" w:hAnsi="宋体"/>
              </w:rPr>
            </w:pPr>
            <w:r>
              <w:rPr>
                <w:rFonts w:hint="eastAsia" w:ascii="宋体" w:hAnsi="宋体"/>
              </w:rPr>
              <w:t>8</w:t>
            </w:r>
          </w:p>
        </w:tc>
        <w:tc>
          <w:tcPr>
            <w:tcW w:w="1534" w:type="dxa"/>
            <w:vAlign w:val="center"/>
          </w:tcPr>
          <w:p w14:paraId="7A619AC6">
            <w:pPr>
              <w:spacing w:line="240" w:lineRule="auto"/>
              <w:ind w:firstLine="0" w:firstLineChars="0"/>
              <w:jc w:val="both"/>
              <w:rPr>
                <w:rFonts w:hint="eastAsia" w:ascii="宋体" w:hAnsi="宋体"/>
              </w:rPr>
            </w:pPr>
            <w:r>
              <w:rPr>
                <w:rFonts w:hint="eastAsia" w:ascii="宋体" w:hAnsi="宋体"/>
              </w:rPr>
              <w:t>投标担保</w:t>
            </w:r>
          </w:p>
        </w:tc>
        <w:tc>
          <w:tcPr>
            <w:tcW w:w="3151" w:type="dxa"/>
            <w:vAlign w:val="center"/>
          </w:tcPr>
          <w:p w14:paraId="11B8F858">
            <w:pPr>
              <w:spacing w:line="240" w:lineRule="auto"/>
              <w:ind w:firstLine="0" w:firstLineChars="0"/>
              <w:jc w:val="both"/>
              <w:rPr>
                <w:rFonts w:hint="eastAsia" w:ascii="宋体" w:hAnsi="宋体"/>
              </w:rPr>
            </w:pPr>
            <w:r>
              <w:rPr>
                <w:rFonts w:hint="eastAsia" w:ascii="宋体" w:hAnsi="宋体"/>
              </w:rPr>
              <w:t>不提供</w:t>
            </w:r>
          </w:p>
        </w:tc>
        <w:tc>
          <w:tcPr>
            <w:tcW w:w="3108" w:type="dxa"/>
            <w:vAlign w:val="center"/>
          </w:tcPr>
          <w:p w14:paraId="0692002F">
            <w:pPr>
              <w:spacing w:line="240" w:lineRule="auto"/>
              <w:ind w:firstLine="0" w:firstLineChars="0"/>
              <w:jc w:val="both"/>
              <w:rPr>
                <w:rFonts w:hint="eastAsia" w:ascii="宋体" w:hAnsi="宋体"/>
              </w:rPr>
            </w:pPr>
          </w:p>
        </w:tc>
      </w:tr>
      <w:tr w14:paraId="6EB3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0ECE9810">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9</w:t>
            </w:r>
          </w:p>
        </w:tc>
        <w:tc>
          <w:tcPr>
            <w:tcW w:w="1534" w:type="dxa"/>
            <w:vAlign w:val="center"/>
          </w:tcPr>
          <w:p w14:paraId="5B95D4E0">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投标有效期</w:t>
            </w:r>
          </w:p>
        </w:tc>
        <w:tc>
          <w:tcPr>
            <w:tcW w:w="3151" w:type="dxa"/>
            <w:vAlign w:val="center"/>
          </w:tcPr>
          <w:p w14:paraId="183BD9AC">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60天</w:t>
            </w:r>
          </w:p>
        </w:tc>
        <w:tc>
          <w:tcPr>
            <w:tcW w:w="3108" w:type="dxa"/>
            <w:vAlign w:val="center"/>
          </w:tcPr>
          <w:p w14:paraId="40A4BBDE">
            <w:pPr>
              <w:spacing w:line="240" w:lineRule="auto"/>
              <w:ind w:firstLine="0" w:firstLineChars="0"/>
              <w:jc w:val="both"/>
              <w:rPr>
                <w:rFonts w:hint="eastAsia" w:ascii="宋体" w:hAnsi="宋体" w:eastAsia="宋体" w:cs="Times New Roman"/>
              </w:rPr>
            </w:pPr>
          </w:p>
        </w:tc>
      </w:tr>
      <w:tr w14:paraId="6C8C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4405E656">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10</w:t>
            </w:r>
          </w:p>
        </w:tc>
        <w:tc>
          <w:tcPr>
            <w:tcW w:w="1534" w:type="dxa"/>
            <w:vAlign w:val="center"/>
          </w:tcPr>
          <w:p w14:paraId="6FFC0280">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招标人</w:t>
            </w:r>
          </w:p>
          <w:p w14:paraId="399CBB17">
            <w:pPr>
              <w:spacing w:line="240" w:lineRule="auto"/>
              <w:ind w:firstLine="0" w:firstLineChars="0"/>
              <w:jc w:val="both"/>
              <w:rPr>
                <w:rFonts w:hint="eastAsia" w:ascii="宋体" w:hAnsi="宋体" w:eastAsia="宋体" w:cs="Times New Roman"/>
              </w:rPr>
            </w:pPr>
          </w:p>
        </w:tc>
        <w:tc>
          <w:tcPr>
            <w:tcW w:w="3151" w:type="dxa"/>
            <w:vAlign w:val="center"/>
          </w:tcPr>
          <w:p w14:paraId="4780D8F5">
            <w:pPr>
              <w:spacing w:line="240" w:lineRule="auto"/>
              <w:ind w:firstLine="0" w:firstLineChars="0"/>
              <w:jc w:val="both"/>
              <w:rPr>
                <w:rFonts w:hint="eastAsia" w:ascii="宋体" w:hAnsi="宋体" w:eastAsia="宋体" w:cs="Times New Roman"/>
                <w:lang w:val="en-US" w:eastAsia="zh-CN"/>
              </w:rPr>
            </w:pPr>
            <w:r>
              <w:rPr>
                <w:rFonts w:hint="eastAsia" w:ascii="宋体" w:hAnsi="宋体" w:eastAsia="宋体" w:cs="Times New Roman"/>
              </w:rPr>
              <w:t>联系单位：</w:t>
            </w:r>
            <w:r>
              <w:rPr>
                <w:rFonts w:hint="eastAsia" w:ascii="宋体" w:hAnsi="宋体" w:cs="Times New Roman"/>
                <w:lang w:val="en-US" w:eastAsia="zh-CN"/>
              </w:rPr>
              <w:t>深圳市龙岗区城投绿色低碳新能源产业发展有限公司</w:t>
            </w:r>
          </w:p>
          <w:p w14:paraId="7745FAD4">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联系地址：龙岗区中心城腾飞路创投大厦</w:t>
            </w:r>
            <w:r>
              <w:rPr>
                <w:rFonts w:hint="eastAsia" w:ascii="宋体" w:hAnsi="宋体" w:cs="Times New Roman"/>
                <w:lang w:val="en-US" w:eastAsia="zh-CN"/>
              </w:rPr>
              <w:t>2210</w:t>
            </w:r>
            <w:r>
              <w:rPr>
                <w:rFonts w:hint="eastAsia" w:ascii="宋体" w:hAnsi="宋体" w:eastAsia="宋体" w:cs="Times New Roman"/>
              </w:rPr>
              <w:t>室</w:t>
            </w:r>
          </w:p>
          <w:p w14:paraId="0D9E4D6C">
            <w:pPr>
              <w:spacing w:line="240" w:lineRule="auto"/>
              <w:ind w:firstLine="0" w:firstLineChars="0"/>
              <w:jc w:val="both"/>
              <w:rPr>
                <w:rFonts w:hint="default" w:ascii="宋体" w:hAnsi="宋体" w:eastAsia="宋体" w:cs="Times New Roman"/>
                <w:lang w:val="en-US"/>
              </w:rPr>
            </w:pPr>
            <w:r>
              <w:rPr>
                <w:rFonts w:hint="eastAsia" w:ascii="宋体" w:hAnsi="宋体" w:eastAsia="宋体" w:cs="Times New Roman"/>
              </w:rPr>
              <w:t>联 系 人：</w:t>
            </w:r>
            <w:r>
              <w:rPr>
                <w:rFonts w:hint="eastAsia" w:ascii="宋体" w:hAnsi="宋体" w:cs="Times New Roman"/>
                <w:lang w:val="en-US" w:eastAsia="zh-CN"/>
              </w:rPr>
              <w:t>邹工</w:t>
            </w:r>
          </w:p>
          <w:p w14:paraId="3B630AA4">
            <w:pPr>
              <w:spacing w:line="240" w:lineRule="auto"/>
              <w:ind w:firstLine="0" w:firstLineChars="0"/>
              <w:jc w:val="both"/>
              <w:rPr>
                <w:rFonts w:hint="default" w:ascii="宋体" w:hAnsi="宋体" w:eastAsia="宋体" w:cs="Times New Roman"/>
                <w:lang w:val="en-US" w:eastAsia="zh-CN"/>
              </w:rPr>
            </w:pPr>
            <w:r>
              <w:rPr>
                <w:rFonts w:hint="eastAsia" w:ascii="宋体" w:hAnsi="宋体" w:eastAsia="宋体" w:cs="Times New Roman"/>
              </w:rPr>
              <w:t>联系电话：</w:t>
            </w:r>
            <w:r>
              <w:rPr>
                <w:rFonts w:hint="eastAsia" w:ascii="宋体" w:hAnsi="宋体" w:cs="Times New Roman"/>
                <w:lang w:val="en-US" w:eastAsia="zh-CN"/>
              </w:rPr>
              <w:t>15820472526</w:t>
            </w:r>
          </w:p>
        </w:tc>
        <w:tc>
          <w:tcPr>
            <w:tcW w:w="3108" w:type="dxa"/>
            <w:vAlign w:val="center"/>
          </w:tcPr>
          <w:p w14:paraId="180AB41A">
            <w:pPr>
              <w:spacing w:line="240" w:lineRule="auto"/>
              <w:ind w:firstLine="0" w:firstLineChars="0"/>
              <w:jc w:val="both"/>
              <w:rPr>
                <w:rFonts w:hint="eastAsia" w:ascii="宋体" w:hAnsi="宋体" w:eastAsia="宋体" w:cs="Times New Roman"/>
              </w:rPr>
            </w:pPr>
          </w:p>
        </w:tc>
      </w:tr>
    </w:tbl>
    <w:p w14:paraId="4002B3DB">
      <w:r>
        <w:rPr>
          <w:rFonts w:hint="eastAsia" w:ascii="宋体" w:hAnsi="宋体"/>
        </w:rPr>
        <w:br w:type="page"/>
      </w:r>
    </w:p>
    <w:p w14:paraId="7B6F7F8C">
      <w:pPr>
        <w:spacing w:line="360" w:lineRule="auto"/>
        <w:jc w:val="center"/>
        <w:outlineLvl w:val="2"/>
        <w:rPr>
          <w:rFonts w:ascii="宋体" w:hAnsi="宋体"/>
          <w:b/>
          <w:snapToGrid w:val="0"/>
          <w:kern w:val="0"/>
          <w:sz w:val="32"/>
          <w:szCs w:val="32"/>
        </w:rPr>
      </w:pPr>
      <w:bookmarkStart w:id="4" w:name="_Toc509669686"/>
      <w:bookmarkStart w:id="5" w:name="_Toc24983"/>
      <w:r>
        <w:rPr>
          <w:rFonts w:hint="eastAsia" w:ascii="宋体" w:hAnsi="宋体"/>
          <w:b/>
          <w:snapToGrid w:val="0"/>
          <w:kern w:val="0"/>
          <w:sz w:val="32"/>
          <w:szCs w:val="32"/>
        </w:rPr>
        <w:t>一、总  则</w:t>
      </w:r>
      <w:bookmarkEnd w:id="4"/>
      <w:bookmarkEnd w:id="5"/>
    </w:p>
    <w:p w14:paraId="3A813596">
      <w:pPr>
        <w:spacing w:line="520" w:lineRule="exact"/>
        <w:ind w:firstLine="422" w:firstLineChars="200"/>
        <w:rPr>
          <w:rFonts w:ascii="宋体" w:hAnsi="宋体"/>
          <w:b/>
          <w:snapToGrid w:val="0"/>
          <w:kern w:val="0"/>
          <w:szCs w:val="21"/>
        </w:rPr>
      </w:pPr>
      <w:r>
        <w:rPr>
          <w:rFonts w:hint="eastAsia" w:ascii="宋体" w:hAnsi="宋体"/>
          <w:b/>
          <w:snapToGrid w:val="0"/>
          <w:kern w:val="0"/>
          <w:szCs w:val="21"/>
        </w:rPr>
        <w:t>1.项目概况</w:t>
      </w:r>
    </w:p>
    <w:p w14:paraId="73D5280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根据《中华人民共和国招标投标法》等有关法律、法规、规章和规范性文件的规定，本公开招标（自主）项目已具备公开招标（自主）条件，现进行公开招标（自主）。</w:t>
      </w:r>
    </w:p>
    <w:p w14:paraId="6E11636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1.1招标人：</w:t>
      </w:r>
      <w:r>
        <w:rPr>
          <w:rFonts w:hint="eastAsia" w:ascii="宋体" w:hAnsi="宋体"/>
          <w:snapToGrid w:val="0"/>
          <w:kern w:val="0"/>
          <w:szCs w:val="21"/>
          <w:lang w:val="en-US" w:eastAsia="zh-CN"/>
        </w:rPr>
        <w:t>深圳市龙岗区城投绿色低碳新能源产业发展有限公司</w:t>
      </w:r>
      <w:r>
        <w:rPr>
          <w:rFonts w:hint="eastAsia" w:ascii="宋体" w:hAnsi="宋体"/>
          <w:snapToGrid w:val="0"/>
          <w:kern w:val="0"/>
          <w:szCs w:val="21"/>
        </w:rPr>
        <w:t>。</w:t>
      </w:r>
    </w:p>
    <w:p w14:paraId="5588FCE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1.2公开招标（自主）工程名称：</w:t>
      </w:r>
      <w:r>
        <w:rPr>
          <w:rFonts w:hint="eastAsia" w:ascii="宋体" w:hAnsi="宋体"/>
          <w:snapToGrid w:val="0"/>
          <w:kern w:val="0"/>
          <w:szCs w:val="21"/>
          <w:lang w:eastAsia="zh-CN"/>
        </w:rPr>
        <w:t>深圳建筑产业生态智谷总部基地一期建筑工程竣工测绘</w:t>
      </w:r>
      <w:r>
        <w:rPr>
          <w:rFonts w:hint="eastAsia" w:ascii="宋体" w:hAnsi="宋体"/>
          <w:snapToGrid w:val="0"/>
          <w:kern w:val="0"/>
          <w:szCs w:val="21"/>
        </w:rPr>
        <w:t>。</w:t>
      </w:r>
    </w:p>
    <w:p w14:paraId="69D48B6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1.3公开招标（自主）工程地点：深圳市龙岗区龙城街道创投大厦。</w:t>
      </w:r>
    </w:p>
    <w:p w14:paraId="79786C3F">
      <w:pPr>
        <w:spacing w:line="520" w:lineRule="exact"/>
        <w:ind w:firstLine="420" w:firstLineChars="200"/>
        <w:jc w:val="left"/>
        <w:rPr>
          <w:rFonts w:hint="default" w:eastAsia="宋体"/>
          <w:lang w:val="en-US" w:eastAsia="zh-CN"/>
        </w:rPr>
      </w:pPr>
      <w:r>
        <w:rPr>
          <w:rFonts w:hint="eastAsia" w:ascii="宋体" w:hAnsi="宋体"/>
          <w:snapToGrid w:val="0"/>
          <w:kern w:val="0"/>
          <w:szCs w:val="21"/>
        </w:rPr>
        <w:t>1.</w:t>
      </w:r>
      <w:r>
        <w:rPr>
          <w:rFonts w:hint="eastAsia" w:ascii="宋体" w:hAnsi="宋体" w:eastAsia="宋体"/>
          <w:snapToGrid w:val="0"/>
          <w:kern w:val="0"/>
          <w:szCs w:val="21"/>
        </w:rPr>
        <w:t>4工程规模</w:t>
      </w:r>
      <w:r>
        <w:rPr>
          <w:rFonts w:hint="eastAsia" w:ascii="宋体" w:hAnsi="宋体" w:eastAsia="宋体"/>
          <w:snapToGrid w:val="0"/>
          <w:kern w:val="0"/>
          <w:szCs w:val="21"/>
          <w:lang w:eastAsia="zh-CN"/>
        </w:rPr>
        <w:t>：</w:t>
      </w:r>
      <w:r>
        <w:rPr>
          <w:rFonts w:hint="eastAsia" w:ascii="宋体" w:hAnsi="宋体" w:eastAsia="宋体"/>
          <w:snapToGrid w:val="0"/>
          <w:kern w:val="0"/>
          <w:szCs w:val="21"/>
          <w:lang w:val="en-US" w:eastAsia="zh-CN"/>
        </w:rPr>
        <w:t>深圳建筑产业生态智谷总部基地一期位于龙岗大运片区，建设用地面积约4.2万平方米，总建筑面积约25万平方米，打造集研发办公、实验室、会议展示、商业、宿舍等功能于一体的综合产业园区。项目总投资估算约223,853万元，其中建安费用约168,730万元。</w:t>
      </w:r>
    </w:p>
    <w:p w14:paraId="6E4DC706">
      <w:pPr>
        <w:spacing w:line="520" w:lineRule="exact"/>
        <w:ind w:firstLine="420" w:firstLineChars="200"/>
        <w:jc w:val="left"/>
        <w:rPr>
          <w:rFonts w:hint="eastAsia" w:ascii="宋体" w:hAnsi="宋体" w:eastAsia="宋体"/>
          <w:snapToGrid w:val="0"/>
          <w:kern w:val="0"/>
          <w:szCs w:val="21"/>
          <w:lang w:val="en-US" w:eastAsia="zh-CN"/>
        </w:rPr>
      </w:pPr>
      <w:r>
        <w:rPr>
          <w:rFonts w:hint="eastAsia" w:ascii="宋体" w:hAnsi="宋体"/>
          <w:snapToGrid w:val="0"/>
          <w:kern w:val="0"/>
          <w:szCs w:val="21"/>
        </w:rPr>
        <w:t>1.5工作范围：</w:t>
      </w:r>
      <w:r>
        <w:rPr>
          <w:rFonts w:hint="eastAsia" w:ascii="宋体" w:hAnsi="宋体" w:eastAsia="宋体"/>
          <w:snapToGrid w:val="0"/>
          <w:kern w:val="0"/>
          <w:szCs w:val="21"/>
          <w:lang w:val="en-US" w:eastAsia="zh-CN"/>
        </w:rPr>
        <w:t>根据甲方提供的项目资料及工程进度完成深圳建筑产业生态智谷总部基地一期项目竣工测绘服务，执行现行测量规范、规定；2.配合完成深圳市规划和自然资源调查测绘中心竣工测绘验收并取得审核通过的意见书；3.分析、整理影响竣工测绘验收相关问题并提出解决方案，积极与相关部门沟通，协助甲方解决问题；暂定总建筑面积：248294.15平方米。</w:t>
      </w:r>
    </w:p>
    <w:p w14:paraId="7AB43D5E">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2.投标人资格要求</w:t>
      </w:r>
    </w:p>
    <w:p w14:paraId="07361B1A">
      <w:pPr>
        <w:pStyle w:val="44"/>
        <w:keepLines w:val="0"/>
        <w:pageBreakBefore w:val="0"/>
        <w:widowControl w:val="0"/>
        <w:kinsoku/>
        <w:overflowPunct/>
        <w:topLinePunct w:val="0"/>
        <w:autoSpaceDE/>
        <w:autoSpaceDN/>
        <w:bidi w:val="0"/>
        <w:spacing w:line="560" w:lineRule="exact"/>
        <w:ind w:left="420" w:leftChars="200" w:firstLine="0" w:firstLineChars="0"/>
        <w:textAlignment w:val="auto"/>
        <w:rPr>
          <w:rFonts w:hint="default"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val="en-US" w:eastAsia="zh-CN" w:bidi="ar-SA"/>
        </w:rPr>
        <w:t>1.1</w:t>
      </w:r>
      <w:r>
        <w:rPr>
          <w:rFonts w:hint="default" w:ascii="宋体" w:hAnsi="宋体" w:eastAsia="宋体" w:cs="Times New Roman"/>
          <w:snapToGrid w:val="0"/>
          <w:kern w:val="0"/>
          <w:sz w:val="21"/>
          <w:szCs w:val="21"/>
          <w:lang w:val="en-US" w:eastAsia="zh-CN" w:bidi="ar-SA"/>
        </w:rPr>
        <w:t>投标人</w:t>
      </w:r>
      <w:r>
        <w:rPr>
          <w:rFonts w:hint="eastAsia" w:ascii="宋体" w:hAnsi="宋体" w:eastAsia="宋体" w:cs="Times New Roman"/>
          <w:snapToGrid w:val="0"/>
          <w:kern w:val="0"/>
          <w:sz w:val="21"/>
          <w:szCs w:val="21"/>
          <w:lang w:val="en-US" w:eastAsia="zh-CN" w:bidi="ar-SA"/>
        </w:rPr>
        <w:t>具有测绘甲级资质（工程测量、界线与不动产测绘专业）</w:t>
      </w:r>
      <w:r>
        <w:rPr>
          <w:rFonts w:hint="default" w:ascii="宋体" w:hAnsi="宋体" w:eastAsia="宋体" w:cs="Times New Roman"/>
          <w:snapToGrid w:val="0"/>
          <w:kern w:val="0"/>
          <w:sz w:val="21"/>
          <w:szCs w:val="21"/>
          <w:lang w:val="en-US" w:eastAsia="zh-CN" w:bidi="ar-SA"/>
        </w:rPr>
        <w:t>；</w:t>
      </w:r>
    </w:p>
    <w:p w14:paraId="1EB3B837">
      <w:pPr>
        <w:pStyle w:val="44"/>
        <w:keepLines w:val="0"/>
        <w:pageBreakBefore w:val="0"/>
        <w:widowControl w:val="0"/>
        <w:kinsoku/>
        <w:overflowPunct/>
        <w:topLinePunct w:val="0"/>
        <w:autoSpaceDE/>
        <w:autoSpaceDN/>
        <w:bidi w:val="0"/>
        <w:spacing w:line="560" w:lineRule="exact"/>
        <w:ind w:left="420" w:leftChars="200" w:firstLine="0" w:firstLineChars="0"/>
        <w:textAlignment w:val="auto"/>
        <w:rPr>
          <w:rFonts w:hint="default"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val="en-US" w:eastAsia="zh-CN" w:bidi="ar-SA"/>
        </w:rPr>
        <w:t>1.2</w:t>
      </w:r>
      <w:r>
        <w:rPr>
          <w:rFonts w:hint="default" w:ascii="宋体" w:hAnsi="宋体" w:eastAsia="宋体" w:cs="Times New Roman"/>
          <w:snapToGrid w:val="0"/>
          <w:kern w:val="0"/>
          <w:sz w:val="21"/>
          <w:szCs w:val="21"/>
          <w:lang w:val="en-US" w:eastAsia="zh-CN" w:bidi="ar-SA"/>
        </w:rPr>
        <w:t>项目负责人资格要求：具备注册测绘师执业资格；</w:t>
      </w:r>
    </w:p>
    <w:p w14:paraId="3C687E88">
      <w:pPr>
        <w:pStyle w:val="44"/>
        <w:keepLines w:val="0"/>
        <w:pageBreakBefore w:val="0"/>
        <w:widowControl w:val="0"/>
        <w:kinsoku/>
        <w:overflowPunct/>
        <w:topLinePunct w:val="0"/>
        <w:autoSpaceDE/>
        <w:autoSpaceDN/>
        <w:bidi w:val="0"/>
        <w:spacing w:line="560" w:lineRule="exact"/>
        <w:ind w:left="420" w:leftChars="200" w:firstLine="0" w:firstLineChars="0"/>
        <w:textAlignment w:val="auto"/>
        <w:rPr>
          <w:rFonts w:hint="eastAsia"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val="en-US" w:eastAsia="zh-CN" w:bidi="ar-SA"/>
        </w:rPr>
        <w:t>1.3不接受联合体投标。</w:t>
      </w:r>
    </w:p>
    <w:p w14:paraId="0028FD2C">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3.投标费用</w:t>
      </w:r>
    </w:p>
    <w:p w14:paraId="42DD0D28">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投标人应自行承担所有准备及参加投标相关的费用。不论投标的结果如何，招标人均无承担相应的义务和责任。</w:t>
      </w:r>
    </w:p>
    <w:p w14:paraId="5E692BF9">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4.踏勘现场</w:t>
      </w:r>
    </w:p>
    <w:p w14:paraId="2A6148E8">
      <w:pPr>
        <w:spacing w:line="360" w:lineRule="auto"/>
        <w:ind w:firstLine="420" w:firstLineChars="200"/>
        <w:jc w:val="left"/>
        <w:rPr>
          <w:rFonts w:ascii="宋体" w:hAnsi="宋体"/>
          <w:snapToGrid w:val="0"/>
          <w:kern w:val="0"/>
          <w:szCs w:val="21"/>
        </w:rPr>
      </w:pPr>
      <w:r>
        <w:rPr>
          <w:rFonts w:ascii="宋体" w:hAnsi="宋体"/>
          <w:snapToGrid w:val="0"/>
          <w:kern w:val="0"/>
          <w:szCs w:val="21"/>
        </w:rPr>
        <w:t>本项目不组织现场踏</w:t>
      </w:r>
      <w:r>
        <w:rPr>
          <w:rFonts w:hint="eastAsia" w:ascii="宋体" w:hAnsi="宋体"/>
          <w:snapToGrid w:val="0"/>
          <w:kern w:val="0"/>
          <w:szCs w:val="21"/>
        </w:rPr>
        <w:t>勘。</w:t>
      </w:r>
    </w:p>
    <w:p w14:paraId="79A3BFF8">
      <w:pPr>
        <w:jc w:val="left"/>
        <w:rPr>
          <w:rFonts w:ascii="宋体" w:hAnsi="宋体"/>
          <w:snapToGrid w:val="0"/>
          <w:kern w:val="0"/>
          <w:szCs w:val="21"/>
        </w:rPr>
      </w:pPr>
      <w:r>
        <w:rPr>
          <w:rFonts w:hint="eastAsia" w:ascii="宋体" w:hAnsi="宋体"/>
          <w:snapToGrid w:val="0"/>
          <w:kern w:val="0"/>
          <w:szCs w:val="21"/>
        </w:rPr>
        <w:br w:type="page"/>
      </w:r>
    </w:p>
    <w:p w14:paraId="42BE0DE4">
      <w:pPr>
        <w:spacing w:line="360" w:lineRule="auto"/>
        <w:jc w:val="center"/>
        <w:outlineLvl w:val="2"/>
        <w:rPr>
          <w:rFonts w:ascii="宋体" w:hAnsi="宋体"/>
          <w:b/>
          <w:snapToGrid w:val="0"/>
          <w:kern w:val="0"/>
          <w:sz w:val="32"/>
          <w:szCs w:val="32"/>
        </w:rPr>
      </w:pPr>
      <w:bookmarkStart w:id="6" w:name="_Toc509669687"/>
      <w:bookmarkStart w:id="7" w:name="_Toc15270"/>
      <w:r>
        <w:rPr>
          <w:rFonts w:hint="eastAsia" w:ascii="宋体" w:hAnsi="宋体"/>
          <w:b/>
          <w:snapToGrid w:val="0"/>
          <w:kern w:val="0"/>
          <w:sz w:val="32"/>
          <w:szCs w:val="32"/>
        </w:rPr>
        <w:t>二、投标文件的编制</w:t>
      </w:r>
      <w:bookmarkEnd w:id="6"/>
      <w:bookmarkEnd w:id="7"/>
    </w:p>
    <w:p w14:paraId="0C0B97A2">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5.投标文件的语言及度量单位</w:t>
      </w:r>
    </w:p>
    <w:p w14:paraId="7D80583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5.1投标人与招标人之间与投标有关的所有往来通知、函件和投标文件均应用中文。投标人随投标文件提供的证明文件和资料可以为其他语言，但必须附中文译文。在此，为了解释投标文件，应以中文为准。</w:t>
      </w:r>
    </w:p>
    <w:p w14:paraId="4688935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5.2 除技术规范另有规定外，投标文件使用的度量单位，均采用中华人民共和国法定计量单位。</w:t>
      </w:r>
    </w:p>
    <w:p w14:paraId="3955BAD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5.3公开招标（自主）文件中所出现的日期为自然日，货币单位为人民币。</w:t>
      </w:r>
    </w:p>
    <w:p w14:paraId="4B9E4AD7">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6.投标有效期</w:t>
      </w:r>
    </w:p>
    <w:p w14:paraId="74F7945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6.1投标有效期60天。在此期间，所有投标均保持有效。</w:t>
      </w:r>
    </w:p>
    <w:p w14:paraId="7F66440D">
      <w:pPr>
        <w:spacing w:line="360" w:lineRule="auto"/>
        <w:ind w:firstLine="420" w:firstLineChars="200"/>
        <w:jc w:val="left"/>
        <w:rPr>
          <w:rFonts w:ascii="宋体" w:hAnsi="宋体"/>
          <w:snapToGrid w:val="0"/>
          <w:kern w:val="0"/>
          <w:szCs w:val="21"/>
        </w:rPr>
      </w:pPr>
    </w:p>
    <w:p w14:paraId="3C6A7198">
      <w:pPr>
        <w:spacing w:line="360" w:lineRule="auto"/>
        <w:jc w:val="center"/>
        <w:outlineLvl w:val="2"/>
        <w:rPr>
          <w:rFonts w:ascii="宋体" w:hAnsi="宋体"/>
          <w:b/>
          <w:snapToGrid w:val="0"/>
          <w:kern w:val="0"/>
          <w:sz w:val="32"/>
          <w:szCs w:val="32"/>
        </w:rPr>
      </w:pPr>
      <w:bookmarkStart w:id="8" w:name="_Toc509669688"/>
      <w:bookmarkStart w:id="9" w:name="_Toc18627"/>
      <w:r>
        <w:rPr>
          <w:rFonts w:hint="eastAsia" w:ascii="宋体" w:hAnsi="宋体"/>
          <w:b/>
          <w:snapToGrid w:val="0"/>
          <w:kern w:val="0"/>
          <w:sz w:val="32"/>
          <w:szCs w:val="32"/>
        </w:rPr>
        <w:t>三、投标文件的递交</w:t>
      </w:r>
      <w:bookmarkEnd w:id="8"/>
      <w:bookmarkEnd w:id="9"/>
    </w:p>
    <w:p w14:paraId="167E740E">
      <w:pPr>
        <w:spacing w:line="360" w:lineRule="auto"/>
        <w:ind w:firstLine="422" w:firstLineChars="200"/>
        <w:jc w:val="left"/>
        <w:rPr>
          <w:rFonts w:hint="default" w:ascii="宋体" w:hAnsi="宋体" w:eastAsia="宋体"/>
          <w:snapToGrid w:val="0"/>
          <w:kern w:val="0"/>
          <w:szCs w:val="21"/>
          <w:lang w:val="en-US" w:eastAsia="zh-CN"/>
        </w:rPr>
      </w:pPr>
      <w:r>
        <w:rPr>
          <w:rFonts w:hint="eastAsia" w:ascii="宋体" w:hAnsi="宋体"/>
          <w:b/>
          <w:snapToGrid w:val="0"/>
          <w:kern w:val="0"/>
          <w:szCs w:val="21"/>
        </w:rPr>
        <w:t>8.投标文件</w:t>
      </w:r>
      <w:r>
        <w:rPr>
          <w:rFonts w:hint="eastAsia" w:ascii="宋体" w:hAnsi="宋体"/>
          <w:b/>
          <w:snapToGrid w:val="0"/>
          <w:kern w:val="0"/>
          <w:szCs w:val="21"/>
          <w:lang w:val="en-US" w:eastAsia="zh-CN"/>
        </w:rPr>
        <w:t>要求</w:t>
      </w:r>
    </w:p>
    <w:p w14:paraId="12D70BF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w:t>
      </w:r>
      <w:r>
        <w:rPr>
          <w:rFonts w:hint="eastAsia" w:ascii="宋体" w:hAnsi="宋体"/>
          <w:snapToGrid w:val="0"/>
          <w:kern w:val="0"/>
          <w:szCs w:val="21"/>
          <w:lang w:val="en-US" w:eastAsia="zh-CN"/>
        </w:rPr>
        <w:t>1</w:t>
      </w:r>
      <w:r>
        <w:rPr>
          <w:rFonts w:hint="eastAsia" w:ascii="宋体" w:hAnsi="宋体"/>
          <w:snapToGrid w:val="0"/>
          <w:kern w:val="0"/>
          <w:szCs w:val="21"/>
        </w:rPr>
        <w:t>投标文件的密封和标记</w:t>
      </w:r>
    </w:p>
    <w:p w14:paraId="6AF62EB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w:t>
      </w:r>
      <w:r>
        <w:rPr>
          <w:rFonts w:hint="eastAsia" w:ascii="宋体" w:hAnsi="宋体"/>
          <w:snapToGrid w:val="0"/>
          <w:kern w:val="0"/>
          <w:szCs w:val="21"/>
          <w:lang w:val="en-US" w:eastAsia="zh-CN"/>
        </w:rPr>
        <w:t>1</w:t>
      </w:r>
      <w:r>
        <w:rPr>
          <w:rFonts w:hint="eastAsia" w:ascii="宋体" w:hAnsi="宋体"/>
          <w:snapToGrid w:val="0"/>
          <w:kern w:val="0"/>
          <w:szCs w:val="21"/>
        </w:rPr>
        <w:t>.1投标文件1正4副，1个密封袋密封。将密封包装好的投标文件密封袋上注明工程名称、招标人、投标人名称、时间等，并在密封袋的封口处和标签上应加盖投标人公章，同时1正4副投标文件封面加盖公章及骑缝章。</w:t>
      </w:r>
    </w:p>
    <w:p w14:paraId="36AFD8D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w:t>
      </w:r>
      <w:r>
        <w:rPr>
          <w:rFonts w:hint="eastAsia" w:ascii="宋体" w:hAnsi="宋体"/>
          <w:snapToGrid w:val="0"/>
          <w:kern w:val="0"/>
          <w:szCs w:val="21"/>
          <w:lang w:val="en-US" w:eastAsia="zh-CN"/>
        </w:rPr>
        <w:t>1</w:t>
      </w:r>
      <w:r>
        <w:rPr>
          <w:rFonts w:hint="eastAsia" w:ascii="宋体" w:hAnsi="宋体"/>
          <w:snapToGrid w:val="0"/>
          <w:kern w:val="0"/>
          <w:szCs w:val="21"/>
        </w:rPr>
        <w:t>.2投标文件若未按规定进行密封及标志，招标人不承担投标文件错放或提前开封的责任。</w:t>
      </w:r>
    </w:p>
    <w:p w14:paraId="59AE19B3">
      <w:pPr>
        <w:spacing w:line="360" w:lineRule="auto"/>
        <w:ind w:firstLine="420" w:firstLineChars="200"/>
        <w:jc w:val="left"/>
        <w:rPr>
          <w:rFonts w:ascii="宋体" w:hAnsi="宋体"/>
          <w:b/>
          <w:bCs/>
          <w:snapToGrid w:val="0"/>
          <w:kern w:val="0"/>
          <w:szCs w:val="21"/>
        </w:rPr>
      </w:pPr>
      <w:r>
        <w:rPr>
          <w:rFonts w:hint="eastAsia" w:ascii="宋体" w:hAnsi="宋体"/>
          <w:snapToGrid w:val="0"/>
          <w:kern w:val="0"/>
          <w:szCs w:val="21"/>
        </w:rPr>
        <w:t>8.</w:t>
      </w:r>
      <w:r>
        <w:rPr>
          <w:rFonts w:hint="eastAsia" w:ascii="宋体" w:hAnsi="宋体"/>
          <w:snapToGrid w:val="0"/>
          <w:kern w:val="0"/>
          <w:szCs w:val="21"/>
          <w:lang w:val="en-US" w:eastAsia="zh-CN"/>
        </w:rPr>
        <w:t>2</w:t>
      </w:r>
      <w:r>
        <w:rPr>
          <w:rFonts w:hint="eastAsia" w:ascii="宋体" w:hAnsi="宋体"/>
          <w:b/>
          <w:bCs/>
          <w:snapToGrid w:val="0"/>
          <w:kern w:val="0"/>
          <w:szCs w:val="21"/>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5969BF7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8.4迟交的投标文件</w:t>
      </w:r>
    </w:p>
    <w:p w14:paraId="47F631C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招标人在本须知规定的投标截止日期以后收到的投标文件，将被拒绝或原封退回给投标人。</w:t>
      </w:r>
    </w:p>
    <w:p w14:paraId="0DFF54BB">
      <w:pPr>
        <w:spacing w:line="360" w:lineRule="auto"/>
        <w:jc w:val="center"/>
        <w:outlineLvl w:val="2"/>
        <w:rPr>
          <w:rFonts w:ascii="宋体" w:hAnsi="宋体"/>
          <w:b/>
          <w:snapToGrid w:val="0"/>
          <w:kern w:val="0"/>
          <w:sz w:val="32"/>
          <w:szCs w:val="32"/>
        </w:rPr>
      </w:pPr>
      <w:bookmarkStart w:id="10" w:name="_Toc509669689"/>
    </w:p>
    <w:p w14:paraId="79476D7E">
      <w:pPr>
        <w:spacing w:line="360" w:lineRule="auto"/>
        <w:jc w:val="center"/>
        <w:outlineLvl w:val="2"/>
        <w:rPr>
          <w:rFonts w:ascii="宋体" w:hAnsi="宋体"/>
          <w:b/>
          <w:snapToGrid w:val="0"/>
          <w:kern w:val="0"/>
          <w:sz w:val="32"/>
          <w:szCs w:val="32"/>
        </w:rPr>
      </w:pPr>
      <w:bookmarkStart w:id="11" w:name="_Toc512"/>
      <w:r>
        <w:rPr>
          <w:rFonts w:hint="eastAsia" w:ascii="宋体" w:hAnsi="宋体"/>
          <w:b/>
          <w:snapToGrid w:val="0"/>
          <w:kern w:val="0"/>
          <w:sz w:val="32"/>
          <w:szCs w:val="32"/>
        </w:rPr>
        <w:t>四、开  标</w:t>
      </w:r>
      <w:bookmarkEnd w:id="10"/>
      <w:bookmarkEnd w:id="11"/>
    </w:p>
    <w:p w14:paraId="6C71A4DE">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9.开标</w:t>
      </w:r>
    </w:p>
    <w:p w14:paraId="69C9759B">
      <w:pPr>
        <w:pStyle w:val="98"/>
        <w:tabs>
          <w:tab w:val="left" w:pos="14"/>
          <w:tab w:val="left" w:pos="1232"/>
        </w:tabs>
        <w:spacing w:line="360" w:lineRule="auto"/>
        <w:rPr>
          <w:rFonts w:ascii="宋体" w:hAnsi="宋体"/>
          <w:snapToGrid w:val="0"/>
          <w:kern w:val="0"/>
          <w:szCs w:val="21"/>
        </w:rPr>
      </w:pPr>
      <w:r>
        <w:rPr>
          <w:rFonts w:hint="eastAsia" w:ascii="宋体" w:hAnsi="宋体"/>
          <w:snapToGrid w:val="0"/>
          <w:kern w:val="0"/>
          <w:szCs w:val="21"/>
        </w:rPr>
        <w:t>9.1招标人计划</w:t>
      </w:r>
      <w:r>
        <w:rPr>
          <w:rFonts w:hint="eastAsia" w:ascii="宋体" w:hAnsi="宋体" w:eastAsia="宋体"/>
          <w:snapToGrid w:val="0"/>
          <w:kern w:val="0"/>
          <w:szCs w:val="21"/>
        </w:rPr>
        <w:t>在龙岗</w:t>
      </w:r>
      <w:r>
        <w:rPr>
          <w:rFonts w:ascii="宋体" w:hAnsi="宋体" w:cs="宋体"/>
          <w:kern w:val="0"/>
          <w:szCs w:val="21"/>
        </w:rPr>
        <w:t>区中心城腾飞路创投大厦</w:t>
      </w:r>
      <w:r>
        <w:rPr>
          <w:rFonts w:hint="eastAsia" w:ascii="宋体" w:hAnsi="宋体"/>
          <w:szCs w:val="21"/>
        </w:rPr>
        <w:t>深圳市龙岗区城市建设投资集团有限公司会议室</w:t>
      </w:r>
      <w:r>
        <w:rPr>
          <w:rFonts w:hint="eastAsia" w:ascii="宋体" w:hAnsi="宋体"/>
          <w:b/>
          <w:snapToGrid w:val="0"/>
          <w:color w:val="000000"/>
          <w:kern w:val="0"/>
          <w:szCs w:val="21"/>
        </w:rPr>
        <w:t>开标</w:t>
      </w:r>
      <w:r>
        <w:rPr>
          <w:rFonts w:hint="eastAsia" w:ascii="宋体" w:hAnsi="宋体"/>
          <w:snapToGrid w:val="0"/>
          <w:kern w:val="0"/>
          <w:szCs w:val="21"/>
        </w:rPr>
        <w:t>，并邀请</w:t>
      </w:r>
      <w:r>
        <w:rPr>
          <w:rFonts w:hint="eastAsia" w:ascii="宋体" w:hAnsi="宋体"/>
          <w:szCs w:val="21"/>
        </w:rPr>
        <w:t>评标委员会委员和监督小组成员</w:t>
      </w:r>
      <w:r>
        <w:rPr>
          <w:rFonts w:hint="eastAsia" w:ascii="宋体" w:hAnsi="宋体"/>
          <w:snapToGrid w:val="0"/>
          <w:kern w:val="0"/>
          <w:szCs w:val="21"/>
        </w:rPr>
        <w:t>参加。</w:t>
      </w:r>
    </w:p>
    <w:p w14:paraId="2DD760E8">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9.2开标会由招标人主持。</w:t>
      </w:r>
    </w:p>
    <w:p w14:paraId="65A4551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9.3</w:t>
      </w:r>
      <w:r>
        <w:rPr>
          <w:rFonts w:hint="eastAsia" w:ascii="宋体" w:hAnsi="宋体"/>
          <w:szCs w:val="21"/>
        </w:rPr>
        <w:t>开标会结束，相关资料送交评标委员会。</w:t>
      </w:r>
    </w:p>
    <w:p w14:paraId="72CF0478">
      <w:pPr>
        <w:spacing w:line="360" w:lineRule="auto"/>
        <w:jc w:val="center"/>
        <w:outlineLvl w:val="2"/>
        <w:rPr>
          <w:rFonts w:ascii="宋体" w:hAnsi="宋体"/>
          <w:b/>
          <w:snapToGrid w:val="0"/>
          <w:kern w:val="0"/>
          <w:sz w:val="32"/>
          <w:szCs w:val="32"/>
        </w:rPr>
      </w:pPr>
      <w:bookmarkStart w:id="12" w:name="_Toc509669690"/>
    </w:p>
    <w:p w14:paraId="2499E6A6">
      <w:pPr>
        <w:spacing w:line="360" w:lineRule="auto"/>
        <w:jc w:val="center"/>
        <w:outlineLvl w:val="2"/>
        <w:rPr>
          <w:rFonts w:ascii="宋体" w:hAnsi="宋体"/>
          <w:b/>
          <w:snapToGrid w:val="0"/>
          <w:kern w:val="0"/>
          <w:sz w:val="32"/>
          <w:szCs w:val="32"/>
        </w:rPr>
      </w:pPr>
      <w:bookmarkStart w:id="13" w:name="_Toc23872"/>
      <w:r>
        <w:rPr>
          <w:rFonts w:hint="eastAsia" w:ascii="宋体" w:hAnsi="宋体"/>
          <w:b/>
          <w:snapToGrid w:val="0"/>
          <w:kern w:val="0"/>
          <w:sz w:val="32"/>
          <w:szCs w:val="32"/>
        </w:rPr>
        <w:t>五、资格审查</w:t>
      </w:r>
      <w:bookmarkEnd w:id="12"/>
      <w:bookmarkEnd w:id="13"/>
    </w:p>
    <w:p w14:paraId="3A29D04C">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10.资格审查按以下规定进行</w:t>
      </w:r>
    </w:p>
    <w:p w14:paraId="1F312996">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10.1资格审查由评标委员会负责。</w:t>
      </w:r>
    </w:p>
    <w:p w14:paraId="2599F67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10.2评标委员严格对照公开招标（自主）要求的投标人资格条件，逐个审查投标人递交的资格审查文件，审核判断投标人是否满足该资格条件。</w:t>
      </w:r>
    </w:p>
    <w:p w14:paraId="106FD95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10.3全部投标人的资格审查材料审查完毕后，</w:t>
      </w:r>
      <w:r>
        <w:rPr>
          <w:rFonts w:hint="eastAsia" w:ascii="宋体" w:hAnsi="宋体"/>
          <w:b/>
          <w:snapToGrid w:val="0"/>
          <w:color w:val="000000"/>
          <w:kern w:val="0"/>
          <w:szCs w:val="21"/>
        </w:rPr>
        <w:t>评标委员会出具资格审查报告</w:t>
      </w:r>
      <w:r>
        <w:rPr>
          <w:rFonts w:hint="eastAsia" w:ascii="宋体" w:hAnsi="宋体"/>
          <w:snapToGrid w:val="0"/>
          <w:kern w:val="0"/>
          <w:szCs w:val="21"/>
        </w:rPr>
        <w:t>。资格审查合格投标人少于3家的，不再进行后续公开招标（自主）投标程序。</w:t>
      </w:r>
    </w:p>
    <w:p w14:paraId="4234A59E">
      <w:pPr>
        <w:spacing w:line="360" w:lineRule="auto"/>
        <w:jc w:val="center"/>
        <w:outlineLvl w:val="2"/>
        <w:rPr>
          <w:rFonts w:ascii="宋体" w:hAnsi="宋体"/>
          <w:b/>
          <w:snapToGrid w:val="0"/>
          <w:kern w:val="0"/>
          <w:sz w:val="32"/>
          <w:szCs w:val="32"/>
        </w:rPr>
      </w:pPr>
      <w:bookmarkStart w:id="14" w:name="_Toc509669691"/>
    </w:p>
    <w:p w14:paraId="65041D0D">
      <w:pPr>
        <w:spacing w:line="360" w:lineRule="auto"/>
        <w:jc w:val="center"/>
        <w:outlineLvl w:val="2"/>
        <w:rPr>
          <w:rFonts w:ascii="宋体" w:hAnsi="宋体"/>
          <w:b/>
          <w:snapToGrid w:val="0"/>
          <w:kern w:val="0"/>
          <w:sz w:val="32"/>
          <w:szCs w:val="32"/>
        </w:rPr>
      </w:pPr>
      <w:bookmarkStart w:id="15" w:name="_Toc31878"/>
      <w:r>
        <w:rPr>
          <w:rFonts w:hint="eastAsia" w:ascii="宋体" w:hAnsi="宋体"/>
          <w:b/>
          <w:snapToGrid w:val="0"/>
          <w:kern w:val="0"/>
          <w:sz w:val="32"/>
          <w:szCs w:val="32"/>
        </w:rPr>
        <w:t>六、评标</w:t>
      </w:r>
      <w:bookmarkEnd w:id="14"/>
      <w:bookmarkEnd w:id="15"/>
    </w:p>
    <w:p w14:paraId="38936D90">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11.评标委员会和评标</w:t>
      </w:r>
    </w:p>
    <w:p w14:paraId="4A1AAD54">
      <w:pPr>
        <w:spacing w:line="360" w:lineRule="auto"/>
        <w:ind w:firstLine="420" w:firstLineChars="200"/>
        <w:jc w:val="left"/>
        <w:rPr>
          <w:rFonts w:hAnsi="宋体"/>
        </w:rPr>
      </w:pPr>
      <w:r>
        <w:rPr>
          <w:rFonts w:hint="eastAsia" w:ascii="宋体" w:hAnsi="宋体"/>
          <w:snapToGrid w:val="0"/>
          <w:kern w:val="0"/>
          <w:szCs w:val="21"/>
        </w:rPr>
        <w:t>11.1评标委员会的组建：招标人依法组建评标委员会，负责该公开招标（自主）项目的评标活动。</w:t>
      </w:r>
    </w:p>
    <w:p w14:paraId="4940340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11.2评标委员会的职责：评标委员会应根据公开招标（自主）文件规定的评标方法和标准，对投标文件进行系统地评审。评标委员会根据公开招标（自主）文件的规定直接确定中标人。</w:t>
      </w:r>
    </w:p>
    <w:p w14:paraId="10172B5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11.3评标委员会的原则：</w:t>
      </w:r>
      <w:r>
        <w:rPr>
          <w:rFonts w:ascii="宋体" w:hAnsi="宋体"/>
          <w:snapToGrid w:val="0"/>
          <w:kern w:val="0"/>
          <w:szCs w:val="21"/>
        </w:rPr>
        <w:t>评标活动</w:t>
      </w:r>
      <w:r>
        <w:rPr>
          <w:rFonts w:hint="eastAsia" w:ascii="宋体" w:hAnsi="宋体"/>
          <w:snapToGrid w:val="0"/>
          <w:kern w:val="0"/>
          <w:szCs w:val="21"/>
        </w:rPr>
        <w:t>应</w:t>
      </w:r>
      <w:r>
        <w:rPr>
          <w:rFonts w:ascii="宋体" w:hAnsi="宋体"/>
          <w:snapToGrid w:val="0"/>
          <w:kern w:val="0"/>
          <w:szCs w:val="21"/>
        </w:rPr>
        <w:t>遵循公开、公正、公平、科学、择优的原则。</w:t>
      </w:r>
      <w:r>
        <w:rPr>
          <w:rFonts w:hint="eastAsia" w:ascii="宋体" w:hAnsi="宋体"/>
          <w:snapToGrid w:val="0"/>
          <w:kern w:val="0"/>
          <w:szCs w:val="21"/>
        </w:rPr>
        <w:t>评标委员会的评审应实行少数服从多数的原则，经评标委员会成员实名表决半数以上通过的评标结果有效。</w:t>
      </w:r>
    </w:p>
    <w:p w14:paraId="24B01E0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11.4招标人应向评标委员会提供以下资料，供评标使用：</w:t>
      </w:r>
    </w:p>
    <w:p w14:paraId="5D0E765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(1)公开招标（自主）文件，包括公开招标（自主）文件的补充、修改或澄清文件；</w:t>
      </w:r>
    </w:p>
    <w:p w14:paraId="0DB2A6B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(2)其他评标必需的资料。</w:t>
      </w:r>
    </w:p>
    <w:p w14:paraId="120A6407">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12.投标文件的澄清和对答辩人的要求（此次不要求）</w:t>
      </w:r>
    </w:p>
    <w:p w14:paraId="568A9A1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12.1可以要求投标人对投标文件含义不明确的内容作必要的澄清、说明。澄清、说明应以书面方式进行并不得超出投标文件的范围或改变投标文件的实质性内容。</w:t>
      </w:r>
    </w:p>
    <w:p w14:paraId="043A3C6E">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w:t>
      </w:r>
      <w:r>
        <w:rPr>
          <w:rFonts w:ascii="宋体" w:hAnsi="宋体"/>
          <w:snapToGrid w:val="0"/>
          <w:kern w:val="0"/>
          <w:szCs w:val="21"/>
        </w:rPr>
        <w:t>投标</w:t>
      </w:r>
      <w:r>
        <w:rPr>
          <w:rFonts w:hint="eastAsia" w:ascii="宋体" w:hAnsi="宋体"/>
          <w:snapToGrid w:val="0"/>
          <w:kern w:val="0"/>
          <w:szCs w:val="21"/>
        </w:rPr>
        <w:t>人委派</w:t>
      </w:r>
      <w:r>
        <w:rPr>
          <w:rFonts w:ascii="宋体" w:hAnsi="宋体"/>
          <w:snapToGrid w:val="0"/>
          <w:kern w:val="0"/>
          <w:szCs w:val="21"/>
        </w:rPr>
        <w:t>的答辩人</w:t>
      </w:r>
      <w:r>
        <w:rPr>
          <w:rFonts w:hint="eastAsia" w:ascii="宋体" w:hAnsi="宋体"/>
          <w:snapToGrid w:val="0"/>
          <w:kern w:val="0"/>
          <w:szCs w:val="21"/>
        </w:rPr>
        <w:t>应符合以</w:t>
      </w:r>
      <w:r>
        <w:rPr>
          <w:rFonts w:ascii="宋体" w:hAnsi="宋体"/>
          <w:snapToGrid w:val="0"/>
          <w:kern w:val="0"/>
          <w:szCs w:val="21"/>
        </w:rPr>
        <w:t>下</w:t>
      </w:r>
      <w:r>
        <w:rPr>
          <w:rFonts w:hint="eastAsia" w:ascii="宋体" w:hAnsi="宋体"/>
          <w:snapToGrid w:val="0"/>
          <w:kern w:val="0"/>
          <w:szCs w:val="21"/>
        </w:rPr>
        <w:t>条件</w:t>
      </w:r>
      <w:r>
        <w:rPr>
          <w:rFonts w:ascii="宋体" w:hAnsi="宋体"/>
          <w:snapToGrid w:val="0"/>
          <w:kern w:val="0"/>
          <w:szCs w:val="21"/>
        </w:rPr>
        <w:t>：</w:t>
      </w:r>
    </w:p>
    <w:p w14:paraId="0B133EC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12.2.1拟进行投标</w:t>
      </w:r>
      <w:r>
        <w:rPr>
          <w:rFonts w:ascii="宋体" w:hAnsi="宋体"/>
          <w:snapToGrid w:val="0"/>
          <w:kern w:val="0"/>
          <w:szCs w:val="21"/>
        </w:rPr>
        <w:t>答辩</w:t>
      </w:r>
      <w:r>
        <w:rPr>
          <w:rFonts w:hint="eastAsia" w:ascii="宋体" w:hAnsi="宋体"/>
          <w:snapToGrid w:val="0"/>
          <w:kern w:val="0"/>
          <w:szCs w:val="21"/>
        </w:rPr>
        <w:t>的，答辩人必须是投标人拟派往本公开招标（自主）项目的项目负责人、其法定代表人或者法定代表人委托代理人。</w:t>
      </w:r>
    </w:p>
    <w:p w14:paraId="133CC71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12.3要求投标人进行答辩，但投标人在规定时间内未派出答辩人的，将根据公开招标（自主）文件规定作出不利于投标人的判定，且投标人不得因此提出任何异议。</w:t>
      </w:r>
    </w:p>
    <w:p w14:paraId="210DD6BE">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ascii="宋体" w:hAnsi="宋体"/>
          <w:b/>
          <w:snapToGrid w:val="0"/>
          <w:kern w:val="0"/>
          <w:szCs w:val="21"/>
        </w:rPr>
        <w:t>3</w:t>
      </w:r>
      <w:r>
        <w:rPr>
          <w:rFonts w:hint="eastAsia" w:ascii="宋体" w:hAnsi="宋体"/>
          <w:b/>
          <w:snapToGrid w:val="0"/>
          <w:kern w:val="0"/>
          <w:szCs w:val="21"/>
        </w:rPr>
        <w:t>.评标方法</w:t>
      </w:r>
    </w:p>
    <w:p w14:paraId="5635B9B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评标委员会对进入评标环节的全部投标文件进行评审，给出评审意见，评委采用投票方式推荐综合评价最优的1名投标单位为中标候选人。</w:t>
      </w:r>
    </w:p>
    <w:p w14:paraId="51BA0171">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14．投标人的推荐</w:t>
      </w:r>
    </w:p>
    <w:p w14:paraId="0BD8711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02E91F3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14.2本次公开招标（自主）如果评标委员会已推荐投标人，无论随后出现何种情形，招标人在本次公开招标（自主）中不再接受另外的投标人，除非重新组织公开招标（自主）投标。</w:t>
      </w:r>
    </w:p>
    <w:p w14:paraId="07CA5AB3">
      <w:pPr>
        <w:spacing w:line="360" w:lineRule="auto"/>
        <w:jc w:val="center"/>
        <w:outlineLvl w:val="2"/>
        <w:rPr>
          <w:rFonts w:ascii="宋体" w:hAnsi="宋体"/>
          <w:b/>
          <w:snapToGrid w:val="0"/>
          <w:kern w:val="0"/>
          <w:sz w:val="32"/>
          <w:szCs w:val="32"/>
        </w:rPr>
      </w:pPr>
      <w:bookmarkStart w:id="16" w:name="_Toc509669692"/>
    </w:p>
    <w:p w14:paraId="59A311A5">
      <w:pPr>
        <w:spacing w:line="360" w:lineRule="auto"/>
        <w:jc w:val="center"/>
        <w:outlineLvl w:val="2"/>
        <w:rPr>
          <w:rFonts w:ascii="宋体" w:hAnsi="宋体"/>
          <w:b/>
          <w:snapToGrid w:val="0"/>
          <w:kern w:val="0"/>
          <w:sz w:val="32"/>
          <w:szCs w:val="32"/>
        </w:rPr>
      </w:pPr>
      <w:bookmarkStart w:id="17" w:name="_Toc31188"/>
      <w:r>
        <w:rPr>
          <w:rFonts w:hint="eastAsia" w:ascii="宋体" w:hAnsi="宋体"/>
          <w:b/>
          <w:snapToGrid w:val="0"/>
          <w:kern w:val="0"/>
          <w:sz w:val="32"/>
          <w:szCs w:val="32"/>
        </w:rPr>
        <w:t>七、签订合同</w:t>
      </w:r>
      <w:bookmarkEnd w:id="16"/>
      <w:bookmarkEnd w:id="17"/>
    </w:p>
    <w:p w14:paraId="6AC4FA6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15.中标通知</w:t>
      </w:r>
    </w:p>
    <w:p w14:paraId="4F0429B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15</w:t>
      </w:r>
      <w:r>
        <w:rPr>
          <w:rFonts w:ascii="宋体" w:hAnsi="宋体"/>
          <w:snapToGrid w:val="0"/>
          <w:kern w:val="0"/>
          <w:szCs w:val="21"/>
        </w:rPr>
        <w:t>.</w:t>
      </w:r>
      <w:r>
        <w:rPr>
          <w:rFonts w:hint="eastAsia" w:ascii="宋体" w:hAnsi="宋体"/>
          <w:snapToGrid w:val="0"/>
          <w:kern w:val="0"/>
          <w:szCs w:val="21"/>
        </w:rPr>
        <w:t>1招标人应在确定中标人后，发出委托函。委托函是本公开招标（自主）项目合同的组成部分。如接到有关投诉的，招标人将可能暂停发出委托函。</w:t>
      </w:r>
    </w:p>
    <w:p w14:paraId="5D0C2BF6">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16.签订合同</w:t>
      </w:r>
    </w:p>
    <w:p w14:paraId="7C9C17B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16.1招标人和中标人应当按在委托函</w:t>
      </w:r>
      <w:r>
        <w:rPr>
          <w:rFonts w:hint="eastAsia" w:ascii="宋体" w:hAnsi="宋体"/>
          <w:snapToGrid w:val="0"/>
          <w:color w:val="auto"/>
          <w:kern w:val="0"/>
          <w:szCs w:val="21"/>
        </w:rPr>
        <w:t>发出30日内</w:t>
      </w:r>
      <w:r>
        <w:rPr>
          <w:rFonts w:hint="eastAsia" w:ascii="宋体" w:hAnsi="宋体"/>
          <w:snapToGrid w:val="0"/>
          <w:kern w:val="0"/>
          <w:szCs w:val="21"/>
        </w:rPr>
        <w:t>，依据公开招标（自主）文件和中标人的投标文件订立书面合同。</w:t>
      </w:r>
    </w:p>
    <w:p w14:paraId="0A0A7342">
      <w:pPr>
        <w:spacing w:line="360" w:lineRule="auto"/>
        <w:ind w:firstLine="422" w:firstLineChars="200"/>
        <w:jc w:val="left"/>
        <w:rPr>
          <w:rFonts w:ascii="宋体" w:hAnsi="宋体"/>
          <w:sz w:val="24"/>
          <w:szCs w:val="24"/>
          <w:highlight w:val="yellow"/>
        </w:rPr>
      </w:pPr>
      <w:r>
        <w:rPr>
          <w:rFonts w:hAnsi="宋体"/>
          <w:b/>
          <w:szCs w:val="21"/>
        </w:rPr>
        <w:br w:type="page"/>
      </w:r>
    </w:p>
    <w:p w14:paraId="72D1017F">
      <w:pPr>
        <w:pStyle w:val="100"/>
        <w:widowControl/>
        <w:spacing w:line="560" w:lineRule="exact"/>
        <w:rPr>
          <w:rFonts w:hint="default" w:ascii="仿宋" w:hAnsi="仿宋" w:eastAsia="仿宋"/>
          <w:sz w:val="30"/>
          <w:szCs w:val="30"/>
        </w:rPr>
      </w:pPr>
      <w:r>
        <w:rPr>
          <w:rFonts w:ascii="仿宋" w:hAnsi="仿宋" w:eastAsia="仿宋"/>
          <w:b/>
          <w:sz w:val="30"/>
          <w:szCs w:val="30"/>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2EF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E6BBA95">
            <w:pPr>
              <w:pStyle w:val="98"/>
              <w:spacing w:line="360" w:lineRule="exact"/>
              <w:ind w:firstLine="0" w:firstLineChars="0"/>
              <w:jc w:val="center"/>
              <w:rPr>
                <w:rFonts w:ascii="宋体" w:hAnsi="宋体"/>
                <w:b/>
                <w:bCs/>
                <w:sz w:val="24"/>
                <w:szCs w:val="24"/>
              </w:rPr>
            </w:pPr>
            <w:r>
              <w:rPr>
                <w:rFonts w:hint="eastAsia" w:ascii="宋体" w:hAnsi="宋体"/>
                <w:b/>
                <w:bCs/>
                <w:sz w:val="24"/>
                <w:szCs w:val="24"/>
              </w:rPr>
              <w:t>序号</w:t>
            </w:r>
          </w:p>
        </w:tc>
        <w:tc>
          <w:tcPr>
            <w:tcW w:w="3234" w:type="dxa"/>
            <w:vAlign w:val="center"/>
          </w:tcPr>
          <w:p w14:paraId="37463680">
            <w:pPr>
              <w:pStyle w:val="98"/>
              <w:spacing w:line="360" w:lineRule="exact"/>
              <w:ind w:firstLine="0" w:firstLineChars="0"/>
              <w:jc w:val="center"/>
              <w:rPr>
                <w:rFonts w:ascii="宋体" w:hAnsi="宋体"/>
                <w:b/>
                <w:bCs/>
                <w:sz w:val="24"/>
                <w:szCs w:val="24"/>
              </w:rPr>
            </w:pPr>
            <w:r>
              <w:rPr>
                <w:rFonts w:hint="eastAsia" w:ascii="宋体" w:hAnsi="宋体"/>
                <w:b/>
                <w:bCs/>
                <w:sz w:val="24"/>
                <w:szCs w:val="24"/>
              </w:rPr>
              <w:t>文件名称</w:t>
            </w:r>
          </w:p>
        </w:tc>
        <w:tc>
          <w:tcPr>
            <w:tcW w:w="5095" w:type="dxa"/>
            <w:vAlign w:val="center"/>
          </w:tcPr>
          <w:p w14:paraId="6C5C88AC">
            <w:pPr>
              <w:pStyle w:val="98"/>
              <w:spacing w:line="360" w:lineRule="exact"/>
              <w:ind w:firstLine="0" w:firstLineChars="0"/>
              <w:jc w:val="center"/>
              <w:rPr>
                <w:rFonts w:ascii="宋体" w:hAnsi="宋体"/>
                <w:b/>
                <w:bCs/>
                <w:sz w:val="24"/>
                <w:szCs w:val="24"/>
              </w:rPr>
            </w:pPr>
            <w:r>
              <w:rPr>
                <w:rFonts w:hint="eastAsia" w:ascii="宋体" w:hAnsi="宋体"/>
                <w:b/>
                <w:bCs/>
                <w:sz w:val="24"/>
                <w:szCs w:val="24"/>
              </w:rPr>
              <w:t>要求说明</w:t>
            </w:r>
          </w:p>
        </w:tc>
      </w:tr>
      <w:tr w14:paraId="2D0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63525E4A">
            <w:pPr>
              <w:pStyle w:val="98"/>
              <w:spacing w:line="360" w:lineRule="exact"/>
              <w:ind w:firstLine="0" w:firstLineChars="0"/>
              <w:jc w:val="center"/>
              <w:rPr>
                <w:rFonts w:ascii="宋体" w:hAnsi="宋体"/>
                <w:sz w:val="24"/>
                <w:szCs w:val="24"/>
              </w:rPr>
            </w:pPr>
            <w:r>
              <w:rPr>
                <w:rFonts w:hint="eastAsia" w:ascii="宋体" w:hAnsi="宋体"/>
                <w:sz w:val="24"/>
                <w:szCs w:val="24"/>
              </w:rPr>
              <w:t>1</w:t>
            </w:r>
          </w:p>
        </w:tc>
        <w:tc>
          <w:tcPr>
            <w:tcW w:w="3234" w:type="dxa"/>
            <w:vAlign w:val="center"/>
          </w:tcPr>
          <w:p w14:paraId="4A91ECC9">
            <w:pPr>
              <w:adjustRightInd w:val="0"/>
              <w:snapToGrid w:val="0"/>
              <w:spacing w:line="580" w:lineRule="exact"/>
              <w:jc w:val="left"/>
              <w:rPr>
                <w:rFonts w:ascii="宋体" w:hAnsi="宋体"/>
                <w:sz w:val="24"/>
                <w:szCs w:val="24"/>
              </w:rPr>
            </w:pPr>
            <w:r>
              <w:rPr>
                <w:rFonts w:hint="eastAsia" w:ascii="宋体" w:hAnsi="宋体"/>
                <w:sz w:val="24"/>
                <w:szCs w:val="24"/>
              </w:rPr>
              <w:t>基本情况资料</w:t>
            </w:r>
          </w:p>
        </w:tc>
        <w:tc>
          <w:tcPr>
            <w:tcW w:w="5095" w:type="dxa"/>
            <w:vAlign w:val="center"/>
          </w:tcPr>
          <w:p w14:paraId="203403DB">
            <w:pPr>
              <w:pStyle w:val="29"/>
              <w:ind w:firstLine="0" w:firstLineChars="0"/>
            </w:pPr>
            <w:r>
              <w:rPr>
                <w:rFonts w:ascii="宋体" w:hAnsi="宋体" w:eastAsia="宋体" w:cs="Times New Roman"/>
                <w:sz w:val="24"/>
                <w:szCs w:val="24"/>
              </w:rPr>
              <w:t>提供营业执照复印件、资质证书复印件、法定代表人证明书及身份证复印件、法定代表人授权委托书及身份证复印件（如有）</w:t>
            </w:r>
          </w:p>
        </w:tc>
      </w:tr>
      <w:tr w14:paraId="025F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31FB846">
            <w:pPr>
              <w:pStyle w:val="98"/>
              <w:spacing w:line="360" w:lineRule="exact"/>
              <w:ind w:firstLine="0" w:firstLineChars="0"/>
              <w:jc w:val="center"/>
              <w:rPr>
                <w:rFonts w:ascii="宋体" w:hAnsi="宋体"/>
                <w:sz w:val="24"/>
                <w:szCs w:val="24"/>
              </w:rPr>
            </w:pPr>
            <w:r>
              <w:rPr>
                <w:rFonts w:hint="eastAsia" w:ascii="宋体" w:hAnsi="宋体"/>
                <w:sz w:val="24"/>
                <w:szCs w:val="24"/>
              </w:rPr>
              <w:t>2</w:t>
            </w:r>
          </w:p>
        </w:tc>
        <w:tc>
          <w:tcPr>
            <w:tcW w:w="3234" w:type="dxa"/>
            <w:vAlign w:val="center"/>
          </w:tcPr>
          <w:p w14:paraId="7FF2963F">
            <w:pPr>
              <w:adjustRightInd w:val="0"/>
              <w:snapToGrid w:val="0"/>
              <w:spacing w:line="580" w:lineRule="exact"/>
              <w:jc w:val="left"/>
              <w:rPr>
                <w:rFonts w:ascii="宋体" w:hAnsi="宋体"/>
                <w:sz w:val="24"/>
                <w:szCs w:val="24"/>
              </w:rPr>
            </w:pPr>
            <w:r>
              <w:rPr>
                <w:rFonts w:hint="eastAsia" w:ascii="宋体" w:hAnsi="宋体"/>
                <w:sz w:val="24"/>
                <w:szCs w:val="24"/>
              </w:rPr>
              <w:t>承诺函</w:t>
            </w:r>
          </w:p>
        </w:tc>
        <w:tc>
          <w:tcPr>
            <w:tcW w:w="5095" w:type="dxa"/>
            <w:vAlign w:val="center"/>
          </w:tcPr>
          <w:p w14:paraId="00F3ED6B">
            <w:pPr>
              <w:pStyle w:val="98"/>
              <w:spacing w:line="360" w:lineRule="exact"/>
              <w:ind w:firstLine="0" w:firstLineChars="0"/>
              <w:jc w:val="left"/>
              <w:rPr>
                <w:rFonts w:ascii="宋体" w:hAnsi="宋体"/>
                <w:sz w:val="24"/>
                <w:szCs w:val="24"/>
              </w:rPr>
            </w:pPr>
            <w:r>
              <w:rPr>
                <w:rFonts w:hint="eastAsia" w:ascii="宋体" w:hAnsi="宋体"/>
                <w:sz w:val="24"/>
                <w:szCs w:val="24"/>
              </w:rPr>
              <w:t>格式附后</w:t>
            </w:r>
          </w:p>
        </w:tc>
      </w:tr>
      <w:tr w14:paraId="5435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CE54997">
            <w:pPr>
              <w:pStyle w:val="98"/>
              <w:spacing w:line="360" w:lineRule="exact"/>
              <w:ind w:firstLine="0" w:firstLineChars="0"/>
              <w:jc w:val="center"/>
              <w:rPr>
                <w:rFonts w:ascii="宋体" w:hAnsi="宋体"/>
                <w:sz w:val="24"/>
                <w:szCs w:val="24"/>
              </w:rPr>
            </w:pPr>
            <w:r>
              <w:rPr>
                <w:rFonts w:hint="eastAsia" w:ascii="宋体" w:hAnsi="宋体"/>
                <w:sz w:val="24"/>
                <w:szCs w:val="24"/>
              </w:rPr>
              <w:t>3</w:t>
            </w:r>
          </w:p>
        </w:tc>
        <w:tc>
          <w:tcPr>
            <w:tcW w:w="3234" w:type="dxa"/>
            <w:vAlign w:val="center"/>
          </w:tcPr>
          <w:p w14:paraId="30B30F29">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龙岗区进一步规范政商交往行为告知书</w:t>
            </w:r>
          </w:p>
        </w:tc>
        <w:tc>
          <w:tcPr>
            <w:tcW w:w="5095" w:type="dxa"/>
            <w:vAlign w:val="center"/>
          </w:tcPr>
          <w:p w14:paraId="1D4F1795">
            <w:pPr>
              <w:pStyle w:val="98"/>
              <w:spacing w:line="360" w:lineRule="exact"/>
              <w:ind w:firstLine="0" w:firstLineChars="0"/>
              <w:jc w:val="left"/>
              <w:rPr>
                <w:rFonts w:ascii="宋体" w:hAnsi="宋体"/>
                <w:sz w:val="24"/>
                <w:szCs w:val="24"/>
              </w:rPr>
            </w:pPr>
            <w:r>
              <w:rPr>
                <w:rFonts w:hint="eastAsia" w:ascii="宋体" w:hAnsi="宋体"/>
                <w:sz w:val="24"/>
                <w:szCs w:val="24"/>
              </w:rPr>
              <w:t>提供法定代表人或者法定代表人授权人签字版</w:t>
            </w:r>
          </w:p>
          <w:p w14:paraId="2F72A160">
            <w:pPr>
              <w:pStyle w:val="98"/>
              <w:spacing w:line="360" w:lineRule="exact"/>
              <w:ind w:firstLine="0" w:firstLineChars="0"/>
              <w:jc w:val="left"/>
              <w:rPr>
                <w:rFonts w:ascii="宋体" w:hAnsi="宋体"/>
                <w:sz w:val="24"/>
                <w:szCs w:val="24"/>
              </w:rPr>
            </w:pPr>
            <w:r>
              <w:rPr>
                <w:rFonts w:hint="eastAsia" w:ascii="宋体" w:hAnsi="宋体"/>
                <w:sz w:val="24"/>
                <w:szCs w:val="24"/>
              </w:rPr>
              <w:t>格式见后附件</w:t>
            </w:r>
          </w:p>
        </w:tc>
      </w:tr>
      <w:tr w14:paraId="125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B9B6B74">
            <w:pPr>
              <w:pStyle w:val="98"/>
              <w:spacing w:line="360" w:lineRule="exact"/>
              <w:ind w:firstLine="0" w:firstLineChars="0"/>
              <w:jc w:val="center"/>
              <w:rPr>
                <w:rFonts w:ascii="宋体" w:hAnsi="宋体"/>
                <w:sz w:val="24"/>
                <w:szCs w:val="24"/>
              </w:rPr>
            </w:pPr>
            <w:r>
              <w:rPr>
                <w:rFonts w:ascii="宋体" w:hAnsi="宋体"/>
                <w:sz w:val="24"/>
                <w:szCs w:val="24"/>
              </w:rPr>
              <w:t>4</w:t>
            </w:r>
          </w:p>
        </w:tc>
        <w:tc>
          <w:tcPr>
            <w:tcW w:w="3234" w:type="dxa"/>
            <w:vAlign w:val="center"/>
          </w:tcPr>
          <w:p w14:paraId="4856C2FA">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资信与方案要求</w:t>
            </w:r>
          </w:p>
        </w:tc>
        <w:tc>
          <w:tcPr>
            <w:tcW w:w="5095" w:type="dxa"/>
            <w:vAlign w:val="center"/>
          </w:tcPr>
          <w:p w14:paraId="7CCC0C51">
            <w:pPr>
              <w:pStyle w:val="98"/>
              <w:spacing w:line="360" w:lineRule="exact"/>
              <w:ind w:firstLine="0" w:firstLineChars="0"/>
              <w:jc w:val="left"/>
              <w:rPr>
                <w:rFonts w:ascii="宋体" w:hAnsi="宋体"/>
                <w:sz w:val="24"/>
                <w:szCs w:val="24"/>
              </w:rPr>
            </w:pPr>
            <w:r>
              <w:rPr>
                <w:rFonts w:hint="eastAsia" w:ascii="宋体" w:hAnsi="宋体"/>
                <w:sz w:val="24"/>
                <w:szCs w:val="24"/>
              </w:rPr>
              <w:t>按</w:t>
            </w:r>
            <w:r>
              <w:rPr>
                <w:rFonts w:ascii="宋体" w:hAnsi="宋体"/>
                <w:sz w:val="24"/>
                <w:szCs w:val="24"/>
              </w:rPr>
              <w:t>“</w:t>
            </w:r>
            <w:r>
              <w:rPr>
                <w:rFonts w:hint="eastAsia" w:ascii="宋体" w:hAnsi="宋体"/>
                <w:sz w:val="24"/>
                <w:szCs w:val="24"/>
              </w:rPr>
              <w:t>资信与方案要求</w:t>
            </w:r>
            <w:r>
              <w:rPr>
                <w:rFonts w:ascii="宋体" w:hAnsi="宋体"/>
                <w:sz w:val="24"/>
                <w:szCs w:val="24"/>
              </w:rPr>
              <w:t>”</w:t>
            </w:r>
            <w:r>
              <w:rPr>
                <w:rFonts w:hint="eastAsia" w:ascii="宋体" w:hAnsi="宋体"/>
                <w:sz w:val="24"/>
                <w:szCs w:val="24"/>
              </w:rPr>
              <w:t>提供</w:t>
            </w:r>
          </w:p>
        </w:tc>
      </w:tr>
      <w:tr w14:paraId="1D8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EBA07C2">
            <w:pPr>
              <w:pStyle w:val="98"/>
              <w:spacing w:line="360" w:lineRule="exact"/>
              <w:ind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234" w:type="dxa"/>
            <w:vAlign w:val="center"/>
          </w:tcPr>
          <w:p w14:paraId="4A7F230B">
            <w:pPr>
              <w:pStyle w:val="98"/>
              <w:spacing w:line="360" w:lineRule="exact"/>
              <w:ind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商务标</w:t>
            </w:r>
          </w:p>
        </w:tc>
        <w:tc>
          <w:tcPr>
            <w:tcW w:w="5095" w:type="dxa"/>
            <w:vAlign w:val="center"/>
          </w:tcPr>
          <w:p w14:paraId="7BD7379F">
            <w:pPr>
              <w:pStyle w:val="98"/>
              <w:spacing w:line="360" w:lineRule="exact"/>
              <w:ind w:firstLine="0" w:firstLineChars="0"/>
              <w:jc w:val="left"/>
              <w:rPr>
                <w:rFonts w:hint="default" w:ascii="宋体" w:hAnsi="宋体" w:eastAsia="宋体"/>
                <w:sz w:val="24"/>
                <w:szCs w:val="24"/>
                <w:lang w:val="en-US" w:eastAsia="zh-CN"/>
              </w:rPr>
            </w:pPr>
            <w:r>
              <w:rPr>
                <w:rFonts w:hint="eastAsia" w:ascii="宋体" w:hAnsi="宋体"/>
                <w:sz w:val="24"/>
                <w:szCs w:val="24"/>
                <w:highlight w:val="none"/>
                <w:lang w:val="en-US" w:eastAsia="zh-CN"/>
              </w:rPr>
              <w:t>按要求提供</w:t>
            </w:r>
          </w:p>
        </w:tc>
      </w:tr>
      <w:tr w14:paraId="56B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77414CC1">
            <w:pPr>
              <w:pStyle w:val="98"/>
              <w:spacing w:line="360" w:lineRule="exact"/>
              <w:ind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3234" w:type="dxa"/>
            <w:vAlign w:val="center"/>
          </w:tcPr>
          <w:p w14:paraId="1FAD329F">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报价人认为需要加以说明的其他内容</w:t>
            </w:r>
          </w:p>
        </w:tc>
        <w:tc>
          <w:tcPr>
            <w:tcW w:w="5095" w:type="dxa"/>
            <w:vAlign w:val="center"/>
          </w:tcPr>
          <w:p w14:paraId="513A94C1">
            <w:pPr>
              <w:pStyle w:val="29"/>
              <w:ind w:firstLine="0" w:firstLineChars="0"/>
            </w:pPr>
            <w:r>
              <w:rPr>
                <w:rFonts w:ascii="宋体" w:hAnsi="宋体" w:eastAsia="宋体" w:cs="Times New Roman"/>
                <w:sz w:val="24"/>
                <w:szCs w:val="24"/>
              </w:rPr>
              <w:t>如有</w:t>
            </w:r>
          </w:p>
        </w:tc>
      </w:tr>
    </w:tbl>
    <w:p w14:paraId="4451D899">
      <w:pPr>
        <w:pStyle w:val="98"/>
        <w:tabs>
          <w:tab w:val="left" w:pos="426"/>
          <w:tab w:val="left" w:pos="567"/>
        </w:tabs>
        <w:spacing w:line="560" w:lineRule="exact"/>
        <w:ind w:left="622" w:firstLine="0" w:firstLineChars="0"/>
        <w:outlineLvl w:val="0"/>
        <w:rPr>
          <w:rFonts w:ascii="仿宋" w:hAnsi="仿宋" w:eastAsia="仿宋"/>
          <w:b/>
          <w:sz w:val="30"/>
          <w:szCs w:val="30"/>
        </w:rPr>
      </w:pPr>
    </w:p>
    <w:p w14:paraId="22EC8901">
      <w:pPr>
        <w:widowControl/>
        <w:jc w:val="left"/>
        <w:rPr>
          <w:rFonts w:ascii="黑体" w:eastAsia="黑体"/>
          <w:snapToGrid w:val="0"/>
          <w:kern w:val="0"/>
          <w:sz w:val="32"/>
          <w:szCs w:val="32"/>
        </w:rPr>
      </w:pPr>
    </w:p>
    <w:p w14:paraId="23FB6063">
      <w:pPr>
        <w:pStyle w:val="100"/>
        <w:widowControl/>
        <w:spacing w:line="560" w:lineRule="exact"/>
        <w:rPr>
          <w:rFonts w:hint="default" w:ascii="仿宋" w:hAnsi="仿宋" w:eastAsia="仿宋"/>
          <w:b/>
          <w:sz w:val="30"/>
          <w:szCs w:val="30"/>
        </w:rPr>
      </w:pPr>
    </w:p>
    <w:p w14:paraId="54AC55E0">
      <w:pPr>
        <w:rPr>
          <w:rFonts w:ascii="仿宋" w:hAnsi="仿宋" w:eastAsia="仿宋"/>
          <w:b/>
          <w:sz w:val="30"/>
          <w:szCs w:val="30"/>
        </w:rPr>
      </w:pPr>
      <w:r>
        <w:rPr>
          <w:rFonts w:ascii="仿宋" w:hAnsi="仿宋" w:eastAsia="仿宋"/>
          <w:b/>
          <w:sz w:val="30"/>
          <w:szCs w:val="30"/>
        </w:rPr>
        <w:br w:type="page"/>
      </w:r>
    </w:p>
    <w:p w14:paraId="55598483">
      <w:pPr>
        <w:pStyle w:val="100"/>
        <w:widowControl/>
        <w:spacing w:line="560" w:lineRule="exact"/>
        <w:rPr>
          <w:rFonts w:hint="default" w:ascii="仿宋" w:hAnsi="仿宋" w:eastAsia="仿宋"/>
          <w:b/>
          <w:sz w:val="30"/>
          <w:szCs w:val="30"/>
        </w:rPr>
      </w:pPr>
      <w:r>
        <w:rPr>
          <w:rFonts w:ascii="仿宋" w:hAnsi="仿宋" w:eastAsia="仿宋"/>
          <w:b/>
          <w:sz w:val="30"/>
          <w:szCs w:val="30"/>
        </w:rPr>
        <w:t>资信与方案要求</w:t>
      </w:r>
      <w:bookmarkStart w:id="18" w:name="_Toc306716037"/>
      <w:bookmarkStart w:id="19" w:name="_Toc509669694"/>
      <w:bookmarkStart w:id="20" w:name="_Toc15102052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14:paraId="04F3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1" w:type="dxa"/>
            <w:vAlign w:val="center"/>
          </w:tcPr>
          <w:p w14:paraId="7956B778">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序号</w:t>
            </w:r>
          </w:p>
        </w:tc>
        <w:tc>
          <w:tcPr>
            <w:tcW w:w="1746" w:type="dxa"/>
            <w:vAlign w:val="center"/>
          </w:tcPr>
          <w:p w14:paraId="4F63F1B1">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要素名称</w:t>
            </w:r>
          </w:p>
        </w:tc>
        <w:tc>
          <w:tcPr>
            <w:tcW w:w="6012" w:type="dxa"/>
            <w:vAlign w:val="center"/>
          </w:tcPr>
          <w:p w14:paraId="78546EFA">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有关要求或说明</w:t>
            </w:r>
          </w:p>
        </w:tc>
      </w:tr>
      <w:tr w14:paraId="5FF4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61" w:type="dxa"/>
            <w:shd w:val="clear" w:color="auto" w:fill="auto"/>
            <w:vAlign w:val="center"/>
          </w:tcPr>
          <w:p w14:paraId="11DB0A1B">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1</w:t>
            </w:r>
          </w:p>
        </w:tc>
        <w:tc>
          <w:tcPr>
            <w:tcW w:w="1746" w:type="dxa"/>
            <w:shd w:val="clear" w:color="auto" w:fill="auto"/>
            <w:vAlign w:val="center"/>
          </w:tcPr>
          <w:p w14:paraId="2C3432ED">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w:t>
            </w:r>
            <w:r>
              <w:rPr>
                <w:rFonts w:hint="eastAsia" w:ascii="仿宋_GB2312" w:hAnsi="仿宋_GB2312" w:eastAsia="仿宋_GB2312" w:cs="仿宋_GB2312"/>
                <w:color w:val="auto"/>
                <w:kern w:val="0"/>
                <w:sz w:val="24"/>
                <w:szCs w:val="24"/>
                <w:highlight w:val="none"/>
                <w:lang w:val="en-US" w:eastAsia="zh-CN"/>
              </w:rPr>
              <w:t>类似工程业绩</w:t>
            </w:r>
          </w:p>
        </w:tc>
        <w:tc>
          <w:tcPr>
            <w:tcW w:w="6012" w:type="dxa"/>
            <w:shd w:val="clear" w:color="auto" w:fill="auto"/>
            <w:vAlign w:val="center"/>
          </w:tcPr>
          <w:p w14:paraId="3FC26F66">
            <w:pPr>
              <w:widowControl/>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年1月1日至今，投标人类似工程业绩（不超过3项，若超过3项，招标人仅对前3项业绩进行复核及统计，以合同签订时间为准，合同未体现签订时间的，则不予统计此项业绩）</w:t>
            </w:r>
          </w:p>
          <w:p w14:paraId="1EF9FD60">
            <w:pPr>
              <w:spacing w:line="0" w:lineRule="atLeas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rPr>
              <w:t>（证明资料为相关合同，应包含工程名称、委托单位名称、受托单位名称、合同金额等信息，可提供合同关键页扫描件，若未体现以上信息，可提供其他相关证明材料。）</w:t>
            </w:r>
          </w:p>
        </w:tc>
      </w:tr>
      <w:tr w14:paraId="6F0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61" w:type="dxa"/>
            <w:shd w:val="clear" w:color="auto" w:fill="auto"/>
            <w:vAlign w:val="center"/>
          </w:tcPr>
          <w:p w14:paraId="7F16D12E">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p w14:paraId="38C8EF3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p>
        </w:tc>
        <w:tc>
          <w:tcPr>
            <w:tcW w:w="1746" w:type="dxa"/>
            <w:shd w:val="clear" w:color="auto" w:fill="auto"/>
            <w:vAlign w:val="center"/>
          </w:tcPr>
          <w:p w14:paraId="29606BA3">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项目负责人</w:t>
            </w:r>
            <w:r>
              <w:rPr>
                <w:rFonts w:hint="eastAsia" w:ascii="仿宋_GB2312" w:hAnsi="仿宋_GB2312" w:eastAsia="仿宋_GB2312" w:cs="仿宋_GB2312"/>
                <w:color w:val="auto"/>
                <w:sz w:val="24"/>
                <w:szCs w:val="24"/>
                <w:highlight w:val="none"/>
                <w:lang w:eastAsia="zh-CN"/>
              </w:rPr>
              <w:t>类似工程业绩</w:t>
            </w:r>
          </w:p>
        </w:tc>
        <w:tc>
          <w:tcPr>
            <w:tcW w:w="6012" w:type="dxa"/>
            <w:shd w:val="clear" w:color="auto" w:fill="auto"/>
            <w:vAlign w:val="center"/>
          </w:tcPr>
          <w:p w14:paraId="311DB54B">
            <w:pPr>
              <w:widowControl/>
              <w:adjustRightInd w:val="0"/>
              <w:snapToGrid w:val="0"/>
              <w:spacing w:before="80" w:after="80"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年1月1日至今，项目负责人类似工程业绩（不超过3项，若超过3项，招标人仅对前3项业绩进行复核及统计，以合同签订时间为准，合同未体现签订时间的，则不予统计此项业绩。）</w:t>
            </w:r>
          </w:p>
          <w:p w14:paraId="218211C7">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rPr>
              <w:t>（证明资料为合同关键页等证明文件扫描件，须体现合同签订时间、合同签订金额和项目负责人任职信息等，如无法体现任职信息，需提供业主证明等证明材料。）</w:t>
            </w:r>
          </w:p>
        </w:tc>
      </w:tr>
      <w:tr w14:paraId="2A6B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761" w:type="dxa"/>
            <w:shd w:val="clear" w:color="auto" w:fill="auto"/>
            <w:vAlign w:val="center"/>
          </w:tcPr>
          <w:p w14:paraId="1B477F0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w:t>
            </w:r>
          </w:p>
        </w:tc>
        <w:tc>
          <w:tcPr>
            <w:tcW w:w="1746" w:type="dxa"/>
            <w:shd w:val="clear" w:color="auto" w:fill="auto"/>
            <w:vAlign w:val="center"/>
          </w:tcPr>
          <w:p w14:paraId="21F018BB">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履约评价</w:t>
            </w:r>
          </w:p>
        </w:tc>
        <w:tc>
          <w:tcPr>
            <w:tcW w:w="6012" w:type="dxa"/>
            <w:shd w:val="clear" w:color="auto" w:fill="auto"/>
            <w:vAlign w:val="center"/>
          </w:tcPr>
          <w:p w14:paraId="57EBB39B">
            <w:pPr>
              <w:widowControl/>
              <w:adjustRightInd w:val="0"/>
              <w:snapToGrid w:val="0"/>
              <w:spacing w:before="80" w:after="8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年1月1日至今</w:t>
            </w:r>
            <w:r>
              <w:rPr>
                <w:rFonts w:hint="eastAsia" w:ascii="仿宋_GB2312" w:hAnsi="仿宋_GB2312" w:eastAsia="仿宋_GB2312" w:cs="仿宋_GB2312"/>
                <w:color w:val="auto"/>
                <w:kern w:val="0"/>
                <w:sz w:val="24"/>
                <w:szCs w:val="24"/>
              </w:rPr>
              <w:t>，类似工程合同履约情况；（不超过3项，若超过3项，招标人仅对前3项履约进行复核及统计）。</w:t>
            </w:r>
          </w:p>
          <w:p w14:paraId="1D091CC8">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rPr>
              <w:cr/>
            </w:r>
            <w:r>
              <w:rPr>
                <w:rFonts w:hint="eastAsia" w:ascii="仿宋_GB2312" w:hAnsi="仿宋_GB2312" w:eastAsia="仿宋_GB2312" w:cs="仿宋_GB2312"/>
                <w:color w:val="auto"/>
                <w:kern w:val="0"/>
                <w:sz w:val="24"/>
                <w:szCs w:val="24"/>
              </w:rPr>
              <w:t>证明材料：履约证明等扫描件（应包含工程名称、评价单位名称、被评价单位名称、评价结论</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评价单位盖章</w:t>
            </w:r>
            <w:r>
              <w:rPr>
                <w:rFonts w:hint="eastAsia" w:ascii="仿宋_GB2312" w:hAnsi="仿宋_GB2312" w:eastAsia="仿宋_GB2312" w:cs="仿宋_GB2312"/>
                <w:color w:val="auto"/>
                <w:kern w:val="0"/>
                <w:sz w:val="24"/>
                <w:szCs w:val="24"/>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64FC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61" w:type="dxa"/>
            <w:shd w:val="clear" w:color="auto" w:fill="auto"/>
            <w:vAlign w:val="center"/>
          </w:tcPr>
          <w:p w14:paraId="4967CD32">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c>
          <w:tcPr>
            <w:tcW w:w="1746" w:type="dxa"/>
            <w:shd w:val="clear" w:color="auto" w:fill="auto"/>
            <w:vAlign w:val="center"/>
          </w:tcPr>
          <w:p w14:paraId="658A7C15">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投标人诚信</w:t>
            </w:r>
          </w:p>
        </w:tc>
        <w:tc>
          <w:tcPr>
            <w:tcW w:w="6012" w:type="dxa"/>
            <w:shd w:val="clear" w:color="auto" w:fill="auto"/>
            <w:vAlign w:val="center"/>
          </w:tcPr>
          <w:p w14:paraId="1ED58A55">
            <w:pPr>
              <w:widowControl/>
              <w:adjustRightInd w:val="0"/>
              <w:snapToGrid w:val="0"/>
              <w:spacing w:before="80" w:after="8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提供通</w:t>
            </w:r>
            <w:r>
              <w:rPr>
                <w:rFonts w:hint="eastAsia" w:ascii="仿宋_GB2312" w:hAnsi="仿宋_GB2312" w:eastAsia="仿宋_GB2312" w:cs="仿宋_GB2312"/>
                <w:color w:val="auto"/>
                <w:kern w:val="0"/>
                <w:sz w:val="24"/>
                <w:szCs w:val="24"/>
              </w:rPr>
              <w:t>过“国家企业信用信息公示系统”、“</w:t>
            </w:r>
            <w:r>
              <w:rPr>
                <w:rFonts w:hint="eastAsia" w:ascii="仿宋_GB2312" w:hAnsi="仿宋_GB2312" w:eastAsia="仿宋_GB2312" w:cs="仿宋_GB2312"/>
                <w:color w:val="auto"/>
                <w:sz w:val="24"/>
                <w:szCs w:val="24"/>
              </w:rPr>
              <w:t>信用中国”、中国政府采购网（www.ccgp.gov.cn）严重违法失信行为查询截图。</w:t>
            </w:r>
          </w:p>
          <w:p w14:paraId="2DC309BF">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证明资料为相关查询结果截图</w:t>
            </w:r>
            <w:r>
              <w:rPr>
                <w:rFonts w:hint="eastAsia" w:ascii="仿宋_GB2312" w:hAnsi="仿宋_GB2312" w:eastAsia="仿宋_GB2312" w:cs="仿宋_GB2312"/>
                <w:color w:val="auto"/>
                <w:sz w:val="24"/>
                <w:szCs w:val="24"/>
              </w:rPr>
              <w:t>）</w:t>
            </w:r>
          </w:p>
        </w:tc>
      </w:tr>
      <w:tr w14:paraId="7F7D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61" w:type="dxa"/>
            <w:shd w:val="clear" w:color="auto" w:fill="auto"/>
            <w:vAlign w:val="center"/>
          </w:tcPr>
          <w:p w14:paraId="024AB5EC">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w:t>
            </w:r>
          </w:p>
        </w:tc>
        <w:tc>
          <w:tcPr>
            <w:tcW w:w="1746" w:type="dxa"/>
            <w:shd w:val="clear" w:color="auto" w:fill="auto"/>
            <w:vAlign w:val="center"/>
          </w:tcPr>
          <w:p w14:paraId="2EFFD32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实施方案</w:t>
            </w:r>
          </w:p>
        </w:tc>
        <w:tc>
          <w:tcPr>
            <w:tcW w:w="6012" w:type="dxa"/>
            <w:shd w:val="clear" w:color="auto" w:fill="auto"/>
            <w:vAlign w:val="center"/>
          </w:tcPr>
          <w:p w14:paraId="4B349DA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投标人结合自身情况，依据本招标文件要求，编写本项目</w:t>
            </w:r>
            <w:r>
              <w:rPr>
                <w:rFonts w:hint="eastAsia" w:ascii="仿宋_GB2312" w:hAnsi="仿宋_GB2312" w:eastAsia="仿宋_GB2312" w:cs="仿宋_GB2312"/>
                <w:color w:val="auto"/>
                <w:kern w:val="0"/>
                <w:sz w:val="24"/>
                <w:szCs w:val="24"/>
                <w:highlight w:val="none"/>
                <w:lang w:val="en-US" w:eastAsia="zh-CN"/>
              </w:rPr>
              <w:t>测绘</w:t>
            </w:r>
            <w:r>
              <w:rPr>
                <w:rFonts w:hint="eastAsia" w:ascii="仿宋_GB2312" w:hAnsi="仿宋_GB2312" w:eastAsia="仿宋_GB2312" w:cs="仿宋_GB2312"/>
                <w:color w:val="auto"/>
                <w:kern w:val="0"/>
                <w:sz w:val="24"/>
                <w:szCs w:val="24"/>
                <w:highlight w:val="none"/>
              </w:rPr>
              <w:t>服务实施方案。</w:t>
            </w:r>
            <w:r>
              <w:rPr>
                <w:rFonts w:hint="eastAsia" w:ascii="仿宋_GB2312" w:hAnsi="仿宋_GB2312" w:eastAsia="仿宋_GB2312" w:cs="仿宋_GB2312"/>
                <w:color w:val="auto"/>
                <w:kern w:val="0"/>
                <w:sz w:val="24"/>
                <w:szCs w:val="24"/>
                <w:highlight w:val="none"/>
                <w:lang w:val="en-US" w:eastAsia="zh-CN"/>
              </w:rPr>
              <w:t>包括服务需求任务分解情况、</w:t>
            </w:r>
            <w:r>
              <w:rPr>
                <w:rFonts w:hint="eastAsia" w:ascii="仿宋_GB2312" w:hAnsi="仿宋_GB2312" w:eastAsia="仿宋_GB2312" w:cs="仿宋_GB2312"/>
                <w:color w:val="auto"/>
                <w:kern w:val="0"/>
                <w:sz w:val="24"/>
                <w:szCs w:val="24"/>
                <w:highlight w:val="none"/>
                <w:lang w:eastAsia="zh-CN"/>
              </w:rPr>
              <w:t>技术服务团队</w:t>
            </w:r>
            <w:r>
              <w:rPr>
                <w:rFonts w:hint="eastAsia" w:ascii="仿宋_GB2312" w:hAnsi="仿宋_GB2312" w:eastAsia="仿宋_GB2312" w:cs="仿宋_GB2312"/>
                <w:color w:val="auto"/>
                <w:kern w:val="0"/>
                <w:sz w:val="24"/>
                <w:szCs w:val="24"/>
                <w:highlight w:val="none"/>
                <w:lang w:val="en-US" w:eastAsia="zh-CN"/>
              </w:rPr>
              <w:t>人员配备</w:t>
            </w:r>
            <w:r>
              <w:rPr>
                <w:rFonts w:hint="eastAsia" w:ascii="仿宋_GB2312" w:hAnsi="仿宋_GB2312" w:eastAsia="仿宋_GB2312" w:cs="仿宋_GB2312"/>
                <w:color w:val="auto"/>
                <w:kern w:val="0"/>
                <w:sz w:val="24"/>
                <w:szCs w:val="24"/>
                <w:highlight w:val="none"/>
                <w:lang w:eastAsia="zh-CN"/>
              </w:rPr>
              <w:t>、技术服务成果质量把控能力</w:t>
            </w:r>
            <w:r>
              <w:rPr>
                <w:rFonts w:hint="eastAsia" w:ascii="仿宋_GB2312" w:hAnsi="仿宋_GB2312" w:eastAsia="仿宋_GB2312" w:cs="仿宋_GB2312"/>
                <w:color w:val="auto"/>
                <w:kern w:val="0"/>
                <w:sz w:val="24"/>
                <w:szCs w:val="24"/>
                <w:highlight w:val="none"/>
                <w:lang w:val="en-US" w:eastAsia="zh-CN"/>
              </w:rPr>
              <w:t>等。</w:t>
            </w:r>
          </w:p>
        </w:tc>
      </w:tr>
    </w:tbl>
    <w:p w14:paraId="166FBF5D">
      <w:pPr>
        <w:pStyle w:val="25"/>
        <w:jc w:val="center"/>
        <w:rPr>
          <w:b/>
          <w:sz w:val="36"/>
          <w:szCs w:val="36"/>
        </w:rPr>
      </w:pPr>
    </w:p>
    <w:p w14:paraId="253BAE47">
      <w:pPr>
        <w:rPr>
          <w:b/>
          <w:sz w:val="36"/>
          <w:szCs w:val="36"/>
        </w:rPr>
      </w:pPr>
      <w:r>
        <w:rPr>
          <w:rFonts w:hint="eastAsia"/>
          <w:b/>
          <w:sz w:val="36"/>
          <w:szCs w:val="36"/>
        </w:rPr>
        <w:br w:type="page"/>
      </w:r>
    </w:p>
    <w:p w14:paraId="48AB1E8E">
      <w:pPr>
        <w:spacing w:after="120"/>
        <w:ind w:left="420" w:leftChars="200"/>
        <w:jc w:val="center"/>
        <w:rPr>
          <w:rFonts w:hint="eastAsia"/>
          <w:b/>
          <w:sz w:val="36"/>
          <w:szCs w:val="36"/>
        </w:rPr>
      </w:pPr>
    </w:p>
    <w:p w14:paraId="0A355D1A">
      <w:pPr>
        <w:numPr>
          <w:ilvl w:val="0"/>
          <w:numId w:val="3"/>
        </w:numPr>
        <w:spacing w:after="120"/>
        <w:ind w:left="420" w:leftChars="200"/>
        <w:jc w:val="center"/>
        <w:rPr>
          <w:rFonts w:hint="eastAsia"/>
          <w:b/>
          <w:sz w:val="36"/>
          <w:szCs w:val="36"/>
        </w:rPr>
      </w:pPr>
      <w:r>
        <w:rPr>
          <w:rFonts w:hint="eastAsia"/>
          <w:b/>
          <w:sz w:val="36"/>
          <w:szCs w:val="36"/>
        </w:rPr>
        <w:t xml:space="preserve"> 合同文件</w:t>
      </w:r>
    </w:p>
    <w:p w14:paraId="21A2F6CE">
      <w:pPr>
        <w:pStyle w:val="2"/>
        <w:widowControl w:val="0"/>
        <w:numPr>
          <w:ilvl w:val="0"/>
          <w:numId w:val="0"/>
        </w:numPr>
        <w:spacing w:after="120" w:line="240" w:lineRule="auto"/>
        <w:jc w:val="both"/>
        <w:rPr>
          <w:rFonts w:hint="eastAsia"/>
        </w:rPr>
        <w:sectPr>
          <w:headerReference r:id="rId4" w:type="default"/>
          <w:footerReference r:id="rId5" w:type="default"/>
          <w:pgSz w:w="11906" w:h="16838"/>
          <w:pgMar w:top="1276" w:right="1351" w:bottom="1135" w:left="1414" w:header="851" w:footer="992" w:gutter="0"/>
          <w:cols w:space="720" w:num="1"/>
          <w:docGrid w:type="lines" w:linePitch="312" w:charSpace="0"/>
        </w:sectPr>
      </w:pPr>
    </w:p>
    <w:p w14:paraId="2694B474">
      <w:pPr>
        <w:bidi w:val="0"/>
        <w:rPr>
          <w:rFonts w:hint="eastAsia"/>
        </w:rPr>
      </w:pPr>
    </w:p>
    <w:p w14:paraId="656BEE92">
      <w:pPr>
        <w:keepNext w:val="0"/>
        <w:keepLines w:val="0"/>
        <w:pageBreakBefore w:val="0"/>
        <w:widowControl w:val="0"/>
        <w:kinsoku/>
        <w:wordWrap/>
        <w:overflowPunct/>
        <w:topLinePunct w:val="0"/>
        <w:autoSpaceDE/>
        <w:autoSpaceDN/>
        <w:bidi w:val="0"/>
        <w:adjustRightInd/>
        <w:snapToGrid/>
        <w:spacing w:line="360" w:lineRule="auto"/>
        <w:ind w:firstLine="4216" w:firstLineChars="1500"/>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合同编号：</w:t>
      </w:r>
    </w:p>
    <w:p w14:paraId="2097140F">
      <w:pPr>
        <w:bidi w:val="0"/>
        <w:spacing w:line="360" w:lineRule="auto"/>
        <w:ind w:firstLine="0" w:firstLineChars="0"/>
        <w:jc w:val="left"/>
        <w:rPr>
          <w:rFonts w:hint="eastAsia" w:ascii="Times New Roman" w:hAnsi="Times New Roman" w:eastAsia="仿宋"/>
          <w:sz w:val="28"/>
          <w:szCs w:val="24"/>
        </w:rPr>
      </w:pPr>
    </w:p>
    <w:p w14:paraId="6179B659">
      <w:pPr>
        <w:bidi w:val="0"/>
        <w:spacing w:line="360" w:lineRule="auto"/>
        <w:ind w:firstLine="0" w:firstLineChars="0"/>
        <w:jc w:val="center"/>
        <w:rPr>
          <w:rFonts w:hint="default" w:ascii="Times New Roman" w:hAnsi="Times New Roman" w:eastAsia="仿宋"/>
          <w:sz w:val="40"/>
          <w:szCs w:val="40"/>
          <w:lang w:val="en-US"/>
        </w:rPr>
      </w:pPr>
      <w:r>
        <w:rPr>
          <w:rFonts w:hint="eastAsia" w:ascii="Times New Roman" w:hAnsi="Times New Roman" w:eastAsia="仿宋"/>
          <w:b/>
          <w:bCs/>
          <w:sz w:val="52"/>
          <w:szCs w:val="52"/>
          <w:lang w:val="en-US" w:eastAsia="zh-CN"/>
        </w:rPr>
        <w:t>深圳建筑产业生态智谷总部基地一期</w:t>
      </w:r>
    </w:p>
    <w:p w14:paraId="3640D29E">
      <w:pPr>
        <w:bidi w:val="0"/>
        <w:spacing w:line="360" w:lineRule="auto"/>
        <w:ind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rPr>
        <w:t>建筑工程竣工测绘服务合同</w:t>
      </w:r>
    </w:p>
    <w:p w14:paraId="4D13011E">
      <w:pPr>
        <w:bidi w:val="0"/>
        <w:spacing w:line="360" w:lineRule="auto"/>
        <w:ind w:firstLine="0" w:firstLineChars="0"/>
        <w:jc w:val="left"/>
        <w:rPr>
          <w:rFonts w:hint="eastAsia" w:ascii="仿宋" w:hAnsi="仿宋" w:eastAsia="仿宋" w:cs="仿宋"/>
          <w:sz w:val="28"/>
          <w:szCs w:val="24"/>
        </w:rPr>
      </w:pPr>
    </w:p>
    <w:p w14:paraId="5BFAC6D6">
      <w:pPr>
        <w:bidi w:val="0"/>
        <w:spacing w:line="360" w:lineRule="auto"/>
        <w:ind w:firstLine="0" w:firstLineChars="0"/>
        <w:jc w:val="left"/>
        <w:rPr>
          <w:rFonts w:hint="eastAsia" w:ascii="仿宋" w:hAnsi="仿宋" w:eastAsia="仿宋" w:cs="仿宋"/>
          <w:sz w:val="28"/>
          <w:szCs w:val="24"/>
        </w:rPr>
      </w:pPr>
    </w:p>
    <w:p w14:paraId="283EA86C">
      <w:pPr>
        <w:bidi w:val="0"/>
        <w:spacing w:line="360" w:lineRule="auto"/>
        <w:ind w:firstLine="0" w:firstLineChars="0"/>
        <w:jc w:val="left"/>
        <w:rPr>
          <w:rFonts w:hint="eastAsia" w:ascii="仿宋" w:hAnsi="仿宋" w:eastAsia="仿宋" w:cs="仿宋"/>
          <w:sz w:val="28"/>
          <w:szCs w:val="24"/>
        </w:rPr>
      </w:pPr>
    </w:p>
    <w:p w14:paraId="35A360D4">
      <w:pPr>
        <w:bidi w:val="0"/>
        <w:spacing w:line="360" w:lineRule="auto"/>
        <w:ind w:firstLine="0" w:firstLineChars="0"/>
        <w:jc w:val="left"/>
        <w:rPr>
          <w:rFonts w:hint="eastAsia" w:ascii="仿宋" w:hAnsi="仿宋" w:eastAsia="仿宋" w:cs="仿宋"/>
          <w:sz w:val="28"/>
          <w:szCs w:val="24"/>
        </w:rPr>
      </w:pPr>
    </w:p>
    <w:p w14:paraId="3085511C">
      <w:pPr>
        <w:bidi w:val="0"/>
        <w:spacing w:line="360" w:lineRule="auto"/>
        <w:ind w:firstLine="0" w:firstLineChars="0"/>
        <w:jc w:val="left"/>
        <w:rPr>
          <w:rFonts w:hint="eastAsia" w:ascii="仿宋" w:hAnsi="仿宋" w:eastAsia="仿宋" w:cs="仿宋"/>
          <w:sz w:val="28"/>
          <w:szCs w:val="24"/>
        </w:rPr>
      </w:pPr>
    </w:p>
    <w:p w14:paraId="7410A410">
      <w:pPr>
        <w:bidi w:val="0"/>
        <w:spacing w:line="360" w:lineRule="auto"/>
        <w:ind w:firstLine="0" w:firstLineChars="0"/>
        <w:jc w:val="left"/>
        <w:rPr>
          <w:rFonts w:hint="eastAsia" w:ascii="仿宋" w:hAnsi="仿宋" w:eastAsia="仿宋" w:cs="仿宋"/>
          <w:sz w:val="28"/>
          <w:szCs w:val="24"/>
        </w:rPr>
      </w:pPr>
    </w:p>
    <w:p w14:paraId="686F0265">
      <w:pPr>
        <w:bidi w:val="0"/>
        <w:spacing w:line="360" w:lineRule="auto"/>
        <w:ind w:firstLine="0" w:firstLineChars="0"/>
        <w:jc w:val="left"/>
        <w:rPr>
          <w:rFonts w:hint="eastAsia" w:ascii="仿宋" w:hAnsi="仿宋" w:eastAsia="仿宋" w:cs="仿宋"/>
          <w:sz w:val="28"/>
          <w:szCs w:val="24"/>
        </w:rPr>
      </w:pPr>
    </w:p>
    <w:p w14:paraId="06171CD2">
      <w:pPr>
        <w:bidi w:val="0"/>
        <w:spacing w:line="360" w:lineRule="auto"/>
        <w:ind w:firstLine="0" w:firstLineChars="0"/>
        <w:jc w:val="left"/>
        <w:rPr>
          <w:rFonts w:hint="eastAsia" w:ascii="Times New Roman" w:hAnsi="Times New Roman" w:eastAsia="仿宋"/>
          <w:sz w:val="28"/>
          <w:szCs w:val="24"/>
        </w:rPr>
      </w:pPr>
    </w:p>
    <w:p w14:paraId="77D841AD">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default" w:ascii="仿宋" w:hAnsi="仿宋" w:eastAsia="仿宋" w:cs="仿宋"/>
          <w:b/>
          <w:bCs/>
          <w:kern w:val="0"/>
          <w:sz w:val="28"/>
          <w:szCs w:val="28"/>
          <w:highlight w:val="none"/>
          <w:u w:val="none"/>
          <w:lang w:val="en-US" w:eastAsia="zh-CN"/>
        </w:rPr>
      </w:pPr>
      <w:r>
        <w:rPr>
          <w:rFonts w:hint="eastAsia" w:ascii="仿宋" w:hAnsi="仿宋" w:eastAsia="仿宋" w:cs="仿宋"/>
          <w:b/>
          <w:bCs/>
          <w:kern w:val="0"/>
          <w:sz w:val="28"/>
          <w:szCs w:val="28"/>
          <w:highlight w:val="none"/>
          <w:u w:val="none"/>
        </w:rPr>
        <w:t>工程名称：</w:t>
      </w:r>
      <w:r>
        <w:rPr>
          <w:rFonts w:hint="eastAsia" w:ascii="仿宋" w:hAnsi="仿宋" w:eastAsia="仿宋" w:cs="仿宋"/>
          <w:b/>
          <w:bCs/>
          <w:kern w:val="0"/>
          <w:sz w:val="28"/>
          <w:szCs w:val="28"/>
          <w:highlight w:val="none"/>
          <w:u w:val="single"/>
        </w:rPr>
        <w:t>深圳建筑产业生态智谷总部基地一期</w:t>
      </w:r>
    </w:p>
    <w:p w14:paraId="2704907B">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b/>
          <w:bCs/>
          <w:kern w:val="0"/>
          <w:sz w:val="28"/>
          <w:szCs w:val="28"/>
          <w:highlight w:val="none"/>
          <w:u w:val="none"/>
          <w:lang w:val="en-US" w:eastAsia="zh-CN"/>
        </w:rPr>
      </w:pPr>
      <w:r>
        <w:rPr>
          <w:rFonts w:hint="eastAsia" w:ascii="仿宋" w:hAnsi="仿宋" w:eastAsia="仿宋" w:cs="仿宋"/>
          <w:b/>
          <w:bCs/>
          <w:kern w:val="0"/>
          <w:sz w:val="28"/>
          <w:szCs w:val="28"/>
          <w:highlight w:val="none"/>
          <w:u w:val="none"/>
        </w:rPr>
        <w:t>工程地点：</w:t>
      </w:r>
      <w:r>
        <w:rPr>
          <w:rFonts w:hint="eastAsia" w:ascii="仿宋" w:hAnsi="仿宋" w:eastAsia="仿宋" w:cs="仿宋"/>
          <w:b/>
          <w:bCs/>
          <w:kern w:val="0"/>
          <w:sz w:val="28"/>
          <w:szCs w:val="28"/>
          <w:highlight w:val="none"/>
          <w:u w:val="single"/>
        </w:rPr>
        <w:t>深圳市龙岗区</w:t>
      </w:r>
      <w:r>
        <w:rPr>
          <w:rFonts w:hint="eastAsia" w:ascii="仿宋" w:hAnsi="仿宋" w:eastAsia="仿宋" w:cs="仿宋"/>
          <w:b/>
          <w:bCs/>
          <w:kern w:val="0"/>
          <w:sz w:val="28"/>
          <w:szCs w:val="28"/>
          <w:highlight w:val="none"/>
          <w:u w:val="single"/>
          <w:lang w:val="en-US" w:eastAsia="zh-CN"/>
        </w:rPr>
        <w:t>龙城</w:t>
      </w:r>
      <w:r>
        <w:rPr>
          <w:rFonts w:hint="eastAsia" w:ascii="仿宋" w:hAnsi="仿宋" w:eastAsia="仿宋" w:cs="仿宋"/>
          <w:b/>
          <w:bCs/>
          <w:kern w:val="0"/>
          <w:sz w:val="28"/>
          <w:szCs w:val="28"/>
          <w:highlight w:val="none"/>
          <w:u w:val="single"/>
        </w:rPr>
        <w:t>街道</w:t>
      </w:r>
    </w:p>
    <w:p w14:paraId="1A4533F4">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b/>
          <w:bCs/>
          <w:kern w:val="0"/>
          <w:sz w:val="28"/>
          <w:szCs w:val="28"/>
          <w:highlight w:val="none"/>
          <w:u w:val="none"/>
        </w:rPr>
      </w:pPr>
      <w:r>
        <w:rPr>
          <w:rFonts w:hint="eastAsia" w:ascii="仿宋" w:hAnsi="仿宋" w:eastAsia="仿宋" w:cs="仿宋"/>
          <w:b/>
          <w:bCs/>
          <w:kern w:val="0"/>
          <w:sz w:val="28"/>
          <w:szCs w:val="28"/>
          <w:highlight w:val="none"/>
          <w:u w:val="none"/>
        </w:rPr>
        <w:t>甲   方：</w:t>
      </w:r>
      <w:r>
        <w:rPr>
          <w:rFonts w:hint="eastAsia" w:ascii="仿宋" w:hAnsi="仿宋" w:eastAsia="仿宋" w:cs="仿宋"/>
          <w:b/>
          <w:bCs/>
          <w:kern w:val="0"/>
          <w:sz w:val="28"/>
          <w:szCs w:val="28"/>
          <w:highlight w:val="none"/>
          <w:u w:val="single"/>
        </w:rPr>
        <w:t>深圳市龙岗区城投</w:t>
      </w:r>
      <w:r>
        <w:rPr>
          <w:rFonts w:hint="eastAsia" w:ascii="仿宋" w:hAnsi="仿宋" w:eastAsia="仿宋" w:cs="仿宋"/>
          <w:b/>
          <w:bCs/>
          <w:kern w:val="0"/>
          <w:sz w:val="28"/>
          <w:szCs w:val="28"/>
          <w:highlight w:val="none"/>
          <w:u w:val="single"/>
          <w:lang w:val="en-US" w:eastAsia="zh-CN"/>
        </w:rPr>
        <w:t>绿色低碳新能源产业发展</w:t>
      </w:r>
      <w:r>
        <w:rPr>
          <w:rFonts w:hint="eastAsia" w:ascii="仿宋" w:hAnsi="仿宋" w:eastAsia="仿宋" w:cs="仿宋"/>
          <w:b/>
          <w:bCs/>
          <w:kern w:val="0"/>
          <w:sz w:val="28"/>
          <w:szCs w:val="28"/>
          <w:highlight w:val="none"/>
          <w:u w:val="single"/>
        </w:rPr>
        <w:t>有限公司</w:t>
      </w:r>
    </w:p>
    <w:p w14:paraId="1148C221">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rPr>
        <w:t>乙    方：</w:t>
      </w:r>
      <w:r>
        <w:rPr>
          <w:rFonts w:hint="eastAsia" w:ascii="仿宋" w:hAnsi="仿宋" w:eastAsia="仿宋" w:cs="仿宋"/>
          <w:b/>
          <w:bCs/>
          <w:kern w:val="0"/>
          <w:sz w:val="28"/>
          <w:szCs w:val="28"/>
          <w:highlight w:val="none"/>
          <w:u w:val="single"/>
          <w:lang w:val="en-US" w:eastAsia="zh-CN"/>
        </w:rPr>
        <w:t xml:space="preserve">                                          </w:t>
      </w:r>
    </w:p>
    <w:p w14:paraId="5173FF36">
      <w:pPr>
        <w:spacing w:line="460" w:lineRule="exact"/>
        <w:ind w:firstLine="480" w:firstLineChars="0"/>
        <w:jc w:val="center"/>
        <w:rPr>
          <w:rFonts w:hint="eastAsia" w:ascii="仿宋" w:hAnsi="仿宋" w:eastAsia="仿宋" w:cs="仿宋"/>
          <w:sz w:val="28"/>
          <w:szCs w:val="24"/>
          <w:u w:val="single"/>
        </w:rPr>
      </w:pPr>
    </w:p>
    <w:p w14:paraId="5BA2648C">
      <w:pPr>
        <w:spacing w:line="460" w:lineRule="exact"/>
        <w:ind w:firstLine="480" w:firstLineChars="0"/>
        <w:jc w:val="center"/>
        <w:rPr>
          <w:rFonts w:hint="eastAsia" w:ascii="仿宋" w:hAnsi="仿宋" w:eastAsia="仿宋" w:cs="仿宋"/>
          <w:sz w:val="28"/>
          <w:szCs w:val="24"/>
          <w:u w:val="single"/>
        </w:rPr>
      </w:pPr>
    </w:p>
    <w:p w14:paraId="3D133BC4">
      <w:pPr>
        <w:spacing w:line="460" w:lineRule="exact"/>
        <w:ind w:firstLine="480" w:firstLineChars="0"/>
        <w:jc w:val="center"/>
        <w:rPr>
          <w:rFonts w:hint="eastAsia" w:ascii="仿宋" w:hAnsi="仿宋" w:eastAsia="仿宋" w:cs="仿宋"/>
          <w:sz w:val="28"/>
          <w:szCs w:val="24"/>
          <w:u w:val="single"/>
        </w:rPr>
      </w:pPr>
    </w:p>
    <w:p w14:paraId="606B3978">
      <w:pPr>
        <w:spacing w:line="460" w:lineRule="exact"/>
        <w:ind w:firstLine="480" w:firstLineChars="0"/>
        <w:jc w:val="center"/>
        <w:rPr>
          <w:rFonts w:hint="eastAsia" w:ascii="仿宋" w:hAnsi="仿宋" w:eastAsia="仿宋" w:cs="仿宋"/>
          <w:sz w:val="28"/>
          <w:szCs w:val="24"/>
          <w:u w:val="single"/>
        </w:rPr>
      </w:pPr>
    </w:p>
    <w:p w14:paraId="1C0B7139">
      <w:pPr>
        <w:spacing w:line="460" w:lineRule="exact"/>
        <w:ind w:firstLine="2811" w:firstLineChars="1000"/>
        <w:jc w:val="both"/>
        <w:rPr>
          <w:rFonts w:hint="eastAsia" w:ascii="仿宋" w:hAnsi="仿宋" w:eastAsia="仿宋" w:cs="仿宋"/>
          <w:b/>
          <w:bCs/>
          <w:sz w:val="28"/>
          <w:szCs w:val="24"/>
        </w:rPr>
      </w:pPr>
      <w:r>
        <w:rPr>
          <w:rFonts w:hint="eastAsia" w:ascii="仿宋" w:hAnsi="仿宋" w:eastAsia="仿宋" w:cs="仿宋"/>
          <w:b/>
          <w:bCs/>
          <w:sz w:val="28"/>
          <w:szCs w:val="24"/>
        </w:rPr>
        <w:t>签订日期：202</w:t>
      </w:r>
      <w:r>
        <w:rPr>
          <w:rFonts w:hint="eastAsia" w:ascii="仿宋" w:hAnsi="仿宋" w:eastAsia="仿宋" w:cs="仿宋"/>
          <w:b/>
          <w:bCs/>
          <w:sz w:val="28"/>
          <w:szCs w:val="24"/>
          <w:lang w:val="en-US" w:eastAsia="zh-CN"/>
        </w:rPr>
        <w:t>5</w:t>
      </w:r>
      <w:r>
        <w:rPr>
          <w:rFonts w:hint="eastAsia" w:ascii="仿宋" w:hAnsi="仿宋" w:eastAsia="仿宋" w:cs="仿宋"/>
          <w:b/>
          <w:bCs/>
          <w:sz w:val="28"/>
          <w:szCs w:val="24"/>
        </w:rPr>
        <w:t>年   月   日</w:t>
      </w:r>
    </w:p>
    <w:p w14:paraId="4B0056E7">
      <w:pPr>
        <w:spacing w:line="360" w:lineRule="auto"/>
        <w:ind w:firstLine="0" w:firstLineChars="0"/>
        <w:jc w:val="left"/>
        <w:rPr>
          <w:rFonts w:hint="eastAsia" w:ascii="Times New Roman" w:hAnsi="Times New Roman" w:eastAsia="仿宋"/>
          <w:sz w:val="28"/>
          <w:szCs w:val="24"/>
        </w:rPr>
      </w:pPr>
      <w:r>
        <w:rPr>
          <w:rFonts w:hint="eastAsia" w:ascii="Times New Roman" w:hAnsi="Times New Roman" w:eastAsia="仿宋"/>
          <w:sz w:val="28"/>
          <w:szCs w:val="24"/>
        </w:rPr>
        <w:br w:type="page"/>
      </w:r>
    </w:p>
    <w:p w14:paraId="13F653DE">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仿宋" w:cs="Times New Roman"/>
          <w:b/>
          <w:kern w:val="44"/>
          <w:sz w:val="32"/>
          <w:szCs w:val="24"/>
          <w:lang w:val="en-US" w:eastAsia="zh-CN" w:bidi="ar-SA"/>
        </w:rPr>
      </w:pPr>
      <w:r>
        <w:rPr>
          <w:rFonts w:hint="eastAsia" w:ascii="Times New Roman" w:hAnsi="Times New Roman" w:eastAsia="仿宋" w:cs="Times New Roman"/>
          <w:b/>
          <w:kern w:val="44"/>
          <w:sz w:val="32"/>
          <w:szCs w:val="24"/>
          <w:lang w:val="en-US" w:eastAsia="zh-CN" w:bidi="ar-SA"/>
        </w:rPr>
        <w:t>第一部分  协议书</w:t>
      </w:r>
    </w:p>
    <w:p w14:paraId="273C4CE4">
      <w:pPr>
        <w:spacing w:line="360" w:lineRule="auto"/>
        <w:ind w:firstLine="560" w:firstLineChars="200"/>
        <w:jc w:val="both"/>
        <w:rPr>
          <w:rFonts w:hint="eastAsia" w:ascii="仿宋" w:hAnsi="仿宋" w:eastAsia="仿宋" w:cs="仿宋"/>
          <w:color w:val="000000"/>
          <w:sz w:val="24"/>
          <w:szCs w:val="22"/>
        </w:rPr>
      </w:pPr>
      <w:r>
        <w:rPr>
          <w:rFonts w:hint="eastAsia" w:ascii="仿宋" w:hAnsi="仿宋" w:eastAsia="仿宋" w:cs="仿宋"/>
          <w:sz w:val="28"/>
          <w:szCs w:val="28"/>
        </w:rPr>
        <w:t>依照《中华人民共和国民法典》及其他相关法律、法规，就甲方委托乙方承担</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z w:val="28"/>
          <w:szCs w:val="28"/>
          <w:u w:val="single"/>
          <w:lang w:val="en-US" w:eastAsia="zh-CN"/>
        </w:rPr>
        <w:t>深圳建筑产业生态智谷总部基地一期建筑工程竣工测绘</w:t>
      </w:r>
      <w:r>
        <w:rPr>
          <w:rFonts w:hint="eastAsia" w:ascii="仿宋" w:hAnsi="仿宋" w:eastAsia="仿宋" w:cs="仿宋"/>
          <w:sz w:val="28"/>
          <w:szCs w:val="28"/>
          <w:u w:val="single"/>
        </w:rPr>
        <w:t xml:space="preserve"> </w:t>
      </w:r>
      <w:r>
        <w:rPr>
          <w:rFonts w:hint="eastAsia" w:ascii="仿宋" w:hAnsi="仿宋" w:eastAsia="仿宋" w:cs="仿宋"/>
          <w:sz w:val="28"/>
          <w:szCs w:val="28"/>
        </w:rPr>
        <w:t>工作。经双方协商一致，签订本合同。</w:t>
      </w:r>
    </w:p>
    <w:p w14:paraId="0DE3B43D">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第一条 本合同主要订立依据</w:t>
      </w:r>
    </w:p>
    <w:p w14:paraId="2FFE637E">
      <w:pPr>
        <w:spacing w:line="36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1.1《中华人民共和国民法典》、《中华人民共和国建筑法》、《中华人民共和国测绘法》；</w:t>
      </w:r>
    </w:p>
    <w:p w14:paraId="633C214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1.2国家及地方有关建设工程勘察设计管理法规和规章；</w:t>
      </w:r>
    </w:p>
    <w:p w14:paraId="3954ABE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1.3政府部门关于该建设项目审批文件；</w:t>
      </w:r>
    </w:p>
    <w:p w14:paraId="419308BF">
      <w:pPr>
        <w:numPr>
          <w:ilvl w:val="255"/>
          <w:numId w:val="0"/>
        </w:numPr>
        <w:tabs>
          <w:tab w:val="left" w:pos="733"/>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1.4现行的国家有关测量规范、规定；</w:t>
      </w:r>
    </w:p>
    <w:p w14:paraId="43D115F3">
      <w:pPr>
        <w:numPr>
          <w:ilvl w:val="255"/>
          <w:numId w:val="0"/>
        </w:numPr>
        <w:bidi w:val="0"/>
        <w:spacing w:line="360" w:lineRule="auto"/>
        <w:ind w:firstLine="560" w:firstLineChars="200"/>
        <w:jc w:val="left"/>
        <w:rPr>
          <w:rFonts w:hint="eastAsia" w:ascii="Times New Roman" w:hAnsi="Times New Roman" w:eastAsia="仿宋"/>
          <w:sz w:val="28"/>
          <w:szCs w:val="24"/>
        </w:rPr>
      </w:pPr>
      <w:r>
        <w:rPr>
          <w:rFonts w:hint="eastAsia" w:ascii="仿宋" w:hAnsi="仿宋" w:eastAsia="仿宋" w:cs="仿宋"/>
          <w:sz w:val="28"/>
          <w:szCs w:val="28"/>
        </w:rPr>
        <w:t>以上依据有最新规定，以最新规定为准。</w:t>
      </w:r>
    </w:p>
    <w:p w14:paraId="30F90DD2">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第二条 项目基本情况</w:t>
      </w:r>
    </w:p>
    <w:p w14:paraId="0EAC13A2">
      <w:pPr>
        <w:spacing w:line="360" w:lineRule="auto"/>
        <w:ind w:firstLine="482" w:firstLineChars="0"/>
        <w:jc w:val="left"/>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2.1</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工程名称：</w:t>
      </w:r>
      <w:r>
        <w:rPr>
          <w:rFonts w:hint="eastAsia" w:ascii="仿宋" w:hAnsi="仿宋" w:eastAsia="仿宋" w:cs="仿宋"/>
          <w:color w:val="000000"/>
          <w:sz w:val="28"/>
          <w:szCs w:val="28"/>
          <w:u w:val="single"/>
          <w:lang w:val="en-US" w:eastAsia="zh-CN"/>
        </w:rPr>
        <w:t>深圳建筑产业生态智谷总部基地一期</w:t>
      </w:r>
    </w:p>
    <w:p w14:paraId="5E1E5A8B">
      <w:pPr>
        <w:spacing w:line="360" w:lineRule="auto"/>
        <w:ind w:firstLine="482" w:firstLineChars="0"/>
        <w:jc w:val="left"/>
        <w:rPr>
          <w:rFonts w:hint="eastAsia" w:ascii="仿宋" w:hAnsi="仿宋" w:eastAsia="仿宋" w:cs="仿宋"/>
          <w:color w:val="000000"/>
          <w:sz w:val="28"/>
          <w:szCs w:val="28"/>
          <w:u w:val="single"/>
        </w:rPr>
      </w:pPr>
      <w:r>
        <w:rPr>
          <w:rFonts w:hint="eastAsia" w:ascii="仿宋" w:hAnsi="仿宋" w:eastAsia="仿宋" w:cs="仿宋"/>
          <w:b/>
          <w:bCs/>
          <w:color w:val="000000"/>
          <w:sz w:val="28"/>
          <w:szCs w:val="28"/>
        </w:rPr>
        <w:t>2.2</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项目地点：</w:t>
      </w:r>
      <w:r>
        <w:rPr>
          <w:rFonts w:hint="eastAsia" w:ascii="仿宋" w:hAnsi="仿宋" w:eastAsia="仿宋" w:cs="仿宋"/>
          <w:color w:val="000000"/>
          <w:sz w:val="28"/>
          <w:szCs w:val="28"/>
          <w:u w:val="single"/>
        </w:rPr>
        <w:t>深圳市龙岗区</w:t>
      </w:r>
      <w:r>
        <w:rPr>
          <w:rFonts w:hint="eastAsia" w:ascii="仿宋" w:hAnsi="仿宋" w:eastAsia="仿宋" w:cs="仿宋"/>
          <w:color w:val="000000"/>
          <w:sz w:val="28"/>
          <w:szCs w:val="28"/>
          <w:u w:val="single"/>
          <w:lang w:val="en-US" w:eastAsia="zh-CN"/>
        </w:rPr>
        <w:t>龙城</w:t>
      </w:r>
      <w:r>
        <w:rPr>
          <w:rFonts w:hint="eastAsia" w:ascii="仿宋" w:hAnsi="仿宋" w:eastAsia="仿宋" w:cs="仿宋"/>
          <w:color w:val="000000"/>
          <w:sz w:val="28"/>
          <w:szCs w:val="28"/>
          <w:u w:val="single"/>
        </w:rPr>
        <w:t>街道</w:t>
      </w:r>
    </w:p>
    <w:p w14:paraId="6F9282C8">
      <w:pPr>
        <w:adjustRightInd w:val="0"/>
        <w:spacing w:line="360" w:lineRule="auto"/>
        <w:ind w:firstLine="482" w:firstLineChars="0"/>
        <w:jc w:val="left"/>
        <w:rPr>
          <w:rFonts w:hint="eastAsia" w:ascii="仿宋" w:hAnsi="仿宋" w:eastAsia="仿宋" w:cs="仿宋"/>
          <w:color w:val="000000"/>
          <w:sz w:val="28"/>
          <w:szCs w:val="28"/>
        </w:rPr>
      </w:pPr>
      <w:r>
        <w:rPr>
          <w:rFonts w:hint="eastAsia" w:ascii="仿宋" w:hAnsi="仿宋" w:eastAsia="仿宋" w:cs="仿宋"/>
          <w:b/>
          <w:bCs/>
          <w:color w:val="000000"/>
          <w:sz w:val="28"/>
          <w:szCs w:val="28"/>
        </w:rPr>
        <w:t>2.3</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服务内容：</w:t>
      </w:r>
      <w:r>
        <w:rPr>
          <w:rFonts w:hint="eastAsia" w:ascii="仿宋" w:hAnsi="仿宋" w:eastAsia="仿宋" w:cs="仿宋"/>
          <w:color w:val="000000"/>
          <w:sz w:val="28"/>
          <w:szCs w:val="28"/>
        </w:rPr>
        <w:t>1）根据甲方提供的项目资料及工程进度完成</w:t>
      </w:r>
      <w:r>
        <w:rPr>
          <w:rFonts w:hint="eastAsia" w:ascii="仿宋" w:hAnsi="仿宋" w:eastAsia="仿宋" w:cs="仿宋"/>
          <w:color w:val="000000"/>
          <w:sz w:val="28"/>
          <w:szCs w:val="28"/>
          <w:u w:val="single"/>
          <w:lang w:val="en-US" w:eastAsia="zh-CN"/>
        </w:rPr>
        <w:t>深圳建筑产业生态智谷总部基地一期</w:t>
      </w:r>
      <w:r>
        <w:rPr>
          <w:rFonts w:hint="eastAsia" w:ascii="仿宋" w:hAnsi="仿宋" w:eastAsia="仿宋" w:cs="仿宋"/>
          <w:color w:val="000000"/>
          <w:sz w:val="28"/>
          <w:szCs w:val="28"/>
        </w:rPr>
        <w:t>项目竣工测绘服务，执行现行测量规范、规定。</w:t>
      </w:r>
    </w:p>
    <w:p w14:paraId="441ECCEB">
      <w:pPr>
        <w:adjustRightInd w:val="0"/>
        <w:spacing w:line="360" w:lineRule="auto"/>
        <w:ind w:firstLine="482"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配合完成</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sz w:val="28"/>
          <w:szCs w:val="28"/>
        </w:rPr>
        <w:t>竣工测绘验收并取得审核</w:t>
      </w:r>
      <w:r>
        <w:rPr>
          <w:rFonts w:hint="eastAsia" w:ascii="仿宋" w:hAnsi="仿宋" w:eastAsia="仿宋" w:cs="仿宋"/>
          <w:sz w:val="28"/>
          <w:szCs w:val="28"/>
          <w:lang w:val="en-US" w:eastAsia="zh-CN"/>
        </w:rPr>
        <w:t>通过的</w:t>
      </w:r>
      <w:r>
        <w:rPr>
          <w:rFonts w:hint="eastAsia" w:ascii="仿宋" w:hAnsi="仿宋" w:eastAsia="仿宋" w:cs="仿宋"/>
          <w:sz w:val="28"/>
          <w:szCs w:val="28"/>
        </w:rPr>
        <w:t>意见</w:t>
      </w:r>
      <w:r>
        <w:rPr>
          <w:rFonts w:hint="eastAsia" w:ascii="仿宋" w:hAnsi="仿宋" w:eastAsia="仿宋" w:cs="仿宋"/>
          <w:sz w:val="28"/>
          <w:szCs w:val="28"/>
          <w:lang w:val="en-US" w:eastAsia="zh-CN"/>
        </w:rPr>
        <w:t>书</w:t>
      </w:r>
      <w:r>
        <w:rPr>
          <w:rFonts w:hint="eastAsia" w:ascii="仿宋" w:hAnsi="仿宋" w:eastAsia="仿宋" w:cs="仿宋"/>
          <w:sz w:val="28"/>
          <w:szCs w:val="28"/>
        </w:rPr>
        <w:t>。</w:t>
      </w:r>
    </w:p>
    <w:p w14:paraId="0E6083B7">
      <w:pPr>
        <w:adjustRightInd w:val="0"/>
        <w:spacing w:line="360" w:lineRule="auto"/>
        <w:ind w:firstLine="480" w:firstLineChars="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3）分析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整理影响竣工测绘验收</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问题</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提出解决方案，积极与相关部门沟通，协助甲方解决问题</w:t>
      </w:r>
      <w:r>
        <w:rPr>
          <w:rFonts w:hint="eastAsia" w:ascii="仿宋" w:hAnsi="仿宋" w:eastAsia="仿宋" w:cs="仿宋"/>
          <w:sz w:val="28"/>
          <w:szCs w:val="28"/>
          <w:highlight w:val="none"/>
          <w:lang w:val="en-US" w:eastAsia="zh-CN"/>
        </w:rPr>
        <w:t>。</w:t>
      </w:r>
    </w:p>
    <w:p w14:paraId="7E093ACA">
      <w:pPr>
        <w:adjustRightInd w:val="0"/>
        <w:spacing w:line="360" w:lineRule="auto"/>
        <w:ind w:firstLine="480" w:firstLineChars="0"/>
        <w:jc w:val="left"/>
        <w:rPr>
          <w:rFonts w:hint="eastAsia" w:ascii="仿宋" w:hAnsi="仿宋" w:eastAsia="仿宋" w:cs="仿宋"/>
          <w:sz w:val="28"/>
          <w:szCs w:val="28"/>
          <w:u w:val="words"/>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暂定</w:t>
      </w:r>
      <w:r>
        <w:rPr>
          <w:rFonts w:hint="eastAsia" w:ascii="仿宋" w:hAnsi="仿宋" w:eastAsia="仿宋" w:cs="仿宋"/>
          <w:sz w:val="28"/>
          <w:szCs w:val="28"/>
          <w:highlight w:val="none"/>
        </w:rPr>
        <w:t>总建筑面积：</w:t>
      </w:r>
      <w:r>
        <w:rPr>
          <w:rFonts w:hint="eastAsia" w:ascii="仿宋" w:hAnsi="仿宋" w:eastAsia="仿宋" w:cs="仿宋"/>
          <w:color w:val="000000"/>
          <w:sz w:val="28"/>
          <w:szCs w:val="28"/>
          <w:highlight w:val="none"/>
          <w:u w:val="single"/>
          <w:lang w:eastAsia="zh-CN"/>
        </w:rPr>
        <w:t>248294.15</w:t>
      </w:r>
      <w:r>
        <w:rPr>
          <w:rFonts w:hint="eastAsia" w:ascii="仿宋" w:hAnsi="仿宋" w:eastAsia="仿宋" w:cs="仿宋"/>
          <w:color w:val="000000"/>
          <w:sz w:val="28"/>
          <w:szCs w:val="28"/>
          <w:highlight w:val="none"/>
          <w:u w:val="single"/>
          <w:lang w:val="en-US" w:eastAsia="zh-CN"/>
        </w:rPr>
        <w:t>平方米</w:t>
      </w:r>
      <w:r>
        <w:rPr>
          <w:rFonts w:hint="eastAsia" w:ascii="仿宋" w:hAnsi="仿宋" w:eastAsia="仿宋" w:cs="仿宋"/>
          <w:sz w:val="28"/>
          <w:szCs w:val="28"/>
          <w:highlight w:val="none"/>
          <w:u w:val="single"/>
          <w:lang w:val="en-US" w:eastAsia="zh-CN"/>
        </w:rPr>
        <w:t>。</w:t>
      </w:r>
    </w:p>
    <w:p w14:paraId="6218143B">
      <w:pPr>
        <w:spacing w:line="360" w:lineRule="auto"/>
        <w:ind w:firstLine="482" w:firstLineChars="0"/>
        <w:jc w:val="left"/>
        <w:rPr>
          <w:rFonts w:hint="eastAsia" w:ascii="仿宋" w:hAnsi="仿宋" w:eastAsia="仿宋" w:cs="仿宋"/>
          <w:b/>
          <w:bCs/>
          <w:sz w:val="28"/>
          <w:szCs w:val="28"/>
        </w:rPr>
      </w:pPr>
      <w:r>
        <w:rPr>
          <w:rFonts w:hint="eastAsia" w:ascii="仿宋" w:hAnsi="仿宋" w:eastAsia="仿宋" w:cs="仿宋"/>
          <w:b/>
          <w:bCs/>
          <w:sz w:val="28"/>
          <w:szCs w:val="28"/>
        </w:rPr>
        <w:t>2.4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测绘工期</w:t>
      </w:r>
    </w:p>
    <w:p w14:paraId="03259F6E">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本项目测绘工期为本合同签订之日起至本测绘项目完成为止。合同期限内项目工期和进度按以下要求执行，甲方有另行要求的，以甲方通知为准。</w:t>
      </w:r>
    </w:p>
    <w:p w14:paraId="7E6841E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项目分阶段进行测绘，每个阶段具备条件后，乙方自接到甲方书面通知之日起开始现场测绘工作，3个日历天内完成现场测绘工作，全部现场测绘工作完成后，30个日历天内向深圳市规划和自然资源调查测绘中心提交竣工测绘成果，并取得深圳市规划和自然资源调查测绘中心审核通过的意见。</w:t>
      </w:r>
    </w:p>
    <w:p w14:paraId="596AE14A">
      <w:pPr>
        <w:bidi w:val="0"/>
        <w:spacing w:line="560" w:lineRule="exact"/>
        <w:ind w:firstLine="480" w:firstLineChars="0"/>
        <w:jc w:val="left"/>
        <w:rPr>
          <w:rFonts w:hint="eastAsia" w:ascii="Times New Roman" w:hAnsi="Times New Roman" w:eastAsia="仿宋"/>
          <w:sz w:val="24"/>
          <w:szCs w:val="22"/>
        </w:rPr>
      </w:pPr>
      <w:r>
        <w:rPr>
          <w:rFonts w:hint="eastAsia" w:ascii="仿宋" w:hAnsi="仿宋" w:eastAsia="仿宋" w:cs="仿宋"/>
          <w:sz w:val="28"/>
          <w:szCs w:val="28"/>
        </w:rPr>
        <w:t>2）合同履行期间如遇特殊情况（设计变更、工作量变化、不可抗力影响以及非乙方原因造成的停、窝工）时，工期相应顺延。</w:t>
      </w:r>
    </w:p>
    <w:p w14:paraId="65AA25CE">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bookmarkStart w:id="21" w:name="OLE_LINK2"/>
      <w:r>
        <w:rPr>
          <w:rFonts w:hint="eastAsia" w:ascii="Arial" w:hAnsi="Arial" w:eastAsia="仿宋" w:cs="Times New Roman"/>
          <w:b/>
          <w:kern w:val="2"/>
          <w:sz w:val="30"/>
          <w:szCs w:val="24"/>
          <w:lang w:val="en-US" w:eastAsia="zh-CN" w:bidi="ar-SA"/>
        </w:rPr>
        <w:t>第三条 技术标准</w:t>
      </w:r>
    </w:p>
    <w:tbl>
      <w:tblPr>
        <w:tblStyle w:val="53"/>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075"/>
        <w:gridCol w:w="2705"/>
        <w:gridCol w:w="1533"/>
      </w:tblGrid>
      <w:tr w14:paraId="53BC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381460F0">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序号</w:t>
            </w:r>
          </w:p>
        </w:tc>
        <w:tc>
          <w:tcPr>
            <w:tcW w:w="4075" w:type="dxa"/>
            <w:vAlign w:val="center"/>
          </w:tcPr>
          <w:p w14:paraId="55D5A827">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标准及技术规定名称</w:t>
            </w:r>
          </w:p>
        </w:tc>
        <w:tc>
          <w:tcPr>
            <w:tcW w:w="2705" w:type="dxa"/>
            <w:vAlign w:val="center"/>
          </w:tcPr>
          <w:p w14:paraId="2561D02B">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标准代号</w:t>
            </w:r>
          </w:p>
        </w:tc>
        <w:tc>
          <w:tcPr>
            <w:tcW w:w="1533" w:type="dxa"/>
            <w:vAlign w:val="center"/>
          </w:tcPr>
          <w:p w14:paraId="65542C92">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标准等级</w:t>
            </w:r>
          </w:p>
        </w:tc>
      </w:tr>
      <w:tr w14:paraId="07D4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63AAA8EF">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4075" w:type="dxa"/>
            <w:vAlign w:val="center"/>
          </w:tcPr>
          <w:p w14:paraId="074686F4">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《城市测量规范》</w:t>
            </w:r>
          </w:p>
        </w:tc>
        <w:tc>
          <w:tcPr>
            <w:tcW w:w="2705" w:type="dxa"/>
            <w:vAlign w:val="center"/>
          </w:tcPr>
          <w:p w14:paraId="4C42CAF4">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CJJ/T8-2011</w:t>
            </w:r>
          </w:p>
        </w:tc>
        <w:tc>
          <w:tcPr>
            <w:tcW w:w="1533" w:type="dxa"/>
            <w:vAlign w:val="center"/>
          </w:tcPr>
          <w:p w14:paraId="742318F6">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行业标准</w:t>
            </w:r>
          </w:p>
        </w:tc>
      </w:tr>
      <w:tr w14:paraId="0C6D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4705337B">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4075" w:type="dxa"/>
            <w:vAlign w:val="center"/>
          </w:tcPr>
          <w:p w14:paraId="71F7ADF3">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《房产测量规范》</w:t>
            </w:r>
          </w:p>
        </w:tc>
        <w:tc>
          <w:tcPr>
            <w:tcW w:w="2705" w:type="dxa"/>
            <w:vAlign w:val="center"/>
          </w:tcPr>
          <w:p w14:paraId="0F5BD241">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GB/T17986.1-2000</w:t>
            </w:r>
          </w:p>
        </w:tc>
        <w:tc>
          <w:tcPr>
            <w:tcW w:w="1533" w:type="dxa"/>
            <w:vAlign w:val="center"/>
          </w:tcPr>
          <w:p w14:paraId="5356EE73">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03D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66CDE77E">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4075" w:type="dxa"/>
            <w:vAlign w:val="center"/>
          </w:tcPr>
          <w:p w14:paraId="0C7F8353">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《工程测量规范》</w:t>
            </w:r>
          </w:p>
        </w:tc>
        <w:tc>
          <w:tcPr>
            <w:tcW w:w="2705" w:type="dxa"/>
            <w:vAlign w:val="center"/>
          </w:tcPr>
          <w:p w14:paraId="4DD47190">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GB50026-2007</w:t>
            </w:r>
          </w:p>
        </w:tc>
        <w:tc>
          <w:tcPr>
            <w:tcW w:w="1533" w:type="dxa"/>
            <w:vAlign w:val="center"/>
          </w:tcPr>
          <w:p w14:paraId="2518E5DE">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2AB4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5E447270">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4075" w:type="dxa"/>
            <w:vAlign w:val="center"/>
          </w:tcPr>
          <w:p w14:paraId="18C862BA">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《测绘成果质量检查与验收》</w:t>
            </w:r>
          </w:p>
        </w:tc>
        <w:tc>
          <w:tcPr>
            <w:tcW w:w="2705" w:type="dxa"/>
            <w:vAlign w:val="center"/>
          </w:tcPr>
          <w:p w14:paraId="4A5F4116">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GB/T24356-2023</w:t>
            </w:r>
          </w:p>
        </w:tc>
        <w:tc>
          <w:tcPr>
            <w:tcW w:w="1533" w:type="dxa"/>
            <w:vAlign w:val="center"/>
          </w:tcPr>
          <w:p w14:paraId="1E0C2968">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5F7E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5" w:type="dxa"/>
            <w:vAlign w:val="center"/>
          </w:tcPr>
          <w:p w14:paraId="255DACCF">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4075" w:type="dxa"/>
            <w:vAlign w:val="center"/>
          </w:tcPr>
          <w:p w14:paraId="1796320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《全球定位系统实时动态测量（RTK）技术规范》</w:t>
            </w:r>
          </w:p>
        </w:tc>
        <w:tc>
          <w:tcPr>
            <w:tcW w:w="2705" w:type="dxa"/>
            <w:vAlign w:val="center"/>
          </w:tcPr>
          <w:p w14:paraId="2F160AAB">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CH/T2009-2010</w:t>
            </w:r>
          </w:p>
        </w:tc>
        <w:tc>
          <w:tcPr>
            <w:tcW w:w="1533" w:type="dxa"/>
            <w:vAlign w:val="center"/>
          </w:tcPr>
          <w:p w14:paraId="78114474">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226D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45" w:type="dxa"/>
            <w:vAlign w:val="center"/>
          </w:tcPr>
          <w:p w14:paraId="7F76B21A">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4075" w:type="dxa"/>
            <w:vAlign w:val="center"/>
          </w:tcPr>
          <w:p w14:paraId="0ABFC8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《国家基本比例尺地图图式第一部分1：500  1：1000  1</w:t>
            </w:r>
            <w:r>
              <w:rPr>
                <w:rFonts w:hint="eastAsia" w:ascii="仿宋" w:hAnsi="仿宋" w:eastAsia="仿宋" w:cs="仿宋"/>
                <w:sz w:val="24"/>
                <w:szCs w:val="24"/>
                <w:lang w:val="en-US" w:eastAsia="zh-CN"/>
              </w:rPr>
              <w:t>:</w:t>
            </w:r>
            <w:r>
              <w:rPr>
                <w:rFonts w:hint="eastAsia" w:ascii="仿宋" w:hAnsi="仿宋" w:eastAsia="仿宋" w:cs="仿宋"/>
                <w:sz w:val="24"/>
                <w:szCs w:val="24"/>
              </w:rPr>
              <w:t>2000地形图图式》</w:t>
            </w:r>
          </w:p>
        </w:tc>
        <w:tc>
          <w:tcPr>
            <w:tcW w:w="2705" w:type="dxa"/>
            <w:vAlign w:val="center"/>
          </w:tcPr>
          <w:p w14:paraId="30C3344A">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GB/T 20257.1-2007</w:t>
            </w:r>
          </w:p>
        </w:tc>
        <w:tc>
          <w:tcPr>
            <w:tcW w:w="1533" w:type="dxa"/>
            <w:vAlign w:val="center"/>
          </w:tcPr>
          <w:p w14:paraId="369A1EA3">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6768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5B0FEC3B">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4075" w:type="dxa"/>
            <w:vAlign w:val="center"/>
          </w:tcPr>
          <w:p w14:paraId="2ACF77AA">
            <w:pPr>
              <w:spacing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《建筑工程建筑面积计算规范》</w:t>
            </w:r>
          </w:p>
        </w:tc>
        <w:tc>
          <w:tcPr>
            <w:tcW w:w="2705" w:type="dxa"/>
            <w:vAlign w:val="center"/>
          </w:tcPr>
          <w:p w14:paraId="7B8CE396">
            <w:pPr>
              <w:spacing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GB/T50353-2013</w:t>
            </w:r>
          </w:p>
        </w:tc>
        <w:tc>
          <w:tcPr>
            <w:tcW w:w="1533" w:type="dxa"/>
            <w:vAlign w:val="center"/>
          </w:tcPr>
          <w:p w14:paraId="6985C894">
            <w:pPr>
              <w:spacing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国家标准</w:t>
            </w:r>
          </w:p>
        </w:tc>
      </w:tr>
      <w:tr w14:paraId="560B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45" w:type="dxa"/>
            <w:vAlign w:val="center"/>
          </w:tcPr>
          <w:p w14:paraId="2F97556D">
            <w:pPr>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4075" w:type="dxa"/>
            <w:vAlign w:val="center"/>
          </w:tcPr>
          <w:p w14:paraId="0EDAADF2">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《房屋建筑面积测绘技术规范》</w:t>
            </w:r>
          </w:p>
        </w:tc>
        <w:tc>
          <w:tcPr>
            <w:tcW w:w="2705" w:type="dxa"/>
            <w:vAlign w:val="center"/>
          </w:tcPr>
          <w:p w14:paraId="77D4D8B5">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 xml:space="preserve">SZJG 22-2015 </w:t>
            </w:r>
          </w:p>
        </w:tc>
        <w:tc>
          <w:tcPr>
            <w:tcW w:w="1533" w:type="dxa"/>
            <w:vAlign w:val="center"/>
          </w:tcPr>
          <w:p w14:paraId="73D4C2D1">
            <w:pPr>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深圳标准</w:t>
            </w:r>
          </w:p>
        </w:tc>
      </w:tr>
    </w:tbl>
    <w:p w14:paraId="3DE7903F">
      <w:pPr>
        <w:bidi w:val="0"/>
        <w:spacing w:line="360" w:lineRule="auto"/>
        <w:ind w:firstLine="0" w:firstLineChars="0"/>
        <w:jc w:val="left"/>
        <w:rPr>
          <w:rFonts w:hint="eastAsia" w:ascii="Times New Roman" w:hAnsi="Times New Roman" w:eastAsia="仿宋"/>
          <w:sz w:val="21"/>
          <w:szCs w:val="21"/>
        </w:rPr>
      </w:pPr>
    </w:p>
    <w:p w14:paraId="64029099">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第四条 测绘成果及验收</w:t>
      </w:r>
    </w:p>
    <w:tbl>
      <w:tblPr>
        <w:tblStyle w:val="5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61"/>
        <w:gridCol w:w="4264"/>
        <w:gridCol w:w="1043"/>
        <w:gridCol w:w="1021"/>
      </w:tblGrid>
      <w:tr w14:paraId="7893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Align w:val="center"/>
          </w:tcPr>
          <w:p w14:paraId="5E95DF29">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61" w:type="dxa"/>
            <w:vAlign w:val="center"/>
          </w:tcPr>
          <w:p w14:paraId="45C997CD">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测绘项目名称</w:t>
            </w:r>
          </w:p>
        </w:tc>
        <w:tc>
          <w:tcPr>
            <w:tcW w:w="4264" w:type="dxa"/>
            <w:vAlign w:val="center"/>
          </w:tcPr>
          <w:p w14:paraId="18F5590C">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测绘成果名称</w:t>
            </w:r>
          </w:p>
        </w:tc>
        <w:tc>
          <w:tcPr>
            <w:tcW w:w="1043" w:type="dxa"/>
            <w:vAlign w:val="center"/>
          </w:tcPr>
          <w:p w14:paraId="3410486B">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规格</w:t>
            </w:r>
          </w:p>
        </w:tc>
        <w:tc>
          <w:tcPr>
            <w:tcW w:w="1021" w:type="dxa"/>
            <w:vAlign w:val="center"/>
          </w:tcPr>
          <w:p w14:paraId="42888B79">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数量</w:t>
            </w:r>
          </w:p>
        </w:tc>
      </w:tr>
      <w:tr w14:paraId="128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restart"/>
            <w:vAlign w:val="center"/>
          </w:tcPr>
          <w:p w14:paraId="293AC348">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861" w:type="dxa"/>
            <w:vMerge w:val="restart"/>
            <w:vAlign w:val="center"/>
          </w:tcPr>
          <w:p w14:paraId="30EA28CF">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竣工测绘</w:t>
            </w:r>
          </w:p>
        </w:tc>
        <w:tc>
          <w:tcPr>
            <w:tcW w:w="4264" w:type="dxa"/>
            <w:vAlign w:val="center"/>
          </w:tcPr>
          <w:p w14:paraId="2A07EBD8">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建筑工程竣工测</w:t>
            </w:r>
            <w:r>
              <w:rPr>
                <w:rFonts w:hint="eastAsia" w:ascii="仿宋" w:hAnsi="仿宋" w:eastAsia="仿宋" w:cs="仿宋"/>
                <w:color w:val="auto"/>
                <w:kern w:val="0"/>
                <w:sz w:val="24"/>
                <w:szCs w:val="24"/>
                <w:lang w:val="en-US" w:eastAsia="zh-CN"/>
              </w:rPr>
              <w:t>量</w:t>
            </w:r>
            <w:r>
              <w:rPr>
                <w:rFonts w:hint="eastAsia" w:ascii="仿宋" w:hAnsi="仿宋" w:eastAsia="仿宋" w:cs="仿宋"/>
                <w:color w:val="auto"/>
                <w:kern w:val="0"/>
                <w:sz w:val="24"/>
                <w:szCs w:val="24"/>
              </w:rPr>
              <w:t>报告</w:t>
            </w:r>
          </w:p>
        </w:tc>
        <w:tc>
          <w:tcPr>
            <w:tcW w:w="1043" w:type="dxa"/>
            <w:vAlign w:val="center"/>
          </w:tcPr>
          <w:p w14:paraId="56E2704C">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48C22E72">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16F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237F7AFC">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78C599C9">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4264" w:type="dxa"/>
            <w:vAlign w:val="center"/>
          </w:tcPr>
          <w:p w14:paraId="02254541">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房屋建筑面积测绘报告</w:t>
            </w:r>
          </w:p>
        </w:tc>
        <w:tc>
          <w:tcPr>
            <w:tcW w:w="1043" w:type="dxa"/>
            <w:vAlign w:val="center"/>
          </w:tcPr>
          <w:p w14:paraId="51A0FFFF">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29D5706F">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5C7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46E8C3D0">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7D7219B1">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4264" w:type="dxa"/>
            <w:vAlign w:val="center"/>
          </w:tcPr>
          <w:p w14:paraId="576F09E2">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人防工程</w:t>
            </w:r>
            <w:r>
              <w:rPr>
                <w:rFonts w:hint="eastAsia" w:ascii="仿宋" w:hAnsi="仿宋" w:eastAsia="仿宋" w:cs="仿宋"/>
                <w:color w:val="auto"/>
                <w:kern w:val="0"/>
                <w:sz w:val="24"/>
                <w:szCs w:val="24"/>
              </w:rPr>
              <w:t>面积测绘报告</w:t>
            </w:r>
          </w:p>
        </w:tc>
        <w:tc>
          <w:tcPr>
            <w:tcW w:w="1043" w:type="dxa"/>
            <w:vAlign w:val="center"/>
          </w:tcPr>
          <w:p w14:paraId="24F40B7C">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728FD741">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749F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296FC552">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078874D7">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4264" w:type="dxa"/>
            <w:vAlign w:val="center"/>
          </w:tcPr>
          <w:p w14:paraId="201D07A3">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建筑技术经济指标测算报告</w:t>
            </w:r>
          </w:p>
        </w:tc>
        <w:tc>
          <w:tcPr>
            <w:tcW w:w="1043" w:type="dxa"/>
            <w:vAlign w:val="center"/>
          </w:tcPr>
          <w:p w14:paraId="2284FC6A">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26CA1AD3">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51EC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75C5046E">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3ECAF97F">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4264" w:type="dxa"/>
            <w:vAlign w:val="center"/>
          </w:tcPr>
          <w:p w14:paraId="29B35C58">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Times New Roman" w:hAnsi="Times New Roman" w:eastAsia="仿宋"/>
                <w:color w:val="auto"/>
                <w:sz w:val="24"/>
                <w:szCs w:val="24"/>
                <w:lang w:val="en-US" w:eastAsia="zh-CN"/>
              </w:rPr>
            </w:pPr>
            <w:r>
              <w:rPr>
                <w:rFonts w:hint="eastAsia" w:ascii="Times New Roman" w:hAnsi="Times New Roman" w:eastAsia="仿宋"/>
                <w:color w:val="auto"/>
                <w:sz w:val="24"/>
                <w:szCs w:val="24"/>
              </w:rPr>
              <w:t>建筑技术经济指标</w:t>
            </w:r>
            <w:r>
              <w:rPr>
                <w:rFonts w:hint="eastAsia" w:ascii="Times New Roman" w:hAnsi="Times New Roman" w:eastAsia="仿宋"/>
                <w:color w:val="auto"/>
                <w:sz w:val="24"/>
                <w:szCs w:val="24"/>
                <w:lang w:val="en-US" w:eastAsia="zh-CN"/>
              </w:rPr>
              <w:t>分栋分类汇总表</w:t>
            </w:r>
          </w:p>
        </w:tc>
        <w:tc>
          <w:tcPr>
            <w:tcW w:w="1043" w:type="dxa"/>
            <w:vAlign w:val="center"/>
          </w:tcPr>
          <w:p w14:paraId="527E7CA1">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5CCBB12F">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35E7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09" w:type="dxa"/>
            <w:vMerge w:val="continue"/>
            <w:vAlign w:val="center"/>
          </w:tcPr>
          <w:p w14:paraId="7C7F7A6D">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3527E173">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kern w:val="0"/>
                <w:sz w:val="24"/>
                <w:szCs w:val="24"/>
              </w:rPr>
            </w:pPr>
          </w:p>
        </w:tc>
        <w:tc>
          <w:tcPr>
            <w:tcW w:w="4264" w:type="dxa"/>
            <w:vAlign w:val="center"/>
          </w:tcPr>
          <w:p w14:paraId="1195A258">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Times New Roman" w:hAnsi="Times New Roman" w:eastAsia="仿宋"/>
                <w:color w:val="auto"/>
                <w:sz w:val="24"/>
                <w:szCs w:val="24"/>
              </w:rPr>
            </w:pPr>
            <w:r>
              <w:rPr>
                <w:rFonts w:hint="eastAsia" w:ascii="Times New Roman" w:hAnsi="Times New Roman" w:eastAsia="仿宋"/>
                <w:color w:val="auto"/>
                <w:sz w:val="24"/>
                <w:szCs w:val="24"/>
              </w:rPr>
              <w:t>电子光盘</w:t>
            </w:r>
          </w:p>
        </w:tc>
        <w:tc>
          <w:tcPr>
            <w:tcW w:w="1043" w:type="dxa"/>
            <w:vAlign w:val="center"/>
          </w:tcPr>
          <w:p w14:paraId="06FB80AC">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7FD27C5B">
            <w:pPr>
              <w:keepNext w:val="0"/>
              <w:keepLines w:val="0"/>
              <w:pageBreakBefore w:val="0"/>
              <w:widowControl w:val="0"/>
              <w:tabs>
                <w:tab w:val="left" w:pos="5220"/>
              </w:tabs>
              <w:kinsoku/>
              <w:wordWrap/>
              <w:overflowPunct/>
              <w:topLinePunct w:val="0"/>
              <w:autoSpaceDE w:val="0"/>
              <w:autoSpaceDN w:val="0"/>
              <w:bidi w:val="0"/>
              <w:adjustRightInd w:val="0"/>
              <w:snapToGrid/>
              <w:spacing w:line="460" w:lineRule="exact"/>
              <w:ind w:left="98" w:leftChars="0" w:hanging="98" w:hangingChars="41"/>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r>
      <w:bookmarkEnd w:id="21"/>
    </w:tbl>
    <w:p w14:paraId="600AD084">
      <w:pPr>
        <w:bidi w:val="0"/>
        <w:spacing w:line="240" w:lineRule="auto"/>
        <w:ind w:firstLine="0" w:firstLineChars="0"/>
        <w:jc w:val="left"/>
        <w:rPr>
          <w:rFonts w:hint="eastAsia" w:ascii="Times New Roman" w:hAnsi="Times New Roman" w:eastAsia="仿宋"/>
          <w:sz w:val="24"/>
          <w:szCs w:val="22"/>
        </w:rPr>
      </w:pPr>
      <w:r>
        <w:rPr>
          <w:rFonts w:hint="eastAsia" w:ascii="仿宋" w:hAnsi="仿宋" w:eastAsia="仿宋" w:cs="仿宋"/>
          <w:b/>
          <w:bCs/>
          <w:sz w:val="28"/>
          <w:szCs w:val="28"/>
        </w:rPr>
        <w:t>测绘成果验收：</w:t>
      </w:r>
      <w:r>
        <w:rPr>
          <w:rFonts w:hint="eastAsia" w:ascii="仿宋" w:hAnsi="仿宋" w:eastAsia="仿宋" w:cs="仿宋"/>
          <w:sz w:val="28"/>
          <w:szCs w:val="28"/>
        </w:rPr>
        <w:t>乙方应当于项目完工之日起或按甲方通知时间，依据本合同约定使用的技术标准和技术要求，资料通过</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sz w:val="28"/>
          <w:szCs w:val="28"/>
        </w:rPr>
        <w:t>审核并出具审核</w:t>
      </w:r>
      <w:r>
        <w:rPr>
          <w:rFonts w:hint="eastAsia" w:ascii="仿宋" w:hAnsi="仿宋" w:eastAsia="仿宋" w:cs="仿宋"/>
          <w:sz w:val="28"/>
          <w:szCs w:val="28"/>
          <w:lang w:val="en-US" w:eastAsia="zh-CN"/>
        </w:rPr>
        <w:t>通过的</w:t>
      </w:r>
      <w:r>
        <w:rPr>
          <w:rFonts w:hint="eastAsia" w:ascii="仿宋" w:hAnsi="仿宋" w:eastAsia="仿宋" w:cs="仿宋"/>
          <w:sz w:val="28"/>
          <w:szCs w:val="28"/>
        </w:rPr>
        <w:t>意见书后，经甲方确认，验收通过。</w:t>
      </w:r>
    </w:p>
    <w:p w14:paraId="7546224E">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第五条 合同价款及付款方式</w:t>
      </w:r>
    </w:p>
    <w:p w14:paraId="5E31F8A8">
      <w:pPr>
        <w:keepNext w:val="0"/>
        <w:keepLines w:val="0"/>
        <w:pageBreakBefore w:val="0"/>
        <w:widowControl/>
        <w:tabs>
          <w:tab w:val="left" w:pos="426"/>
          <w:tab w:val="left" w:pos="567"/>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Calibri" w:eastAsia="仿宋_GB2312" w:cs="Times New Roman"/>
          <w:bCs/>
          <w:color w:val="auto"/>
          <w:kern w:val="2"/>
          <w:sz w:val="32"/>
          <w:szCs w:val="32"/>
          <w:highlight w:val="none"/>
          <w:lang w:val="en-US" w:eastAsia="zh-CN" w:bidi="ar-SA"/>
        </w:rPr>
      </w:pPr>
      <w:r>
        <w:rPr>
          <w:rFonts w:hint="eastAsia" w:ascii="仿宋" w:hAnsi="仿宋" w:eastAsia="仿宋" w:cs="仿宋"/>
          <w:kern w:val="0"/>
          <w:sz w:val="28"/>
          <w:szCs w:val="28"/>
          <w:lang w:val="en-US" w:eastAsia="zh-CN" w:bidi="ar-SA"/>
        </w:rPr>
        <w:t>5.1</w:t>
      </w:r>
      <w:r>
        <w:rPr>
          <w:rFonts w:hint="eastAsia" w:ascii="仿宋" w:hAnsi="仿宋" w:eastAsia="仿宋" w:cs="仿宋"/>
          <w:color w:val="auto"/>
          <w:kern w:val="2"/>
          <w:sz w:val="28"/>
          <w:szCs w:val="28"/>
          <w:lang w:val="en-US" w:eastAsia="zh-CN" w:bidi="ar-SA"/>
        </w:rPr>
        <w:t>本合同为固定单价合同，</w:t>
      </w:r>
      <w:r>
        <w:rPr>
          <w:rFonts w:hint="eastAsia" w:ascii="仿宋" w:hAnsi="仿宋" w:eastAsia="仿宋" w:cs="仿宋"/>
          <w:kern w:val="2"/>
          <w:sz w:val="28"/>
          <w:szCs w:val="28"/>
          <w:lang w:val="en-US" w:eastAsia="zh-CN" w:bidi="ar-SA"/>
        </w:rPr>
        <w:t>测绘建筑面</w:t>
      </w:r>
      <w:r>
        <w:rPr>
          <w:rFonts w:hint="eastAsia" w:ascii="仿宋" w:hAnsi="仿宋" w:eastAsia="仿宋" w:cs="仿宋"/>
          <w:color w:val="auto"/>
          <w:kern w:val="2"/>
          <w:sz w:val="28"/>
          <w:szCs w:val="28"/>
          <w:lang w:val="en-US" w:eastAsia="zh-CN" w:bidi="ar-SA"/>
        </w:rPr>
        <w:t>积暂定248294.15</w:t>
      </w:r>
      <w:r>
        <w:rPr>
          <w:rFonts w:hint="eastAsia" w:ascii="仿宋" w:hAnsi="仿宋" w:eastAsia="仿宋" w:cs="仿宋"/>
          <w:color w:val="auto"/>
          <w:kern w:val="2"/>
          <w:sz w:val="28"/>
          <w:szCs w:val="28"/>
          <w:highlight w:val="none"/>
          <w:u w:val="none"/>
          <w:lang w:val="en-US" w:eastAsia="zh-CN" w:bidi="ar-SA"/>
        </w:rPr>
        <w:t>平方</w:t>
      </w:r>
      <w:r>
        <w:rPr>
          <w:rFonts w:hint="eastAsia" w:ascii="仿宋" w:hAnsi="仿宋" w:eastAsia="仿宋" w:cs="仿宋"/>
          <w:color w:val="auto"/>
          <w:kern w:val="2"/>
          <w:sz w:val="28"/>
          <w:szCs w:val="28"/>
          <w:u w:val="none"/>
          <w:lang w:val="en-US" w:eastAsia="zh-CN" w:bidi="ar-SA"/>
        </w:rPr>
        <w:t>米</w:t>
      </w:r>
      <w:r>
        <w:rPr>
          <w:rFonts w:hint="eastAsia" w:ascii="仿宋" w:hAnsi="仿宋" w:eastAsia="仿宋" w:cs="仿宋"/>
          <w:color w:val="auto"/>
          <w:kern w:val="2"/>
          <w:sz w:val="28"/>
          <w:szCs w:val="28"/>
          <w:lang w:val="en-US" w:eastAsia="zh-CN" w:bidi="ar-SA"/>
        </w:rPr>
        <w:t>，测绘服务单价为</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元/</w:t>
      </w:r>
      <w:r>
        <w:rPr>
          <w:rFonts w:hint="eastAsia" w:ascii="仿宋" w:hAnsi="仿宋" w:eastAsia="仿宋" w:cs="仿宋"/>
          <w:color w:val="auto"/>
          <w:kern w:val="2"/>
          <w:sz w:val="28"/>
          <w:szCs w:val="28"/>
          <w:highlight w:val="none"/>
          <w:u w:val="none"/>
          <w:lang w:val="en-US" w:eastAsia="zh-CN" w:bidi="ar-SA"/>
        </w:rPr>
        <w:t>平方</w:t>
      </w:r>
      <w:r>
        <w:rPr>
          <w:rFonts w:hint="eastAsia" w:ascii="仿宋" w:hAnsi="仿宋" w:eastAsia="仿宋" w:cs="仿宋"/>
          <w:color w:val="auto"/>
          <w:kern w:val="2"/>
          <w:sz w:val="28"/>
          <w:szCs w:val="28"/>
          <w:u w:val="none"/>
          <w:lang w:val="en-US" w:eastAsia="zh-CN" w:bidi="ar-SA"/>
        </w:rPr>
        <w:t>米</w:t>
      </w:r>
      <w:r>
        <w:rPr>
          <w:rFonts w:hint="eastAsia" w:ascii="仿宋" w:hAnsi="仿宋" w:eastAsia="仿宋" w:cs="仿宋"/>
          <w:color w:val="auto"/>
          <w:kern w:val="2"/>
          <w:sz w:val="28"/>
          <w:szCs w:val="28"/>
          <w:lang w:val="en-US" w:eastAsia="zh-CN" w:bidi="ar-SA"/>
        </w:rPr>
        <w:t>，</w:t>
      </w:r>
      <w:r>
        <w:rPr>
          <w:rFonts w:hint="eastAsia" w:ascii="仿宋" w:hAnsi="仿宋" w:eastAsia="仿宋" w:cs="仿宋"/>
          <w:kern w:val="2"/>
          <w:sz w:val="28"/>
          <w:szCs w:val="28"/>
          <w:lang w:val="en-US" w:eastAsia="zh-CN" w:bidi="ar-SA"/>
        </w:rPr>
        <w:t>合同</w:t>
      </w:r>
      <w:r>
        <w:rPr>
          <w:rFonts w:hint="eastAsia" w:ascii="仿宋" w:hAnsi="仿宋" w:eastAsia="仿宋" w:cs="仿宋"/>
          <w:color w:val="auto"/>
          <w:kern w:val="2"/>
          <w:sz w:val="28"/>
          <w:szCs w:val="28"/>
          <w:lang w:val="en-US" w:eastAsia="zh-CN" w:bidi="ar-SA"/>
        </w:rPr>
        <w:t>总价为</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元人民币（大写</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w:t>
      </w:r>
      <w:r>
        <w:rPr>
          <w:rFonts w:hint="eastAsia" w:ascii="仿宋" w:hAnsi="仿宋" w:eastAsia="仿宋" w:cs="仿宋"/>
          <w:kern w:val="2"/>
          <w:sz w:val="28"/>
          <w:szCs w:val="28"/>
          <w:lang w:val="en-US" w:eastAsia="zh-CN" w:bidi="ar-SA"/>
        </w:rPr>
        <w:t xml:space="preserve">。  </w:t>
      </w:r>
    </w:p>
    <w:p w14:paraId="1D8A2249">
      <w:pPr>
        <w:keepNext w:val="0"/>
        <w:keepLines w:val="0"/>
        <w:pageBreakBefore w:val="0"/>
        <w:kinsoku/>
        <w:wordWrap/>
        <w:overflowPunct/>
        <w:topLinePunct w:val="0"/>
        <w:autoSpaceDE/>
        <w:autoSpaceDN/>
        <w:bidi w:val="0"/>
        <w:adjustRightInd/>
        <w:spacing w:line="360" w:lineRule="auto"/>
        <w:ind w:left="0" w:leftChars="0"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测绘服务费已包含以下内容：</w:t>
      </w:r>
    </w:p>
    <w:p w14:paraId="26B335F9">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jc w:val="left"/>
        <w:textAlignment w:val="auto"/>
        <w:rPr>
          <w:rFonts w:hint="eastAsia" w:ascii="仿宋" w:hAnsi="仿宋" w:eastAsia="仿宋" w:cs="仿宋"/>
          <w:sz w:val="28"/>
          <w:szCs w:val="28"/>
        </w:rPr>
      </w:pPr>
      <w:r>
        <w:rPr>
          <w:rFonts w:hint="eastAsia" w:ascii="仿宋" w:hAnsi="仿宋" w:eastAsia="仿宋" w:cs="仿宋"/>
          <w:sz w:val="28"/>
          <w:szCs w:val="28"/>
        </w:rPr>
        <w:t>乙方为执行和完成本合同项下的全部工作时，不可或缺的所有附带工作的费用（合同中明确由甲方承担的费用除外），包括但不限于测量费、顾问服务费、应缴纳的税费、施工阶段配合费、食宿费、交通费、差旅费、材料费、设备费、制图费</w:t>
      </w:r>
      <w:r>
        <w:rPr>
          <w:rFonts w:hint="eastAsia" w:ascii="仿宋" w:hAnsi="仿宋" w:eastAsia="仿宋" w:cs="仿宋"/>
          <w:color w:val="auto"/>
          <w:sz w:val="28"/>
          <w:szCs w:val="28"/>
        </w:rPr>
        <w:t>、政府测绘抽查的所有费用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本项目有关的文件、技术规范说明及图纸、通讯费、专利使用费、乙方人员到现场指导的费用以及其他可能发生的一切直接或间接费用，为甲方在本合同项下所需支付的全部款项。除此之外，甲方无需向乙方支付其它任何费用。</w:t>
      </w:r>
    </w:p>
    <w:p w14:paraId="1CAE987E">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jc w:val="left"/>
        <w:textAlignment w:val="auto"/>
        <w:rPr>
          <w:rFonts w:hint="eastAsia" w:ascii="仿宋" w:hAnsi="仿宋" w:eastAsia="仿宋" w:cs="仿宋"/>
          <w:sz w:val="28"/>
          <w:szCs w:val="28"/>
        </w:rPr>
      </w:pPr>
      <w:r>
        <w:rPr>
          <w:rFonts w:hint="eastAsia" w:ascii="仿宋" w:hAnsi="仿宋" w:eastAsia="仿宋" w:cs="仿宋"/>
          <w:sz w:val="28"/>
          <w:szCs w:val="28"/>
        </w:rPr>
        <w:t>包含为满足工程正常进展所需要的乙方人员到项目现场</w:t>
      </w:r>
      <w:bookmarkStart w:id="22" w:name="OLE_LINK1"/>
      <w:r>
        <w:rPr>
          <w:rFonts w:hint="eastAsia" w:ascii="仿宋" w:hAnsi="仿宋" w:eastAsia="仿宋" w:cs="仿宋"/>
          <w:sz w:val="28"/>
          <w:szCs w:val="28"/>
        </w:rPr>
        <w:t>周例会/协调会必须有一名乙方人员到场</w:t>
      </w:r>
      <w:bookmarkEnd w:id="22"/>
      <w:r>
        <w:rPr>
          <w:rFonts w:hint="eastAsia" w:ascii="仿宋" w:hAnsi="仿宋" w:eastAsia="仿宋" w:cs="仿宋"/>
          <w:sz w:val="28"/>
          <w:szCs w:val="28"/>
        </w:rPr>
        <w:t>，包含乙方需完成</w:t>
      </w:r>
      <w:r>
        <w:rPr>
          <w:rFonts w:hint="eastAsia" w:ascii="仿宋" w:hAnsi="仿宋" w:eastAsia="仿宋" w:cs="仿宋"/>
          <w:sz w:val="28"/>
          <w:szCs w:val="28"/>
          <w:lang w:val="en-US" w:eastAsia="zh-CN"/>
        </w:rPr>
        <w:t>测绘</w:t>
      </w:r>
      <w:r>
        <w:rPr>
          <w:rFonts w:hint="eastAsia" w:ascii="仿宋" w:hAnsi="仿宋" w:eastAsia="仿宋" w:cs="仿宋"/>
          <w:sz w:val="28"/>
          <w:szCs w:val="28"/>
        </w:rPr>
        <w:t>而应进行的现场踏勘费用。</w:t>
      </w:r>
    </w:p>
    <w:p w14:paraId="36AAF45A">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jc w:val="left"/>
        <w:textAlignment w:val="auto"/>
        <w:rPr>
          <w:rFonts w:hint="eastAsia" w:ascii="仿宋" w:hAnsi="仿宋" w:eastAsia="仿宋" w:cs="仿宋"/>
          <w:sz w:val="28"/>
          <w:szCs w:val="28"/>
        </w:rPr>
      </w:pPr>
      <w:r>
        <w:rPr>
          <w:rFonts w:hint="eastAsia" w:ascii="仿宋" w:hAnsi="仿宋" w:eastAsia="仿宋" w:cs="仿宋"/>
          <w:sz w:val="28"/>
          <w:szCs w:val="28"/>
        </w:rPr>
        <w:t>所有咨询服务费用及报销费用涉及的任何国内的税务，相关税费均由乙方自行负责向有关部门申报及缴纳。</w:t>
      </w:r>
    </w:p>
    <w:p w14:paraId="58C7D91E">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jc w:val="left"/>
        <w:textAlignment w:val="auto"/>
        <w:rPr>
          <w:rFonts w:hint="eastAsia" w:ascii="仿宋" w:hAnsi="仿宋" w:eastAsia="仿宋" w:cs="仿宋"/>
          <w:sz w:val="28"/>
          <w:szCs w:val="28"/>
        </w:rPr>
      </w:pPr>
      <w:r>
        <w:rPr>
          <w:rFonts w:hint="eastAsia" w:ascii="仿宋" w:hAnsi="仿宋" w:eastAsia="仿宋" w:cs="仿宋"/>
          <w:sz w:val="28"/>
          <w:szCs w:val="28"/>
        </w:rPr>
        <w:t>用于咨询服务过程中供协调及讨论用的图纸与光盘费用。</w:t>
      </w:r>
    </w:p>
    <w:p w14:paraId="01BFE8EC">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jc w:val="left"/>
        <w:textAlignment w:val="auto"/>
        <w:rPr>
          <w:rFonts w:hint="eastAsia" w:ascii="仿宋" w:hAnsi="仿宋" w:eastAsia="仿宋" w:cs="仿宋"/>
          <w:sz w:val="28"/>
          <w:szCs w:val="28"/>
        </w:rPr>
      </w:pPr>
      <w:r>
        <w:rPr>
          <w:rFonts w:hint="eastAsia" w:ascii="仿宋" w:hAnsi="仿宋" w:eastAsia="仿宋" w:cs="仿宋"/>
          <w:sz w:val="28"/>
          <w:szCs w:val="28"/>
        </w:rPr>
        <w:t>各版次测绘报告电子文件。</w:t>
      </w:r>
    </w:p>
    <w:p w14:paraId="4FA81A05">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jc w:val="left"/>
        <w:textAlignment w:val="auto"/>
        <w:rPr>
          <w:rFonts w:hint="eastAsia" w:ascii="仿宋" w:hAnsi="仿宋" w:eastAsia="仿宋" w:cs="仿宋"/>
          <w:sz w:val="28"/>
          <w:szCs w:val="28"/>
        </w:rPr>
      </w:pPr>
      <w:r>
        <w:rPr>
          <w:rFonts w:hint="eastAsia" w:ascii="仿宋" w:hAnsi="仿宋" w:eastAsia="仿宋" w:cs="仿宋"/>
          <w:sz w:val="28"/>
          <w:szCs w:val="28"/>
        </w:rPr>
        <w:t>与本项目有关的邮件、电报、传真、电子邮件、电话费等各类办公费用。</w:t>
      </w:r>
    </w:p>
    <w:p w14:paraId="6B55323C">
      <w:pPr>
        <w:keepNext w:val="0"/>
        <w:keepLines w:val="0"/>
        <w:pageBreakBefore w:val="0"/>
        <w:kinsoku/>
        <w:wordWrap/>
        <w:overflowPunct/>
        <w:topLinePunct w:val="0"/>
        <w:autoSpaceDE/>
        <w:autoSpaceDN/>
        <w:bidi w:val="0"/>
        <w:adjustRightInd/>
        <w:spacing w:line="360" w:lineRule="auto"/>
        <w:ind w:left="0" w:leftChars="0"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付款方式</w:t>
      </w:r>
    </w:p>
    <w:p w14:paraId="7B31473A">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rPr>
        <w:t>自测绘报告经</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kern w:val="0"/>
          <w:sz w:val="28"/>
          <w:szCs w:val="28"/>
        </w:rPr>
        <w:t>审核通过</w:t>
      </w:r>
      <w:r>
        <w:rPr>
          <w:rFonts w:hint="eastAsia" w:ascii="仿宋" w:hAnsi="仿宋" w:eastAsia="仿宋" w:cs="仿宋"/>
          <w:kern w:val="0"/>
          <w:sz w:val="28"/>
          <w:szCs w:val="28"/>
          <w:lang w:val="en-US" w:eastAsia="zh-CN"/>
        </w:rPr>
        <w:t>并</w:t>
      </w:r>
      <w:r>
        <w:rPr>
          <w:rFonts w:hint="eastAsia" w:ascii="仿宋" w:hAnsi="仿宋" w:eastAsia="仿宋" w:cs="仿宋"/>
          <w:kern w:val="0"/>
          <w:sz w:val="28"/>
          <w:szCs w:val="28"/>
        </w:rPr>
        <w:t>出具审核意见书后1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个工作日内，甲方向乙方支付合同价款的</w:t>
      </w:r>
      <w:r>
        <w:rPr>
          <w:rFonts w:hint="eastAsia" w:ascii="仿宋" w:hAnsi="仿宋" w:eastAsia="仿宋" w:cs="仿宋"/>
          <w:kern w:val="0"/>
          <w:sz w:val="28"/>
          <w:szCs w:val="28"/>
          <w:lang w:val="en-US" w:eastAsia="zh-CN"/>
        </w:rPr>
        <w:t>90</w:t>
      </w:r>
      <w:r>
        <w:rPr>
          <w:rFonts w:hint="eastAsia" w:ascii="仿宋" w:hAnsi="仿宋" w:eastAsia="仿宋" w:cs="仿宋"/>
          <w:kern w:val="0"/>
          <w:sz w:val="28"/>
          <w:szCs w:val="28"/>
        </w:rPr>
        <w:t>%；剩余款项待本</w:t>
      </w:r>
      <w:r>
        <w:rPr>
          <w:rFonts w:hint="eastAsia" w:ascii="仿宋" w:hAnsi="仿宋" w:eastAsia="仿宋" w:cs="仿宋"/>
          <w:kern w:val="0"/>
          <w:sz w:val="28"/>
          <w:szCs w:val="28"/>
          <w:lang w:val="en-US" w:eastAsia="zh-CN"/>
        </w:rPr>
        <w:t>合同结</w:t>
      </w:r>
      <w:r>
        <w:rPr>
          <w:rFonts w:hint="eastAsia" w:ascii="仿宋" w:hAnsi="仿宋" w:eastAsia="仿宋" w:cs="仿宋"/>
          <w:kern w:val="0"/>
          <w:sz w:val="28"/>
          <w:szCs w:val="28"/>
        </w:rPr>
        <w:t>算</w:t>
      </w:r>
      <w:r>
        <w:rPr>
          <w:rFonts w:hint="eastAsia" w:ascii="仿宋" w:hAnsi="仿宋" w:eastAsia="仿宋" w:cs="仿宋"/>
          <w:kern w:val="0"/>
          <w:sz w:val="28"/>
          <w:szCs w:val="28"/>
          <w:lang w:val="en-US" w:eastAsia="zh-CN"/>
        </w:rPr>
        <w:t>完成后</w:t>
      </w:r>
      <w:r>
        <w:rPr>
          <w:rFonts w:hint="eastAsia" w:ascii="仿宋" w:hAnsi="仿宋" w:eastAsia="仿宋" w:cs="仿宋"/>
          <w:kern w:val="0"/>
          <w:sz w:val="28"/>
          <w:szCs w:val="28"/>
        </w:rPr>
        <w:t>支付。</w:t>
      </w:r>
    </w:p>
    <w:p w14:paraId="0E8595F1">
      <w:pPr>
        <w:keepNext w:val="0"/>
        <w:keepLines w:val="0"/>
        <w:pageBreakBefore w:val="0"/>
        <w:widowControl/>
        <w:tabs>
          <w:tab w:val="left" w:pos="426"/>
          <w:tab w:val="left" w:pos="567"/>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宋体" w:cs="仿宋"/>
          <w:kern w:val="0"/>
          <w:sz w:val="28"/>
          <w:szCs w:val="28"/>
          <w:lang w:val="en-US" w:eastAsia="zh-CN" w:bidi="ar-SA"/>
        </w:rPr>
      </w:pPr>
      <w:r>
        <w:rPr>
          <w:rFonts w:hint="eastAsia" w:ascii="仿宋" w:hAnsi="仿宋" w:eastAsia="仿宋" w:cs="仿宋"/>
          <w:kern w:val="0"/>
          <w:sz w:val="28"/>
          <w:szCs w:val="28"/>
          <w:lang w:val="en-US" w:eastAsia="zh-CN" w:bidi="ar-SA"/>
        </w:rPr>
        <w:t>注：每次乙方申请支付费用时，须向甲方提供等额正规增值税专用发票和付款申请，若乙方迟延、拒绝提供发票或提供的发票不符合本合同要求，甲方有权相应顺延付款时间直至乙方提供符合本合同要求的发票为止</w:t>
      </w:r>
      <w:r>
        <w:rPr>
          <w:rFonts w:hint="eastAsia" w:ascii="仿宋" w:hAnsi="仿宋" w:eastAsia="宋体" w:cs="仿宋"/>
          <w:kern w:val="0"/>
          <w:sz w:val="28"/>
          <w:szCs w:val="28"/>
          <w:lang w:val="en-US" w:eastAsia="zh-CN" w:bidi="ar-SA"/>
        </w:rPr>
        <w:t>。</w:t>
      </w:r>
    </w:p>
    <w:p w14:paraId="0EA71534">
      <w:pPr>
        <w:keepNext w:val="0"/>
        <w:keepLines w:val="0"/>
        <w:pageBreakBefore w:val="0"/>
        <w:widowControl/>
        <w:tabs>
          <w:tab w:val="left" w:pos="426"/>
          <w:tab w:val="left" w:pos="567"/>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5.4本合同</w:t>
      </w:r>
      <w:r>
        <w:rPr>
          <w:rFonts w:hint="eastAsia" w:ascii="仿宋" w:hAnsi="仿宋" w:eastAsia="仿宋" w:cs="仿宋"/>
          <w:bCs w:val="0"/>
          <w:color w:val="auto"/>
          <w:kern w:val="0"/>
          <w:sz w:val="28"/>
          <w:szCs w:val="28"/>
          <w:highlight w:val="none"/>
          <w:lang w:val="en-US" w:eastAsia="zh-CN" w:bidi="ar-SA"/>
        </w:rPr>
        <w:t>结算以测绘成果审核意见书上载明的总建筑面积</w:t>
      </w:r>
      <w:r>
        <w:rPr>
          <w:rFonts w:hint="eastAsia" w:ascii="仿宋" w:hAnsi="仿宋" w:eastAsia="仿宋" w:cs="仿宋"/>
          <w:bCs w:val="0"/>
          <w:kern w:val="0"/>
          <w:sz w:val="28"/>
          <w:szCs w:val="28"/>
          <w:lang w:val="en-US" w:eastAsia="zh-CN" w:bidi="ar-SA"/>
        </w:rPr>
        <w:t>×</w:t>
      </w:r>
      <w:r>
        <w:rPr>
          <w:rFonts w:hint="eastAsia" w:ascii="仿宋" w:hAnsi="仿宋" w:eastAsia="仿宋" w:cs="仿宋"/>
          <w:kern w:val="0"/>
          <w:sz w:val="28"/>
          <w:szCs w:val="28"/>
          <w:lang w:val="en-US" w:eastAsia="zh-CN" w:bidi="ar-SA"/>
        </w:rPr>
        <w:t>测绘</w:t>
      </w:r>
      <w:r>
        <w:rPr>
          <w:rFonts w:hint="eastAsia" w:ascii="仿宋" w:hAnsi="仿宋" w:eastAsia="仿宋" w:cs="仿宋"/>
          <w:bCs w:val="0"/>
          <w:kern w:val="0"/>
          <w:sz w:val="28"/>
          <w:szCs w:val="28"/>
          <w:lang w:val="en-US" w:eastAsia="zh-CN" w:bidi="ar-SA"/>
        </w:rPr>
        <w:t>服务单价进行结算。</w:t>
      </w:r>
    </w:p>
    <w:p w14:paraId="6CCE251D">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第六条 双方责任</w:t>
      </w:r>
    </w:p>
    <w:p w14:paraId="6A9736B8">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6.1甲方责任</w:t>
      </w:r>
    </w:p>
    <w:p w14:paraId="6FC1AC6C">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6.1.1自本合同签订之日起5个日历天内向乙方提交有关资料和提出技术要求，并对其完整性、正确性及时限负责，乙方应于收到资料及文件当天予以审核并提出意见，否则视为满足本合同约定及乙方要求。甲方不得要求乙方违反国家有关标准进行测绘。</w:t>
      </w:r>
    </w:p>
    <w:p w14:paraId="70F3C7D9">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甲方提交上述资料及文件超过规定期限，乙方按本合同第</w:t>
      </w:r>
      <w:r>
        <w:rPr>
          <w:rFonts w:hint="eastAsia" w:ascii="仿宋" w:hAnsi="仿宋" w:eastAsia="仿宋" w:cs="仿宋"/>
          <w:color w:val="auto"/>
          <w:kern w:val="0"/>
          <w:sz w:val="28"/>
          <w:szCs w:val="28"/>
          <w:lang w:val="en-US" w:eastAsia="zh-CN"/>
        </w:rPr>
        <w:t>2.4</w:t>
      </w:r>
      <w:r>
        <w:rPr>
          <w:rFonts w:hint="eastAsia" w:ascii="仿宋" w:hAnsi="仿宋" w:eastAsia="仿宋" w:cs="仿宋"/>
          <w:color w:val="auto"/>
          <w:kern w:val="0"/>
          <w:sz w:val="28"/>
          <w:szCs w:val="28"/>
          <w:lang w:val="zh-CN"/>
        </w:rPr>
        <w:t>条规定的交付成果文件时间顺延。</w:t>
      </w:r>
    </w:p>
    <w:p w14:paraId="71BBA839">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6.1.3在合同履行期间，甲方无故要求终止或解除合同，乙方未开始工作的，退还甲方已付的预付款；已开始工作的，甲方应根据乙方已进行的并经甲方确认的实际工作量支付服务费。乙方提交的工作量应附相应成果、工作记录或现场照片等可供核实的资料，经甲方书面确认后作为结算依据。</w:t>
      </w:r>
    </w:p>
    <w:p w14:paraId="7FFB3C38">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6.1.4甲方应按本合同约定支付测绘服务费用。</w:t>
      </w:r>
    </w:p>
    <w:p w14:paraId="0F22ABB5">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0000FF"/>
          <w:kern w:val="0"/>
          <w:sz w:val="28"/>
          <w:szCs w:val="28"/>
          <w:lang w:val="zh-CN"/>
        </w:rPr>
        <w:t>6.1.5</w:t>
      </w:r>
      <w:r>
        <w:rPr>
          <w:rFonts w:hint="eastAsia" w:ascii="仿宋" w:hAnsi="仿宋" w:eastAsia="仿宋" w:cs="仿宋"/>
          <w:color w:val="auto"/>
          <w:kern w:val="0"/>
          <w:sz w:val="28"/>
          <w:szCs w:val="28"/>
          <w:lang w:val="zh-CN"/>
        </w:rPr>
        <w:t>甲方有权批准或认可乙方的测量计划和工程量，负责与本测绘服务项目参建方协调，提供开展测绘服务工作的有利条件。</w:t>
      </w:r>
    </w:p>
    <w:p w14:paraId="2D9124AE">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w:t>
      </w: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lang w:val="zh-CN"/>
        </w:rPr>
        <w:t>甲方有权对工期、质量、人员、设备、仪器进行监督检查，对不符合同或技术规范要求的工作，有权要求乙方自费进行返工或对乙方进行扣除100元/次违约金。</w:t>
      </w:r>
    </w:p>
    <w:p w14:paraId="6C65F3EF">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lang w:val="zh-CN"/>
        </w:rPr>
        <w:t>甲方应为现场施工配合的乙方人员提供工作方面的便利条件。</w:t>
      </w:r>
    </w:p>
    <w:p w14:paraId="1BE64B30">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6.2</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乙方责任</w:t>
      </w:r>
    </w:p>
    <w:p w14:paraId="367E885C">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6.2.1</w:t>
      </w:r>
      <w:r>
        <w:rPr>
          <w:rFonts w:hint="eastAsia" w:ascii="仿宋" w:hAnsi="仿宋" w:eastAsia="仿宋" w:cs="仿宋"/>
          <w:color w:val="auto"/>
          <w:kern w:val="0"/>
          <w:sz w:val="28"/>
          <w:szCs w:val="28"/>
          <w:lang w:val="zh-CN"/>
        </w:rPr>
        <w:t>安排相关驻点工程技术人员按照要求在甲方的协同下进行现场踏勘，按测量工作计划实施测量工作。</w:t>
      </w:r>
    </w:p>
    <w:p w14:paraId="14E590D1">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6.2.2</w:t>
      </w:r>
      <w:r>
        <w:rPr>
          <w:rFonts w:hint="eastAsia" w:ascii="仿宋" w:hAnsi="仿宋" w:eastAsia="仿宋" w:cs="仿宋"/>
          <w:color w:val="auto"/>
          <w:kern w:val="0"/>
          <w:sz w:val="28"/>
          <w:szCs w:val="28"/>
          <w:lang w:val="zh-CN"/>
        </w:rPr>
        <w:t>按照国家现行的标准、规范以及技术要求进行测量，按照约定的进度交付成果资料。</w:t>
      </w:r>
    </w:p>
    <w:p w14:paraId="6AA574B3">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6.2.3</w:t>
      </w:r>
      <w:r>
        <w:rPr>
          <w:rFonts w:hint="eastAsia" w:ascii="仿宋" w:hAnsi="仿宋" w:eastAsia="仿宋" w:cs="仿宋"/>
          <w:color w:val="auto"/>
          <w:kern w:val="0"/>
          <w:sz w:val="28"/>
          <w:szCs w:val="28"/>
          <w:lang w:val="zh-CN"/>
        </w:rPr>
        <w:t>接受甲方对工期、质量、人员、设备仪器的监督检查。</w:t>
      </w:r>
    </w:p>
    <w:p w14:paraId="270E1457">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6.2.4</w:t>
      </w:r>
      <w:r>
        <w:rPr>
          <w:rFonts w:hint="eastAsia" w:ascii="仿宋" w:hAnsi="仿宋" w:eastAsia="仿宋" w:cs="仿宋"/>
          <w:color w:val="auto"/>
          <w:kern w:val="0"/>
          <w:sz w:val="28"/>
          <w:szCs w:val="28"/>
          <w:lang w:val="zh-CN"/>
        </w:rPr>
        <w:t>对测量质量和数据的准确性负全部责任并承担由此所造成的损失。</w:t>
      </w:r>
    </w:p>
    <w:p w14:paraId="4C962099">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6.2.5</w:t>
      </w:r>
      <w:r>
        <w:rPr>
          <w:rFonts w:hint="eastAsia" w:ascii="仿宋" w:hAnsi="仿宋" w:eastAsia="仿宋" w:cs="仿宋"/>
          <w:color w:val="auto"/>
          <w:kern w:val="0"/>
          <w:sz w:val="28"/>
          <w:szCs w:val="28"/>
          <w:lang w:val="zh-CN"/>
        </w:rPr>
        <w:t>乙方必须采取措施确保过路行人和车辆的安全，对自身的人员、设备及施工现场的安全负责，保持环境卫生。因乙方原因发生的事故，甲方不承担任何责任。</w:t>
      </w:r>
    </w:p>
    <w:p w14:paraId="2C65EC97">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6.2.6</w:t>
      </w:r>
      <w:r>
        <w:rPr>
          <w:rFonts w:hint="eastAsia" w:ascii="仿宋" w:hAnsi="仿宋" w:eastAsia="仿宋" w:cs="仿宋"/>
          <w:color w:val="auto"/>
          <w:kern w:val="0"/>
          <w:sz w:val="28"/>
          <w:szCs w:val="28"/>
          <w:lang w:val="zh-CN"/>
        </w:rPr>
        <w:t>乙方配合甲方的工作需要，</w:t>
      </w:r>
      <w:r>
        <w:rPr>
          <w:rFonts w:hint="eastAsia" w:ascii="仿宋" w:hAnsi="仿宋" w:eastAsia="仿宋" w:cs="仿宋"/>
          <w:color w:val="auto"/>
          <w:kern w:val="0"/>
          <w:sz w:val="28"/>
          <w:szCs w:val="28"/>
          <w:lang w:val="en-US" w:eastAsia="zh-CN"/>
        </w:rPr>
        <w:t>按要求参加甲方组织的</w:t>
      </w:r>
      <w:r>
        <w:rPr>
          <w:rFonts w:hint="eastAsia" w:ascii="仿宋" w:hAnsi="仿宋" w:eastAsia="仿宋" w:cs="仿宋"/>
          <w:sz w:val="28"/>
          <w:szCs w:val="28"/>
        </w:rPr>
        <w:t>现场周例会</w:t>
      </w:r>
      <w:r>
        <w:rPr>
          <w:rFonts w:hint="eastAsia" w:ascii="仿宋" w:hAnsi="仿宋" w:eastAsia="仿宋" w:cs="仿宋"/>
          <w:sz w:val="28"/>
          <w:szCs w:val="28"/>
          <w:lang w:val="en-US" w:eastAsia="zh-CN"/>
        </w:rPr>
        <w:t>及相关专题会议，</w:t>
      </w:r>
      <w:r>
        <w:rPr>
          <w:rFonts w:hint="eastAsia" w:ascii="仿宋" w:hAnsi="仿宋" w:eastAsia="仿宋" w:cs="仿宋"/>
          <w:color w:val="auto"/>
          <w:kern w:val="0"/>
          <w:sz w:val="28"/>
          <w:szCs w:val="28"/>
          <w:lang w:val="zh-CN"/>
        </w:rPr>
        <w:t>提供相应的技术服务，如测量成果的解释，和设计单位的对接，测绘现场实际问题的处理等，保持相关服务人员随叫随到。</w:t>
      </w:r>
    </w:p>
    <w:p w14:paraId="5F526E66">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6.2.7</w:t>
      </w:r>
      <w:r>
        <w:rPr>
          <w:rFonts w:hint="eastAsia" w:ascii="仿宋" w:hAnsi="仿宋" w:eastAsia="仿宋" w:cs="仿宋"/>
          <w:color w:val="auto"/>
          <w:kern w:val="0"/>
          <w:sz w:val="28"/>
          <w:szCs w:val="28"/>
          <w:lang w:val="zh-CN"/>
        </w:rPr>
        <w:t>乙方自行承担本合同任务，不得分包、转包给任何第三方单位或个人。</w:t>
      </w:r>
    </w:p>
    <w:p w14:paraId="4973407E">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6.2.8</w:t>
      </w:r>
      <w:r>
        <w:rPr>
          <w:rFonts w:hint="eastAsia" w:ascii="仿宋" w:hAnsi="仿宋" w:eastAsia="仿宋" w:cs="仿宋"/>
          <w:color w:val="auto"/>
          <w:kern w:val="0"/>
          <w:sz w:val="28"/>
          <w:szCs w:val="28"/>
          <w:lang w:val="zh-CN"/>
        </w:rPr>
        <w:t>乙方对</w:t>
      </w:r>
      <w:r>
        <w:rPr>
          <w:rFonts w:hint="eastAsia" w:ascii="仿宋" w:hAnsi="仿宋" w:eastAsia="仿宋" w:cs="仿宋"/>
          <w:color w:val="auto"/>
          <w:kern w:val="0"/>
          <w:sz w:val="28"/>
          <w:szCs w:val="28"/>
          <w:lang w:val="en-US" w:eastAsia="zh-CN"/>
        </w:rPr>
        <w:t>测绘</w:t>
      </w:r>
      <w:r>
        <w:rPr>
          <w:rFonts w:hint="eastAsia" w:ascii="仿宋" w:hAnsi="仿宋" w:eastAsia="仿宋" w:cs="仿宋"/>
          <w:color w:val="auto"/>
          <w:kern w:val="0"/>
          <w:sz w:val="28"/>
          <w:szCs w:val="28"/>
          <w:lang w:val="zh-CN"/>
        </w:rPr>
        <w:t>成果质量终身负责，甲方对</w:t>
      </w:r>
      <w:r>
        <w:rPr>
          <w:rFonts w:hint="eastAsia" w:ascii="仿宋" w:hAnsi="仿宋" w:eastAsia="仿宋" w:cs="仿宋"/>
          <w:color w:val="auto"/>
          <w:kern w:val="0"/>
          <w:sz w:val="28"/>
          <w:szCs w:val="28"/>
          <w:lang w:val="en-US" w:eastAsia="zh-CN"/>
        </w:rPr>
        <w:t>测绘</w:t>
      </w:r>
      <w:r>
        <w:rPr>
          <w:rFonts w:hint="eastAsia" w:ascii="仿宋" w:hAnsi="仿宋" w:eastAsia="仿宋" w:cs="仿宋"/>
          <w:color w:val="auto"/>
          <w:kern w:val="0"/>
          <w:sz w:val="28"/>
          <w:szCs w:val="28"/>
          <w:lang w:val="zh-CN"/>
        </w:rPr>
        <w:t>成果咨询，乙方应在收到咨询的两个</w:t>
      </w:r>
      <w:bookmarkStart w:id="27" w:name="_GoBack"/>
      <w:r>
        <w:rPr>
          <w:rFonts w:hint="eastAsia" w:ascii="仿宋" w:hAnsi="仿宋" w:eastAsia="仿宋" w:cs="仿宋"/>
          <w:color w:val="auto"/>
          <w:kern w:val="0"/>
          <w:sz w:val="28"/>
          <w:szCs w:val="28"/>
          <w:lang w:val="zh-CN"/>
        </w:rPr>
        <w:t>工作日</w:t>
      </w:r>
      <w:bookmarkEnd w:id="27"/>
      <w:r>
        <w:rPr>
          <w:rFonts w:hint="eastAsia" w:ascii="仿宋" w:hAnsi="仿宋" w:eastAsia="仿宋" w:cs="仿宋"/>
          <w:color w:val="auto"/>
          <w:kern w:val="0"/>
          <w:sz w:val="28"/>
          <w:szCs w:val="28"/>
          <w:lang w:val="zh-CN"/>
        </w:rPr>
        <w:t>内予以解答。</w:t>
      </w:r>
    </w:p>
    <w:p w14:paraId="376C5941">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6.2.9</w:t>
      </w:r>
      <w:r>
        <w:rPr>
          <w:rFonts w:hint="eastAsia" w:ascii="仿宋" w:hAnsi="仿宋" w:eastAsia="仿宋" w:cs="仿宋"/>
          <w:color w:val="auto"/>
          <w:kern w:val="0"/>
          <w:sz w:val="28"/>
          <w:szCs w:val="28"/>
          <w:lang w:val="zh-CN"/>
        </w:rPr>
        <w:t>乙方须确保其测绘成果通过规划和自然资源局工程规划验收。</w:t>
      </w:r>
    </w:p>
    <w:p w14:paraId="23AFA39A">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6.2.10</w:t>
      </w:r>
      <w:r>
        <w:rPr>
          <w:rFonts w:hint="eastAsia" w:ascii="仿宋" w:hAnsi="仿宋" w:eastAsia="仿宋" w:cs="仿宋"/>
          <w:color w:val="auto"/>
          <w:kern w:val="0"/>
          <w:sz w:val="28"/>
          <w:szCs w:val="28"/>
          <w:lang w:val="zh-CN"/>
        </w:rPr>
        <w:t>因甲方原因导致乙方停工、窝工的，工期相应顺延。</w:t>
      </w:r>
    </w:p>
    <w:p w14:paraId="61D56800">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6.2.11</w:t>
      </w:r>
      <w:r>
        <w:rPr>
          <w:rFonts w:hint="eastAsia" w:ascii="仿宋" w:hAnsi="仿宋" w:eastAsia="仿宋" w:cs="仿宋"/>
          <w:color w:val="auto"/>
          <w:kern w:val="0"/>
          <w:sz w:val="28"/>
          <w:szCs w:val="28"/>
          <w:lang w:val="zh-CN"/>
        </w:rPr>
        <w:t>乙方应确保服务工作如期完成，并作好对该项目中应甲方要求调整、配合、追踪服务工作。</w:t>
      </w:r>
    </w:p>
    <w:p w14:paraId="7F66C38A">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6.2.12</w:t>
      </w:r>
      <w:r>
        <w:rPr>
          <w:rFonts w:hint="eastAsia" w:ascii="仿宋" w:hAnsi="仿宋" w:eastAsia="仿宋" w:cs="仿宋"/>
          <w:color w:val="auto"/>
          <w:kern w:val="0"/>
          <w:sz w:val="28"/>
          <w:szCs w:val="28"/>
          <w:lang w:val="zh-CN"/>
        </w:rPr>
        <w:t>由于乙方原因，延误了成果文件交付时间，每延误一天，应减收该项目应收</w:t>
      </w:r>
      <w:r>
        <w:rPr>
          <w:rFonts w:hint="eastAsia" w:ascii="仿宋" w:hAnsi="仿宋" w:eastAsia="仿宋" w:cs="仿宋"/>
          <w:color w:val="auto"/>
          <w:kern w:val="0"/>
          <w:sz w:val="28"/>
          <w:szCs w:val="28"/>
          <w:lang w:val="en-US" w:eastAsia="zh-CN"/>
        </w:rPr>
        <w:t>合同总价款</w:t>
      </w:r>
      <w:r>
        <w:rPr>
          <w:rFonts w:hint="eastAsia" w:ascii="仿宋" w:hAnsi="仿宋" w:eastAsia="仿宋" w:cs="仿宋"/>
          <w:color w:val="auto"/>
          <w:kern w:val="0"/>
          <w:sz w:val="28"/>
          <w:szCs w:val="28"/>
          <w:lang w:val="zh-CN"/>
        </w:rPr>
        <w:t>的千分之二。延误</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lang w:val="zh-CN"/>
        </w:rPr>
        <w:t>日以上的，甲方有权立即解除合同，要求乙方返还全部已收费用并有权要求乙方按照本合同总金额30%支付违约金，同时承担由此给甲方造成的损失。</w:t>
      </w:r>
    </w:p>
    <w:p w14:paraId="5AE689E2">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6.2.13</w:t>
      </w:r>
      <w:r>
        <w:rPr>
          <w:rFonts w:hint="eastAsia" w:ascii="仿宋" w:hAnsi="仿宋" w:eastAsia="仿宋" w:cs="仿宋"/>
          <w:color w:val="auto"/>
          <w:kern w:val="0"/>
          <w:sz w:val="28"/>
          <w:szCs w:val="28"/>
          <w:lang w:val="zh-CN"/>
        </w:rPr>
        <w:t>本合同生效后，乙方要求终止或解除合同，乙方按照本合同总金额30%支付违约金。</w:t>
      </w:r>
    </w:p>
    <w:p w14:paraId="6FCE9B05">
      <w:pPr>
        <w:widowControl/>
        <w:bidi w:val="0"/>
        <w:snapToGrid w:val="0"/>
        <w:spacing w:line="360" w:lineRule="auto"/>
        <w:ind w:firstLine="480" w:firstLineChars="0"/>
        <w:jc w:val="left"/>
        <w:rPr>
          <w:rFonts w:hint="eastAsia" w:ascii="Times New Roman" w:hAnsi="Times New Roman" w:eastAsia="仿宋"/>
          <w:sz w:val="24"/>
          <w:szCs w:val="22"/>
          <w:lang w:val="en-US" w:eastAsia="zh-CN"/>
        </w:rPr>
      </w:pPr>
      <w:r>
        <w:rPr>
          <w:rFonts w:hint="eastAsia" w:ascii="仿宋" w:hAnsi="仿宋" w:eastAsia="仿宋" w:cs="仿宋"/>
          <w:color w:val="auto"/>
          <w:kern w:val="0"/>
          <w:sz w:val="28"/>
          <w:szCs w:val="28"/>
          <w:lang w:val="en-US" w:eastAsia="zh-CN"/>
        </w:rPr>
        <w:t>6.2.14乙方承诺其具备履行合同义务所需要的相应测绘资质证书。乙方必须保证在合同委托期限内持续具备该测绘资质，若乙方在委托期限内丧失资质或资质等级降低的，甲方有权单方解除本合同并要求乙方向甲方返还甲方已支付的全部费用，按照本合同总金额30%支付违约金，同时承担由此给甲方造成的损失。</w:t>
      </w:r>
    </w:p>
    <w:p w14:paraId="4001EE72">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第七条 保密条款</w:t>
      </w:r>
    </w:p>
    <w:p w14:paraId="4D898A6E">
      <w:pPr>
        <w:keepNext w:val="0"/>
        <w:keepLines w:val="0"/>
        <w:pageBreakBefore w:val="0"/>
        <w:widowControl/>
        <w:kinsoku/>
        <w:wordWrap/>
        <w:overflowPunct/>
        <w:topLinePunct w:val="0"/>
        <w:autoSpaceDE/>
        <w:autoSpaceDN/>
        <w:bidi w:val="0"/>
        <w:adjustRightInd/>
        <w:snapToGrid w:val="0"/>
        <w:spacing w:line="360" w:lineRule="auto"/>
        <w:ind w:firstLine="482"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7.1双方均应保护对方的知识产权和商业秘密，未经对方同意，任何一方均不得对对方的资料及文件擅自修改、复制或向第三人转让或用于本合同项目外的项目。如发生以上情况，泄密方承担一切由此引起的后果并承担赔偿责任。</w:t>
      </w:r>
    </w:p>
    <w:p w14:paraId="3C306608">
      <w:pPr>
        <w:keepNext w:val="0"/>
        <w:keepLines w:val="0"/>
        <w:pageBreakBefore w:val="0"/>
        <w:widowControl/>
        <w:kinsoku/>
        <w:wordWrap/>
        <w:overflowPunct/>
        <w:topLinePunct w:val="0"/>
        <w:autoSpaceDE/>
        <w:autoSpaceDN/>
        <w:bidi w:val="0"/>
        <w:adjustRightInd/>
        <w:snapToGrid w:val="0"/>
        <w:spacing w:line="360" w:lineRule="auto"/>
        <w:ind w:firstLine="482"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7.2 乙方提交的成果的知识产权归甲方所有，乙方仅享有署名权。</w:t>
      </w:r>
    </w:p>
    <w:p w14:paraId="3414F024">
      <w:pPr>
        <w:keepNext w:val="0"/>
        <w:keepLines w:val="0"/>
        <w:pageBreakBefore w:val="0"/>
        <w:widowControl/>
        <w:kinsoku/>
        <w:wordWrap/>
        <w:overflowPunct/>
        <w:topLinePunct w:val="0"/>
        <w:autoSpaceDE/>
        <w:autoSpaceDN/>
        <w:bidi w:val="0"/>
        <w:adjustRightInd/>
        <w:snapToGrid w:val="0"/>
        <w:spacing w:line="360" w:lineRule="auto"/>
        <w:ind w:firstLine="482"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7.3 乙方保证其提交的成果没有侵犯任何第三方的知识产权，否则由此造成的一切损失均由乙方承担；甲方因此遭受损失或甲方因此被要求承担责任的，甲方有权向乙方追偿。</w:t>
      </w:r>
    </w:p>
    <w:p w14:paraId="0E9CDB33">
      <w:pPr>
        <w:keepNext w:val="0"/>
        <w:keepLines w:val="0"/>
        <w:pageBreakBefore w:val="0"/>
        <w:widowControl/>
        <w:kinsoku/>
        <w:wordWrap/>
        <w:overflowPunct/>
        <w:topLinePunct w:val="0"/>
        <w:autoSpaceDE/>
        <w:autoSpaceDN/>
        <w:bidi w:val="0"/>
        <w:adjustRightInd/>
        <w:snapToGrid w:val="0"/>
        <w:spacing w:line="360" w:lineRule="auto"/>
        <w:ind w:firstLine="482" w:firstLineChars="0"/>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7.4 乙方应对测绘成果保密，未经甲方书面同意，不得擅自修改、复制或在本合同目的之外使用。如发生以上情况，乙方应承担一切由此引发的后果并赔偿因此给甲方造成的损失。</w:t>
      </w:r>
    </w:p>
    <w:p w14:paraId="2C1E2227">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第八条 争议解决条款</w:t>
      </w:r>
    </w:p>
    <w:p w14:paraId="21CAA7D1">
      <w:pPr>
        <w:widowControl/>
        <w:bidi w:val="0"/>
        <w:snapToGrid w:val="0"/>
        <w:spacing w:line="360" w:lineRule="auto"/>
        <w:ind w:firstLine="480" w:firstLineChars="0"/>
        <w:jc w:val="left"/>
        <w:rPr>
          <w:rFonts w:hint="eastAsia" w:ascii="Times New Roman" w:hAnsi="Times New Roman" w:eastAsia="仿宋"/>
          <w:sz w:val="22"/>
          <w:szCs w:val="21"/>
          <w:lang w:val="zh-CN"/>
        </w:rPr>
      </w:pPr>
      <w:r>
        <w:rPr>
          <w:rFonts w:hint="eastAsia" w:ascii="仿宋" w:hAnsi="仿宋" w:eastAsia="仿宋" w:cs="仿宋"/>
          <w:color w:val="auto"/>
          <w:kern w:val="0"/>
          <w:sz w:val="28"/>
          <w:szCs w:val="28"/>
          <w:lang w:val="zh-CN"/>
        </w:rPr>
        <w:t>因履行本合同发生争议，甲方与乙方应及时协商解决。协商不成的，任何一方均可向工程所在地人民法院起诉。</w:t>
      </w:r>
    </w:p>
    <w:p w14:paraId="50997370">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第九条 合同生效及其他</w:t>
      </w:r>
    </w:p>
    <w:p w14:paraId="7B5943BF">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9.1甲方委托乙方承担本合同内容以外的工作服务，另行签订协议并支付费用。</w:t>
      </w:r>
    </w:p>
    <w:p w14:paraId="2C9D5F69">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9.2由于不可抗力因素致使合同无法履行时，双方应及时协商解决。</w:t>
      </w:r>
    </w:p>
    <w:p w14:paraId="03259D9E">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9.3本合同自双方</w:t>
      </w:r>
      <w:r>
        <w:rPr>
          <w:rFonts w:hint="eastAsia" w:ascii="仿宋" w:hAnsi="仿宋" w:eastAsia="仿宋" w:cs="仿宋"/>
          <w:color w:val="auto"/>
          <w:kern w:val="0"/>
          <w:sz w:val="28"/>
          <w:szCs w:val="28"/>
          <w:lang w:val="en-US" w:eastAsia="zh-CN"/>
        </w:rPr>
        <w:t>法定代表人或授权</w:t>
      </w:r>
      <w:r>
        <w:rPr>
          <w:rFonts w:hint="eastAsia" w:ascii="仿宋" w:hAnsi="仿宋" w:eastAsia="仿宋" w:cs="仿宋"/>
          <w:color w:val="auto"/>
          <w:kern w:val="0"/>
          <w:sz w:val="28"/>
          <w:szCs w:val="28"/>
          <w:lang w:val="zh-CN"/>
        </w:rPr>
        <w:t>代表签字并加盖公章之日起生效，一式</w:t>
      </w:r>
      <w:r>
        <w:rPr>
          <w:rFonts w:hint="eastAsia" w:ascii="仿宋" w:hAnsi="仿宋" w:eastAsia="仿宋" w:cs="仿宋"/>
          <w:color w:val="auto"/>
          <w:kern w:val="0"/>
          <w:sz w:val="28"/>
          <w:szCs w:val="28"/>
          <w:lang w:val="en-US" w:eastAsia="zh-CN"/>
        </w:rPr>
        <w:t>拾</w:t>
      </w:r>
      <w:r>
        <w:rPr>
          <w:rFonts w:hint="eastAsia" w:ascii="仿宋" w:hAnsi="仿宋" w:eastAsia="仿宋" w:cs="仿宋"/>
          <w:color w:val="auto"/>
          <w:kern w:val="0"/>
          <w:sz w:val="28"/>
          <w:szCs w:val="28"/>
          <w:lang w:val="zh-CN"/>
        </w:rPr>
        <w:t>份，甲方</w:t>
      </w:r>
      <w:r>
        <w:rPr>
          <w:rFonts w:hint="eastAsia" w:ascii="仿宋" w:hAnsi="仿宋" w:eastAsia="仿宋" w:cs="仿宋"/>
          <w:color w:val="auto"/>
          <w:kern w:val="0"/>
          <w:sz w:val="28"/>
          <w:szCs w:val="28"/>
          <w:lang w:val="en-US" w:eastAsia="zh-CN"/>
        </w:rPr>
        <w:t>陆</w:t>
      </w:r>
      <w:r>
        <w:rPr>
          <w:rFonts w:hint="eastAsia" w:ascii="仿宋" w:hAnsi="仿宋" w:eastAsia="仿宋" w:cs="仿宋"/>
          <w:color w:val="auto"/>
          <w:kern w:val="0"/>
          <w:sz w:val="28"/>
          <w:szCs w:val="28"/>
          <w:lang w:val="zh-CN"/>
        </w:rPr>
        <w:t>份，乙方</w:t>
      </w:r>
      <w:r>
        <w:rPr>
          <w:rFonts w:hint="eastAsia" w:ascii="仿宋" w:hAnsi="仿宋" w:eastAsia="仿宋" w:cs="仿宋"/>
          <w:color w:val="auto"/>
          <w:kern w:val="0"/>
          <w:sz w:val="28"/>
          <w:szCs w:val="28"/>
          <w:lang w:val="en-US" w:eastAsia="zh-CN"/>
        </w:rPr>
        <w:t>肆</w:t>
      </w:r>
      <w:r>
        <w:rPr>
          <w:rFonts w:hint="eastAsia" w:ascii="仿宋" w:hAnsi="仿宋" w:eastAsia="仿宋" w:cs="仿宋"/>
          <w:color w:val="auto"/>
          <w:kern w:val="0"/>
          <w:sz w:val="28"/>
          <w:szCs w:val="28"/>
          <w:lang w:val="zh-CN"/>
        </w:rPr>
        <w:t>份。</w:t>
      </w:r>
    </w:p>
    <w:p w14:paraId="1AD6903B">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9.4双方认可的来往传真、电子文件、会议纪要等，均为合同的组成部分，与本合同具有同等法律效力。</w:t>
      </w:r>
    </w:p>
    <w:p w14:paraId="4C75A532">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9.5未尽事宜，经双方协商一致，签订补充协议，补充协议与本合同具有同等效力。</w:t>
      </w:r>
    </w:p>
    <w:p w14:paraId="4D5DD024">
      <w:pPr>
        <w:keepNext w:val="0"/>
        <w:keepLines w:val="0"/>
        <w:pageBreakBefore w:val="0"/>
        <w:widowControl/>
        <w:kinsoku/>
        <w:wordWrap/>
        <w:overflowPunct/>
        <w:topLinePunct w:val="0"/>
        <w:autoSpaceDE/>
        <w:autoSpaceDN/>
        <w:bidi w:val="0"/>
        <w:adjustRightInd/>
        <w:snapToGrid w:val="0"/>
        <w:spacing w:line="360" w:lineRule="auto"/>
        <w:ind w:firstLine="480" w:firstLineChars="0"/>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（以下无正文）</w:t>
      </w:r>
    </w:p>
    <w:tbl>
      <w:tblPr>
        <w:tblStyle w:val="53"/>
        <w:tblW w:w="8993" w:type="dxa"/>
        <w:jc w:val="center"/>
        <w:tblLayout w:type="fixed"/>
        <w:tblCellMar>
          <w:top w:w="0" w:type="dxa"/>
          <w:left w:w="108" w:type="dxa"/>
          <w:bottom w:w="0" w:type="dxa"/>
          <w:right w:w="108" w:type="dxa"/>
        </w:tblCellMar>
      </w:tblPr>
      <w:tblGrid>
        <w:gridCol w:w="1942"/>
        <w:gridCol w:w="2622"/>
        <w:gridCol w:w="1988"/>
        <w:gridCol w:w="2441"/>
      </w:tblGrid>
      <w:tr w14:paraId="3CEAC901">
        <w:tblPrEx>
          <w:tblCellMar>
            <w:top w:w="0" w:type="dxa"/>
            <w:left w:w="108" w:type="dxa"/>
            <w:bottom w:w="0" w:type="dxa"/>
            <w:right w:w="108" w:type="dxa"/>
          </w:tblCellMar>
        </w:tblPrEx>
        <w:trPr>
          <w:trHeight w:val="359" w:hRule="atLeast"/>
          <w:jc w:val="center"/>
        </w:trPr>
        <w:tc>
          <w:tcPr>
            <w:tcW w:w="1942" w:type="dxa"/>
            <w:vAlign w:val="center"/>
          </w:tcPr>
          <w:p w14:paraId="17F505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甲</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方</w:t>
            </w:r>
            <w:r>
              <w:rPr>
                <w:rFonts w:hint="eastAsia" w:ascii="仿宋" w:hAnsi="仿宋" w:eastAsia="仿宋" w:cs="仿宋"/>
                <w:sz w:val="24"/>
                <w:szCs w:val="24"/>
                <w:highlight w:val="none"/>
              </w:rPr>
              <w:t>:</w:t>
            </w:r>
          </w:p>
        </w:tc>
        <w:tc>
          <w:tcPr>
            <w:tcW w:w="2622" w:type="dxa"/>
            <w:tcBorders>
              <w:bottom w:val="single" w:color="auto" w:sz="4" w:space="0"/>
            </w:tcBorders>
            <w:vAlign w:val="center"/>
          </w:tcPr>
          <w:p w14:paraId="59656B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kern w:val="0"/>
                <w:sz w:val="24"/>
                <w:szCs w:val="24"/>
                <w:highlight w:val="none"/>
                <w:lang w:eastAsia="zh-CN"/>
              </w:rPr>
            </w:pPr>
            <w:r>
              <w:rPr>
                <w:rFonts w:hint="eastAsia" w:ascii="仿宋" w:hAnsi="仿宋" w:eastAsia="仿宋" w:cs="仿宋"/>
                <w:sz w:val="24"/>
                <w:szCs w:val="24"/>
                <w:lang w:eastAsia="zh-CN"/>
              </w:rPr>
              <w:t>深圳市龙岗区城投绿色低碳新能源产业发展有限公司</w:t>
            </w:r>
          </w:p>
        </w:tc>
        <w:tc>
          <w:tcPr>
            <w:tcW w:w="1988" w:type="dxa"/>
            <w:vAlign w:val="center"/>
          </w:tcPr>
          <w:p w14:paraId="3B3208FB">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乙   方</w:t>
            </w:r>
            <w:r>
              <w:rPr>
                <w:rFonts w:hint="eastAsia" w:ascii="仿宋" w:hAnsi="仿宋" w:eastAsia="仿宋" w:cs="仿宋"/>
                <w:sz w:val="24"/>
                <w:szCs w:val="24"/>
                <w:highlight w:val="none"/>
              </w:rPr>
              <w:t>：</w:t>
            </w:r>
          </w:p>
        </w:tc>
        <w:tc>
          <w:tcPr>
            <w:tcW w:w="2441" w:type="dxa"/>
            <w:tcBorders>
              <w:bottom w:val="single" w:color="auto" w:sz="4" w:space="0"/>
            </w:tcBorders>
            <w:vAlign w:val="center"/>
          </w:tcPr>
          <w:p w14:paraId="24452B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sz w:val="24"/>
                <w:szCs w:val="24"/>
                <w:highlight w:val="none"/>
              </w:rPr>
            </w:pPr>
          </w:p>
        </w:tc>
      </w:tr>
      <w:tr w14:paraId="6E418E21">
        <w:tblPrEx>
          <w:tblCellMar>
            <w:top w:w="0" w:type="dxa"/>
            <w:left w:w="108" w:type="dxa"/>
            <w:bottom w:w="0" w:type="dxa"/>
            <w:right w:w="108" w:type="dxa"/>
          </w:tblCellMar>
        </w:tblPrEx>
        <w:trPr>
          <w:jc w:val="center"/>
        </w:trPr>
        <w:tc>
          <w:tcPr>
            <w:tcW w:w="1942" w:type="dxa"/>
            <w:vAlign w:val="center"/>
          </w:tcPr>
          <w:p w14:paraId="75B288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2622" w:type="dxa"/>
          </w:tcPr>
          <w:p w14:paraId="359879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c>
          <w:tcPr>
            <w:tcW w:w="1988" w:type="dxa"/>
            <w:vAlign w:val="center"/>
          </w:tcPr>
          <w:p w14:paraId="56AC64B0">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p>
        </w:tc>
        <w:tc>
          <w:tcPr>
            <w:tcW w:w="2441" w:type="dxa"/>
          </w:tcPr>
          <w:p w14:paraId="3240DA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r>
      <w:tr w14:paraId="1653A305">
        <w:tblPrEx>
          <w:tblCellMar>
            <w:top w:w="0" w:type="dxa"/>
            <w:left w:w="108" w:type="dxa"/>
            <w:bottom w:w="0" w:type="dxa"/>
            <w:right w:w="108" w:type="dxa"/>
          </w:tblCellMar>
        </w:tblPrEx>
        <w:trPr>
          <w:jc w:val="center"/>
        </w:trPr>
        <w:tc>
          <w:tcPr>
            <w:tcW w:w="1942" w:type="dxa"/>
            <w:vAlign w:val="center"/>
          </w:tcPr>
          <w:p w14:paraId="5B4C62E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622" w:type="dxa"/>
            <w:tcBorders>
              <w:bottom w:val="single" w:color="auto" w:sz="4" w:space="0"/>
            </w:tcBorders>
            <w:vAlign w:val="center"/>
          </w:tcPr>
          <w:p w14:paraId="1DCFCE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988" w:type="dxa"/>
            <w:vAlign w:val="center"/>
          </w:tcPr>
          <w:p w14:paraId="5CB9199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441" w:type="dxa"/>
            <w:tcBorders>
              <w:bottom w:val="single" w:color="auto" w:sz="4" w:space="0"/>
            </w:tcBorders>
            <w:vAlign w:val="center"/>
          </w:tcPr>
          <w:p w14:paraId="23A6BF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338391D5">
        <w:tblPrEx>
          <w:tblCellMar>
            <w:top w:w="0" w:type="dxa"/>
            <w:left w:w="108" w:type="dxa"/>
            <w:bottom w:w="0" w:type="dxa"/>
            <w:right w:w="108" w:type="dxa"/>
          </w:tblCellMar>
        </w:tblPrEx>
        <w:trPr>
          <w:jc w:val="center"/>
        </w:trPr>
        <w:tc>
          <w:tcPr>
            <w:tcW w:w="1942" w:type="dxa"/>
            <w:vAlign w:val="center"/>
          </w:tcPr>
          <w:p w14:paraId="35AD80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2622" w:type="dxa"/>
          </w:tcPr>
          <w:p w14:paraId="26FDBC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c>
          <w:tcPr>
            <w:tcW w:w="1988" w:type="dxa"/>
            <w:vAlign w:val="center"/>
          </w:tcPr>
          <w:p w14:paraId="63BE48E5">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p>
        </w:tc>
        <w:tc>
          <w:tcPr>
            <w:tcW w:w="2441" w:type="dxa"/>
          </w:tcPr>
          <w:p w14:paraId="394CEB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r>
      <w:tr w14:paraId="0195CC01">
        <w:tblPrEx>
          <w:tblCellMar>
            <w:top w:w="0" w:type="dxa"/>
            <w:left w:w="108" w:type="dxa"/>
            <w:bottom w:w="0" w:type="dxa"/>
            <w:right w:w="108" w:type="dxa"/>
          </w:tblCellMar>
        </w:tblPrEx>
        <w:trPr>
          <w:trHeight w:val="572" w:hRule="atLeast"/>
          <w:jc w:val="center"/>
        </w:trPr>
        <w:tc>
          <w:tcPr>
            <w:tcW w:w="1942" w:type="dxa"/>
            <w:vAlign w:val="center"/>
          </w:tcPr>
          <w:p w14:paraId="1EE473A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lang w:val="en-US" w:eastAsia="zh-CN"/>
              </w:rPr>
            </w:pPr>
          </w:p>
        </w:tc>
        <w:tc>
          <w:tcPr>
            <w:tcW w:w="2622" w:type="dxa"/>
            <w:vAlign w:val="center"/>
          </w:tcPr>
          <w:p w14:paraId="1EA1727C">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1988" w:type="dxa"/>
            <w:vAlign w:val="center"/>
          </w:tcPr>
          <w:p w14:paraId="01EDEFB5">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 w:hAnsi="仿宋" w:eastAsia="仿宋" w:cs="仿宋"/>
                <w:sz w:val="24"/>
                <w:szCs w:val="24"/>
                <w:highlight w:val="none"/>
              </w:rPr>
            </w:pPr>
          </w:p>
        </w:tc>
        <w:tc>
          <w:tcPr>
            <w:tcW w:w="2441" w:type="dxa"/>
            <w:vAlign w:val="center"/>
          </w:tcPr>
          <w:p w14:paraId="0DE2B7C8">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right"/>
              <w:textAlignment w:val="auto"/>
              <w:rPr>
                <w:rFonts w:hint="eastAsia" w:ascii="仿宋" w:hAnsi="仿宋" w:eastAsia="仿宋" w:cs="仿宋"/>
                <w:sz w:val="24"/>
                <w:szCs w:val="24"/>
                <w:highlight w:val="none"/>
                <w:u w:val="single"/>
              </w:rPr>
            </w:pPr>
          </w:p>
        </w:tc>
      </w:tr>
      <w:tr w14:paraId="547116D3">
        <w:tblPrEx>
          <w:tblCellMar>
            <w:top w:w="0" w:type="dxa"/>
            <w:left w:w="108" w:type="dxa"/>
            <w:bottom w:w="0" w:type="dxa"/>
            <w:right w:w="108" w:type="dxa"/>
          </w:tblCellMar>
        </w:tblPrEx>
        <w:trPr>
          <w:trHeight w:val="572" w:hRule="atLeast"/>
          <w:jc w:val="center"/>
        </w:trPr>
        <w:tc>
          <w:tcPr>
            <w:tcW w:w="1942" w:type="dxa"/>
            <w:vAlign w:val="center"/>
          </w:tcPr>
          <w:p w14:paraId="08F56E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2622" w:type="dxa"/>
            <w:vAlign w:val="top"/>
          </w:tcPr>
          <w:p w14:paraId="7DFB88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988" w:type="dxa"/>
            <w:vAlign w:val="center"/>
          </w:tcPr>
          <w:p w14:paraId="77EC3375">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 w:hAnsi="仿宋" w:eastAsia="仿宋" w:cs="仿宋"/>
                <w:sz w:val="24"/>
                <w:szCs w:val="24"/>
                <w:highlight w:val="none"/>
              </w:rPr>
            </w:pPr>
          </w:p>
        </w:tc>
        <w:tc>
          <w:tcPr>
            <w:tcW w:w="2441" w:type="dxa"/>
            <w:vAlign w:val="center"/>
          </w:tcPr>
          <w:p w14:paraId="0FD09B2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right"/>
              <w:textAlignment w:val="auto"/>
              <w:rPr>
                <w:rFonts w:hint="eastAsia" w:ascii="仿宋" w:hAnsi="仿宋" w:eastAsia="仿宋" w:cs="仿宋"/>
                <w:sz w:val="24"/>
                <w:szCs w:val="24"/>
                <w:highlight w:val="none"/>
                <w:u w:val="single"/>
              </w:rPr>
            </w:pPr>
          </w:p>
        </w:tc>
      </w:tr>
      <w:tr w14:paraId="5890EC2B">
        <w:tblPrEx>
          <w:tblCellMar>
            <w:top w:w="0" w:type="dxa"/>
            <w:left w:w="108" w:type="dxa"/>
            <w:bottom w:w="0" w:type="dxa"/>
            <w:right w:w="108" w:type="dxa"/>
          </w:tblCellMar>
        </w:tblPrEx>
        <w:trPr>
          <w:trHeight w:val="572" w:hRule="atLeast"/>
          <w:jc w:val="center"/>
        </w:trPr>
        <w:tc>
          <w:tcPr>
            <w:tcW w:w="1942" w:type="dxa"/>
            <w:vAlign w:val="center"/>
          </w:tcPr>
          <w:p w14:paraId="6E10DBB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2622" w:type="dxa"/>
            <w:vAlign w:val="center"/>
          </w:tcPr>
          <w:p w14:paraId="2F4C9B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988" w:type="dxa"/>
            <w:vAlign w:val="center"/>
          </w:tcPr>
          <w:p w14:paraId="01A4C4D1">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 w:hAnsi="仿宋" w:eastAsia="仿宋" w:cs="仿宋"/>
                <w:sz w:val="24"/>
                <w:szCs w:val="24"/>
                <w:highlight w:val="none"/>
              </w:rPr>
            </w:pPr>
          </w:p>
        </w:tc>
        <w:tc>
          <w:tcPr>
            <w:tcW w:w="2441" w:type="dxa"/>
            <w:vAlign w:val="center"/>
          </w:tcPr>
          <w:p w14:paraId="47E78937">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right"/>
              <w:textAlignment w:val="auto"/>
              <w:rPr>
                <w:rFonts w:hint="eastAsia" w:ascii="仿宋" w:hAnsi="仿宋" w:eastAsia="仿宋" w:cs="仿宋"/>
                <w:sz w:val="24"/>
                <w:szCs w:val="24"/>
                <w:highlight w:val="none"/>
                <w:u w:val="single"/>
              </w:rPr>
            </w:pPr>
          </w:p>
        </w:tc>
      </w:tr>
      <w:tr w14:paraId="59DECC12">
        <w:tblPrEx>
          <w:tblCellMar>
            <w:top w:w="0" w:type="dxa"/>
            <w:left w:w="108" w:type="dxa"/>
            <w:bottom w:w="0" w:type="dxa"/>
            <w:right w:w="108" w:type="dxa"/>
          </w:tblCellMar>
        </w:tblPrEx>
        <w:trPr>
          <w:trHeight w:val="572" w:hRule="atLeast"/>
          <w:jc w:val="center"/>
        </w:trPr>
        <w:tc>
          <w:tcPr>
            <w:tcW w:w="1942" w:type="dxa"/>
            <w:vAlign w:val="center"/>
          </w:tcPr>
          <w:p w14:paraId="4C906988">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p>
        </w:tc>
        <w:tc>
          <w:tcPr>
            <w:tcW w:w="2622" w:type="dxa"/>
            <w:vAlign w:val="top"/>
          </w:tcPr>
          <w:p w14:paraId="050071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988" w:type="dxa"/>
            <w:vAlign w:val="center"/>
          </w:tcPr>
          <w:p w14:paraId="2DBB2EAA">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仿宋" w:hAnsi="仿宋" w:eastAsia="仿宋" w:cs="仿宋"/>
                <w:sz w:val="24"/>
                <w:szCs w:val="24"/>
                <w:highlight w:val="none"/>
              </w:rPr>
            </w:pPr>
          </w:p>
        </w:tc>
        <w:tc>
          <w:tcPr>
            <w:tcW w:w="2441" w:type="dxa"/>
            <w:vAlign w:val="center"/>
          </w:tcPr>
          <w:p w14:paraId="30207F6F">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right"/>
              <w:textAlignment w:val="auto"/>
              <w:rPr>
                <w:rFonts w:hint="eastAsia" w:ascii="仿宋" w:hAnsi="仿宋" w:eastAsia="仿宋" w:cs="仿宋"/>
                <w:sz w:val="24"/>
                <w:szCs w:val="24"/>
                <w:highlight w:val="none"/>
                <w:u w:val="single"/>
              </w:rPr>
            </w:pPr>
          </w:p>
        </w:tc>
      </w:tr>
    </w:tbl>
    <w:p w14:paraId="6878058C">
      <w:pPr>
        <w:spacing w:line="360" w:lineRule="auto"/>
        <w:ind w:firstLine="0" w:firstLineChars="0"/>
        <w:jc w:val="left"/>
        <w:rPr>
          <w:rFonts w:hint="eastAsia" w:ascii="Times New Roman" w:hAnsi="Times New Roman" w:eastAsia="仿宋"/>
          <w:sz w:val="28"/>
          <w:szCs w:val="24"/>
        </w:rPr>
      </w:pPr>
      <w:r>
        <w:rPr>
          <w:rFonts w:hint="eastAsia" w:ascii="Times New Roman" w:hAnsi="Times New Roman" w:eastAsia="仿宋"/>
          <w:sz w:val="28"/>
          <w:szCs w:val="24"/>
        </w:rPr>
        <w:br w:type="page"/>
      </w:r>
    </w:p>
    <w:p w14:paraId="2637E78D">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仿宋" w:cs="Times New Roman"/>
          <w:b/>
          <w:kern w:val="44"/>
          <w:sz w:val="32"/>
          <w:szCs w:val="24"/>
          <w:lang w:val="en-US" w:eastAsia="zh-CN" w:bidi="ar-SA"/>
        </w:rPr>
      </w:pPr>
      <w:r>
        <w:rPr>
          <w:rFonts w:hint="eastAsia" w:ascii="Times New Roman" w:hAnsi="Times New Roman" w:eastAsia="仿宋" w:cs="Times New Roman"/>
          <w:b/>
          <w:kern w:val="44"/>
          <w:sz w:val="32"/>
          <w:szCs w:val="24"/>
          <w:lang w:val="en-US" w:eastAsia="zh-CN" w:bidi="ar-SA"/>
        </w:rPr>
        <w:t>第二部分 委托文件</w:t>
      </w:r>
    </w:p>
    <w:p w14:paraId="3D7D2F08">
      <w:pPr>
        <w:spacing w:line="360" w:lineRule="auto"/>
        <w:ind w:firstLine="0" w:firstLineChars="0"/>
        <w:jc w:val="center"/>
        <w:rPr>
          <w:rFonts w:hint="eastAsia" w:ascii="Times New Roman" w:hAnsi="Times New Roman" w:eastAsia="仿宋"/>
          <w:b/>
          <w:bCs/>
          <w:sz w:val="32"/>
          <w:szCs w:val="28"/>
          <w:lang w:val="en-US" w:eastAsia="zh-CN"/>
        </w:rPr>
      </w:pPr>
    </w:p>
    <w:p w14:paraId="4377FE97">
      <w:pPr>
        <w:spacing w:line="360" w:lineRule="auto"/>
        <w:ind w:firstLine="0" w:firstLineChars="0"/>
        <w:jc w:val="center"/>
        <w:rPr>
          <w:rFonts w:hint="eastAsia" w:ascii="Times New Roman" w:hAnsi="Times New Roman" w:eastAsia="仿宋"/>
          <w:b/>
          <w:bCs/>
          <w:sz w:val="32"/>
          <w:szCs w:val="28"/>
          <w:lang w:val="en-US" w:eastAsia="zh-CN"/>
        </w:rPr>
      </w:pPr>
      <w:r>
        <w:rPr>
          <w:rFonts w:hint="eastAsia" w:ascii="Times New Roman" w:hAnsi="Times New Roman" w:eastAsia="仿宋"/>
          <w:b/>
          <w:bCs/>
          <w:sz w:val="32"/>
          <w:szCs w:val="28"/>
          <w:lang w:val="en-US" w:eastAsia="zh-CN"/>
        </w:rPr>
        <w:t>关于深圳建筑产业生态智谷总部基地一期建筑工程竣工测绘项目的委托函</w:t>
      </w:r>
    </w:p>
    <w:p w14:paraId="76E30F10">
      <w:pPr>
        <w:bidi w:val="0"/>
        <w:spacing w:line="360" w:lineRule="auto"/>
        <w:ind w:firstLine="0" w:firstLineChars="0"/>
        <w:jc w:val="left"/>
        <w:rPr>
          <w:rFonts w:hint="eastAsia" w:ascii="Times New Roman" w:hAnsi="Times New Roman" w:eastAsia="仿宋"/>
          <w:sz w:val="28"/>
          <w:szCs w:val="24"/>
          <w:lang w:val="en-US" w:eastAsia="zh-CN"/>
        </w:rPr>
      </w:pPr>
    </w:p>
    <w:p w14:paraId="45C29E62">
      <w:pPr>
        <w:bidi w:val="0"/>
        <w:spacing w:line="360" w:lineRule="auto"/>
        <w:ind w:firstLine="0" w:firstLineChars="0"/>
        <w:jc w:val="left"/>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w:t>
      </w:r>
    </w:p>
    <w:p w14:paraId="6247FB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我司拟委托贵司提供深圳建筑产业生态智谷总部基地一期建筑工程竣工测绘服务，合同金额为**元（含税）。请贵司收到此函后组织人员尽快开展工作，并与我司联系协商签订合同事宜。</w:t>
      </w:r>
    </w:p>
    <w:p w14:paraId="32A5B1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此函。</w:t>
      </w:r>
    </w:p>
    <w:p w14:paraId="3880FAF4">
      <w:pPr>
        <w:bidi w:val="0"/>
        <w:spacing w:line="360" w:lineRule="auto"/>
        <w:ind w:firstLine="0" w:firstLineChars="0"/>
        <w:jc w:val="left"/>
        <w:rPr>
          <w:rFonts w:hint="eastAsia" w:ascii="Times New Roman" w:hAnsi="Times New Roman" w:eastAsia="仿宋"/>
          <w:sz w:val="28"/>
          <w:szCs w:val="24"/>
          <w:lang w:val="en-US" w:eastAsia="zh-CN"/>
        </w:rPr>
      </w:pPr>
    </w:p>
    <w:p w14:paraId="4B45CCAF">
      <w:pPr>
        <w:bidi w:val="0"/>
        <w:spacing w:line="360" w:lineRule="auto"/>
        <w:ind w:firstLine="0" w:firstLineChars="0"/>
        <w:jc w:val="left"/>
        <w:rPr>
          <w:rFonts w:hint="eastAsia" w:ascii="Times New Roman" w:hAnsi="Times New Roman" w:eastAsia="仿宋"/>
          <w:sz w:val="28"/>
          <w:szCs w:val="24"/>
          <w:lang w:val="en-US" w:eastAsia="zh-CN"/>
        </w:rPr>
      </w:pPr>
    </w:p>
    <w:p w14:paraId="12A64D01">
      <w:pPr>
        <w:bidi w:val="0"/>
        <w:spacing w:line="360" w:lineRule="auto"/>
        <w:ind w:firstLine="0" w:firstLineChars="0"/>
        <w:jc w:val="left"/>
        <w:rPr>
          <w:rFonts w:hint="eastAsia" w:ascii="Times New Roman" w:hAnsi="Times New Roman" w:eastAsia="仿宋"/>
          <w:sz w:val="28"/>
          <w:szCs w:val="24"/>
          <w:lang w:val="en-US" w:eastAsia="zh-CN"/>
        </w:rPr>
      </w:pPr>
    </w:p>
    <w:p w14:paraId="1B5EEB90">
      <w:pPr>
        <w:bidi w:val="0"/>
        <w:spacing w:line="360" w:lineRule="auto"/>
        <w:ind w:firstLine="0" w:firstLineChars="0"/>
        <w:jc w:val="right"/>
        <w:rPr>
          <w:rFonts w:hint="eastAsia" w:ascii="Times New Roman" w:hAnsi="Times New Roman" w:eastAsia="仿宋"/>
          <w:sz w:val="28"/>
          <w:szCs w:val="24"/>
          <w:lang w:eastAsia="zh-CN"/>
        </w:rPr>
      </w:pPr>
      <w:r>
        <w:rPr>
          <w:rFonts w:hint="eastAsia" w:ascii="Times New Roman" w:hAnsi="Times New Roman" w:eastAsia="仿宋"/>
          <w:sz w:val="28"/>
          <w:szCs w:val="24"/>
          <w:lang w:eastAsia="zh-CN"/>
        </w:rPr>
        <w:t>深圳市龙岗区城投绿色低碳新能源产业发展有限公司</w:t>
      </w:r>
    </w:p>
    <w:p w14:paraId="0F6B27AC">
      <w:pPr>
        <w:bidi w:val="0"/>
        <w:spacing w:line="360" w:lineRule="auto"/>
        <w:ind w:firstLine="0" w:firstLineChars="0"/>
        <w:jc w:val="right"/>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2025年  月  日</w:t>
      </w:r>
    </w:p>
    <w:p w14:paraId="4631ABCB">
      <w:pPr>
        <w:bidi w:val="0"/>
        <w:spacing w:line="360" w:lineRule="auto"/>
        <w:ind w:firstLine="0" w:firstLineChars="0"/>
        <w:jc w:val="left"/>
        <w:rPr>
          <w:rFonts w:hint="default" w:ascii="Times New Roman" w:hAnsi="Times New Roman" w:eastAsia="仿宋"/>
          <w:sz w:val="28"/>
          <w:szCs w:val="24"/>
          <w:lang w:val="en-US" w:eastAsia="zh-CN"/>
        </w:rPr>
      </w:pPr>
    </w:p>
    <w:p w14:paraId="22476E4A">
      <w:pPr>
        <w:spacing w:line="360" w:lineRule="auto"/>
        <w:ind w:firstLine="0" w:firstLineChars="0"/>
        <w:jc w:val="left"/>
        <w:rPr>
          <w:rFonts w:hint="default" w:ascii="Times New Roman" w:hAnsi="Times New Roman" w:eastAsia="仿宋"/>
          <w:sz w:val="28"/>
          <w:szCs w:val="24"/>
          <w:lang w:val="en-US" w:eastAsia="zh-CN"/>
        </w:rPr>
      </w:pPr>
      <w:r>
        <w:rPr>
          <w:rFonts w:hint="default" w:ascii="Times New Roman" w:hAnsi="Times New Roman" w:eastAsia="仿宋"/>
          <w:sz w:val="28"/>
          <w:szCs w:val="24"/>
          <w:lang w:val="en-US" w:eastAsia="zh-CN"/>
        </w:rPr>
        <w:br w:type="page"/>
      </w:r>
    </w:p>
    <w:p w14:paraId="778969AB">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仿宋" w:cs="Times New Roman"/>
          <w:b/>
          <w:kern w:val="44"/>
          <w:sz w:val="32"/>
          <w:szCs w:val="24"/>
          <w:lang w:val="en-US" w:eastAsia="zh-CN" w:bidi="ar-SA"/>
        </w:rPr>
      </w:pPr>
      <w:r>
        <w:rPr>
          <w:rFonts w:hint="eastAsia" w:ascii="Times New Roman" w:hAnsi="Times New Roman" w:eastAsia="仿宋" w:cs="Times New Roman"/>
          <w:b/>
          <w:kern w:val="44"/>
          <w:sz w:val="32"/>
          <w:szCs w:val="24"/>
          <w:lang w:val="en-US" w:eastAsia="zh-CN" w:bidi="ar-SA"/>
        </w:rPr>
        <w:t>第三部分  协议附件</w:t>
      </w:r>
    </w:p>
    <w:p w14:paraId="2C9C8A36">
      <w:pPr>
        <w:keepNext/>
        <w:keepLines/>
        <w:widowControl w:val="0"/>
        <w:bidi w:val="0"/>
        <w:spacing w:beforeLines="0" w:beforeAutospacing="0" w:afterLines="0" w:afterAutospacing="0" w:line="360" w:lineRule="auto"/>
        <w:ind w:firstLine="0" w:firstLineChars="0"/>
        <w:outlineLvl w:val="1"/>
        <w:rPr>
          <w:rFonts w:hint="default"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附件1 承诺函</w:t>
      </w:r>
    </w:p>
    <w:p w14:paraId="2C3EDB34">
      <w:pPr>
        <w:bidi w:val="0"/>
        <w:spacing w:line="360" w:lineRule="auto"/>
        <w:ind w:firstLine="0" w:firstLineChars="0"/>
        <w:jc w:val="left"/>
        <w:rPr>
          <w:rFonts w:hint="default" w:ascii="Times New Roman" w:hAnsi="Times New Roman" w:eastAsia="仿宋"/>
          <w:sz w:val="28"/>
          <w:szCs w:val="24"/>
          <w:lang w:val="en-US" w:eastAsia="zh-CN"/>
        </w:rPr>
      </w:pPr>
    </w:p>
    <w:p w14:paraId="3893EF6A">
      <w:pPr>
        <w:bidi w:val="0"/>
        <w:spacing w:line="360" w:lineRule="auto"/>
        <w:ind w:firstLine="0" w:firstLineChars="0"/>
        <w:jc w:val="left"/>
        <w:rPr>
          <w:rFonts w:hint="default" w:ascii="Times New Roman" w:hAnsi="Times New Roman" w:eastAsia="仿宋"/>
          <w:sz w:val="28"/>
          <w:szCs w:val="24"/>
          <w:lang w:val="en-US" w:eastAsia="zh-CN"/>
        </w:rPr>
      </w:pPr>
    </w:p>
    <w:p w14:paraId="09305626">
      <w:pPr>
        <w:bidi w:val="0"/>
        <w:spacing w:line="360" w:lineRule="auto"/>
        <w:ind w:firstLine="0" w:firstLineChars="0"/>
        <w:jc w:val="left"/>
        <w:rPr>
          <w:rFonts w:hint="default" w:ascii="Times New Roman" w:hAnsi="Times New Roman" w:eastAsia="仿宋"/>
          <w:sz w:val="28"/>
          <w:szCs w:val="24"/>
          <w:lang w:val="en-US" w:eastAsia="zh-CN"/>
        </w:rPr>
      </w:pPr>
    </w:p>
    <w:p w14:paraId="4EAD23B9">
      <w:pPr>
        <w:spacing w:line="360" w:lineRule="auto"/>
        <w:ind w:firstLine="0" w:firstLineChars="0"/>
        <w:jc w:val="left"/>
        <w:rPr>
          <w:rFonts w:hint="default" w:ascii="Times New Roman" w:hAnsi="Times New Roman" w:eastAsia="仿宋"/>
          <w:sz w:val="28"/>
          <w:szCs w:val="24"/>
          <w:lang w:val="en-US" w:eastAsia="zh-CN"/>
        </w:rPr>
      </w:pPr>
      <w:r>
        <w:rPr>
          <w:rFonts w:hint="default" w:ascii="Times New Roman" w:hAnsi="Times New Roman" w:eastAsia="仿宋"/>
          <w:sz w:val="28"/>
          <w:szCs w:val="24"/>
          <w:lang w:val="en-US" w:eastAsia="zh-CN"/>
        </w:rPr>
        <w:br w:type="page"/>
      </w:r>
    </w:p>
    <w:p w14:paraId="34AF3AD2">
      <w:pPr>
        <w:widowControl w:val="0"/>
        <w:spacing w:line="360" w:lineRule="auto"/>
        <w:jc w:val="both"/>
        <w:rPr>
          <w:rFonts w:hint="default" w:ascii="宋体" w:hAnsi="宋体" w:eastAsia="宋体" w:cs="宋体"/>
          <w:b/>
          <w:bCs/>
          <w:color w:val="auto"/>
          <w:kern w:val="44"/>
          <w:sz w:val="24"/>
          <w:szCs w:val="24"/>
          <w:lang w:val="en-US" w:eastAsia="zh-CN" w:bidi="ar-SA"/>
        </w:rPr>
      </w:pPr>
      <w:r>
        <w:rPr>
          <w:rFonts w:hint="eastAsia" w:ascii="Arial" w:hAnsi="Arial" w:eastAsia="仿宋" w:cs="Times New Roman"/>
          <w:b/>
          <w:bCs w:val="0"/>
          <w:kern w:val="2"/>
          <w:sz w:val="30"/>
          <w:szCs w:val="24"/>
          <w:lang w:val="en-US" w:eastAsia="zh-CN" w:bidi="ar-SA"/>
        </w:rPr>
        <w:t>附件2</w:t>
      </w:r>
    </w:p>
    <w:p w14:paraId="54E4E13C">
      <w:pPr>
        <w:widowControl w:val="0"/>
        <w:spacing w:line="360" w:lineRule="auto"/>
        <w:ind w:firstLine="3313" w:firstLineChars="1100"/>
        <w:jc w:val="both"/>
        <w:rPr>
          <w:rFonts w:hint="eastAsia" w:ascii="宋体" w:hAnsi="宋体" w:eastAsia="宋体" w:cs="宋体"/>
          <w:b/>
          <w:bCs/>
          <w:color w:val="auto"/>
          <w:kern w:val="2"/>
          <w:sz w:val="30"/>
          <w:szCs w:val="30"/>
          <w:u w:val="none"/>
          <w:lang w:val="en-US" w:eastAsia="zh-CN" w:bidi="ar-SA"/>
        </w:rPr>
      </w:pPr>
      <w:r>
        <w:rPr>
          <w:rFonts w:hint="eastAsia" w:ascii="宋体" w:hAnsi="宋体" w:eastAsia="宋体" w:cs="宋体"/>
          <w:b/>
          <w:bCs/>
          <w:color w:val="auto"/>
          <w:kern w:val="2"/>
          <w:sz w:val="30"/>
          <w:szCs w:val="30"/>
          <w:u w:val="none"/>
          <w:lang w:val="en-US" w:eastAsia="zh-CN" w:bidi="ar-SA"/>
        </w:rPr>
        <w:t>履约评价</w:t>
      </w:r>
    </w:p>
    <w:p w14:paraId="60877403">
      <w:pPr>
        <w:widowControl w:val="0"/>
        <w:spacing w:line="360" w:lineRule="auto"/>
        <w:ind w:firstLine="480" w:firstLineChars="20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1、本办法以乙方的实际工作为根据，通过量化的方式对其工作进行全面检查考核，以提高乙方合同履约工作整体质量。</w:t>
      </w:r>
    </w:p>
    <w:p w14:paraId="6F12B9E8">
      <w:pPr>
        <w:spacing w:line="360" w:lineRule="auto"/>
        <w:ind w:firstLine="480" w:firstLineChars="200"/>
        <w:jc w:val="left"/>
        <w:rPr>
          <w:rFonts w:hint="eastAsia" w:ascii="宋体" w:hAnsi="宋体" w:eastAsia="宋体" w:cs="宋体"/>
          <w:bCs w:val="0"/>
          <w:color w:val="auto"/>
          <w:spacing w:val="0"/>
          <w:sz w:val="24"/>
          <w:szCs w:val="24"/>
          <w:u w:val="none"/>
        </w:rPr>
      </w:pPr>
      <w:r>
        <w:rPr>
          <w:rFonts w:hint="eastAsia" w:ascii="宋体" w:hAnsi="宋体" w:eastAsia="宋体" w:cs="宋体"/>
          <w:color w:val="auto"/>
          <w:kern w:val="2"/>
          <w:sz w:val="24"/>
          <w:szCs w:val="24"/>
          <w:u w:val="none"/>
          <w:lang w:val="en-US" w:eastAsia="zh-CN" w:bidi="ar-SA"/>
        </w:rPr>
        <w:t>2、甲方有权</w:t>
      </w:r>
      <w:r>
        <w:rPr>
          <w:rFonts w:hint="eastAsia" w:ascii="宋体" w:hAnsi="宋体" w:eastAsia="宋体" w:cs="宋体"/>
          <w:bCs w:val="0"/>
          <w:color w:val="auto"/>
          <w:spacing w:val="0"/>
          <w:sz w:val="24"/>
          <w:szCs w:val="24"/>
          <w:u w:val="none"/>
          <w:lang w:val="en-US" w:eastAsia="zh-CN"/>
        </w:rPr>
        <w:t>依据</w:t>
      </w:r>
      <w:r>
        <w:rPr>
          <w:rFonts w:hint="eastAsia" w:ascii="宋体" w:hAnsi="宋体" w:eastAsia="宋体" w:cs="宋体"/>
          <w:bCs w:val="0"/>
          <w:color w:val="auto"/>
          <w:sz w:val="24"/>
          <w:szCs w:val="24"/>
          <w:u w:val="none"/>
        </w:rPr>
        <w:t>《深圳市龙岗区城市建设投资集团有限公司工程建设项目合同履约评价管理办法》《深圳市龙岗区城投新基础设施建设管理有限公司工程建设项目合同履约考核实施细则》及本合同约定对评价内容进行修订、补充和完善，</w:t>
      </w:r>
      <w:r>
        <w:rPr>
          <w:rFonts w:hint="eastAsia" w:ascii="宋体" w:hAnsi="宋体" w:eastAsia="宋体" w:cs="宋体"/>
          <w:color w:val="auto"/>
          <w:kern w:val="2"/>
          <w:sz w:val="24"/>
          <w:szCs w:val="24"/>
          <w:u w:val="none"/>
          <w:lang w:val="en-US" w:eastAsia="zh-CN" w:bidi="ar-SA"/>
        </w:rPr>
        <w:t>乙方</w:t>
      </w:r>
      <w:r>
        <w:rPr>
          <w:rFonts w:hint="eastAsia" w:ascii="宋体" w:hAnsi="宋体" w:eastAsia="宋体" w:cs="宋体"/>
          <w:bCs w:val="0"/>
          <w:color w:val="auto"/>
          <w:sz w:val="24"/>
          <w:szCs w:val="24"/>
          <w:u w:val="none"/>
        </w:rPr>
        <w:t>应无条件接受修订后的评价内容。</w:t>
      </w:r>
    </w:p>
    <w:p w14:paraId="2DCF6D03">
      <w:pPr>
        <w:spacing w:line="360" w:lineRule="auto"/>
        <w:ind w:firstLine="480" w:firstLineChars="200"/>
        <w:jc w:val="left"/>
        <w:rPr>
          <w:rFonts w:hint="eastAsia" w:ascii="宋体" w:hAnsi="宋体" w:eastAsia="宋体" w:cs="宋体"/>
          <w:bCs w:val="0"/>
          <w:color w:val="auto"/>
          <w:sz w:val="24"/>
          <w:szCs w:val="24"/>
          <w:u w:val="none"/>
        </w:rPr>
      </w:pPr>
      <w:r>
        <w:rPr>
          <w:rFonts w:hint="eastAsia" w:ascii="宋体" w:hAnsi="宋体" w:eastAsia="宋体" w:cs="宋体"/>
          <w:color w:val="auto"/>
          <w:kern w:val="2"/>
          <w:sz w:val="24"/>
          <w:szCs w:val="24"/>
          <w:u w:val="none"/>
          <w:lang w:val="en-US" w:eastAsia="zh-CN" w:bidi="ar-SA"/>
        </w:rPr>
        <w:t>3、</w:t>
      </w:r>
      <w:r>
        <w:rPr>
          <w:rFonts w:hint="eastAsia" w:ascii="宋体" w:hAnsi="宋体" w:eastAsia="宋体" w:cs="宋体"/>
          <w:bCs w:val="0"/>
          <w:color w:val="auto"/>
          <w:spacing w:val="0"/>
          <w:sz w:val="24"/>
          <w:szCs w:val="24"/>
          <w:u w:val="none"/>
          <w:lang w:eastAsia="zh-CN"/>
        </w:rPr>
        <w:t>评价</w:t>
      </w:r>
      <w:r>
        <w:rPr>
          <w:rFonts w:hint="eastAsia" w:ascii="宋体" w:hAnsi="宋体" w:eastAsia="宋体" w:cs="宋体"/>
          <w:bCs w:val="0"/>
          <w:color w:val="auto"/>
          <w:spacing w:val="0"/>
          <w:sz w:val="24"/>
          <w:szCs w:val="24"/>
          <w:u w:val="none"/>
        </w:rPr>
        <w:t>工作由</w:t>
      </w:r>
      <w:r>
        <w:rPr>
          <w:rFonts w:hint="eastAsia" w:ascii="宋体" w:hAnsi="宋体" w:eastAsia="宋体" w:cs="宋体"/>
          <w:bCs w:val="0"/>
          <w:color w:val="auto"/>
          <w:spacing w:val="0"/>
          <w:sz w:val="24"/>
          <w:szCs w:val="24"/>
          <w:u w:val="none"/>
          <w:lang w:val="en-US" w:eastAsia="zh-CN"/>
        </w:rPr>
        <w:t>甲方</w:t>
      </w:r>
      <w:r>
        <w:rPr>
          <w:rFonts w:hint="eastAsia" w:ascii="宋体" w:hAnsi="宋体" w:eastAsia="宋体" w:cs="宋体"/>
          <w:bCs w:val="0"/>
          <w:color w:val="auto"/>
          <w:spacing w:val="0"/>
          <w:sz w:val="24"/>
          <w:szCs w:val="24"/>
          <w:u w:val="none"/>
        </w:rPr>
        <w:t>牵头，</w:t>
      </w:r>
      <w:r>
        <w:rPr>
          <w:rFonts w:hint="eastAsia" w:ascii="宋体" w:hAnsi="宋体" w:eastAsia="宋体" w:cs="宋体"/>
          <w:bCs w:val="0"/>
          <w:color w:val="auto"/>
          <w:spacing w:val="0"/>
          <w:sz w:val="24"/>
          <w:szCs w:val="24"/>
          <w:u w:val="none"/>
          <w:lang w:val="en-US" w:eastAsia="zh-CN"/>
        </w:rPr>
        <w:t>乙方</w:t>
      </w:r>
      <w:r>
        <w:rPr>
          <w:rFonts w:hint="eastAsia" w:ascii="宋体" w:hAnsi="宋体" w:eastAsia="宋体" w:cs="宋体"/>
          <w:bCs w:val="0"/>
          <w:color w:val="auto"/>
          <w:spacing w:val="0"/>
          <w:sz w:val="24"/>
          <w:szCs w:val="24"/>
          <w:u w:val="none"/>
        </w:rPr>
        <w:t>应无条件</w:t>
      </w:r>
      <w:r>
        <w:rPr>
          <w:rFonts w:hint="eastAsia" w:ascii="宋体" w:hAnsi="宋体" w:eastAsia="宋体" w:cs="宋体"/>
          <w:bCs w:val="0"/>
          <w:color w:val="auto"/>
          <w:spacing w:val="0"/>
          <w:sz w:val="24"/>
          <w:szCs w:val="24"/>
          <w:u w:val="none"/>
          <w:lang w:val="en-US" w:eastAsia="zh-CN"/>
        </w:rPr>
        <w:t>配合甲方对其进行评价，并无条件接受评价结果以及甲方依据</w:t>
      </w:r>
      <w:r>
        <w:rPr>
          <w:rFonts w:hint="eastAsia" w:ascii="宋体" w:hAnsi="宋体" w:eastAsia="宋体" w:cs="宋体"/>
          <w:bCs w:val="0"/>
          <w:color w:val="auto"/>
          <w:sz w:val="24"/>
          <w:szCs w:val="24"/>
          <w:u w:val="none"/>
        </w:rPr>
        <w:t>《深圳市龙岗区城市建设投资集团有限公司工程建设项目合同履约评价管理办法》《深圳市龙岗区城投新基础设施建设管理有限公司工程建设项目合同履约考核实施细则》对结果进行的应用，</w:t>
      </w:r>
      <w:r>
        <w:rPr>
          <w:rFonts w:hint="eastAsia" w:ascii="宋体" w:hAnsi="宋体" w:eastAsia="宋体" w:cs="宋体"/>
          <w:color w:val="auto"/>
          <w:kern w:val="2"/>
          <w:sz w:val="24"/>
          <w:szCs w:val="24"/>
          <w:u w:val="none"/>
          <w:lang w:val="en-US" w:eastAsia="zh-CN" w:bidi="ar-SA"/>
        </w:rPr>
        <w:t>乙方</w:t>
      </w:r>
      <w:r>
        <w:rPr>
          <w:rFonts w:hint="eastAsia" w:ascii="宋体" w:hAnsi="宋体" w:eastAsia="宋体" w:cs="宋体"/>
          <w:bCs w:val="0"/>
          <w:color w:val="auto"/>
          <w:sz w:val="24"/>
          <w:szCs w:val="24"/>
          <w:u w:val="none"/>
        </w:rPr>
        <w:t>承诺不会因此提出任何延期、索赔等要求。</w:t>
      </w:r>
    </w:p>
    <w:p w14:paraId="3110BD07">
      <w:pPr>
        <w:widowControl w:val="0"/>
        <w:spacing w:line="360" w:lineRule="auto"/>
        <w:ind w:firstLine="480" w:firstLineChars="200"/>
        <w:jc w:val="both"/>
        <w:rPr>
          <w:rFonts w:hint="eastAsia" w:ascii="宋体" w:hAnsi="宋体" w:eastAsia="宋体" w:cs="宋体"/>
          <w:bCs w:val="0"/>
          <w:color w:val="auto"/>
          <w:spacing w:val="4"/>
          <w:kern w:val="2"/>
          <w:sz w:val="24"/>
          <w:szCs w:val="24"/>
          <w:highlight w:val="none"/>
          <w:u w:val="none"/>
          <w:lang w:val="en-US" w:eastAsia="zh-CN" w:bidi="ar-SA"/>
        </w:rPr>
      </w:pPr>
      <w:r>
        <w:rPr>
          <w:rFonts w:hint="eastAsia" w:ascii="宋体" w:hAnsi="宋体" w:eastAsia="宋体" w:cs="宋体"/>
          <w:color w:val="auto"/>
          <w:kern w:val="2"/>
          <w:sz w:val="24"/>
          <w:szCs w:val="24"/>
          <w:u w:val="none"/>
          <w:lang w:val="en-US" w:eastAsia="zh-CN" w:bidi="ar-SA"/>
        </w:rPr>
        <w:t>4、评分细则</w:t>
      </w:r>
    </w:p>
    <w:p w14:paraId="0BA1F89B">
      <w:pPr>
        <w:spacing w:line="360" w:lineRule="auto"/>
        <w:ind w:firstLine="480" w:firstLineChars="200"/>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bCs w:val="0"/>
          <w:color w:val="auto"/>
          <w:spacing w:val="0"/>
          <w:sz w:val="24"/>
          <w:szCs w:val="24"/>
          <w:u w:val="none"/>
          <w:lang w:val="en-US" w:eastAsia="zh-CN"/>
        </w:rPr>
        <w:t>4.1甲方依据</w:t>
      </w:r>
      <w:r>
        <w:rPr>
          <w:rFonts w:hint="eastAsia" w:ascii="宋体" w:hAnsi="宋体" w:eastAsia="宋体" w:cs="宋体"/>
          <w:bCs w:val="0"/>
          <w:color w:val="auto"/>
          <w:sz w:val="24"/>
          <w:szCs w:val="24"/>
          <w:u w:val="none"/>
        </w:rPr>
        <w:t>《深圳市龙岗区城市建设投资集团有限公司工程建设项目合同履约评价管理办法》《深圳市龙岗区城投新基础设施建设管理有限公司工程建设项目合同履约考核实施细则》及本合同约定对</w:t>
      </w:r>
      <w:r>
        <w:rPr>
          <w:rFonts w:hint="eastAsia" w:ascii="宋体" w:hAnsi="宋体" w:eastAsia="宋体" w:cs="宋体"/>
          <w:color w:val="auto"/>
          <w:kern w:val="2"/>
          <w:sz w:val="24"/>
          <w:szCs w:val="24"/>
          <w:u w:val="none"/>
          <w:lang w:val="en-US" w:eastAsia="zh-CN" w:bidi="ar-SA"/>
        </w:rPr>
        <w:t>乙方</w:t>
      </w:r>
      <w:r>
        <w:rPr>
          <w:rFonts w:hint="eastAsia" w:ascii="宋体" w:hAnsi="宋体" w:eastAsia="宋体" w:cs="宋体"/>
          <w:bCs w:val="0"/>
          <w:color w:val="auto"/>
          <w:sz w:val="24"/>
          <w:szCs w:val="24"/>
          <w:u w:val="none"/>
        </w:rPr>
        <w:t>进行履约评价。</w:t>
      </w:r>
    </w:p>
    <w:p w14:paraId="38ECFFCE">
      <w:pPr>
        <w:spacing w:line="360" w:lineRule="auto"/>
        <w:ind w:firstLine="420" w:firstLineChars="0"/>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4.2每个类别根据各评分项目规定的评分细则进行打分。</w:t>
      </w:r>
    </w:p>
    <w:p w14:paraId="37666C84">
      <w:pPr>
        <w:spacing w:line="360" w:lineRule="auto"/>
        <w:ind w:firstLine="420" w:firstLineChars="0"/>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4.3每个评分项目的打分不得超过该项目的标准分，每个项目的扣分按评分项目直至扣到零分为止。</w:t>
      </w:r>
    </w:p>
    <w:p w14:paraId="57728B2F">
      <w:pPr>
        <w:spacing w:line="360" w:lineRule="auto"/>
        <w:ind w:firstLine="420" w:firstLineChars="0"/>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5、评价时间</w:t>
      </w:r>
    </w:p>
    <w:p w14:paraId="167C9FC4">
      <w:pPr>
        <w:spacing w:line="360" w:lineRule="auto"/>
        <w:ind w:firstLine="420" w:firstLineChars="0"/>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乙方完成所有工作后，甲方组织一次性履约评价。若逾期未组织考核，则默认本阶段考核结果为合格。</w:t>
      </w:r>
    </w:p>
    <w:p w14:paraId="62D4D3AC">
      <w:pPr>
        <w:widowControl w:val="0"/>
        <w:spacing w:line="360" w:lineRule="auto"/>
        <w:ind w:firstLine="480" w:firstLineChars="200"/>
        <w:jc w:val="left"/>
        <w:rPr>
          <w:rFonts w:hint="eastAsia" w:ascii="宋体" w:hAnsi="宋体" w:eastAsia="宋体" w:cs="宋体"/>
          <w:color w:val="auto"/>
          <w:kern w:val="2"/>
          <w:sz w:val="24"/>
          <w:szCs w:val="24"/>
          <w:u w:val="single"/>
          <w:lang w:val="en-US" w:eastAsia="zh-CN" w:bidi="ar-SA"/>
        </w:rPr>
      </w:pPr>
    </w:p>
    <w:p w14:paraId="51FD0AD1">
      <w:pPr>
        <w:widowControl w:val="0"/>
        <w:spacing w:line="360" w:lineRule="auto"/>
        <w:ind w:firstLine="480" w:firstLineChars="200"/>
        <w:jc w:val="left"/>
        <w:rPr>
          <w:rFonts w:hint="eastAsia" w:ascii="宋体" w:hAnsi="宋体" w:eastAsia="宋体" w:cs="宋体"/>
          <w:color w:val="auto"/>
          <w:kern w:val="2"/>
          <w:sz w:val="24"/>
          <w:szCs w:val="24"/>
          <w:u w:val="single"/>
          <w:lang w:val="en-US" w:eastAsia="zh-CN" w:bidi="ar-SA"/>
        </w:rPr>
      </w:pPr>
    </w:p>
    <w:p w14:paraId="27DC52EF">
      <w:pPr>
        <w:widowControl w:val="0"/>
        <w:spacing w:line="360" w:lineRule="auto"/>
        <w:ind w:firstLine="480" w:firstLineChars="200"/>
        <w:jc w:val="left"/>
        <w:rPr>
          <w:rFonts w:hint="eastAsia" w:ascii="宋体" w:hAnsi="宋体" w:eastAsia="宋体" w:cs="宋体"/>
          <w:color w:val="auto"/>
          <w:kern w:val="2"/>
          <w:sz w:val="24"/>
          <w:szCs w:val="24"/>
          <w:u w:val="single"/>
          <w:lang w:val="en-US" w:eastAsia="zh-CN" w:bidi="ar-SA"/>
        </w:rPr>
      </w:pPr>
    </w:p>
    <w:p w14:paraId="263BF772">
      <w:pPr>
        <w:widowControl w:val="0"/>
        <w:spacing w:line="360" w:lineRule="auto"/>
        <w:ind w:firstLine="0" w:firstLineChars="0"/>
        <w:jc w:val="left"/>
        <w:rPr>
          <w:rFonts w:hint="eastAsia" w:ascii="宋体" w:hAnsi="宋体" w:eastAsia="宋体" w:cs="宋体"/>
          <w:color w:val="auto"/>
          <w:kern w:val="2"/>
          <w:sz w:val="24"/>
          <w:szCs w:val="24"/>
          <w:u w:val="single"/>
          <w:lang w:val="en-US" w:eastAsia="zh-CN" w:bidi="ar-SA"/>
        </w:rPr>
      </w:pPr>
    </w:p>
    <w:p w14:paraId="2F56B2CD">
      <w:pPr>
        <w:widowControl w:val="0"/>
        <w:spacing w:line="360" w:lineRule="auto"/>
        <w:ind w:firstLine="3132" w:firstLineChars="1300"/>
        <w:jc w:val="left"/>
        <w:rPr>
          <w:rFonts w:hint="eastAsia" w:ascii="宋体" w:hAnsi="宋体" w:eastAsia="仿宋" w:cs="宋体"/>
          <w:b/>
          <w:bCs/>
          <w:color w:val="auto"/>
          <w:kern w:val="2"/>
          <w:sz w:val="24"/>
          <w:szCs w:val="24"/>
          <w:u w:val="single"/>
          <w:lang w:val="en-US" w:eastAsia="zh-CN" w:bidi="ar-SA"/>
        </w:rPr>
      </w:pPr>
    </w:p>
    <w:p w14:paraId="70224F09">
      <w:pPr>
        <w:widowControl w:val="0"/>
        <w:spacing w:line="360" w:lineRule="auto"/>
        <w:ind w:firstLine="3132" w:firstLineChars="1300"/>
        <w:jc w:val="left"/>
        <w:rPr>
          <w:rFonts w:hint="eastAsia" w:ascii="宋体" w:hAnsi="宋体" w:eastAsia="仿宋" w:cs="宋体"/>
          <w:b/>
          <w:bCs/>
          <w:color w:val="auto"/>
          <w:kern w:val="2"/>
          <w:sz w:val="24"/>
          <w:szCs w:val="24"/>
          <w:u w:val="single"/>
          <w:lang w:val="en-US" w:eastAsia="zh-CN" w:bidi="ar-SA"/>
        </w:rPr>
      </w:pPr>
    </w:p>
    <w:p w14:paraId="373FF842">
      <w:pPr>
        <w:widowControl w:val="0"/>
        <w:spacing w:line="360" w:lineRule="auto"/>
        <w:ind w:firstLine="3132" w:firstLineChars="1300"/>
        <w:jc w:val="left"/>
        <w:rPr>
          <w:rFonts w:hint="eastAsia" w:ascii="宋体" w:hAnsi="宋体" w:eastAsia="仿宋" w:cs="宋体"/>
          <w:b/>
          <w:bCs/>
          <w:color w:val="auto"/>
          <w:kern w:val="2"/>
          <w:sz w:val="24"/>
          <w:szCs w:val="24"/>
          <w:u w:val="single"/>
          <w:lang w:val="en-US" w:eastAsia="zh-CN" w:bidi="ar-SA"/>
        </w:rPr>
      </w:pPr>
    </w:p>
    <w:tbl>
      <w:tblPr>
        <w:tblStyle w:val="53"/>
        <w:tblW w:w="8731" w:type="dxa"/>
        <w:tblInd w:w="0" w:type="dxa"/>
        <w:tblLayout w:type="fixed"/>
        <w:tblCellMar>
          <w:top w:w="0" w:type="dxa"/>
          <w:left w:w="0" w:type="dxa"/>
          <w:bottom w:w="0" w:type="dxa"/>
          <w:right w:w="0" w:type="dxa"/>
        </w:tblCellMar>
      </w:tblPr>
      <w:tblGrid>
        <w:gridCol w:w="652"/>
        <w:gridCol w:w="724"/>
        <w:gridCol w:w="635"/>
        <w:gridCol w:w="776"/>
        <w:gridCol w:w="636"/>
        <w:gridCol w:w="3603"/>
        <w:gridCol w:w="856"/>
        <w:gridCol w:w="849"/>
      </w:tblGrid>
      <w:tr w14:paraId="7D814095">
        <w:tblPrEx>
          <w:tblCellMar>
            <w:top w:w="0" w:type="dxa"/>
            <w:left w:w="0" w:type="dxa"/>
            <w:bottom w:w="0" w:type="dxa"/>
            <w:right w:w="0" w:type="dxa"/>
          </w:tblCellMar>
        </w:tblPrEx>
        <w:trPr>
          <w:trHeight w:val="772" w:hRule="atLeast"/>
        </w:trPr>
        <w:tc>
          <w:tcPr>
            <w:tcW w:w="8731" w:type="dxa"/>
            <w:gridSpan w:val="8"/>
            <w:tcBorders>
              <w:top w:val="nil"/>
              <w:left w:val="nil"/>
              <w:bottom w:val="nil"/>
              <w:right w:val="nil"/>
            </w:tcBorders>
            <w:noWrap w:val="0"/>
            <w:tcMar>
              <w:top w:w="15" w:type="dxa"/>
              <w:left w:w="15" w:type="dxa"/>
              <w:right w:w="15" w:type="dxa"/>
            </w:tcMar>
            <w:vAlign w:val="center"/>
          </w:tcPr>
          <w:p w14:paraId="3CFE205C">
            <w:pPr>
              <w:widowControl/>
              <w:spacing w:line="360" w:lineRule="auto"/>
              <w:ind w:firstLine="0" w:firstLineChars="0"/>
              <w:jc w:val="center"/>
              <w:textAlignment w:val="center"/>
              <w:rPr>
                <w:rFonts w:hint="eastAsia" w:ascii="黑体" w:hAnsi="宋体" w:eastAsia="黑体" w:cs="黑体"/>
                <w:b/>
                <w:color w:val="auto"/>
                <w:sz w:val="36"/>
                <w:szCs w:val="36"/>
                <w:highlight w:val="none"/>
              </w:rPr>
            </w:pPr>
            <w:r>
              <w:rPr>
                <w:rFonts w:hint="eastAsia" w:ascii="黑体" w:hAnsi="宋体" w:eastAsia="黑体" w:cs="黑体"/>
                <w:b/>
                <w:color w:val="auto"/>
                <w:kern w:val="0"/>
                <w:sz w:val="24"/>
                <w:szCs w:val="24"/>
                <w:highlight w:val="none"/>
                <w:lang w:bidi="ar"/>
              </w:rPr>
              <w:t>技术服务类节点履约评价评分标准表</w:t>
            </w:r>
          </w:p>
        </w:tc>
      </w:tr>
      <w:tr w14:paraId="0CD4105B">
        <w:tblPrEx>
          <w:tblCellMar>
            <w:top w:w="0" w:type="dxa"/>
            <w:left w:w="0" w:type="dxa"/>
            <w:bottom w:w="0" w:type="dxa"/>
            <w:right w:w="0" w:type="dxa"/>
          </w:tblCellMar>
        </w:tblPrEx>
        <w:trPr>
          <w:trHeight w:val="800" w:hRule="atLeast"/>
        </w:trPr>
        <w:tc>
          <w:tcPr>
            <w:tcW w:w="8731" w:type="dxa"/>
            <w:gridSpan w:val="8"/>
            <w:tcBorders>
              <w:top w:val="nil"/>
              <w:left w:val="nil"/>
              <w:bottom w:val="nil"/>
              <w:right w:val="nil"/>
            </w:tcBorders>
            <w:noWrap w:val="0"/>
            <w:tcMar>
              <w:top w:w="15" w:type="dxa"/>
              <w:left w:w="15" w:type="dxa"/>
              <w:right w:w="15" w:type="dxa"/>
            </w:tcMar>
            <w:vAlign w:val="center"/>
          </w:tcPr>
          <w:p w14:paraId="6F121ED7">
            <w:pPr>
              <w:widowControl/>
              <w:spacing w:line="360" w:lineRule="auto"/>
              <w:ind w:firstLine="0" w:firstLineChars="0"/>
              <w:jc w:val="left"/>
              <w:textAlignment w:val="center"/>
              <w:rPr>
                <w:rFonts w:hint="eastAsia" w:ascii="黑体" w:hAnsi="宋体" w:eastAsia="黑体" w:cs="黑体"/>
                <w:b/>
                <w:color w:val="auto"/>
                <w:sz w:val="24"/>
                <w:szCs w:val="24"/>
                <w:highlight w:val="none"/>
              </w:rPr>
            </w:pPr>
            <w:r>
              <w:rPr>
                <w:rFonts w:hint="eastAsia" w:ascii="黑体" w:hAnsi="宋体" w:eastAsia="黑体" w:cs="黑体"/>
                <w:b/>
                <w:color w:val="auto"/>
                <w:kern w:val="0"/>
                <w:sz w:val="24"/>
                <w:szCs w:val="24"/>
                <w:highlight w:val="none"/>
                <w:lang w:bidi="ar"/>
              </w:rPr>
              <w:t xml:space="preserve">工程名称：                          履约单位：                 </w:t>
            </w:r>
            <w:r>
              <w:rPr>
                <w:rFonts w:hint="eastAsia" w:ascii="黑体" w:hAnsi="宋体" w:eastAsia="黑体" w:cs="黑体"/>
                <w:b/>
                <w:color w:val="auto"/>
                <w:kern w:val="0"/>
                <w:sz w:val="24"/>
                <w:szCs w:val="24"/>
                <w:highlight w:val="none"/>
                <w:lang w:bidi="ar"/>
              </w:rPr>
              <w:br w:type="textWrapping"/>
            </w:r>
            <w:r>
              <w:rPr>
                <w:rFonts w:hint="eastAsia" w:ascii="黑体" w:hAnsi="宋体" w:eastAsia="黑体" w:cs="黑体"/>
                <w:b/>
                <w:color w:val="auto"/>
                <w:kern w:val="0"/>
                <w:sz w:val="24"/>
                <w:szCs w:val="24"/>
                <w:highlight w:val="none"/>
                <w:lang w:bidi="ar"/>
              </w:rPr>
              <w:t>评价人员：                          评价时间：</w:t>
            </w:r>
          </w:p>
        </w:tc>
      </w:tr>
      <w:tr w14:paraId="2D35D0B4">
        <w:tblPrEx>
          <w:tblCellMar>
            <w:top w:w="0" w:type="dxa"/>
            <w:left w:w="0" w:type="dxa"/>
            <w:bottom w:w="0" w:type="dxa"/>
            <w:right w:w="0" w:type="dxa"/>
          </w:tblCellMar>
        </w:tblPrEx>
        <w:trPr>
          <w:trHeight w:val="1420" w:hRule="atLeast"/>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C8933">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序号</w:t>
            </w: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988B">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一级指标名称</w:t>
            </w: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B0652">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一级指标权重分值</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D5CC1">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二级指标名称</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2D8BE">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二级指标权重分值</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171EA">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考核要素</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D85AB">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履约率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B3AEA">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得分</w:t>
            </w:r>
          </w:p>
        </w:tc>
      </w:tr>
      <w:tr w14:paraId="1013DB3C">
        <w:tblPrEx>
          <w:tblCellMar>
            <w:top w:w="0" w:type="dxa"/>
            <w:left w:w="0" w:type="dxa"/>
            <w:bottom w:w="0" w:type="dxa"/>
            <w:right w:w="0" w:type="dxa"/>
          </w:tblCellMar>
        </w:tblPrEx>
        <w:trPr>
          <w:trHeight w:val="1180" w:hRule="atLeast"/>
        </w:trPr>
        <w:tc>
          <w:tcPr>
            <w:tcW w:w="6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F52CF">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一</w:t>
            </w:r>
          </w:p>
        </w:tc>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08601">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人员配备</w:t>
            </w:r>
          </w:p>
        </w:tc>
        <w:tc>
          <w:tcPr>
            <w:tcW w:w="6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40B6B">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15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215FC">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项目负责人</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AE894">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8</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E5F15">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配备固定的项目负责人且该负责人具有高度责任心、良好的组织协调能力和专业的业务水平。</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E564D">
            <w:pPr>
              <w:spacing w:line="360" w:lineRule="auto"/>
              <w:ind w:firstLine="0" w:firstLineChars="0"/>
              <w:jc w:val="center"/>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40E20">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7E0348BF">
        <w:tblPrEx>
          <w:tblCellMar>
            <w:top w:w="0" w:type="dxa"/>
            <w:left w:w="0" w:type="dxa"/>
            <w:bottom w:w="0" w:type="dxa"/>
            <w:right w:w="0" w:type="dxa"/>
          </w:tblCellMar>
        </w:tblPrEx>
        <w:trPr>
          <w:trHeight w:val="885" w:hRule="atLeast"/>
        </w:trPr>
        <w:tc>
          <w:tcPr>
            <w:tcW w:w="6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07437">
            <w:pPr>
              <w:spacing w:line="360" w:lineRule="auto"/>
              <w:ind w:firstLine="0" w:firstLineChars="0"/>
              <w:jc w:val="center"/>
              <w:rPr>
                <w:rFonts w:hint="eastAsia" w:ascii="宋体" w:hAnsi="宋体" w:eastAsia="仿宋" w:cs="宋体"/>
                <w:color w:val="auto"/>
                <w:sz w:val="20"/>
                <w:szCs w:val="20"/>
                <w:highlight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4C882">
            <w:pPr>
              <w:spacing w:line="360" w:lineRule="auto"/>
              <w:ind w:firstLine="0" w:firstLineChars="0"/>
              <w:jc w:val="center"/>
              <w:rPr>
                <w:rFonts w:hint="eastAsia" w:ascii="宋体" w:hAnsi="宋体" w:eastAsia="仿宋" w:cs="宋体"/>
                <w:color w:val="auto"/>
                <w:sz w:val="20"/>
                <w:szCs w:val="20"/>
                <w:highlight w:val="none"/>
              </w:rPr>
            </w:pPr>
          </w:p>
        </w:tc>
        <w:tc>
          <w:tcPr>
            <w:tcW w:w="6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3604A">
            <w:pPr>
              <w:spacing w:line="360" w:lineRule="auto"/>
              <w:ind w:firstLine="0" w:firstLineChars="0"/>
              <w:jc w:val="center"/>
              <w:rPr>
                <w:rFonts w:hint="eastAsia" w:ascii="宋体" w:hAnsi="宋体" w:eastAsia="仿宋" w:cs="宋体"/>
                <w:color w:val="auto"/>
                <w:sz w:val="20"/>
                <w:szCs w:val="20"/>
                <w:highlight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A6832">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专业人员</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91495">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7</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A8DF0">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配备的人员数量、专业满足合同及招标文件的要求。</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C35B7">
            <w:pPr>
              <w:spacing w:line="360" w:lineRule="auto"/>
              <w:ind w:firstLine="0" w:firstLineChars="0"/>
              <w:jc w:val="center"/>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CD6F7">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310EB88E">
        <w:tblPrEx>
          <w:tblCellMar>
            <w:top w:w="0" w:type="dxa"/>
            <w:left w:w="0" w:type="dxa"/>
            <w:bottom w:w="0" w:type="dxa"/>
            <w:right w:w="0" w:type="dxa"/>
          </w:tblCellMar>
        </w:tblPrEx>
        <w:trPr>
          <w:trHeight w:val="790" w:hRule="atLeast"/>
        </w:trPr>
        <w:tc>
          <w:tcPr>
            <w:tcW w:w="65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3721632">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二</w:t>
            </w:r>
          </w:p>
        </w:tc>
        <w:tc>
          <w:tcPr>
            <w:tcW w:w="7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1953745">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履约质量</w:t>
            </w:r>
          </w:p>
        </w:tc>
        <w:tc>
          <w:tcPr>
            <w:tcW w:w="6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D7EA348">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50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C4D89">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履约质量</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945E7">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25</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90BEC">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按合同及相关标准规范开展工作。</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10379">
            <w:pPr>
              <w:spacing w:line="360" w:lineRule="auto"/>
              <w:ind w:firstLine="0" w:firstLineChars="0"/>
              <w:jc w:val="center"/>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1190C">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4C3D6962">
        <w:tblPrEx>
          <w:tblCellMar>
            <w:top w:w="0" w:type="dxa"/>
            <w:left w:w="0" w:type="dxa"/>
            <w:bottom w:w="0" w:type="dxa"/>
            <w:right w:w="0" w:type="dxa"/>
          </w:tblCellMar>
        </w:tblPrEx>
        <w:trPr>
          <w:trHeight w:val="1240" w:hRule="atLeast"/>
        </w:trPr>
        <w:tc>
          <w:tcPr>
            <w:tcW w:w="652"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C71080C">
            <w:pPr>
              <w:spacing w:line="360" w:lineRule="auto"/>
              <w:ind w:firstLine="0" w:firstLineChars="0"/>
              <w:jc w:val="center"/>
              <w:rPr>
                <w:rFonts w:hint="eastAsia" w:ascii="宋体" w:hAnsi="宋体" w:eastAsia="仿宋" w:cs="宋体"/>
                <w:color w:val="auto"/>
                <w:sz w:val="20"/>
                <w:szCs w:val="20"/>
                <w:highlight w:val="none"/>
              </w:rPr>
            </w:pPr>
          </w:p>
        </w:tc>
        <w:tc>
          <w:tcPr>
            <w:tcW w:w="7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D48994">
            <w:pPr>
              <w:spacing w:line="360" w:lineRule="auto"/>
              <w:ind w:firstLine="0" w:firstLineChars="0"/>
              <w:jc w:val="center"/>
              <w:rPr>
                <w:rFonts w:hint="eastAsia" w:ascii="宋体" w:hAnsi="宋体" w:eastAsia="仿宋" w:cs="宋体"/>
                <w:color w:val="auto"/>
                <w:sz w:val="20"/>
                <w:szCs w:val="20"/>
                <w:highlight w:val="none"/>
              </w:rPr>
            </w:pPr>
          </w:p>
        </w:tc>
        <w:tc>
          <w:tcPr>
            <w:tcW w:w="6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91BB92">
            <w:pPr>
              <w:spacing w:line="360" w:lineRule="auto"/>
              <w:ind w:firstLine="0" w:firstLineChars="0"/>
              <w:jc w:val="center"/>
              <w:rPr>
                <w:rFonts w:hint="eastAsia" w:ascii="宋体" w:hAnsi="宋体" w:eastAsia="仿宋" w:cs="宋体"/>
                <w:color w:val="auto"/>
                <w:sz w:val="20"/>
                <w:szCs w:val="20"/>
                <w:highlight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B249A">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履约成果</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E559F">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25</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38A44">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成果文件完全满足合同要求，成果质量全面、准确、完整；严格按照现场有关规定开展工作；资料档案及时留存。</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4D866">
            <w:pPr>
              <w:spacing w:line="360" w:lineRule="auto"/>
              <w:ind w:firstLine="0" w:firstLineChars="0"/>
              <w:jc w:val="center"/>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F8580">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080F772D">
        <w:tblPrEx>
          <w:tblCellMar>
            <w:top w:w="0" w:type="dxa"/>
            <w:left w:w="0" w:type="dxa"/>
            <w:bottom w:w="0" w:type="dxa"/>
            <w:right w:w="0" w:type="dxa"/>
          </w:tblCellMar>
        </w:tblPrEx>
        <w:trPr>
          <w:trHeight w:val="1080" w:hRule="atLeast"/>
        </w:trPr>
        <w:tc>
          <w:tcPr>
            <w:tcW w:w="65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C3EA7CE">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三</w:t>
            </w:r>
          </w:p>
        </w:tc>
        <w:tc>
          <w:tcPr>
            <w:tcW w:w="7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3520B01">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履约进度</w:t>
            </w:r>
          </w:p>
        </w:tc>
        <w:tc>
          <w:tcPr>
            <w:tcW w:w="6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77478DD">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15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C5714">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进度控制</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CB9FD">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15</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D73B9">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按照合同要求完成合同工作提交成果资料。</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93EFF">
            <w:pPr>
              <w:spacing w:line="360" w:lineRule="auto"/>
              <w:ind w:firstLine="0" w:firstLineChars="0"/>
              <w:jc w:val="center"/>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4149B">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1437E7D4">
        <w:tblPrEx>
          <w:tblCellMar>
            <w:top w:w="0" w:type="dxa"/>
            <w:left w:w="0" w:type="dxa"/>
            <w:bottom w:w="0" w:type="dxa"/>
            <w:right w:w="0" w:type="dxa"/>
          </w:tblCellMar>
        </w:tblPrEx>
        <w:trPr>
          <w:trHeight w:val="1260" w:hRule="atLeast"/>
        </w:trPr>
        <w:tc>
          <w:tcPr>
            <w:tcW w:w="65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491F7AE">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四</w:t>
            </w:r>
          </w:p>
        </w:tc>
        <w:tc>
          <w:tcPr>
            <w:tcW w:w="7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580BA22">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配合与协调</w:t>
            </w:r>
          </w:p>
        </w:tc>
        <w:tc>
          <w:tcPr>
            <w:tcW w:w="6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783D8B">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20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3F156">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廉政责任落实</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230C6">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10</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D7A31">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按照签订的《投标人廉政责任承诺书》、《建设工程廉政责任合同》落实，若任一条款未落实的，履约率均被判定0%。</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F2407">
            <w:pPr>
              <w:spacing w:line="360" w:lineRule="auto"/>
              <w:ind w:firstLine="0" w:firstLineChars="0"/>
              <w:jc w:val="left"/>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D1359">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5162E73F">
        <w:tblPrEx>
          <w:tblCellMar>
            <w:top w:w="0" w:type="dxa"/>
            <w:left w:w="0" w:type="dxa"/>
            <w:bottom w:w="0" w:type="dxa"/>
            <w:right w:w="0" w:type="dxa"/>
          </w:tblCellMar>
        </w:tblPrEx>
        <w:trPr>
          <w:trHeight w:val="1220" w:hRule="atLeast"/>
        </w:trPr>
        <w:tc>
          <w:tcPr>
            <w:tcW w:w="65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8671F1E">
            <w:pPr>
              <w:spacing w:line="360" w:lineRule="auto"/>
              <w:ind w:firstLine="0" w:firstLineChars="0"/>
              <w:jc w:val="center"/>
              <w:rPr>
                <w:rFonts w:hint="eastAsia" w:ascii="宋体" w:hAnsi="宋体" w:eastAsia="仿宋" w:cs="宋体"/>
                <w:color w:val="auto"/>
                <w:sz w:val="20"/>
                <w:szCs w:val="20"/>
                <w:highlight w:val="none"/>
              </w:rPr>
            </w:pPr>
          </w:p>
        </w:tc>
        <w:tc>
          <w:tcPr>
            <w:tcW w:w="7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8FC6B0B">
            <w:pPr>
              <w:spacing w:line="360" w:lineRule="auto"/>
              <w:ind w:firstLine="0" w:firstLineChars="0"/>
              <w:jc w:val="center"/>
              <w:rPr>
                <w:rFonts w:hint="eastAsia" w:ascii="宋体" w:hAnsi="宋体" w:eastAsia="仿宋" w:cs="宋体"/>
                <w:color w:val="auto"/>
                <w:sz w:val="20"/>
                <w:szCs w:val="20"/>
                <w:highlight w:val="none"/>
              </w:rPr>
            </w:pPr>
          </w:p>
        </w:tc>
        <w:tc>
          <w:tcPr>
            <w:tcW w:w="6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EFAAB34">
            <w:pPr>
              <w:spacing w:line="360" w:lineRule="auto"/>
              <w:ind w:firstLine="0" w:firstLineChars="0"/>
              <w:jc w:val="center"/>
              <w:rPr>
                <w:rFonts w:hint="eastAsia" w:ascii="宋体" w:hAnsi="宋体" w:eastAsia="仿宋" w:cs="宋体"/>
                <w:color w:val="auto"/>
                <w:sz w:val="20"/>
                <w:szCs w:val="20"/>
                <w:highlight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3F9FF">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配合协调</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BD446">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10</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8DE20">
            <w:pPr>
              <w:widowControl/>
              <w:spacing w:line="360" w:lineRule="auto"/>
              <w:ind w:firstLine="0" w:firstLineChars="0"/>
              <w:jc w:val="left"/>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积极配合发包单位及其他外部单位工作，积极推动项目进展，能够沟通协调各项问题。</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7996D">
            <w:pPr>
              <w:spacing w:line="360" w:lineRule="auto"/>
              <w:ind w:firstLine="0" w:firstLineChars="0"/>
              <w:jc w:val="center"/>
              <w:rPr>
                <w:rFonts w:hint="eastAsia" w:ascii="宋体" w:hAnsi="宋体" w:eastAsia="仿宋"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3DAF6">
            <w:pPr>
              <w:widowControl/>
              <w:spacing w:line="360" w:lineRule="auto"/>
              <w:ind w:firstLine="0" w:firstLineChars="0"/>
              <w:jc w:val="center"/>
              <w:textAlignment w:val="center"/>
              <w:rPr>
                <w:rFonts w:hint="eastAsia" w:ascii="宋体" w:hAnsi="宋体" w:eastAsia="仿宋" w:cs="宋体"/>
                <w:color w:val="auto"/>
                <w:sz w:val="20"/>
                <w:szCs w:val="20"/>
                <w:highlight w:val="none"/>
              </w:rPr>
            </w:pPr>
            <w:r>
              <w:rPr>
                <w:rFonts w:hint="eastAsia" w:ascii="宋体" w:hAnsi="宋体" w:eastAsia="仿宋" w:cs="宋体"/>
                <w:color w:val="auto"/>
                <w:kern w:val="0"/>
                <w:sz w:val="20"/>
                <w:szCs w:val="20"/>
                <w:highlight w:val="none"/>
                <w:lang w:bidi="ar"/>
              </w:rPr>
              <w:t>0</w:t>
            </w:r>
          </w:p>
        </w:tc>
      </w:tr>
      <w:tr w14:paraId="554750A2">
        <w:tblPrEx>
          <w:tblCellMar>
            <w:top w:w="0" w:type="dxa"/>
            <w:left w:w="0" w:type="dxa"/>
            <w:bottom w:w="0" w:type="dxa"/>
            <w:right w:w="0" w:type="dxa"/>
          </w:tblCellMar>
        </w:tblPrEx>
        <w:trPr>
          <w:trHeight w:val="1390" w:hRule="atLeast"/>
        </w:trPr>
        <w:tc>
          <w:tcPr>
            <w:tcW w:w="278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603BF">
            <w:pPr>
              <w:widowControl/>
              <w:spacing w:line="360" w:lineRule="auto"/>
              <w:ind w:firstLine="0" w:firstLineChars="0"/>
              <w:jc w:val="center"/>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总分</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DD489">
            <w:pPr>
              <w:widowControl/>
              <w:spacing w:line="360" w:lineRule="auto"/>
              <w:ind w:firstLine="0" w:firstLineChars="0"/>
              <w:jc w:val="center"/>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100</w:t>
            </w:r>
          </w:p>
        </w:tc>
        <w:tc>
          <w:tcPr>
            <w:tcW w:w="4459"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8018936">
            <w:pPr>
              <w:widowControl/>
              <w:spacing w:line="360" w:lineRule="auto"/>
              <w:ind w:firstLine="0" w:firstLineChars="0"/>
              <w:jc w:val="left"/>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单项二级实际得分=二级指标履约率×指标权重分值；</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最终得分=∑各二级指标实际得分/∑各二级指标权重分值×100</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C9835">
            <w:pPr>
              <w:widowControl/>
              <w:spacing w:line="360" w:lineRule="auto"/>
              <w:ind w:firstLine="0" w:firstLineChars="0"/>
              <w:jc w:val="center"/>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0</w:t>
            </w:r>
          </w:p>
        </w:tc>
      </w:tr>
    </w:tbl>
    <w:p w14:paraId="69C29AF6">
      <w:pPr>
        <w:spacing w:line="360" w:lineRule="auto"/>
        <w:ind w:firstLine="0" w:firstLineChars="0"/>
        <w:jc w:val="left"/>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br w:type="page"/>
      </w:r>
    </w:p>
    <w:p w14:paraId="038CE59E">
      <w:pPr>
        <w:keepNext/>
        <w:keepLines/>
        <w:widowControl w:val="0"/>
        <w:bidi w:val="0"/>
        <w:spacing w:beforeLines="0" w:beforeAutospacing="0" w:afterLines="0" w:afterAutospacing="0" w:line="360" w:lineRule="auto"/>
        <w:ind w:firstLine="0" w:firstLineChars="0"/>
        <w:outlineLvl w:val="1"/>
        <w:rPr>
          <w:rFonts w:hint="eastAsia"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附件3廉政协议</w:t>
      </w:r>
    </w:p>
    <w:p w14:paraId="2775C339">
      <w:pPr>
        <w:spacing w:line="360" w:lineRule="auto"/>
        <w:ind w:firstLine="0" w:firstLineChars="0"/>
        <w:jc w:val="center"/>
        <w:rPr>
          <w:rFonts w:ascii="宋体" w:hAnsi="Calibri" w:eastAsia="仿宋" w:cs="Calibri"/>
          <w:b/>
          <w:spacing w:val="20"/>
          <w:sz w:val="32"/>
          <w:szCs w:val="32"/>
          <w:highlight w:val="none"/>
        </w:rPr>
      </w:pPr>
      <w:r>
        <w:rPr>
          <w:rFonts w:hint="eastAsia" w:ascii="宋体" w:hAnsi="Calibri" w:eastAsia="仿宋" w:cs="Calibri"/>
          <w:b/>
          <w:spacing w:val="20"/>
          <w:sz w:val="32"/>
          <w:szCs w:val="32"/>
          <w:highlight w:val="none"/>
        </w:rPr>
        <w:t>廉政协议</w:t>
      </w:r>
    </w:p>
    <w:p w14:paraId="1953E4E5">
      <w:pPr>
        <w:bidi w:val="0"/>
        <w:spacing w:line="360" w:lineRule="auto"/>
        <w:ind w:firstLine="0" w:firstLineChars="0"/>
        <w:jc w:val="left"/>
        <w:rPr>
          <w:rFonts w:ascii="Times New Roman" w:hAnsi="Times New Roman" w:eastAsia="仿宋"/>
          <w:sz w:val="28"/>
          <w:szCs w:val="24"/>
        </w:rPr>
      </w:pPr>
    </w:p>
    <w:p w14:paraId="4D23CA9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Times New Roman" w:hAnsi="Times New Roman" w:eastAsia="仿宋"/>
          <w:sz w:val="28"/>
          <w:szCs w:val="24"/>
        </w:rPr>
      </w:pPr>
      <w:r>
        <w:rPr>
          <w:rFonts w:hint="eastAsia" w:ascii="Times New Roman" w:hAnsi="Times New Roman" w:eastAsia="仿宋"/>
          <w:sz w:val="28"/>
          <w:szCs w:val="24"/>
        </w:rPr>
        <w:t>甲乙双方为加强阳光合作，保证职员职业安全，甲乙双方经协商签</w:t>
      </w:r>
      <w:r>
        <w:rPr>
          <w:rFonts w:hint="eastAsia" w:ascii="Times New Roman" w:hAnsi="Times New Roman" w:eastAsia="仿宋"/>
          <w:sz w:val="28"/>
          <w:szCs w:val="24"/>
          <w:lang w:val="en-US" w:eastAsia="zh-CN"/>
        </w:rPr>
        <w:t>订</w:t>
      </w:r>
      <w:r>
        <w:rPr>
          <w:rFonts w:hint="eastAsia" w:ascii="Times New Roman" w:hAnsi="Times New Roman" w:eastAsia="仿宋"/>
          <w:sz w:val="28"/>
          <w:szCs w:val="24"/>
        </w:rPr>
        <w:t>本协议并作为双方共同遵守的廉政行为准则。</w:t>
      </w:r>
    </w:p>
    <w:p w14:paraId="06ECB40A">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20" w:lineRule="exact"/>
        <w:ind w:left="1110" w:hanging="510" w:firstLineChars="0"/>
        <w:contextualSpacing/>
        <w:jc w:val="left"/>
        <w:textAlignment w:val="auto"/>
        <w:rPr>
          <w:rFonts w:ascii="宋体" w:hAnsi="宋体" w:eastAsia="仿宋" w:cs="Calibri"/>
          <w:b/>
          <w:sz w:val="28"/>
          <w:szCs w:val="21"/>
          <w:highlight w:val="none"/>
        </w:rPr>
      </w:pPr>
      <w:r>
        <w:rPr>
          <w:rFonts w:hint="eastAsia" w:ascii="宋体" w:hAnsi="宋体" w:eastAsia="仿宋" w:cs="Calibri"/>
          <w:b/>
          <w:sz w:val="28"/>
          <w:szCs w:val="21"/>
          <w:highlight w:val="none"/>
        </w:rPr>
        <w:t>甲方责任</w:t>
      </w:r>
    </w:p>
    <w:p w14:paraId="087E6714">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1.甲方从事</w:t>
      </w:r>
      <w:r>
        <w:rPr>
          <w:rFonts w:hint="eastAsia" w:ascii="宋体" w:hAnsi="宋体" w:eastAsia="仿宋"/>
          <w:sz w:val="28"/>
          <w:szCs w:val="21"/>
          <w:highlight w:val="none"/>
        </w:rPr>
        <w:t>业务活动必须坚持公开、公平、公正、诚信、透明的原则（除法律法规认定的商业秘密和合同文件另有规定者外）。</w:t>
      </w:r>
    </w:p>
    <w:p w14:paraId="04481016">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3.甲方人员应严格遵守本单位有廉政管理的规定，不得接受乙方任何形式的回扣、实物、现金、有价证券、礼券等有价物品，不得参加乙方提供的旅游或其他可能影响职务行为公正履行的活动。</w:t>
      </w:r>
    </w:p>
    <w:p w14:paraId="5F36F767">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4.甲方人员如违反廉政管理制度及本协议规定，甲方视情节轻重、影响大小给予处罚，或移交司法机关处理。</w:t>
      </w:r>
    </w:p>
    <w:p w14:paraId="40854810">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5．对于乙方举报甲方人员违反廉政规定的情况，甲方应及时进行调查，根据调查情况进行处理，并将调查结果向乙方反馈。</w:t>
      </w:r>
    </w:p>
    <w:p w14:paraId="5DDD0E22">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6.接受举报的一方应为举报方保密，不得对举报方进行报复。</w:t>
      </w:r>
    </w:p>
    <w:p w14:paraId="066F99C4">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20" w:lineRule="exact"/>
        <w:ind w:left="1110" w:hanging="510" w:firstLineChars="0"/>
        <w:contextualSpacing/>
        <w:jc w:val="left"/>
        <w:textAlignment w:val="auto"/>
        <w:rPr>
          <w:rFonts w:ascii="宋体" w:hAnsi="宋体" w:eastAsia="仿宋" w:cs="Calibri"/>
          <w:b/>
          <w:sz w:val="28"/>
          <w:szCs w:val="21"/>
          <w:highlight w:val="none"/>
        </w:rPr>
      </w:pPr>
      <w:r>
        <w:rPr>
          <w:rFonts w:hint="eastAsia" w:ascii="宋体" w:hAnsi="宋体" w:eastAsia="仿宋" w:cs="Calibri"/>
          <w:b/>
          <w:sz w:val="28"/>
          <w:szCs w:val="21"/>
          <w:highlight w:val="none"/>
        </w:rPr>
        <w:t>乙方责任</w:t>
      </w:r>
    </w:p>
    <w:p w14:paraId="4AC3523F">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420" w:firstLineChars="0"/>
        <w:contextualSpacing/>
        <w:jc w:val="left"/>
        <w:textAlignment w:val="auto"/>
        <w:rPr>
          <w:rFonts w:ascii="宋体" w:hAnsi="宋体" w:eastAsia="仿宋"/>
          <w:sz w:val="28"/>
          <w:szCs w:val="21"/>
          <w:highlight w:val="none"/>
        </w:rPr>
      </w:pPr>
      <w:r>
        <w:rPr>
          <w:rFonts w:hint="eastAsia" w:ascii="宋体" w:hAnsi="宋体" w:eastAsia="仿宋"/>
          <w:sz w:val="28"/>
          <w:szCs w:val="21"/>
          <w:highlight w:val="none"/>
        </w:rPr>
        <w:t>乙方应与甲方保持正常的业务交往，按照有关法律法规和程序开展业务活动。</w:t>
      </w:r>
    </w:p>
    <w:p w14:paraId="115E165F">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1.乙方不得以任何形式给予甲方人员回扣、赠送实物、现金、有价证券、礼券等有价物品或提供旅游等其他可能影响职务行为公正履行的活动（以下统称“财物”）。</w:t>
      </w:r>
    </w:p>
    <w:p w14:paraId="70157B2D">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2.乙方有责任接受甲方对乙方在合作期间廉政管理执行情况的监督，并对甲方相关调查工作主动配合。</w:t>
      </w:r>
    </w:p>
    <w:p w14:paraId="2F66BFB7">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宋体" w:hAnsi="宋体" w:eastAsia="仿宋" w:cs="Calibri"/>
          <w:sz w:val="28"/>
          <w:szCs w:val="21"/>
          <w:highlight w:val="none"/>
        </w:rPr>
      </w:pPr>
      <w:r>
        <w:rPr>
          <w:rFonts w:hint="eastAsia" w:ascii="宋体" w:hAnsi="宋体" w:eastAsia="仿宋" w:cs="Calibri"/>
          <w:sz w:val="28"/>
          <w:szCs w:val="21"/>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224EE4C8">
      <w:pPr>
        <w:keepNext w:val="0"/>
        <w:keepLines w:val="0"/>
        <w:pageBreakBefore w:val="0"/>
        <w:kinsoku/>
        <w:wordWrap/>
        <w:overflowPunct/>
        <w:topLinePunct w:val="0"/>
        <w:autoSpaceDE/>
        <w:autoSpaceDN/>
        <w:bidi w:val="0"/>
        <w:adjustRightInd/>
        <w:snapToGrid/>
        <w:spacing w:before="156" w:beforeLines="50" w:after="156" w:afterLines="50" w:line="520" w:lineRule="exact"/>
        <w:ind w:left="105" w:leftChars="50" w:firstLine="560" w:firstLineChars="200"/>
        <w:contextualSpacing/>
        <w:jc w:val="left"/>
        <w:textAlignment w:val="auto"/>
        <w:rPr>
          <w:rFonts w:ascii="Calibri" w:hAnsi="Calibri" w:eastAsia="仿宋" w:cs="Calibri"/>
          <w:sz w:val="28"/>
          <w:szCs w:val="22"/>
          <w:highlight w:val="none"/>
        </w:rPr>
      </w:pPr>
      <w:r>
        <w:rPr>
          <w:rFonts w:hint="eastAsia" w:ascii="宋体" w:hAnsi="宋体" w:eastAsia="仿宋" w:cs="Calibri"/>
          <w:sz w:val="28"/>
          <w:szCs w:val="21"/>
          <w:highlight w:val="none"/>
        </w:rPr>
        <w:t>4．甲方接受乙方实名或匿名举报，保证为举报者的信息保密。</w:t>
      </w:r>
    </w:p>
    <w:p w14:paraId="62762315">
      <w:pPr>
        <w:widowControl/>
        <w:numPr>
          <w:ilvl w:val="0"/>
          <w:numId w:val="6"/>
        </w:numPr>
        <w:spacing w:before="156" w:beforeLines="50" w:after="156" w:afterLines="50" w:line="360" w:lineRule="auto"/>
        <w:ind w:left="1110" w:hanging="510" w:firstLineChars="0"/>
        <w:contextualSpacing/>
        <w:jc w:val="left"/>
        <w:rPr>
          <w:rFonts w:ascii="宋体" w:hAnsi="宋体" w:eastAsia="仿宋" w:cs="Calibri"/>
          <w:b/>
          <w:sz w:val="28"/>
          <w:szCs w:val="21"/>
          <w:highlight w:val="none"/>
        </w:rPr>
      </w:pPr>
      <w:r>
        <w:rPr>
          <w:rFonts w:hint="eastAsia" w:ascii="宋体" w:hAnsi="宋体" w:eastAsia="仿宋" w:cs="Calibri"/>
          <w:b/>
          <w:sz w:val="28"/>
          <w:szCs w:val="21"/>
          <w:highlight w:val="none"/>
        </w:rPr>
        <w:t>其他</w:t>
      </w:r>
    </w:p>
    <w:p w14:paraId="77803ACB">
      <w:pPr>
        <w:spacing w:before="156" w:beforeLines="50" w:after="156" w:afterLines="50" w:line="360" w:lineRule="auto"/>
        <w:ind w:left="105" w:leftChars="50" w:firstLine="560" w:firstLineChars="200"/>
        <w:contextualSpacing/>
        <w:jc w:val="left"/>
        <w:rPr>
          <w:rFonts w:hint="eastAsia" w:ascii="宋体" w:hAnsi="宋体" w:eastAsia="仿宋" w:cs="Calibri"/>
          <w:sz w:val="28"/>
          <w:szCs w:val="21"/>
          <w:highlight w:val="none"/>
        </w:rPr>
      </w:pPr>
      <w:r>
        <w:rPr>
          <w:rFonts w:hint="eastAsia" w:ascii="宋体" w:hAnsi="宋体" w:eastAsia="仿宋" w:cs="Calibri"/>
          <w:sz w:val="28"/>
          <w:szCs w:val="21"/>
          <w:highlight w:val="none"/>
        </w:rPr>
        <w:t>本协议经双方签署后生效。</w:t>
      </w:r>
    </w:p>
    <w:p w14:paraId="5F6CFD4B">
      <w:pPr>
        <w:bidi w:val="0"/>
        <w:spacing w:line="360" w:lineRule="auto"/>
        <w:ind w:firstLine="0" w:firstLineChars="0"/>
        <w:jc w:val="left"/>
        <w:rPr>
          <w:rFonts w:hint="eastAsia" w:ascii="Times New Roman" w:hAnsi="Times New Roman" w:eastAsia="仿宋"/>
          <w:sz w:val="28"/>
          <w:szCs w:val="24"/>
        </w:rPr>
      </w:pPr>
    </w:p>
    <w:tbl>
      <w:tblPr>
        <w:tblStyle w:val="53"/>
        <w:tblW w:w="8993" w:type="dxa"/>
        <w:jc w:val="center"/>
        <w:tblLayout w:type="fixed"/>
        <w:tblCellMar>
          <w:top w:w="0" w:type="dxa"/>
          <w:left w:w="108" w:type="dxa"/>
          <w:bottom w:w="0" w:type="dxa"/>
          <w:right w:w="108" w:type="dxa"/>
        </w:tblCellMar>
      </w:tblPr>
      <w:tblGrid>
        <w:gridCol w:w="1942"/>
        <w:gridCol w:w="2622"/>
        <w:gridCol w:w="1988"/>
        <w:gridCol w:w="2441"/>
      </w:tblGrid>
      <w:tr w14:paraId="184BF312">
        <w:tblPrEx>
          <w:tblCellMar>
            <w:top w:w="0" w:type="dxa"/>
            <w:left w:w="108" w:type="dxa"/>
            <w:bottom w:w="0" w:type="dxa"/>
            <w:right w:w="108" w:type="dxa"/>
          </w:tblCellMar>
        </w:tblPrEx>
        <w:trPr>
          <w:trHeight w:val="359" w:hRule="atLeast"/>
          <w:jc w:val="center"/>
        </w:trPr>
        <w:tc>
          <w:tcPr>
            <w:tcW w:w="1942" w:type="dxa"/>
            <w:vAlign w:val="center"/>
          </w:tcPr>
          <w:p w14:paraId="107899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甲</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方</w:t>
            </w:r>
            <w:r>
              <w:rPr>
                <w:rFonts w:hint="eastAsia" w:ascii="仿宋" w:hAnsi="仿宋" w:eastAsia="仿宋" w:cs="仿宋"/>
                <w:sz w:val="24"/>
                <w:szCs w:val="24"/>
                <w:highlight w:val="none"/>
              </w:rPr>
              <w:t>:</w:t>
            </w:r>
          </w:p>
        </w:tc>
        <w:tc>
          <w:tcPr>
            <w:tcW w:w="2622" w:type="dxa"/>
            <w:tcBorders>
              <w:bottom w:val="single" w:color="auto" w:sz="4" w:space="0"/>
            </w:tcBorders>
            <w:vAlign w:val="center"/>
          </w:tcPr>
          <w:p w14:paraId="0646F37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kern w:val="0"/>
                <w:sz w:val="24"/>
                <w:szCs w:val="24"/>
                <w:highlight w:val="none"/>
                <w:lang w:eastAsia="zh-CN"/>
              </w:rPr>
            </w:pPr>
            <w:r>
              <w:rPr>
                <w:rFonts w:hint="eastAsia" w:ascii="仿宋" w:hAnsi="仿宋" w:eastAsia="仿宋" w:cs="仿宋"/>
                <w:sz w:val="24"/>
                <w:szCs w:val="24"/>
                <w:lang w:eastAsia="zh-CN"/>
              </w:rPr>
              <w:t>深圳市龙岗区城投绿色低碳新能源产业发展有限公司</w:t>
            </w:r>
          </w:p>
        </w:tc>
        <w:tc>
          <w:tcPr>
            <w:tcW w:w="1988" w:type="dxa"/>
            <w:vAlign w:val="center"/>
          </w:tcPr>
          <w:p w14:paraId="4871D2C0">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乙   方</w:t>
            </w:r>
            <w:r>
              <w:rPr>
                <w:rFonts w:hint="eastAsia" w:ascii="仿宋" w:hAnsi="仿宋" w:eastAsia="仿宋" w:cs="仿宋"/>
                <w:sz w:val="24"/>
                <w:szCs w:val="24"/>
                <w:highlight w:val="none"/>
              </w:rPr>
              <w:t>：</w:t>
            </w:r>
          </w:p>
        </w:tc>
        <w:tc>
          <w:tcPr>
            <w:tcW w:w="2441" w:type="dxa"/>
            <w:tcBorders>
              <w:bottom w:val="single" w:color="auto" w:sz="4" w:space="0"/>
            </w:tcBorders>
            <w:vAlign w:val="center"/>
          </w:tcPr>
          <w:p w14:paraId="4511BD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sz w:val="24"/>
                <w:szCs w:val="24"/>
                <w:highlight w:val="none"/>
              </w:rPr>
            </w:pPr>
          </w:p>
        </w:tc>
      </w:tr>
      <w:tr w14:paraId="48F74D43">
        <w:tblPrEx>
          <w:tblCellMar>
            <w:top w:w="0" w:type="dxa"/>
            <w:left w:w="108" w:type="dxa"/>
            <w:bottom w:w="0" w:type="dxa"/>
            <w:right w:w="108" w:type="dxa"/>
          </w:tblCellMar>
        </w:tblPrEx>
        <w:trPr>
          <w:jc w:val="center"/>
        </w:trPr>
        <w:tc>
          <w:tcPr>
            <w:tcW w:w="1942" w:type="dxa"/>
            <w:vAlign w:val="center"/>
          </w:tcPr>
          <w:p w14:paraId="6A8AD1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2622" w:type="dxa"/>
          </w:tcPr>
          <w:p w14:paraId="623AA7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c>
          <w:tcPr>
            <w:tcW w:w="1988" w:type="dxa"/>
            <w:vAlign w:val="center"/>
          </w:tcPr>
          <w:p w14:paraId="1AB9B64C">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p>
        </w:tc>
        <w:tc>
          <w:tcPr>
            <w:tcW w:w="2441" w:type="dxa"/>
          </w:tcPr>
          <w:p w14:paraId="32B4BF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r>
      <w:tr w14:paraId="4826AFD2">
        <w:tblPrEx>
          <w:tblCellMar>
            <w:top w:w="0" w:type="dxa"/>
            <w:left w:w="108" w:type="dxa"/>
            <w:bottom w:w="0" w:type="dxa"/>
            <w:right w:w="108" w:type="dxa"/>
          </w:tblCellMar>
        </w:tblPrEx>
        <w:trPr>
          <w:jc w:val="center"/>
        </w:trPr>
        <w:tc>
          <w:tcPr>
            <w:tcW w:w="1942" w:type="dxa"/>
            <w:vAlign w:val="center"/>
          </w:tcPr>
          <w:p w14:paraId="313204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622" w:type="dxa"/>
            <w:tcBorders>
              <w:bottom w:val="single" w:color="auto" w:sz="4" w:space="0"/>
            </w:tcBorders>
            <w:vAlign w:val="center"/>
          </w:tcPr>
          <w:p w14:paraId="062953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988" w:type="dxa"/>
            <w:vAlign w:val="center"/>
          </w:tcPr>
          <w:p w14:paraId="5784EBE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441" w:type="dxa"/>
            <w:tcBorders>
              <w:bottom w:val="single" w:color="auto" w:sz="4" w:space="0"/>
            </w:tcBorders>
            <w:vAlign w:val="center"/>
          </w:tcPr>
          <w:p w14:paraId="227BB3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0C96DB43">
        <w:tblPrEx>
          <w:tblCellMar>
            <w:top w:w="0" w:type="dxa"/>
            <w:left w:w="108" w:type="dxa"/>
            <w:bottom w:w="0" w:type="dxa"/>
            <w:right w:w="108" w:type="dxa"/>
          </w:tblCellMar>
        </w:tblPrEx>
        <w:trPr>
          <w:jc w:val="center"/>
        </w:trPr>
        <w:tc>
          <w:tcPr>
            <w:tcW w:w="1942" w:type="dxa"/>
            <w:vAlign w:val="center"/>
          </w:tcPr>
          <w:p w14:paraId="2D283CF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szCs w:val="24"/>
                <w:highlight w:val="none"/>
              </w:rPr>
            </w:pPr>
          </w:p>
        </w:tc>
        <w:tc>
          <w:tcPr>
            <w:tcW w:w="2622" w:type="dxa"/>
          </w:tcPr>
          <w:p w14:paraId="1B9708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c>
          <w:tcPr>
            <w:tcW w:w="1988" w:type="dxa"/>
            <w:vAlign w:val="center"/>
          </w:tcPr>
          <w:p w14:paraId="4231D9A7">
            <w:pPr>
              <w:keepNext w:val="0"/>
              <w:keepLines w:val="0"/>
              <w:pageBreakBefore w:val="0"/>
              <w:widowControl w:val="0"/>
              <w:kinsoku/>
              <w:wordWrap/>
              <w:overflowPunct/>
              <w:topLinePunct w:val="0"/>
              <w:autoSpaceDE/>
              <w:autoSpaceDN/>
              <w:bidi w:val="0"/>
              <w:adjustRightInd/>
              <w:snapToGrid/>
              <w:spacing w:line="360" w:lineRule="auto"/>
              <w:ind w:firstLine="0" w:firstLineChars="0"/>
              <w:jc w:val="distribute"/>
              <w:textAlignment w:val="auto"/>
              <w:rPr>
                <w:rFonts w:hint="eastAsia" w:ascii="仿宋" w:hAnsi="仿宋" w:eastAsia="仿宋" w:cs="仿宋"/>
                <w:sz w:val="24"/>
                <w:szCs w:val="24"/>
                <w:highlight w:val="none"/>
              </w:rPr>
            </w:pPr>
          </w:p>
        </w:tc>
        <w:tc>
          <w:tcPr>
            <w:tcW w:w="2441" w:type="dxa"/>
          </w:tcPr>
          <w:p w14:paraId="4E6017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r>
    </w:tbl>
    <w:p w14:paraId="4BC3BFA7">
      <w:pPr>
        <w:spacing w:line="360" w:lineRule="auto"/>
        <w:ind w:firstLine="0" w:firstLineChars="0"/>
        <w:jc w:val="left"/>
        <w:rPr>
          <w:rFonts w:ascii="Times New Roman" w:hAnsi="Times New Roman" w:eastAsia="仿宋"/>
          <w:sz w:val="28"/>
          <w:szCs w:val="24"/>
          <w:highlight w:val="none"/>
        </w:rPr>
      </w:pPr>
    </w:p>
    <w:p w14:paraId="0DE3F424">
      <w:pPr>
        <w:spacing w:line="360" w:lineRule="auto"/>
        <w:ind w:firstLine="0" w:firstLineChars="0"/>
        <w:jc w:val="left"/>
        <w:rPr>
          <w:rFonts w:hint="default" w:ascii="Times New Roman" w:hAnsi="Times New Roman" w:eastAsia="仿宋"/>
          <w:sz w:val="28"/>
          <w:szCs w:val="24"/>
          <w:lang w:val="en-US" w:eastAsia="zh-CN"/>
        </w:rPr>
      </w:pPr>
      <w:r>
        <w:rPr>
          <w:rFonts w:hint="default" w:ascii="Times New Roman" w:hAnsi="Times New Roman" w:eastAsia="仿宋"/>
          <w:sz w:val="28"/>
          <w:szCs w:val="24"/>
          <w:lang w:val="en-US" w:eastAsia="zh-CN"/>
        </w:rPr>
        <w:br w:type="page"/>
      </w:r>
    </w:p>
    <w:p w14:paraId="017020DA">
      <w:pPr>
        <w:keepNext/>
        <w:keepLines/>
        <w:widowControl w:val="0"/>
        <w:bidi w:val="0"/>
        <w:spacing w:beforeLines="0" w:beforeAutospacing="0" w:afterLines="0" w:afterAutospacing="0" w:line="360" w:lineRule="auto"/>
        <w:ind w:firstLine="0" w:firstLineChars="0"/>
        <w:outlineLvl w:val="1"/>
        <w:rPr>
          <w:rFonts w:hint="default"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附件4 告知书</w:t>
      </w:r>
    </w:p>
    <w:p w14:paraId="0C6FA26B">
      <w:pPr>
        <w:spacing w:line="36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7E8C79F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267C92E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一、不得向公职人员赠送礼品、礼金、消费卡等财物。</w:t>
      </w:r>
    </w:p>
    <w:p w14:paraId="5250B03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二、不得违规向公职人员提供宴请、旅游、娱乐等安排。</w:t>
      </w:r>
    </w:p>
    <w:p w14:paraId="1AE54D1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三、不得通过打麻将等形式向公职人员输送利益。</w:t>
      </w:r>
    </w:p>
    <w:p w14:paraId="55418C5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四、不得为公职人员报销应由其个人支付的费用。</w:t>
      </w:r>
    </w:p>
    <w:p w14:paraId="63DBD7E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五、不得违规向公职人员及其亲友借贷款。</w:t>
      </w:r>
    </w:p>
    <w:p w14:paraId="5E11EFD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六、不得违规将车辆、住房等借给公职人员使用。</w:t>
      </w:r>
    </w:p>
    <w:p w14:paraId="2089961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七、不得在招投标中与公职人员搞暗箱操作、围标串标。</w:t>
      </w:r>
    </w:p>
    <w:p w14:paraId="0D326C8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八、不得为利益相关人和公职人员牵线搭桥或者代为传递信息、传递财物。</w:t>
      </w:r>
    </w:p>
    <w:p w14:paraId="77ABFEB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九、不得让公职人员在企业违规兼职取酬。</w:t>
      </w:r>
    </w:p>
    <w:p w14:paraId="394CD5B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十、不得为公职人员亲友违规承揽业务提供便利。</w:t>
      </w:r>
    </w:p>
    <w:p w14:paraId="31527BD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2B17DA1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本人已知晓上述告知内容，并愿意遵照执行（</w:t>
      </w:r>
      <w:r>
        <w:rPr>
          <w:rFonts w:hint="eastAsia" w:ascii="Times New Roman" w:hAnsi="Times New Roman" w:eastAsia="仿宋"/>
          <w:sz w:val="28"/>
          <w:szCs w:val="24"/>
          <w:highlight w:val="none"/>
          <w:lang w:val="en-US" w:eastAsia="zh-CN"/>
        </w:rPr>
        <w:t>签字盖章</w:t>
      </w:r>
      <w:r>
        <w:rPr>
          <w:rFonts w:hint="eastAsia" w:ascii="Times New Roman" w:hAnsi="Times New Roman" w:eastAsia="仿宋"/>
          <w:sz w:val="28"/>
          <w:szCs w:val="24"/>
          <w:highlight w:val="none"/>
        </w:rPr>
        <w:t>）：</w:t>
      </w:r>
    </w:p>
    <w:p w14:paraId="5B2BB975">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1"/>
          <w:szCs w:val="21"/>
          <w:highlight w:val="none"/>
        </w:rPr>
      </w:pPr>
    </w:p>
    <w:p w14:paraId="2584B7AE">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仿宋"/>
          <w:sz w:val="28"/>
          <w:szCs w:val="24"/>
          <w:lang w:val="en-US" w:eastAsia="zh-CN"/>
        </w:rPr>
      </w:pPr>
      <w:r>
        <w:rPr>
          <w:rFonts w:hint="eastAsia" w:ascii="Times New Roman" w:hAnsi="Times New Roman" w:eastAsia="仿宋"/>
          <w:sz w:val="28"/>
          <w:szCs w:val="24"/>
          <w:highlight w:val="none"/>
          <w:lang w:val="en-US" w:eastAsia="zh-CN"/>
        </w:rPr>
        <w:t>2025</w:t>
      </w:r>
      <w:r>
        <w:rPr>
          <w:rFonts w:hint="eastAsia" w:ascii="Times New Roman" w:hAnsi="Times New Roman" w:eastAsia="仿宋"/>
          <w:sz w:val="28"/>
          <w:szCs w:val="24"/>
          <w:highlight w:val="none"/>
        </w:rPr>
        <w:t>年  月  日</w:t>
      </w:r>
    </w:p>
    <w:p w14:paraId="66C8C46D">
      <w:pPr>
        <w:pStyle w:val="2"/>
        <w:rPr>
          <w:rFonts w:hint="eastAsia"/>
        </w:rPr>
        <w:sectPr>
          <w:pgSz w:w="11906" w:h="16838"/>
          <w:pgMar w:top="1276" w:right="1351" w:bottom="1135" w:left="1414" w:header="851" w:footer="992" w:gutter="0"/>
          <w:cols w:space="720" w:num="1"/>
          <w:docGrid w:type="lines" w:linePitch="312" w:charSpace="0"/>
        </w:sectPr>
      </w:pPr>
    </w:p>
    <w:bookmarkEnd w:id="18"/>
    <w:bookmarkEnd w:id="19"/>
    <w:bookmarkEnd w:id="20"/>
    <w:p w14:paraId="27AD7C80">
      <w:pPr>
        <w:jc w:val="center"/>
        <w:rPr>
          <w:b/>
          <w:sz w:val="36"/>
          <w:szCs w:val="36"/>
        </w:rPr>
      </w:pPr>
      <w:bookmarkStart w:id="23" w:name="_Toc509669699"/>
      <w:r>
        <w:rPr>
          <w:rFonts w:hint="eastAsia"/>
          <w:b/>
          <w:sz w:val="36"/>
          <w:szCs w:val="36"/>
        </w:rPr>
        <w:t>第四章  投标文件格式</w:t>
      </w:r>
      <w:bookmarkEnd w:id="23"/>
    </w:p>
    <w:p w14:paraId="6E5389CE"/>
    <w:p w14:paraId="088ABBA7">
      <w:pPr>
        <w:pStyle w:val="29"/>
        <w:ind w:firstLine="840"/>
      </w:pPr>
    </w:p>
    <w:p w14:paraId="5ED33342">
      <w:pPr>
        <w:spacing w:before="156" w:beforeLines="50" w:after="312" w:afterLines="100" w:line="360" w:lineRule="auto"/>
        <w:jc w:val="center"/>
        <w:rPr>
          <w:rFonts w:hint="eastAsia" w:ascii="宋体" w:hAnsi="宋体"/>
          <w:b/>
          <w:sz w:val="44"/>
          <w:szCs w:val="44"/>
          <w:lang w:eastAsia="zh-CN"/>
        </w:rPr>
      </w:pPr>
      <w:r>
        <w:rPr>
          <w:rFonts w:hint="eastAsia" w:ascii="宋体" w:hAnsi="宋体"/>
          <w:b/>
          <w:sz w:val="44"/>
          <w:szCs w:val="44"/>
          <w:lang w:eastAsia="zh-CN"/>
        </w:rPr>
        <w:t>深圳建筑产业生态智谷总部基地一期建筑工程竣工测绘</w:t>
      </w:r>
    </w:p>
    <w:p w14:paraId="67A6D5CC">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3CE38937">
      <w:pPr>
        <w:spacing w:line="360" w:lineRule="auto"/>
        <w:jc w:val="center"/>
        <w:rPr>
          <w:rFonts w:ascii="宋体" w:hAnsi="宋体"/>
          <w:b/>
          <w:sz w:val="52"/>
          <w:szCs w:val="52"/>
        </w:rPr>
      </w:pPr>
    </w:p>
    <w:p w14:paraId="65448021">
      <w:pPr>
        <w:spacing w:line="360" w:lineRule="auto"/>
        <w:rPr>
          <w:rFonts w:ascii="宋体" w:hAnsi="宋体"/>
          <w:b/>
          <w:sz w:val="32"/>
          <w:szCs w:val="32"/>
        </w:rPr>
      </w:pPr>
    </w:p>
    <w:p w14:paraId="4E345F3A">
      <w:pPr>
        <w:spacing w:line="360" w:lineRule="auto"/>
        <w:rPr>
          <w:rFonts w:ascii="宋体" w:hAnsi="宋体"/>
          <w:b/>
          <w:sz w:val="32"/>
          <w:szCs w:val="32"/>
        </w:rPr>
      </w:pPr>
    </w:p>
    <w:p w14:paraId="162C2FCF">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640A50A1">
      <w:pPr>
        <w:spacing w:line="360" w:lineRule="auto"/>
        <w:ind w:firstLine="840" w:firstLineChars="300"/>
        <w:rPr>
          <w:rFonts w:ascii="宋体" w:hAnsi="宋体"/>
          <w:sz w:val="28"/>
          <w:szCs w:val="28"/>
        </w:rPr>
      </w:pPr>
    </w:p>
    <w:p w14:paraId="5767C918">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65D54359">
      <w:pPr>
        <w:spacing w:line="360" w:lineRule="auto"/>
        <w:ind w:firstLine="840" w:firstLineChars="300"/>
        <w:rPr>
          <w:rFonts w:ascii="宋体" w:hAnsi="宋体"/>
          <w:sz w:val="28"/>
          <w:szCs w:val="28"/>
        </w:rPr>
      </w:pPr>
    </w:p>
    <w:p w14:paraId="237C5CC4">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B9E772A">
      <w:pPr>
        <w:rPr>
          <w:rFonts w:ascii="宋体" w:hAnsi="宋体"/>
          <w:sz w:val="28"/>
          <w:szCs w:val="28"/>
        </w:rPr>
      </w:pPr>
      <w:r>
        <w:rPr>
          <w:rFonts w:hint="eastAsia" w:ascii="宋体" w:hAnsi="宋体"/>
          <w:sz w:val="28"/>
          <w:szCs w:val="28"/>
        </w:rPr>
        <w:br w:type="page"/>
      </w:r>
    </w:p>
    <w:p w14:paraId="30389F06">
      <w:pPr>
        <w:pStyle w:val="29"/>
        <w:spacing w:line="520" w:lineRule="exact"/>
        <w:ind w:firstLine="0" w:firstLineChars="0"/>
        <w:jc w:val="center"/>
        <w:rPr>
          <w:sz w:val="36"/>
          <w:szCs w:val="36"/>
        </w:rPr>
      </w:pPr>
      <w:bookmarkStart w:id="24" w:name="_Toc509669700"/>
      <w:bookmarkStart w:id="25" w:name="_Toc306716063"/>
      <w:bookmarkStart w:id="26" w:name="_Toc306716065"/>
      <w:r>
        <w:rPr>
          <w:rFonts w:hint="eastAsia"/>
          <w:sz w:val="36"/>
          <w:szCs w:val="36"/>
        </w:rPr>
        <w:t>投标承诺函</w:t>
      </w:r>
    </w:p>
    <w:p w14:paraId="5066908B">
      <w:pPr>
        <w:spacing w:line="540" w:lineRule="exact"/>
        <w:ind w:right="960"/>
        <w:rPr>
          <w:rFonts w:hint="eastAsia" w:hAnsi="宋体" w:eastAsia="宋体"/>
          <w:bCs/>
          <w:sz w:val="24"/>
          <w:szCs w:val="24"/>
          <w:u w:val="single"/>
          <w:lang w:eastAsia="zh-CN"/>
        </w:rPr>
      </w:pPr>
      <w:r>
        <w:rPr>
          <w:rFonts w:hint="eastAsia" w:hAnsi="宋体"/>
          <w:bCs/>
          <w:sz w:val="24"/>
          <w:szCs w:val="24"/>
        </w:rPr>
        <w:t>致招标人:</w:t>
      </w:r>
      <w:r>
        <w:rPr>
          <w:rFonts w:hint="eastAsia" w:hAnsi="宋体"/>
          <w:sz w:val="24"/>
          <w:szCs w:val="24"/>
          <w:u w:val="single"/>
        </w:rPr>
        <w:t xml:space="preserve"> </w:t>
      </w:r>
      <w:r>
        <w:rPr>
          <w:rFonts w:hint="eastAsia" w:hAnsi="宋体"/>
          <w:sz w:val="24"/>
          <w:szCs w:val="24"/>
          <w:u w:val="single"/>
          <w:lang w:eastAsia="zh-CN"/>
        </w:rPr>
        <w:t>深圳市龙岗区城投绿色低碳新能源产业发展有限公司</w:t>
      </w:r>
    </w:p>
    <w:p w14:paraId="1A8FE5FB">
      <w:pPr>
        <w:pStyle w:val="29"/>
        <w:spacing w:line="520" w:lineRule="exact"/>
        <w:ind w:left="0" w:leftChars="0"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w:t>
      </w:r>
      <w:r>
        <w:rPr>
          <w:rFonts w:hint="eastAsia"/>
          <w:sz w:val="24"/>
          <w:szCs w:val="24"/>
          <w:u w:val="single"/>
          <w:lang w:eastAsia="zh-CN"/>
        </w:rPr>
        <w:t>深圳建筑产业生态智谷总部基地一期建筑工程竣工测绘</w:t>
      </w:r>
      <w:r>
        <w:rPr>
          <w:rFonts w:hint="eastAsia"/>
          <w:sz w:val="24"/>
          <w:szCs w:val="24"/>
          <w:u w:val="single"/>
          <w:lang w:val="en-US" w:eastAsia="zh-CN"/>
        </w:rPr>
        <w:t xml:space="preserve"> </w:t>
      </w:r>
      <w:r>
        <w:rPr>
          <w:rFonts w:hint="eastAsia" w:ascii="Calibri"/>
          <w:sz w:val="24"/>
          <w:szCs w:val="24"/>
        </w:rPr>
        <w:t>的</w:t>
      </w:r>
      <w:r>
        <w:rPr>
          <w:rFonts w:hint="eastAsia"/>
          <w:sz w:val="24"/>
          <w:szCs w:val="24"/>
        </w:rPr>
        <w:t>招标文件所有内容，为此作出如下承诺</w:t>
      </w:r>
      <w:r>
        <w:rPr>
          <w:rFonts w:hint="eastAsia"/>
        </w:rPr>
        <w:t>：</w:t>
      </w:r>
    </w:p>
    <w:p w14:paraId="357FAEE8">
      <w:pPr>
        <w:pStyle w:val="29"/>
        <w:spacing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 xml:space="preserve">据企业自身情况，理性报价，不会以低于成本的报价竞标，报价金额      元。按招标文件要求承包本项目 </w:t>
      </w:r>
      <w:r>
        <w:rPr>
          <w:rFonts w:hint="eastAsia"/>
          <w:sz w:val="24"/>
          <w:szCs w:val="24"/>
          <w:u w:val="single"/>
          <w:lang w:val="en-US" w:eastAsia="zh-CN"/>
        </w:rPr>
        <w:t>竣工测绘 工作</w:t>
      </w:r>
      <w:r>
        <w:rPr>
          <w:rFonts w:hint="eastAsia" w:ascii="Calibri"/>
          <w:b/>
          <w:bCs/>
          <w:sz w:val="24"/>
          <w:szCs w:val="24"/>
          <w:u w:val="single"/>
        </w:rPr>
        <w:t xml:space="preserve"> </w:t>
      </w:r>
      <w:r>
        <w:rPr>
          <w:rFonts w:hint="eastAsia"/>
          <w:sz w:val="24"/>
          <w:szCs w:val="24"/>
          <w:u w:val="single"/>
        </w:rPr>
        <w:t>。否则，我方愿意承担任何风险。（投标人填写）</w:t>
      </w:r>
    </w:p>
    <w:p w14:paraId="6FF538F6">
      <w:pPr>
        <w:spacing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DF8362D">
      <w:pPr>
        <w:pStyle w:val="29"/>
        <w:spacing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34E522A">
      <w:pPr>
        <w:spacing w:line="360" w:lineRule="auto"/>
        <w:ind w:firstLine="480" w:firstLineChars="200"/>
        <w:rPr>
          <w:rFonts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14:paraId="79925902">
      <w:pPr>
        <w:spacing w:line="360" w:lineRule="auto"/>
        <w:ind w:firstLine="480" w:firstLineChars="200"/>
        <w:rPr>
          <w:rFonts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14:paraId="064EA2E0">
      <w:pPr>
        <w:adjustRightInd w:val="0"/>
        <w:snapToGrid w:val="0"/>
        <w:spacing w:line="560" w:lineRule="exact"/>
        <w:ind w:firstLine="480" w:firstLineChars="200"/>
        <w:rPr>
          <w:rFonts w:ascii="宋体" w:hAnsi="宋体"/>
          <w:bCs/>
          <w:sz w:val="24"/>
          <w:szCs w:val="24"/>
        </w:rPr>
      </w:pPr>
      <w:r>
        <w:rPr>
          <w:rFonts w:hint="eastAsia" w:ascii="宋体" w:hAnsi="宋体"/>
          <w:bCs/>
          <w:sz w:val="24"/>
          <w:szCs w:val="24"/>
        </w:rPr>
        <w:t>6、按规定完成本项目工作，质量达到合格标准的要求，质量目标为合格。</w:t>
      </w:r>
    </w:p>
    <w:p w14:paraId="6C17EDC8">
      <w:pPr>
        <w:pStyle w:val="29"/>
        <w:spacing w:line="520" w:lineRule="exact"/>
        <w:ind w:firstLine="480" w:firstLineChars="200"/>
        <w:rPr>
          <w:sz w:val="24"/>
          <w:szCs w:val="24"/>
        </w:rPr>
      </w:pPr>
      <w:r>
        <w:rPr>
          <w:rFonts w:hint="eastAsia"/>
          <w:sz w:val="24"/>
          <w:szCs w:val="24"/>
        </w:rPr>
        <w:t>7、如果违反本承诺书中任何条款，我方愿意接受：</w:t>
      </w:r>
    </w:p>
    <w:p w14:paraId="3416BD98">
      <w:pPr>
        <w:pStyle w:val="29"/>
        <w:spacing w:line="520" w:lineRule="exact"/>
        <w:ind w:firstLine="480" w:firstLineChars="200"/>
        <w:rPr>
          <w:sz w:val="24"/>
          <w:szCs w:val="24"/>
        </w:rPr>
      </w:pPr>
      <w:r>
        <w:rPr>
          <w:rFonts w:hint="eastAsia"/>
          <w:sz w:val="24"/>
          <w:szCs w:val="24"/>
        </w:rPr>
        <w:t>（1）视作我方单方面违约，并按照合同规定向贵方支付违约金或解除合同；</w:t>
      </w:r>
    </w:p>
    <w:p w14:paraId="6314FA8B">
      <w:pPr>
        <w:pStyle w:val="29"/>
        <w:spacing w:line="520" w:lineRule="exact"/>
        <w:ind w:firstLine="480" w:firstLineChars="200"/>
        <w:rPr>
          <w:sz w:val="24"/>
          <w:szCs w:val="24"/>
        </w:rPr>
      </w:pPr>
      <w:r>
        <w:rPr>
          <w:rFonts w:hint="eastAsia"/>
          <w:sz w:val="24"/>
          <w:szCs w:val="24"/>
        </w:rPr>
        <w:t>（2）履约评价评定为合格及以下；</w:t>
      </w:r>
    </w:p>
    <w:p w14:paraId="0FADE46A">
      <w:pPr>
        <w:pStyle w:val="29"/>
        <w:spacing w:line="520" w:lineRule="exact"/>
        <w:ind w:firstLine="480" w:firstLineChars="200"/>
        <w:rPr>
          <w:sz w:val="24"/>
          <w:szCs w:val="24"/>
        </w:rPr>
      </w:pPr>
      <w:r>
        <w:rPr>
          <w:rFonts w:hint="eastAsia"/>
          <w:sz w:val="24"/>
          <w:szCs w:val="24"/>
        </w:rPr>
        <w:t>（3）招标人今后可拒绝我方参与投标；</w:t>
      </w:r>
    </w:p>
    <w:p w14:paraId="0A59896F">
      <w:pPr>
        <w:pStyle w:val="29"/>
        <w:spacing w:line="520" w:lineRule="exact"/>
        <w:ind w:firstLine="480" w:firstLineChars="200"/>
        <w:rPr>
          <w:sz w:val="24"/>
          <w:szCs w:val="24"/>
        </w:rPr>
      </w:pPr>
      <w:r>
        <w:rPr>
          <w:rFonts w:hint="eastAsia"/>
          <w:sz w:val="24"/>
          <w:szCs w:val="24"/>
        </w:rPr>
        <w:t>（4）建设行政主管部门或相关主管部门的不良行为记录、行政处罚。</w:t>
      </w:r>
    </w:p>
    <w:p w14:paraId="27F994AA">
      <w:pPr>
        <w:spacing w:line="360" w:lineRule="auto"/>
        <w:rPr>
          <w:rFonts w:ascii="宋体" w:hAnsi="宋体"/>
          <w:sz w:val="24"/>
        </w:rPr>
      </w:pPr>
      <w:r>
        <w:rPr>
          <w:rFonts w:hint="eastAsia" w:ascii="宋体" w:hAnsi="宋体"/>
          <w:sz w:val="24"/>
        </w:rPr>
        <w:t>投标人（单位公章）：</w:t>
      </w:r>
    </w:p>
    <w:p w14:paraId="7AA6F0BC">
      <w:pPr>
        <w:spacing w:line="360" w:lineRule="auto"/>
        <w:rPr>
          <w:rFonts w:ascii="宋体" w:hAnsi="宋体"/>
          <w:sz w:val="24"/>
        </w:rPr>
      </w:pPr>
      <w:r>
        <w:rPr>
          <w:rFonts w:hint="eastAsia" w:ascii="宋体" w:hAnsi="宋体"/>
          <w:sz w:val="24"/>
        </w:rPr>
        <w:t>单位地址：</w:t>
      </w:r>
    </w:p>
    <w:p w14:paraId="760B3CDF">
      <w:pPr>
        <w:spacing w:line="360" w:lineRule="auto"/>
        <w:rPr>
          <w:rFonts w:hint="eastAsia" w:hAnsi="宋体"/>
          <w:bCs/>
          <w:sz w:val="24"/>
        </w:rPr>
      </w:pPr>
      <w:r>
        <w:rPr>
          <w:rFonts w:hint="eastAsia" w:ascii="宋体" w:hAnsi="宋体"/>
          <w:sz w:val="24"/>
        </w:rPr>
        <w:t xml:space="preserve">邮政编码：电话： 传真：                                  </w:t>
      </w:r>
      <w:r>
        <w:rPr>
          <w:rFonts w:hint="eastAsia" w:hAnsi="宋体"/>
          <w:bCs/>
          <w:sz w:val="24"/>
        </w:rPr>
        <w:t>年   月   日</w:t>
      </w:r>
    </w:p>
    <w:p w14:paraId="7086D8AF">
      <w:pPr>
        <w:pStyle w:val="2"/>
        <w:rPr>
          <w:rFonts w:hint="eastAsia" w:hAnsi="宋体"/>
          <w:bCs/>
          <w:sz w:val="24"/>
        </w:rPr>
      </w:pPr>
    </w:p>
    <w:p w14:paraId="7D414A70">
      <w:pPr>
        <w:pStyle w:val="2"/>
        <w:ind w:left="0" w:leftChars="0" w:firstLine="0" w:firstLineChars="0"/>
        <w:rPr>
          <w:rFonts w:hint="eastAsia" w:hAnsi="宋体"/>
          <w:bCs/>
          <w:sz w:val="24"/>
        </w:rPr>
      </w:pPr>
    </w:p>
    <w:p w14:paraId="502865F8">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Unicode MS" w:hAnsi="Arial Unicode MS" w:eastAsia="Arial Unicode MS" w:cs="Arial Unicode MS"/>
          <w:sz w:val="44"/>
          <w:szCs w:val="44"/>
          <w:lang w:eastAsia="zh-CN"/>
        </w:rPr>
      </w:pPr>
      <w:r>
        <w:rPr>
          <w:rFonts w:hint="eastAsia" w:ascii="Arial Unicode MS" w:hAnsi="Arial Unicode MS" w:eastAsia="Arial Unicode MS" w:cs="Arial Unicode MS"/>
          <w:sz w:val="44"/>
          <w:szCs w:val="44"/>
          <w:lang w:val="en-US" w:eastAsia="zh-CN"/>
        </w:rPr>
        <w:t xml:space="preserve">报 </w:t>
      </w:r>
      <w:r>
        <w:rPr>
          <w:rFonts w:hint="eastAsia" w:ascii="Arial Unicode MS" w:hAnsi="Arial Unicode MS" w:eastAsia="Arial Unicode MS" w:cs="Arial Unicode MS"/>
          <w:sz w:val="44"/>
          <w:szCs w:val="44"/>
          <w:lang w:eastAsia="zh-CN"/>
        </w:rPr>
        <w:t>价</w:t>
      </w:r>
      <w:r>
        <w:rPr>
          <w:rFonts w:hint="eastAsia" w:ascii="Arial Unicode MS" w:hAnsi="Arial Unicode MS" w:eastAsia="Arial Unicode MS" w:cs="Arial Unicode MS"/>
          <w:sz w:val="44"/>
          <w:szCs w:val="44"/>
          <w:lang w:val="en-US" w:eastAsia="zh-CN"/>
        </w:rPr>
        <w:t xml:space="preserve"> </w:t>
      </w:r>
      <w:r>
        <w:rPr>
          <w:rFonts w:hint="eastAsia" w:ascii="Arial Unicode MS" w:hAnsi="Arial Unicode MS" w:eastAsia="Arial Unicode MS" w:cs="Arial Unicode MS"/>
          <w:sz w:val="44"/>
          <w:szCs w:val="44"/>
          <w:lang w:eastAsia="zh-CN"/>
        </w:rPr>
        <w:t>表</w:t>
      </w:r>
    </w:p>
    <w:p w14:paraId="3F9855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36729CA0">
      <w:pPr>
        <w:spacing w:line="360" w:lineRule="auto"/>
        <w:ind w:firstLine="360" w:firstLineChars="100"/>
        <w:rPr>
          <w:rFonts w:hint="eastAsia" w:ascii="宋体" w:hAnsi="宋体"/>
          <w:sz w:val="24"/>
          <w:highlight w:val="none"/>
        </w:rPr>
      </w:pPr>
      <w:r>
        <w:rPr>
          <w:rFonts w:ascii="宋体" w:hAnsi="宋体" w:eastAsia="宋体" w:cs="宋体"/>
          <w:i w:val="0"/>
          <w:iCs w:val="0"/>
          <w:caps w:val="0"/>
          <w:color w:val="000000"/>
          <w:spacing w:val="0"/>
          <w:sz w:val="36"/>
          <w:szCs w:val="36"/>
          <w:shd w:val="clear" w:fill="FFFFFF"/>
        </w:rPr>
        <w:t>报价计算过程</w:t>
      </w:r>
    </w:p>
    <w:p w14:paraId="246F209F">
      <w:pPr>
        <w:spacing w:line="360" w:lineRule="auto"/>
        <w:ind w:firstLine="240" w:firstLineChars="100"/>
        <w:rPr>
          <w:rFonts w:hint="eastAsia" w:ascii="宋体" w:hAnsi="宋体"/>
          <w:sz w:val="24"/>
          <w:highlight w:val="none"/>
        </w:rPr>
      </w:pPr>
    </w:p>
    <w:bookmarkEnd w:id="24"/>
    <w:bookmarkEnd w:id="25"/>
    <w:bookmarkEnd w:id="26"/>
    <w:p w14:paraId="44FAD207">
      <w:pPr>
        <w:rPr>
          <w:sz w:val="44"/>
          <w:szCs w:val="44"/>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1CB358-62ED-4013-A795-EE2D7F1FB0D1}"/>
  </w:font>
  <w:font w:name="黑体">
    <w:panose1 w:val="02010609060101010101"/>
    <w:charset w:val="86"/>
    <w:family w:val="auto"/>
    <w:pitch w:val="default"/>
    <w:sig w:usb0="800002BF" w:usb1="38CF7CFA" w:usb2="00000016" w:usb3="00000000" w:csb0="00040001" w:csb1="00000000"/>
    <w:embedRegular r:id="rId2" w:fontKey="{A447034F-4907-4509-AD5A-E7DD351940E3}"/>
  </w:font>
  <w:font w:name="Courier New">
    <w:panose1 w:val="02070309020205020404"/>
    <w:charset w:val="01"/>
    <w:family w:val="modern"/>
    <w:pitch w:val="default"/>
    <w:sig w:usb0="E0002EFF" w:usb1="C0007843" w:usb2="00000009" w:usb3="00000000" w:csb0="400001FF" w:csb1="FFFF0000"/>
    <w:embedRegular r:id="rId3" w:fontKey="{92947172-D415-4DF7-A66F-7B2C3927E64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AFB97E98-CC0F-48D9-BDF3-3BCD11FCF277}"/>
  </w:font>
  <w:font w:name="Cambria">
    <w:panose1 w:val="02040503050406030204"/>
    <w:charset w:val="00"/>
    <w:family w:val="roman"/>
    <w:pitch w:val="default"/>
    <w:sig w:usb0="E00006FF" w:usb1="420024FF" w:usb2="02000000" w:usb3="00000000" w:csb0="2000019F" w:csb1="00000000"/>
  </w:font>
  <w:font w:name="华文细黑">
    <w:altName w:val="Arial Unicode MS"/>
    <w:panose1 w:val="02010600040101010101"/>
    <w:charset w:val="86"/>
    <w:family w:val="auto"/>
    <w:pitch w:val="default"/>
    <w:sig w:usb0="00000000" w:usb1="00000000" w:usb2="00000000" w:usb3="00000000" w:csb0="0004009F" w:csb1="DFD70000"/>
  </w:font>
  <w:font w:name="Arial Unicode MS">
    <w:panose1 w:val="020B0604020202020204"/>
    <w:charset w:val="86"/>
    <w:family w:val="swiss"/>
    <w:pitch w:val="default"/>
    <w:sig w:usb0="FFFFFFFF" w:usb1="E9FFFFFF" w:usb2="0000003F" w:usb3="00000000" w:csb0="603F01FF" w:csb1="FFFF0000"/>
    <w:embedRegular r:id="rId5" w:fontKey="{22FC0C9A-9395-4A22-9B40-4E435E5A6D67}"/>
  </w:font>
  <w:font w:name="方正黑体简体">
    <w:altName w:val="微软雅黑"/>
    <w:panose1 w:val="02000000000000000000"/>
    <w:charset w:val="86"/>
    <w:family w:val="swiss"/>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05819474-E330-453D-A5FB-75CC3DD37875}"/>
  </w:font>
  <w:font w:name="仿宋">
    <w:panose1 w:val="02010609060101010101"/>
    <w:charset w:val="86"/>
    <w:family w:val="modern"/>
    <w:pitch w:val="default"/>
    <w:sig w:usb0="800002BF" w:usb1="38CF7CFA" w:usb2="00000016" w:usb3="00000000" w:csb0="00040001" w:csb1="00000000"/>
    <w:embedRegular r:id="rId7" w:fontKey="{104A35F2-2069-45FF-90F3-DAD2E10DCC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3BD5">
    <w:pPr>
      <w:pStyle w:val="3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483A0">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13483A0">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36B340F0">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67E8">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A74B">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E1DC6"/>
    <w:multiLevelType w:val="singleLevel"/>
    <w:tmpl w:val="BAFE1DC6"/>
    <w:lvl w:ilvl="0" w:tentative="0">
      <w:start w:val="3"/>
      <w:numFmt w:val="chineseCounting"/>
      <w:suff w:val="space"/>
      <w:lvlText w:val="第%1章"/>
      <w:lvlJc w:val="left"/>
      <w:rPr>
        <w:rFonts w:hint="eastAsia"/>
      </w:rPr>
    </w:lvl>
  </w:abstractNum>
  <w:abstractNum w:abstractNumId="1">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3">
    <w:nsid w:val="3850F4AE"/>
    <w:multiLevelType w:val="singleLevel"/>
    <w:tmpl w:val="3850F4AE"/>
    <w:lvl w:ilvl="0" w:tentative="0">
      <w:start w:val="1"/>
      <w:numFmt w:val="decimal"/>
      <w:suff w:val="nothing"/>
      <w:lvlText w:val="%1）"/>
      <w:lvlJc w:val="left"/>
    </w:lvl>
  </w:abstractNum>
  <w:abstractNum w:abstractNumId="4">
    <w:nsid w:val="58BE231B"/>
    <w:multiLevelType w:val="singleLevel"/>
    <w:tmpl w:val="58BE231B"/>
    <w:lvl w:ilvl="0" w:tentative="0">
      <w:start w:val="1"/>
      <w:numFmt w:val="decimal"/>
      <w:lvlText w:val="%1."/>
      <w:lvlJc w:val="left"/>
      <w:pPr>
        <w:ind w:left="425" w:hanging="425"/>
      </w:pPr>
      <w:rPr>
        <w:rFonts w:hint="default"/>
      </w:rPr>
    </w:lvl>
  </w:abstractNum>
  <w:abstractNum w:abstractNumId="5">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44429C2"/>
    <w:rsid w:val="04695794"/>
    <w:rsid w:val="04810C52"/>
    <w:rsid w:val="04A05004"/>
    <w:rsid w:val="05056095"/>
    <w:rsid w:val="055B7332"/>
    <w:rsid w:val="056A3FE9"/>
    <w:rsid w:val="059F4FD1"/>
    <w:rsid w:val="05BE2B4E"/>
    <w:rsid w:val="05D070DB"/>
    <w:rsid w:val="061D0302"/>
    <w:rsid w:val="064F66A3"/>
    <w:rsid w:val="066F200F"/>
    <w:rsid w:val="067C7D80"/>
    <w:rsid w:val="06A00B12"/>
    <w:rsid w:val="06D7755B"/>
    <w:rsid w:val="06E6452A"/>
    <w:rsid w:val="0714449E"/>
    <w:rsid w:val="071A149F"/>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B12E2A"/>
    <w:rsid w:val="0EBE69D9"/>
    <w:rsid w:val="0ECB20BE"/>
    <w:rsid w:val="0EEB113D"/>
    <w:rsid w:val="0F0C75A2"/>
    <w:rsid w:val="0F8B77D5"/>
    <w:rsid w:val="0FBE5D9F"/>
    <w:rsid w:val="0FD36B3B"/>
    <w:rsid w:val="0FD47E3C"/>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517C8A"/>
    <w:rsid w:val="13767A09"/>
    <w:rsid w:val="137A2F78"/>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40B6C"/>
    <w:rsid w:val="21611713"/>
    <w:rsid w:val="218A325D"/>
    <w:rsid w:val="21A41CB8"/>
    <w:rsid w:val="21F42BC1"/>
    <w:rsid w:val="22203EB3"/>
    <w:rsid w:val="22255D12"/>
    <w:rsid w:val="227605BB"/>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C95E5B"/>
    <w:rsid w:val="32290279"/>
    <w:rsid w:val="32527C83"/>
    <w:rsid w:val="32655415"/>
    <w:rsid w:val="3294292F"/>
    <w:rsid w:val="32C51A10"/>
    <w:rsid w:val="32F07D5C"/>
    <w:rsid w:val="33A06705"/>
    <w:rsid w:val="33D80D3F"/>
    <w:rsid w:val="33EE637D"/>
    <w:rsid w:val="344352E2"/>
    <w:rsid w:val="34624864"/>
    <w:rsid w:val="346D778B"/>
    <w:rsid w:val="34AE59AA"/>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3D24BC"/>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F577A6"/>
    <w:rsid w:val="3E0755D2"/>
    <w:rsid w:val="3E873A58"/>
    <w:rsid w:val="3EA7555E"/>
    <w:rsid w:val="3EA826CA"/>
    <w:rsid w:val="3ECB3379"/>
    <w:rsid w:val="3EF35410"/>
    <w:rsid w:val="3EF64E80"/>
    <w:rsid w:val="3EF74D5D"/>
    <w:rsid w:val="3F6566F9"/>
    <w:rsid w:val="40095305"/>
    <w:rsid w:val="400A016F"/>
    <w:rsid w:val="401869D9"/>
    <w:rsid w:val="4073545D"/>
    <w:rsid w:val="40EA2C99"/>
    <w:rsid w:val="411E4CFA"/>
    <w:rsid w:val="422C654A"/>
    <w:rsid w:val="42474BD5"/>
    <w:rsid w:val="42847BD2"/>
    <w:rsid w:val="428739CE"/>
    <w:rsid w:val="42BC3919"/>
    <w:rsid w:val="42E0623A"/>
    <w:rsid w:val="42ED199D"/>
    <w:rsid w:val="42F830BA"/>
    <w:rsid w:val="43001D3E"/>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F10090"/>
    <w:rsid w:val="480A6EB1"/>
    <w:rsid w:val="48DB2498"/>
    <w:rsid w:val="491178F4"/>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F4E02"/>
    <w:rsid w:val="4E927C05"/>
    <w:rsid w:val="4EB3025E"/>
    <w:rsid w:val="4F174104"/>
    <w:rsid w:val="4F262EAE"/>
    <w:rsid w:val="4F493CE1"/>
    <w:rsid w:val="4FAA5715"/>
    <w:rsid w:val="4FB8704D"/>
    <w:rsid w:val="4FD03A76"/>
    <w:rsid w:val="4FDA6D84"/>
    <w:rsid w:val="4FDD4C36"/>
    <w:rsid w:val="50090FD4"/>
    <w:rsid w:val="503A0AC9"/>
    <w:rsid w:val="50AC1BAF"/>
    <w:rsid w:val="50DB41FF"/>
    <w:rsid w:val="512340BA"/>
    <w:rsid w:val="513F6058"/>
    <w:rsid w:val="514F1E89"/>
    <w:rsid w:val="5214061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CD7CB9"/>
    <w:rsid w:val="55056B34"/>
    <w:rsid w:val="55684A1A"/>
    <w:rsid w:val="559521BD"/>
    <w:rsid w:val="55AD43BA"/>
    <w:rsid w:val="55C81083"/>
    <w:rsid w:val="55CA6BD2"/>
    <w:rsid w:val="56231C41"/>
    <w:rsid w:val="564163D1"/>
    <w:rsid w:val="56AC2568"/>
    <w:rsid w:val="56C41358"/>
    <w:rsid w:val="56DE70A5"/>
    <w:rsid w:val="57125BA7"/>
    <w:rsid w:val="5782519E"/>
    <w:rsid w:val="57A44EC0"/>
    <w:rsid w:val="57DC3357"/>
    <w:rsid w:val="580F7106"/>
    <w:rsid w:val="582664D1"/>
    <w:rsid w:val="58310F9B"/>
    <w:rsid w:val="58311772"/>
    <w:rsid w:val="583A6878"/>
    <w:rsid w:val="58754A86"/>
    <w:rsid w:val="58795B3D"/>
    <w:rsid w:val="587B2CDE"/>
    <w:rsid w:val="588A63B0"/>
    <w:rsid w:val="58E54DF2"/>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F2D0E8F"/>
    <w:rsid w:val="5FEB2BA4"/>
    <w:rsid w:val="609A4BC4"/>
    <w:rsid w:val="60D0211B"/>
    <w:rsid w:val="60F5158E"/>
    <w:rsid w:val="6104719B"/>
    <w:rsid w:val="61406F7C"/>
    <w:rsid w:val="6171498D"/>
    <w:rsid w:val="61EE441B"/>
    <w:rsid w:val="61F20540"/>
    <w:rsid w:val="620D3BAE"/>
    <w:rsid w:val="620F371F"/>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93B07"/>
    <w:rsid w:val="67DD08A6"/>
    <w:rsid w:val="67F535C2"/>
    <w:rsid w:val="684D5DED"/>
    <w:rsid w:val="68A51D8F"/>
    <w:rsid w:val="68AD105E"/>
    <w:rsid w:val="68E63001"/>
    <w:rsid w:val="6902695F"/>
    <w:rsid w:val="692D337C"/>
    <w:rsid w:val="69507E77"/>
    <w:rsid w:val="69CE7367"/>
    <w:rsid w:val="6A3A435E"/>
    <w:rsid w:val="6A911D7B"/>
    <w:rsid w:val="6ABE35C7"/>
    <w:rsid w:val="6B1765A5"/>
    <w:rsid w:val="6B3C4D16"/>
    <w:rsid w:val="6C0C66AB"/>
    <w:rsid w:val="6C1D5A8D"/>
    <w:rsid w:val="6C506D05"/>
    <w:rsid w:val="6C781169"/>
    <w:rsid w:val="6CAB3449"/>
    <w:rsid w:val="6CB5299E"/>
    <w:rsid w:val="6CC91D04"/>
    <w:rsid w:val="6CD754CF"/>
    <w:rsid w:val="6CD9476D"/>
    <w:rsid w:val="6D3F6E6A"/>
    <w:rsid w:val="6E5626ED"/>
    <w:rsid w:val="6E8F7551"/>
    <w:rsid w:val="6E942999"/>
    <w:rsid w:val="6EB966E9"/>
    <w:rsid w:val="6ECA468E"/>
    <w:rsid w:val="6F241291"/>
    <w:rsid w:val="6F660A69"/>
    <w:rsid w:val="6FCC795E"/>
    <w:rsid w:val="700A4990"/>
    <w:rsid w:val="700F154C"/>
    <w:rsid w:val="7061300B"/>
    <w:rsid w:val="714C49C7"/>
    <w:rsid w:val="71EC67DB"/>
    <w:rsid w:val="72221950"/>
    <w:rsid w:val="72AD02ED"/>
    <w:rsid w:val="72F80286"/>
    <w:rsid w:val="7395083C"/>
    <w:rsid w:val="73C21591"/>
    <w:rsid w:val="74396504"/>
    <w:rsid w:val="74B06E8E"/>
    <w:rsid w:val="74B100E6"/>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5B19C1"/>
    <w:rsid w:val="7A5C1D7E"/>
    <w:rsid w:val="7A7B5E5C"/>
    <w:rsid w:val="7AA12F0E"/>
    <w:rsid w:val="7AC34054"/>
    <w:rsid w:val="7AD6524D"/>
    <w:rsid w:val="7AD71832"/>
    <w:rsid w:val="7B8F410F"/>
    <w:rsid w:val="7BF55D0D"/>
    <w:rsid w:val="7C2C1A43"/>
    <w:rsid w:val="7C2C344B"/>
    <w:rsid w:val="7CD34258"/>
    <w:rsid w:val="7CFA5AC2"/>
    <w:rsid w:val="7D1D57F3"/>
    <w:rsid w:val="7D4A7313"/>
    <w:rsid w:val="7D62210E"/>
    <w:rsid w:val="7DA737B9"/>
    <w:rsid w:val="7DF41070"/>
    <w:rsid w:val="7E1069C4"/>
    <w:rsid w:val="7E3E5CEE"/>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3"/>
    <w:unhideWhenUsed/>
    <w:qFormat/>
    <w:uiPriority w:val="0"/>
    <w:pPr>
      <w:spacing w:after="120" w:line="240" w:lineRule="auto"/>
      <w:ind w:firstLine="420" w:firstLineChars="100"/>
    </w:pPr>
    <w:rPr>
      <w:rFonts w:ascii="Calibri" w:hAnsi="Calibri"/>
      <w:kern w:val="2"/>
      <w:sz w:val="21"/>
      <w:szCs w:val="22"/>
    </w:rPr>
  </w:style>
  <w:style w:type="paragraph" w:styleId="3">
    <w:name w:val="Body Text"/>
    <w:basedOn w:val="1"/>
    <w:next w:val="1"/>
    <w:link w:val="88"/>
    <w:qFormat/>
    <w:uiPriority w:val="99"/>
    <w:pPr>
      <w:spacing w:line="360" w:lineRule="auto"/>
    </w:pPr>
    <w:rPr>
      <w:rFonts w:ascii="宋体" w:hAnsi="宋体"/>
      <w:kern w:val="0"/>
      <w:sz w:val="24"/>
      <w:szCs w:val="24"/>
    </w:rPr>
  </w:style>
  <w:style w:type="paragraph" w:styleId="13">
    <w:name w:val="toc 7"/>
    <w:basedOn w:val="1"/>
    <w:next w:val="1"/>
    <w:unhideWhenUsed/>
    <w:qFormat/>
    <w:uiPriority w:val="0"/>
    <w:pPr>
      <w:ind w:left="2520" w:leftChars="1200"/>
    </w:pPr>
  </w:style>
  <w:style w:type="paragraph" w:styleId="14">
    <w:name w:val="Note Heading"/>
    <w:basedOn w:val="1"/>
    <w:next w:val="1"/>
    <w:link w:val="116"/>
    <w:semiHidden/>
    <w:qFormat/>
    <w:uiPriority w:val="0"/>
    <w:pPr>
      <w:jc w:val="center"/>
    </w:pPr>
    <w:rPr>
      <w:rFonts w:ascii="Times New Roman" w:hAnsi="Times New Roman"/>
      <w:szCs w:val="24"/>
    </w:rPr>
  </w:style>
  <w:style w:type="paragraph" w:styleId="15">
    <w:name w:val="index 8"/>
    <w:basedOn w:val="1"/>
    <w:next w:val="1"/>
    <w:qFormat/>
    <w:uiPriority w:val="0"/>
    <w:pPr>
      <w:ind w:left="1400" w:leftChars="1400"/>
    </w:pPr>
    <w:rPr>
      <w:rFonts w:ascii="Times New Roman" w:hAnsi="Times New Roman"/>
      <w:szCs w:val="24"/>
    </w:rPr>
  </w:style>
  <w:style w:type="paragraph" w:styleId="16">
    <w:name w:val="E-mail Signature"/>
    <w:basedOn w:val="1"/>
    <w:link w:val="117"/>
    <w:semiHidden/>
    <w:qFormat/>
    <w:uiPriority w:val="0"/>
    <w:rPr>
      <w:rFonts w:ascii="Times New Roman" w:hAnsi="Times New Roman"/>
      <w:szCs w:val="24"/>
    </w:rPr>
  </w:style>
  <w:style w:type="paragraph" w:styleId="17">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8">
    <w:name w:val="List Bullet"/>
    <w:basedOn w:val="1"/>
    <w:semiHidden/>
    <w:qFormat/>
    <w:uiPriority w:val="0"/>
    <w:pPr>
      <w:tabs>
        <w:tab w:val="left" w:pos="360"/>
      </w:tabs>
      <w:ind w:left="360" w:hanging="360"/>
    </w:pPr>
    <w:rPr>
      <w:rFonts w:ascii="Times New Roman" w:hAnsi="Times New Roman"/>
      <w:szCs w:val="24"/>
    </w:rPr>
  </w:style>
  <w:style w:type="paragraph" w:styleId="19">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0">
    <w:name w:val="Document Map"/>
    <w:basedOn w:val="1"/>
    <w:link w:val="95"/>
    <w:unhideWhenUsed/>
    <w:qFormat/>
    <w:uiPriority w:val="0"/>
    <w:rPr>
      <w:rFonts w:ascii="宋体"/>
      <w:sz w:val="18"/>
      <w:szCs w:val="18"/>
    </w:rPr>
  </w:style>
  <w:style w:type="paragraph" w:styleId="21">
    <w:name w:val="annotation text"/>
    <w:basedOn w:val="1"/>
    <w:link w:val="87"/>
    <w:unhideWhenUsed/>
    <w:qFormat/>
    <w:uiPriority w:val="0"/>
    <w:pPr>
      <w:jc w:val="left"/>
    </w:pPr>
  </w:style>
  <w:style w:type="paragraph" w:styleId="22">
    <w:name w:val="Salutation"/>
    <w:basedOn w:val="1"/>
    <w:next w:val="1"/>
    <w:link w:val="118"/>
    <w:semiHidden/>
    <w:qFormat/>
    <w:uiPriority w:val="0"/>
    <w:rPr>
      <w:rFonts w:ascii="Times New Roman" w:hAnsi="Times New Roman"/>
      <w:szCs w:val="24"/>
    </w:rPr>
  </w:style>
  <w:style w:type="paragraph" w:styleId="23">
    <w:name w:val="Body Text 3"/>
    <w:basedOn w:val="1"/>
    <w:link w:val="119"/>
    <w:semiHidden/>
    <w:qFormat/>
    <w:uiPriority w:val="0"/>
    <w:pPr>
      <w:spacing w:after="120"/>
    </w:pPr>
    <w:rPr>
      <w:rFonts w:ascii="Times New Roman" w:hAnsi="Times New Roman"/>
      <w:sz w:val="16"/>
      <w:szCs w:val="16"/>
    </w:rPr>
  </w:style>
  <w:style w:type="paragraph" w:styleId="24">
    <w:name w:val="Closing"/>
    <w:basedOn w:val="1"/>
    <w:link w:val="120"/>
    <w:semiHidden/>
    <w:qFormat/>
    <w:uiPriority w:val="0"/>
    <w:pPr>
      <w:ind w:left="100" w:leftChars="2100"/>
    </w:pPr>
    <w:rPr>
      <w:rFonts w:ascii="Times New Roman" w:hAnsi="Times New Roman"/>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1"/>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5"/>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0">
    <w:name w:val="toc 8"/>
    <w:basedOn w:val="1"/>
    <w:next w:val="1"/>
    <w:semiHidden/>
    <w:qFormat/>
    <w:uiPriority w:val="0"/>
    <w:pPr>
      <w:ind w:left="2940" w:leftChars="1400"/>
    </w:pPr>
  </w:style>
  <w:style w:type="paragraph" w:styleId="31">
    <w:name w:val="Date"/>
    <w:basedOn w:val="1"/>
    <w:next w:val="1"/>
    <w:link w:val="122"/>
    <w:unhideWhenUsed/>
    <w:qFormat/>
    <w:uiPriority w:val="0"/>
    <w:pPr>
      <w:ind w:left="100" w:leftChars="2500"/>
    </w:pPr>
    <w:rPr>
      <w:rFonts w:ascii="Times New Roman" w:hAnsi="Times New Roman"/>
      <w:szCs w:val="20"/>
    </w:rPr>
  </w:style>
  <w:style w:type="paragraph" w:styleId="32">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4"/>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5"/>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6"/>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2"/>
    <w:basedOn w:val="1"/>
    <w:next w:val="1"/>
    <w:unhideWhenUsed/>
    <w:qFormat/>
    <w:uiPriority w:val="0"/>
    <w:pPr>
      <w:ind w:left="420" w:leftChars="200"/>
    </w:pPr>
  </w:style>
  <w:style w:type="paragraph" w:styleId="45">
    <w:name w:val="toc 9"/>
    <w:basedOn w:val="1"/>
    <w:next w:val="1"/>
    <w:unhideWhenUsed/>
    <w:qFormat/>
    <w:uiPriority w:val="0"/>
    <w:pPr>
      <w:ind w:left="3360" w:leftChars="1600"/>
    </w:pPr>
  </w:style>
  <w:style w:type="paragraph" w:styleId="46">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7">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unhideWhenUsed/>
    <w:qFormat/>
    <w:uiPriority w:val="0"/>
  </w:style>
  <w:style w:type="paragraph" w:styleId="50">
    <w:name w:val="Title"/>
    <w:basedOn w:val="1"/>
    <w:next w:val="1"/>
    <w:link w:val="158"/>
    <w:qFormat/>
    <w:uiPriority w:val="0"/>
    <w:pPr>
      <w:spacing w:before="240" w:after="60"/>
      <w:jc w:val="center"/>
      <w:outlineLvl w:val="0"/>
    </w:pPr>
    <w:rPr>
      <w:rFonts w:ascii="Cambria" w:hAnsi="Cambria"/>
      <w:b/>
      <w:bCs/>
      <w:sz w:val="32"/>
      <w:szCs w:val="32"/>
    </w:rPr>
  </w:style>
  <w:style w:type="paragraph" w:styleId="51">
    <w:name w:val="annotation subject"/>
    <w:basedOn w:val="21"/>
    <w:next w:val="21"/>
    <w:link w:val="96"/>
    <w:unhideWhenUsed/>
    <w:qFormat/>
    <w:uiPriority w:val="0"/>
    <w:rPr>
      <w:b/>
      <w:bCs/>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4"/>
    <w:qFormat/>
    <w:uiPriority w:val="0"/>
    <w:rPr>
      <w:b/>
      <w:bCs/>
      <w:kern w:val="44"/>
      <w:sz w:val="44"/>
      <w:szCs w:val="44"/>
    </w:rPr>
  </w:style>
  <w:style w:type="character" w:customStyle="1" w:styleId="74">
    <w:name w:val="标题 2 字符"/>
    <w:basedOn w:val="57"/>
    <w:link w:val="5"/>
    <w:qFormat/>
    <w:uiPriority w:val="0"/>
    <w:rPr>
      <w:rFonts w:ascii="Cambria" w:hAnsi="Cambria" w:eastAsia="宋体"/>
      <w:b/>
      <w:bCs/>
      <w:kern w:val="2"/>
      <w:sz w:val="32"/>
      <w:szCs w:val="32"/>
      <w:lang w:val="en-US" w:eastAsia="zh-CN" w:bidi="ar-SA"/>
    </w:rPr>
  </w:style>
  <w:style w:type="character" w:customStyle="1" w:styleId="75">
    <w:name w:val="标题 3 字符"/>
    <w:link w:val="6"/>
    <w:qFormat/>
    <w:uiPriority w:val="0"/>
    <w:rPr>
      <w:rFonts w:ascii="Calibri" w:hAnsi="Calibri" w:eastAsia="宋体"/>
      <w:b/>
      <w:bCs/>
      <w:kern w:val="2"/>
      <w:sz w:val="32"/>
      <w:szCs w:val="32"/>
      <w:lang w:val="en-US" w:eastAsia="zh-CN" w:bidi="ar-SA"/>
    </w:rPr>
  </w:style>
  <w:style w:type="character" w:customStyle="1" w:styleId="76">
    <w:name w:val="标题 4 字符"/>
    <w:link w:val="7"/>
    <w:qFormat/>
    <w:uiPriority w:val="0"/>
    <w:rPr>
      <w:rFonts w:ascii="宋体" w:hAnsi="宋体" w:eastAsia="宋体" w:cs="宋体"/>
      <w:b/>
      <w:bCs/>
      <w:sz w:val="24"/>
      <w:szCs w:val="24"/>
      <w:lang w:val="en-US" w:eastAsia="zh-CN" w:bidi="ar-SA"/>
    </w:rPr>
  </w:style>
  <w:style w:type="character" w:customStyle="1" w:styleId="77">
    <w:name w:val="标题 5 字符"/>
    <w:basedOn w:val="57"/>
    <w:link w:val="8"/>
    <w:qFormat/>
    <w:uiPriority w:val="0"/>
    <w:rPr>
      <w:rFonts w:ascii="Times New Roman" w:hAnsi="Times New Roman"/>
    </w:rPr>
  </w:style>
  <w:style w:type="character" w:customStyle="1" w:styleId="78">
    <w:name w:val="标题 6 字符"/>
    <w:basedOn w:val="57"/>
    <w:link w:val="9"/>
    <w:qFormat/>
    <w:uiPriority w:val="0"/>
    <w:rPr>
      <w:rFonts w:ascii="Times New Roman" w:hAnsi="Times New Roman"/>
    </w:rPr>
  </w:style>
  <w:style w:type="character" w:customStyle="1" w:styleId="79">
    <w:name w:val="标题 7 字符"/>
    <w:link w:val="10"/>
    <w:qFormat/>
    <w:uiPriority w:val="0"/>
    <w:rPr>
      <w:rFonts w:ascii="Calibri" w:hAnsi="Calibri" w:eastAsia="宋体"/>
      <w:b/>
      <w:bCs/>
      <w:kern w:val="2"/>
      <w:sz w:val="24"/>
      <w:szCs w:val="24"/>
      <w:lang w:val="en-US" w:eastAsia="zh-CN" w:bidi="ar-SA"/>
    </w:rPr>
  </w:style>
  <w:style w:type="character" w:customStyle="1" w:styleId="80">
    <w:name w:val="标题 8 字符"/>
    <w:basedOn w:val="57"/>
    <w:link w:val="11"/>
    <w:qFormat/>
    <w:uiPriority w:val="0"/>
    <w:rPr>
      <w:rFonts w:ascii="Times New Roman" w:hAnsi="Times New Roman"/>
    </w:rPr>
  </w:style>
  <w:style w:type="character" w:customStyle="1" w:styleId="81">
    <w:name w:val="标题 9 字符"/>
    <w:basedOn w:val="57"/>
    <w:link w:val="12"/>
    <w:qFormat/>
    <w:uiPriority w:val="0"/>
    <w:rPr>
      <w:rFonts w:ascii="Times New Roman" w:hAnsi="Times New Roman"/>
    </w:rPr>
  </w:style>
  <w:style w:type="character" w:customStyle="1" w:styleId="82">
    <w:name w:val="页眉 字符"/>
    <w:link w:val="36"/>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5"/>
    <w:semiHidden/>
    <w:qFormat/>
    <w:uiPriority w:val="99"/>
  </w:style>
  <w:style w:type="character" w:customStyle="1" w:styleId="87">
    <w:name w:val="批注文字 字符"/>
    <w:link w:val="21"/>
    <w:semiHidden/>
    <w:qFormat/>
    <w:uiPriority w:val="0"/>
    <w:rPr>
      <w:kern w:val="2"/>
      <w:sz w:val="21"/>
      <w:szCs w:val="22"/>
    </w:rPr>
  </w:style>
  <w:style w:type="character" w:customStyle="1" w:styleId="88">
    <w:name w:val="正文文本 字符"/>
    <w:link w:val="3"/>
    <w:qFormat/>
    <w:uiPriority w:val="99"/>
    <w:rPr>
      <w:rFonts w:ascii="宋体" w:hAnsi="宋体" w:eastAsia="宋体" w:cs="Times New Roman"/>
      <w:sz w:val="24"/>
      <w:szCs w:val="24"/>
    </w:rPr>
  </w:style>
  <w:style w:type="character" w:customStyle="1" w:styleId="89">
    <w:name w:val="页脚 字符"/>
    <w:link w:val="35"/>
    <w:qFormat/>
    <w:uiPriority w:val="0"/>
    <w:rPr>
      <w:sz w:val="18"/>
      <w:szCs w:val="18"/>
    </w:rPr>
  </w:style>
  <w:style w:type="character" w:customStyle="1" w:styleId="90">
    <w:name w:val="批注框文本 字符"/>
    <w:link w:val="34"/>
    <w:semiHidden/>
    <w:qFormat/>
    <w:uiPriority w:val="0"/>
    <w:rPr>
      <w:sz w:val="18"/>
      <w:szCs w:val="18"/>
    </w:rPr>
  </w:style>
  <w:style w:type="character" w:customStyle="1" w:styleId="91">
    <w:name w:val="纯文本 字符"/>
    <w:link w:val="29"/>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6"/>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20"/>
    <w:qFormat/>
    <w:uiPriority w:val="0"/>
    <w:rPr>
      <w:rFonts w:ascii="宋体"/>
      <w:kern w:val="2"/>
      <w:sz w:val="18"/>
      <w:szCs w:val="18"/>
    </w:rPr>
  </w:style>
  <w:style w:type="character" w:customStyle="1" w:styleId="96">
    <w:name w:val="批注主题 字符"/>
    <w:link w:val="51"/>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3"/>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3"/>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2"/>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4"/>
    <w:semiHidden/>
    <w:qFormat/>
    <w:uiPriority w:val="0"/>
    <w:rPr>
      <w:rFonts w:ascii="Times New Roman" w:hAnsi="Times New Roman"/>
      <w:kern w:val="2"/>
      <w:sz w:val="21"/>
      <w:szCs w:val="24"/>
    </w:rPr>
  </w:style>
  <w:style w:type="character" w:customStyle="1" w:styleId="117">
    <w:name w:val="电子邮件签名 字符"/>
    <w:basedOn w:val="57"/>
    <w:link w:val="16"/>
    <w:semiHidden/>
    <w:qFormat/>
    <w:uiPriority w:val="0"/>
    <w:rPr>
      <w:rFonts w:ascii="Times New Roman" w:hAnsi="Times New Roman"/>
      <w:kern w:val="2"/>
      <w:sz w:val="21"/>
      <w:szCs w:val="24"/>
    </w:rPr>
  </w:style>
  <w:style w:type="character" w:customStyle="1" w:styleId="118">
    <w:name w:val="称呼 字符"/>
    <w:basedOn w:val="57"/>
    <w:link w:val="22"/>
    <w:semiHidden/>
    <w:qFormat/>
    <w:uiPriority w:val="0"/>
    <w:rPr>
      <w:rFonts w:ascii="Times New Roman" w:hAnsi="Times New Roman"/>
      <w:kern w:val="2"/>
      <w:sz w:val="21"/>
      <w:szCs w:val="24"/>
    </w:rPr>
  </w:style>
  <w:style w:type="character" w:customStyle="1" w:styleId="119">
    <w:name w:val="正文文本 3 字符"/>
    <w:basedOn w:val="57"/>
    <w:link w:val="23"/>
    <w:semiHidden/>
    <w:qFormat/>
    <w:uiPriority w:val="0"/>
    <w:rPr>
      <w:rFonts w:ascii="Times New Roman" w:hAnsi="Times New Roman"/>
      <w:kern w:val="2"/>
      <w:sz w:val="16"/>
      <w:szCs w:val="16"/>
    </w:rPr>
  </w:style>
  <w:style w:type="character" w:customStyle="1" w:styleId="120">
    <w:name w:val="结束语 字符"/>
    <w:basedOn w:val="57"/>
    <w:link w:val="24"/>
    <w:semiHidden/>
    <w:qFormat/>
    <w:uiPriority w:val="0"/>
    <w:rPr>
      <w:rFonts w:ascii="Times New Roman" w:hAnsi="Times New Roman"/>
      <w:kern w:val="2"/>
      <w:sz w:val="21"/>
      <w:szCs w:val="24"/>
    </w:rPr>
  </w:style>
  <w:style w:type="character" w:customStyle="1" w:styleId="121">
    <w:name w:val="HTML 地址 字符"/>
    <w:basedOn w:val="57"/>
    <w:link w:val="26"/>
    <w:semiHidden/>
    <w:qFormat/>
    <w:uiPriority w:val="0"/>
    <w:rPr>
      <w:rFonts w:ascii="Times New Roman" w:hAnsi="Times New Roman"/>
      <w:i/>
      <w:iCs/>
      <w:kern w:val="2"/>
      <w:sz w:val="21"/>
      <w:szCs w:val="24"/>
    </w:rPr>
  </w:style>
  <w:style w:type="character" w:customStyle="1" w:styleId="122">
    <w:name w:val="日期 字符"/>
    <w:basedOn w:val="57"/>
    <w:link w:val="31"/>
    <w:qFormat/>
    <w:uiPriority w:val="0"/>
    <w:rPr>
      <w:rFonts w:ascii="Times New Roman" w:hAnsi="Times New Roman"/>
      <w:kern w:val="2"/>
      <w:sz w:val="21"/>
    </w:rPr>
  </w:style>
  <w:style w:type="character" w:customStyle="1" w:styleId="123">
    <w:name w:val="正文文本缩进 2 字符"/>
    <w:basedOn w:val="57"/>
    <w:link w:val="32"/>
    <w:semiHidden/>
    <w:qFormat/>
    <w:uiPriority w:val="0"/>
    <w:rPr>
      <w:rFonts w:ascii="Times New Roman" w:hAnsi="Times New Roman"/>
      <w:kern w:val="2"/>
      <w:sz w:val="21"/>
      <w:szCs w:val="24"/>
    </w:rPr>
  </w:style>
  <w:style w:type="character" w:customStyle="1" w:styleId="124">
    <w:name w:val="尾注文本 字符"/>
    <w:basedOn w:val="57"/>
    <w:link w:val="33"/>
    <w:semiHidden/>
    <w:qFormat/>
    <w:uiPriority w:val="0"/>
    <w:rPr>
      <w:rFonts w:ascii="Times New Roman" w:hAnsi="Times New Roman"/>
      <w:kern w:val="2"/>
      <w:sz w:val="21"/>
      <w:szCs w:val="24"/>
    </w:rPr>
  </w:style>
  <w:style w:type="character" w:customStyle="1" w:styleId="125">
    <w:name w:val="签名 字符"/>
    <w:basedOn w:val="57"/>
    <w:link w:val="37"/>
    <w:semiHidden/>
    <w:qFormat/>
    <w:uiPriority w:val="0"/>
    <w:rPr>
      <w:rFonts w:ascii="Times New Roman" w:hAnsi="Times New Roman"/>
      <w:kern w:val="2"/>
      <w:sz w:val="21"/>
      <w:szCs w:val="24"/>
    </w:rPr>
  </w:style>
  <w:style w:type="character" w:customStyle="1" w:styleId="126">
    <w:name w:val="脚注文本 字符"/>
    <w:basedOn w:val="57"/>
    <w:link w:val="42"/>
    <w:semiHidden/>
    <w:qFormat/>
    <w:uiPriority w:val="0"/>
    <w:rPr>
      <w:rFonts w:ascii="Times New Roman" w:hAnsi="Times New Roman"/>
      <w:kern w:val="2"/>
      <w:sz w:val="18"/>
    </w:rPr>
  </w:style>
  <w:style w:type="character" w:customStyle="1" w:styleId="127">
    <w:name w:val="信息标题 字符"/>
    <w:basedOn w:val="57"/>
    <w:link w:val="46"/>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7"/>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50"/>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6"/>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4297</Words>
  <Characters>4577</Characters>
  <Lines>247</Lines>
  <Paragraphs>69</Paragraphs>
  <TotalTime>1</TotalTime>
  <ScaleCrop>false</ScaleCrop>
  <LinksUpToDate>false</LinksUpToDate>
  <CharactersWithSpaces>4659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2025-10-09T02:36:01Z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BE5A300BD7F748368D561837BEA53372</vt:lpwstr>
  </property>
  <property fmtid="{D5CDD505-2E9C-101B-9397-08002B2CF9AE}" pid="4" name="KSOTemplateDocerSaveRecord">
    <vt:lpwstr>eyJoZGlkIjoiZjYxZTUyYjc1MzQwNWRmNjlmMWQyYmQ2NmM1M2U4MmMiLCJ1c2VySWQiOiI2OTk3NTA5NDAifQ==</vt:lpwstr>
  </property>
</Properties>
</file>