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1456B">
      <w:pPr>
        <w:spacing w:line="360" w:lineRule="auto"/>
        <w:jc w:val="both"/>
        <w:rPr>
          <w:rFonts w:ascii="宋体" w:hAnsi="宋体"/>
          <w:b/>
          <w:sz w:val="48"/>
          <w:szCs w:val="48"/>
        </w:rPr>
      </w:pPr>
    </w:p>
    <w:p w14:paraId="62AD98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海科兴产业园屋面分布式光伏投资项目</w:t>
      </w:r>
    </w:p>
    <w:p w14:paraId="28DF01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b/>
          <w:sz w:val="72"/>
          <w:szCs w:val="72"/>
        </w:rPr>
      </w:pPr>
      <w:r>
        <w:rPr>
          <w:rFonts w:hint="eastAsia" w:ascii="宋体" w:hAnsi="宋体" w:cs="宋体"/>
          <w:color w:val="auto"/>
          <w:sz w:val="44"/>
          <w:szCs w:val="44"/>
          <w:lang w:val="en-US" w:eastAsia="zh-CN"/>
        </w:rPr>
        <w:t>可行性研究服务</w:t>
      </w:r>
    </w:p>
    <w:p w14:paraId="70F11615">
      <w:pPr>
        <w:spacing w:before="120" w:beforeLines="50" w:after="240" w:afterLines="100" w:line="360" w:lineRule="auto"/>
        <w:jc w:val="center"/>
        <w:rPr>
          <w:rFonts w:hint="eastAsia" w:ascii="宋体" w:hAnsi="宋体"/>
          <w:b/>
          <w:sz w:val="72"/>
          <w:szCs w:val="72"/>
        </w:rPr>
      </w:pPr>
    </w:p>
    <w:p w14:paraId="4EC23891">
      <w:pPr>
        <w:spacing w:before="120" w:beforeLines="50" w:after="240" w:afterLines="100" w:line="360" w:lineRule="auto"/>
        <w:jc w:val="center"/>
        <w:rPr>
          <w:rFonts w:ascii="宋体" w:hAnsi="宋体"/>
          <w:b/>
          <w:sz w:val="72"/>
          <w:szCs w:val="72"/>
        </w:rPr>
      </w:pPr>
      <w:r>
        <w:rPr>
          <w:rFonts w:hint="eastAsia" w:ascii="宋体" w:hAnsi="宋体"/>
          <w:b/>
          <w:sz w:val="72"/>
          <w:szCs w:val="72"/>
        </w:rPr>
        <w:t>公开招标（自主）文件</w:t>
      </w:r>
    </w:p>
    <w:p w14:paraId="641BCFC0">
      <w:pPr>
        <w:spacing w:line="360" w:lineRule="auto"/>
        <w:jc w:val="center"/>
        <w:rPr>
          <w:rFonts w:ascii="宋体" w:hAnsi="宋体"/>
          <w:b/>
          <w:sz w:val="32"/>
          <w:szCs w:val="32"/>
        </w:rPr>
      </w:pPr>
    </w:p>
    <w:p w14:paraId="69242D5F">
      <w:pPr>
        <w:spacing w:line="360" w:lineRule="auto"/>
        <w:jc w:val="center"/>
        <w:rPr>
          <w:rFonts w:ascii="宋体" w:hAnsi="宋体"/>
          <w:b/>
          <w:sz w:val="32"/>
          <w:szCs w:val="32"/>
        </w:rPr>
      </w:pPr>
    </w:p>
    <w:p w14:paraId="388477CE">
      <w:pPr>
        <w:spacing w:line="360" w:lineRule="auto"/>
        <w:jc w:val="center"/>
        <w:rPr>
          <w:rFonts w:ascii="宋体" w:hAnsi="宋体"/>
          <w:b/>
          <w:sz w:val="32"/>
          <w:szCs w:val="32"/>
        </w:rPr>
      </w:pPr>
    </w:p>
    <w:p w14:paraId="3ED9689B">
      <w:pPr>
        <w:spacing w:line="360" w:lineRule="auto"/>
        <w:jc w:val="center"/>
        <w:rPr>
          <w:rFonts w:ascii="宋体" w:hAnsi="宋体"/>
          <w:b/>
          <w:sz w:val="32"/>
          <w:szCs w:val="32"/>
        </w:rPr>
      </w:pPr>
    </w:p>
    <w:p w14:paraId="2FEBA4C8">
      <w:pPr>
        <w:spacing w:line="360" w:lineRule="auto"/>
        <w:jc w:val="center"/>
        <w:rPr>
          <w:rFonts w:ascii="宋体" w:hAnsi="宋体"/>
          <w:b/>
          <w:sz w:val="32"/>
          <w:szCs w:val="32"/>
        </w:rPr>
      </w:pPr>
    </w:p>
    <w:p w14:paraId="58B99A1E">
      <w:pPr>
        <w:spacing w:line="360" w:lineRule="auto"/>
        <w:jc w:val="center"/>
        <w:rPr>
          <w:rFonts w:ascii="宋体" w:hAnsi="宋体"/>
          <w:b/>
          <w:sz w:val="32"/>
          <w:szCs w:val="32"/>
        </w:rPr>
      </w:pPr>
    </w:p>
    <w:p w14:paraId="422F4A0D">
      <w:pPr>
        <w:pStyle w:val="24"/>
        <w:rPr>
          <w:rFonts w:ascii="宋体" w:hAnsi="宋体"/>
          <w:b/>
          <w:sz w:val="32"/>
          <w:szCs w:val="32"/>
        </w:rPr>
      </w:pPr>
    </w:p>
    <w:p w14:paraId="4AC5E55A">
      <w:pPr>
        <w:rPr>
          <w:rFonts w:ascii="宋体" w:hAnsi="宋体"/>
          <w:b/>
          <w:sz w:val="32"/>
          <w:szCs w:val="32"/>
        </w:rPr>
      </w:pPr>
    </w:p>
    <w:p w14:paraId="54E2D65C">
      <w:pPr>
        <w:pStyle w:val="24"/>
        <w:rPr>
          <w:rFonts w:ascii="宋体" w:hAnsi="宋体"/>
          <w:b/>
          <w:sz w:val="32"/>
          <w:szCs w:val="32"/>
        </w:rPr>
      </w:pPr>
    </w:p>
    <w:p w14:paraId="62DFAF77"/>
    <w:p w14:paraId="41DEEF71">
      <w:pPr>
        <w:spacing w:line="360" w:lineRule="auto"/>
        <w:jc w:val="center"/>
        <w:rPr>
          <w:rFonts w:ascii="宋体" w:hAnsi="宋体"/>
          <w:b/>
          <w:sz w:val="32"/>
          <w:szCs w:val="32"/>
        </w:rPr>
      </w:pPr>
    </w:p>
    <w:p w14:paraId="3C6905B0">
      <w:pPr>
        <w:spacing w:line="360" w:lineRule="auto"/>
        <w:jc w:val="center"/>
        <w:rPr>
          <w:rFonts w:hint="eastAsia" w:ascii="仿宋_GB2312" w:hAnsi="宋体" w:eastAsia="仿宋_GB2312"/>
          <w:b w:val="0"/>
          <w:bCs/>
          <w:sz w:val="30"/>
          <w:szCs w:val="30"/>
          <w:lang w:eastAsia="zh-CN"/>
        </w:rPr>
      </w:pPr>
      <w:r>
        <w:rPr>
          <w:rFonts w:hint="eastAsia" w:ascii="仿宋_GB2312" w:hAnsi="宋体" w:eastAsia="仿宋_GB2312"/>
          <w:b w:val="0"/>
          <w:bCs/>
          <w:sz w:val="30"/>
          <w:szCs w:val="30"/>
        </w:rPr>
        <w:t>招标人：</w:t>
      </w:r>
      <w:r>
        <w:rPr>
          <w:rFonts w:hint="eastAsia" w:ascii="仿宋_GB2312" w:hAnsi="宋体" w:eastAsia="仿宋_GB2312"/>
          <w:b w:val="0"/>
          <w:bCs/>
          <w:sz w:val="30"/>
          <w:szCs w:val="30"/>
          <w:lang w:eastAsia="zh-CN"/>
        </w:rPr>
        <w:t>深圳市龙岗区城投新基础设施建设管理有限公司</w:t>
      </w:r>
    </w:p>
    <w:p w14:paraId="2128AE95">
      <w:pPr>
        <w:spacing w:line="360" w:lineRule="auto"/>
        <w:jc w:val="center"/>
        <w:rPr>
          <w:rFonts w:ascii="仿宋_GB2312" w:hAnsi="宋体" w:eastAsia="仿宋_GB2312"/>
          <w:b/>
          <w:sz w:val="30"/>
          <w:szCs w:val="30"/>
        </w:rPr>
      </w:pPr>
    </w:p>
    <w:p w14:paraId="5DCB6AB4">
      <w:pPr>
        <w:spacing w:line="360" w:lineRule="auto"/>
        <w:jc w:val="center"/>
        <w:rPr>
          <w:rFonts w:ascii="宋体" w:hAnsi="宋体"/>
          <w:sz w:val="30"/>
          <w:szCs w:val="30"/>
        </w:rPr>
      </w:pPr>
      <w:r>
        <w:rPr>
          <w:rFonts w:hint="eastAsia" w:ascii="宋体" w:hAnsi="宋体"/>
          <w:sz w:val="30"/>
          <w:szCs w:val="30"/>
        </w:rPr>
        <w:t>二〇二</w:t>
      </w:r>
      <w:r>
        <w:rPr>
          <w:rFonts w:hint="eastAsia" w:ascii="宋体" w:hAnsi="宋体"/>
          <w:sz w:val="30"/>
          <w:szCs w:val="30"/>
          <w:lang w:val="en-US" w:eastAsia="zh-CN"/>
        </w:rPr>
        <w:t>五</w:t>
      </w:r>
      <w:r>
        <w:rPr>
          <w:rFonts w:hint="eastAsia" w:ascii="宋体" w:hAnsi="宋体"/>
          <w:sz w:val="30"/>
          <w:szCs w:val="30"/>
        </w:rPr>
        <w:t>年</w:t>
      </w:r>
      <w:r>
        <w:rPr>
          <w:rFonts w:hint="eastAsia" w:ascii="宋体" w:hAnsi="宋体"/>
          <w:sz w:val="30"/>
          <w:szCs w:val="30"/>
          <w:lang w:val="en-US" w:eastAsia="zh-CN"/>
        </w:rPr>
        <w:t>九</w:t>
      </w:r>
      <w:r>
        <w:rPr>
          <w:rFonts w:hint="eastAsia" w:ascii="宋体" w:hAnsi="宋体"/>
          <w:sz w:val="30"/>
          <w:szCs w:val="30"/>
        </w:rPr>
        <w:t>月</w:t>
      </w:r>
    </w:p>
    <w:p w14:paraId="2F8ABF43">
      <w:pPr>
        <w:widowControl/>
        <w:spacing w:before="60" w:beforeLines="25" w:after="60" w:afterLines="25" w:line="360" w:lineRule="auto"/>
        <w:jc w:val="center"/>
        <w:rPr>
          <w:rFonts w:ascii="宋体" w:hAnsi="宋体"/>
          <w:b/>
          <w:sz w:val="32"/>
          <w:szCs w:val="32"/>
          <w:lang w:val="zh-CN"/>
        </w:rPr>
        <w:sectPr>
          <w:headerReference r:id="rId3" w:type="default"/>
          <w:pgSz w:w="11906" w:h="16838"/>
          <w:pgMar w:top="1440" w:right="1800" w:bottom="1440" w:left="1800" w:header="1247" w:footer="737" w:gutter="0"/>
          <w:pgNumType w:start="1"/>
          <w:cols w:space="720" w:num="1"/>
          <w:docGrid w:linePitch="380" w:charSpace="-4301"/>
        </w:sectPr>
      </w:pPr>
    </w:p>
    <w:p w14:paraId="24F4BB9C">
      <w:pPr>
        <w:widowControl/>
        <w:spacing w:before="78" w:beforeLines="25" w:after="78" w:afterLines="25" w:line="360" w:lineRule="auto"/>
        <w:jc w:val="center"/>
        <w:rPr>
          <w:rFonts w:ascii="宋体" w:hAnsi="宋体"/>
          <w:b/>
          <w:sz w:val="32"/>
          <w:szCs w:val="32"/>
          <w:lang w:val="zh-CN"/>
        </w:rPr>
      </w:pPr>
      <w:r>
        <w:rPr>
          <w:rFonts w:ascii="宋体" w:hAnsi="宋体"/>
          <w:b/>
          <w:sz w:val="32"/>
          <w:szCs w:val="32"/>
          <w:lang w:val="zh-CN"/>
        </w:rPr>
        <w:t>目</w:t>
      </w:r>
      <w:r>
        <w:rPr>
          <w:rFonts w:hint="eastAsia" w:ascii="宋体" w:hAnsi="宋体"/>
          <w:b/>
          <w:sz w:val="32"/>
          <w:szCs w:val="32"/>
          <w:lang w:val="zh-CN"/>
        </w:rPr>
        <w:t>　</w:t>
      </w:r>
      <w:r>
        <w:rPr>
          <w:rFonts w:ascii="宋体" w:hAnsi="宋体"/>
          <w:b/>
          <w:sz w:val="32"/>
          <w:szCs w:val="32"/>
          <w:lang w:val="zh-CN"/>
        </w:rPr>
        <w:t>录</w:t>
      </w:r>
    </w:p>
    <w:p w14:paraId="3E2CDD04">
      <w:pPr>
        <w:spacing w:line="480" w:lineRule="auto"/>
        <w:jc w:val="left"/>
        <w:rPr>
          <w:rFonts w:ascii="宋体" w:hAnsi="宋体"/>
          <w:sz w:val="24"/>
          <w:szCs w:val="24"/>
        </w:rPr>
      </w:pPr>
      <w:r>
        <w:rPr>
          <w:rFonts w:hint="eastAsia" w:ascii="宋体" w:hAnsi="宋体"/>
          <w:sz w:val="24"/>
          <w:szCs w:val="24"/>
          <w:lang w:val="zh-CN"/>
        </w:rPr>
        <w:t>第一章</w:t>
      </w:r>
      <w:r>
        <w:rPr>
          <w:rFonts w:ascii="宋体" w:hAnsi="宋体"/>
          <w:sz w:val="24"/>
          <w:szCs w:val="24"/>
          <w:lang w:val="zh-CN"/>
        </w:rPr>
        <w:tab/>
      </w:r>
      <w:r>
        <w:rPr>
          <w:rFonts w:hint="eastAsia" w:ascii="宋体" w:hAnsi="宋体"/>
          <w:sz w:val="24"/>
          <w:szCs w:val="24"/>
          <w:lang w:val="zh-CN"/>
        </w:rPr>
        <w:t xml:space="preserve"> 公开招标（自主）公</w:t>
      </w:r>
      <w:r>
        <w:rPr>
          <w:rFonts w:hint="eastAsia" w:ascii="宋体" w:hAnsi="宋体"/>
          <w:sz w:val="24"/>
          <w:szCs w:val="24"/>
        </w:rPr>
        <w:t>告</w:t>
      </w:r>
      <w:r>
        <w:rPr>
          <w:rFonts w:ascii="宋体" w:hAnsi="宋体"/>
          <w:sz w:val="24"/>
          <w:szCs w:val="24"/>
          <w:lang w:val="zh-CN"/>
        </w:rPr>
        <w:t>…………………………………………………</w:t>
      </w:r>
      <w:r>
        <w:rPr>
          <w:rFonts w:hint="eastAsia" w:ascii="宋体" w:hAnsi="宋体"/>
          <w:sz w:val="24"/>
          <w:szCs w:val="24"/>
        </w:rPr>
        <w:t>3</w:t>
      </w:r>
    </w:p>
    <w:p w14:paraId="4AA97FB1">
      <w:pPr>
        <w:spacing w:line="480" w:lineRule="auto"/>
        <w:rPr>
          <w:rFonts w:ascii="宋体" w:hAnsi="宋体"/>
          <w:sz w:val="24"/>
          <w:szCs w:val="24"/>
        </w:rPr>
      </w:pPr>
      <w:r>
        <w:rPr>
          <w:rFonts w:hint="eastAsia" w:ascii="宋体" w:hAnsi="宋体"/>
          <w:sz w:val="24"/>
          <w:szCs w:val="24"/>
          <w:lang w:val="zh-CN"/>
        </w:rPr>
        <w:t>第二章  投标须知</w:t>
      </w:r>
      <w:r>
        <w:rPr>
          <w:rFonts w:ascii="宋体" w:hAnsi="宋体"/>
          <w:sz w:val="24"/>
          <w:szCs w:val="24"/>
          <w:lang w:val="zh-CN"/>
        </w:rPr>
        <w:t>…………………………………………………………………</w:t>
      </w:r>
      <w:r>
        <w:rPr>
          <w:rFonts w:hint="eastAsia" w:ascii="宋体" w:hAnsi="宋体"/>
          <w:sz w:val="24"/>
          <w:szCs w:val="24"/>
        </w:rPr>
        <w:t>6</w:t>
      </w:r>
    </w:p>
    <w:p w14:paraId="6A45E71C">
      <w:pPr>
        <w:spacing w:line="480" w:lineRule="auto"/>
        <w:ind w:firstLine="240" w:firstLineChars="100"/>
        <w:rPr>
          <w:rFonts w:ascii="宋体" w:hAnsi="宋体"/>
          <w:sz w:val="24"/>
          <w:szCs w:val="24"/>
        </w:rPr>
      </w:pPr>
      <w:r>
        <w:rPr>
          <w:rFonts w:hint="eastAsia" w:ascii="宋体" w:hAnsi="宋体"/>
          <w:sz w:val="24"/>
          <w:szCs w:val="24"/>
          <w:lang w:val="zh-CN"/>
        </w:rPr>
        <w:t>一、总</w:t>
      </w:r>
      <w:r>
        <w:rPr>
          <w:rFonts w:ascii="宋体" w:hAnsi="宋体"/>
          <w:sz w:val="24"/>
          <w:szCs w:val="24"/>
          <w:lang w:val="zh-CN"/>
        </w:rPr>
        <w:t xml:space="preserve">  </w:t>
      </w:r>
      <w:r>
        <w:rPr>
          <w:rFonts w:hint="eastAsia" w:ascii="宋体" w:hAnsi="宋体"/>
          <w:sz w:val="24"/>
          <w:szCs w:val="24"/>
          <w:lang w:val="zh-CN"/>
        </w:rPr>
        <w:t>则</w:t>
      </w:r>
      <w:r>
        <w:rPr>
          <w:rFonts w:ascii="宋体" w:hAnsi="宋体"/>
          <w:sz w:val="24"/>
          <w:szCs w:val="24"/>
          <w:lang w:val="zh-CN"/>
        </w:rPr>
        <w:t>………………………………………………………………………</w:t>
      </w:r>
      <w:r>
        <w:rPr>
          <w:rFonts w:hint="eastAsia" w:ascii="宋体" w:hAnsi="宋体"/>
          <w:sz w:val="24"/>
          <w:szCs w:val="24"/>
        </w:rPr>
        <w:t>7</w:t>
      </w:r>
    </w:p>
    <w:p w14:paraId="5B657C8C">
      <w:pPr>
        <w:spacing w:line="480" w:lineRule="auto"/>
        <w:ind w:firstLine="240" w:firstLineChars="100"/>
        <w:rPr>
          <w:rFonts w:ascii="宋体" w:hAnsi="宋体"/>
          <w:sz w:val="24"/>
          <w:szCs w:val="24"/>
        </w:rPr>
      </w:pPr>
      <w:r>
        <w:rPr>
          <w:rFonts w:hint="eastAsia" w:ascii="宋体" w:hAnsi="宋体"/>
          <w:sz w:val="24"/>
          <w:szCs w:val="24"/>
          <w:lang w:val="zh-CN"/>
        </w:rPr>
        <w:t>二、文件的编制</w:t>
      </w:r>
      <w:r>
        <w:rPr>
          <w:rFonts w:ascii="宋体" w:hAnsi="宋体"/>
          <w:sz w:val="24"/>
          <w:szCs w:val="24"/>
          <w:lang w:val="zh-CN"/>
        </w:rPr>
        <w:t>…………………………………………………………………</w:t>
      </w:r>
      <w:r>
        <w:rPr>
          <w:rFonts w:hint="eastAsia" w:ascii="宋体" w:hAnsi="宋体"/>
          <w:sz w:val="24"/>
          <w:szCs w:val="24"/>
        </w:rPr>
        <w:t>8</w:t>
      </w:r>
    </w:p>
    <w:p w14:paraId="17C32CA3">
      <w:pPr>
        <w:spacing w:line="480" w:lineRule="auto"/>
        <w:ind w:firstLine="240" w:firstLineChars="100"/>
        <w:rPr>
          <w:rFonts w:ascii="宋体" w:hAnsi="宋体"/>
          <w:sz w:val="24"/>
          <w:szCs w:val="24"/>
        </w:rPr>
      </w:pPr>
      <w:r>
        <w:rPr>
          <w:rFonts w:hint="eastAsia" w:ascii="宋体" w:hAnsi="宋体"/>
          <w:sz w:val="24"/>
          <w:szCs w:val="24"/>
          <w:lang w:val="zh-CN"/>
        </w:rPr>
        <w:t>三、投标文件的</w:t>
      </w:r>
      <w:r>
        <w:rPr>
          <w:rFonts w:hint="eastAsia" w:ascii="宋体" w:hAnsi="宋体"/>
          <w:sz w:val="24"/>
          <w:szCs w:val="24"/>
        </w:rPr>
        <w:t>递</w:t>
      </w:r>
      <w:r>
        <w:rPr>
          <w:rFonts w:hint="eastAsia" w:ascii="宋体" w:hAnsi="宋体"/>
          <w:sz w:val="24"/>
          <w:szCs w:val="24"/>
          <w:lang w:val="zh-CN"/>
        </w:rPr>
        <w:t>交</w:t>
      </w:r>
      <w:r>
        <w:rPr>
          <w:rFonts w:ascii="宋体" w:hAnsi="宋体"/>
          <w:sz w:val="24"/>
          <w:szCs w:val="24"/>
          <w:lang w:val="zh-CN"/>
        </w:rPr>
        <w:t>……………………………………………………………</w:t>
      </w:r>
      <w:r>
        <w:rPr>
          <w:rFonts w:hint="eastAsia" w:ascii="宋体" w:hAnsi="宋体"/>
          <w:sz w:val="24"/>
          <w:szCs w:val="24"/>
        </w:rPr>
        <w:t>8</w:t>
      </w:r>
    </w:p>
    <w:p w14:paraId="28DBE0C7">
      <w:pPr>
        <w:spacing w:line="480" w:lineRule="auto"/>
        <w:ind w:firstLine="240" w:firstLineChars="100"/>
        <w:rPr>
          <w:rFonts w:ascii="宋体" w:hAnsi="宋体"/>
          <w:sz w:val="24"/>
          <w:szCs w:val="24"/>
        </w:rPr>
      </w:pPr>
      <w:r>
        <w:rPr>
          <w:rFonts w:hint="eastAsia" w:ascii="宋体" w:hAnsi="宋体"/>
          <w:sz w:val="24"/>
          <w:szCs w:val="24"/>
          <w:lang w:val="zh-CN"/>
        </w:rPr>
        <w:t>四、开</w:t>
      </w:r>
      <w:r>
        <w:rPr>
          <w:rFonts w:ascii="宋体" w:hAnsi="宋体"/>
          <w:sz w:val="24"/>
          <w:szCs w:val="24"/>
          <w:lang w:val="zh-CN"/>
        </w:rPr>
        <w:t xml:space="preserve">  </w:t>
      </w:r>
      <w:r>
        <w:rPr>
          <w:rFonts w:hint="eastAsia" w:ascii="宋体" w:hAnsi="宋体"/>
          <w:sz w:val="24"/>
          <w:szCs w:val="24"/>
          <w:lang w:val="zh-CN"/>
        </w:rPr>
        <w:t>标</w:t>
      </w:r>
      <w:r>
        <w:rPr>
          <w:rFonts w:ascii="宋体" w:hAnsi="宋体"/>
          <w:sz w:val="24"/>
          <w:szCs w:val="24"/>
          <w:lang w:val="zh-CN"/>
        </w:rPr>
        <w:t>………………………………………………………………………</w:t>
      </w:r>
      <w:r>
        <w:rPr>
          <w:rFonts w:hint="eastAsia" w:ascii="宋体" w:hAnsi="宋体"/>
          <w:sz w:val="24"/>
          <w:szCs w:val="24"/>
        </w:rPr>
        <w:t>9</w:t>
      </w:r>
    </w:p>
    <w:p w14:paraId="21617416">
      <w:pPr>
        <w:spacing w:line="480" w:lineRule="auto"/>
        <w:ind w:firstLine="240" w:firstLineChars="100"/>
        <w:rPr>
          <w:rFonts w:ascii="宋体" w:hAnsi="宋体"/>
          <w:sz w:val="24"/>
          <w:szCs w:val="24"/>
        </w:rPr>
      </w:pPr>
      <w:r>
        <w:rPr>
          <w:rFonts w:hint="eastAsia" w:ascii="宋体" w:hAnsi="宋体"/>
          <w:sz w:val="24"/>
          <w:szCs w:val="24"/>
          <w:lang w:val="zh-CN"/>
        </w:rPr>
        <w:t>五、资格审查</w:t>
      </w:r>
      <w:r>
        <w:rPr>
          <w:rFonts w:ascii="宋体" w:hAnsi="宋体"/>
          <w:sz w:val="24"/>
          <w:szCs w:val="24"/>
          <w:lang w:val="zh-CN"/>
        </w:rPr>
        <w:t>……………………………………………………………………</w:t>
      </w:r>
      <w:r>
        <w:rPr>
          <w:rFonts w:hint="eastAsia" w:ascii="宋体" w:hAnsi="宋体"/>
          <w:sz w:val="24"/>
          <w:szCs w:val="24"/>
        </w:rPr>
        <w:t>9</w:t>
      </w:r>
    </w:p>
    <w:p w14:paraId="59B5252A">
      <w:pPr>
        <w:spacing w:line="480" w:lineRule="auto"/>
        <w:ind w:firstLine="240" w:firstLineChars="100"/>
        <w:rPr>
          <w:rFonts w:ascii="宋体" w:hAnsi="宋体"/>
          <w:sz w:val="24"/>
          <w:szCs w:val="24"/>
        </w:rPr>
      </w:pPr>
      <w:r>
        <w:rPr>
          <w:rFonts w:hint="eastAsia" w:ascii="宋体" w:hAnsi="宋体"/>
          <w:sz w:val="24"/>
          <w:szCs w:val="24"/>
          <w:lang w:val="zh-CN"/>
        </w:rPr>
        <w:t>六、评标</w:t>
      </w:r>
      <w:r>
        <w:rPr>
          <w:rFonts w:ascii="宋体" w:hAnsi="宋体"/>
          <w:sz w:val="24"/>
          <w:szCs w:val="24"/>
          <w:lang w:val="zh-CN"/>
        </w:rPr>
        <w:t>…………………………………………………………………………</w:t>
      </w:r>
      <w:r>
        <w:rPr>
          <w:rFonts w:hint="eastAsia" w:ascii="宋体" w:hAnsi="宋体"/>
          <w:sz w:val="24"/>
          <w:szCs w:val="24"/>
        </w:rPr>
        <w:t>9</w:t>
      </w:r>
    </w:p>
    <w:p w14:paraId="2700AF7C">
      <w:pPr>
        <w:spacing w:line="480" w:lineRule="auto"/>
        <w:ind w:firstLine="240" w:firstLineChars="100"/>
        <w:rPr>
          <w:rFonts w:ascii="宋体" w:hAnsi="宋体"/>
          <w:sz w:val="24"/>
          <w:szCs w:val="24"/>
        </w:rPr>
      </w:pPr>
      <w:r>
        <w:rPr>
          <w:rFonts w:hint="eastAsia" w:ascii="宋体" w:hAnsi="宋体"/>
          <w:sz w:val="24"/>
          <w:szCs w:val="24"/>
          <w:lang w:val="zh-CN"/>
        </w:rPr>
        <w:t>七、签订合同</w:t>
      </w:r>
      <w:r>
        <w:rPr>
          <w:rFonts w:ascii="宋体" w:hAnsi="宋体"/>
          <w:sz w:val="24"/>
          <w:szCs w:val="24"/>
          <w:lang w:val="zh-CN"/>
        </w:rPr>
        <w:t>……………………………………………………………………</w:t>
      </w:r>
      <w:r>
        <w:rPr>
          <w:rFonts w:hint="eastAsia" w:ascii="宋体" w:hAnsi="宋体"/>
          <w:sz w:val="24"/>
          <w:szCs w:val="24"/>
        </w:rPr>
        <w:t>10</w:t>
      </w:r>
    </w:p>
    <w:p w14:paraId="53E6B6F4">
      <w:pPr>
        <w:spacing w:line="480" w:lineRule="auto"/>
        <w:rPr>
          <w:rFonts w:hint="eastAsia" w:ascii="宋体" w:hAnsi="宋体" w:eastAsia="宋体"/>
          <w:sz w:val="24"/>
          <w:szCs w:val="24"/>
          <w:lang w:val="en-US" w:eastAsia="zh-CN"/>
        </w:rPr>
      </w:pPr>
      <w:r>
        <w:rPr>
          <w:rFonts w:hint="eastAsia" w:ascii="宋体" w:hAnsi="宋体"/>
          <w:sz w:val="24"/>
          <w:szCs w:val="24"/>
          <w:lang w:val="zh-CN"/>
        </w:rPr>
        <w:t>第三章</w:t>
      </w:r>
      <w:r>
        <w:rPr>
          <w:rFonts w:hint="eastAsia" w:ascii="宋体" w:hAnsi="宋体"/>
          <w:sz w:val="24"/>
          <w:szCs w:val="24"/>
          <w:lang w:val="en-US"/>
        </w:rPr>
        <w:t xml:space="preserve">  </w:t>
      </w:r>
      <w:r>
        <w:rPr>
          <w:rFonts w:hint="eastAsia" w:ascii="宋体" w:hAnsi="宋体"/>
          <w:sz w:val="24"/>
          <w:szCs w:val="24"/>
        </w:rPr>
        <w:t>合同文件</w:t>
      </w:r>
      <w:r>
        <w:rPr>
          <w:rFonts w:ascii="宋体" w:hAnsi="宋体"/>
          <w:sz w:val="24"/>
          <w:szCs w:val="24"/>
          <w:lang w:val="en-US"/>
        </w:rPr>
        <w:t>…………………………………………………………………</w:t>
      </w:r>
      <w:r>
        <w:rPr>
          <w:rFonts w:hint="eastAsia" w:ascii="宋体" w:hAnsi="宋体"/>
          <w:sz w:val="24"/>
          <w:szCs w:val="24"/>
        </w:rPr>
        <w:t>1</w:t>
      </w:r>
      <w:r>
        <w:rPr>
          <w:rFonts w:hint="eastAsia" w:ascii="宋体" w:hAnsi="宋体"/>
          <w:sz w:val="24"/>
          <w:szCs w:val="24"/>
          <w:lang w:val="en-US" w:eastAsia="zh-CN"/>
        </w:rPr>
        <w:t>3</w:t>
      </w:r>
    </w:p>
    <w:p w14:paraId="71A3A088">
      <w:pPr>
        <w:spacing w:line="480" w:lineRule="auto"/>
        <w:rPr>
          <w:rFonts w:hint="default" w:ascii="宋体" w:hAnsi="宋体" w:eastAsia="宋体"/>
          <w:sz w:val="24"/>
          <w:szCs w:val="24"/>
          <w:lang w:val="en-US" w:eastAsia="zh-CN"/>
        </w:rPr>
      </w:pPr>
      <w:r>
        <w:rPr>
          <w:rFonts w:hint="eastAsia" w:ascii="宋体" w:hAnsi="宋体"/>
          <w:sz w:val="24"/>
          <w:szCs w:val="24"/>
        </w:rPr>
        <w:t>第四章  投标文件格式</w:t>
      </w:r>
      <w:r>
        <w:rPr>
          <w:rFonts w:ascii="宋体" w:hAnsi="宋体"/>
          <w:sz w:val="24"/>
          <w:szCs w:val="24"/>
          <w:lang w:val="zh-CN"/>
        </w:rPr>
        <w:t>……………………………………………………………</w:t>
      </w:r>
      <w:r>
        <w:rPr>
          <w:rFonts w:hint="eastAsia" w:ascii="宋体" w:hAnsi="宋体"/>
          <w:sz w:val="24"/>
          <w:szCs w:val="24"/>
          <w:lang w:val="en-US" w:eastAsia="zh-CN"/>
        </w:rPr>
        <w:t>31</w:t>
      </w:r>
    </w:p>
    <w:p w14:paraId="24B488B0">
      <w:pPr>
        <w:rPr>
          <w:rFonts w:ascii="宋体" w:hAnsi="宋体"/>
          <w:sz w:val="24"/>
          <w:szCs w:val="24"/>
          <w:lang w:val="zh-CN"/>
        </w:rPr>
      </w:pPr>
      <w:r>
        <w:rPr>
          <w:rFonts w:ascii="宋体" w:hAnsi="宋体"/>
          <w:sz w:val="24"/>
          <w:szCs w:val="24"/>
        </w:rPr>
        <w:t xml:space="preserve"> </w:t>
      </w:r>
      <w:r>
        <w:rPr>
          <w:rFonts w:hint="eastAsia" w:ascii="宋体" w:hAnsi="宋体"/>
          <w:sz w:val="24"/>
          <w:szCs w:val="24"/>
        </w:rPr>
        <w:t xml:space="preserve"> </w:t>
      </w:r>
    </w:p>
    <w:p w14:paraId="0F81CD37">
      <w:pPr>
        <w:pStyle w:val="29"/>
        <w:tabs>
          <w:tab w:val="right" w:leader="dot" w:pos="9141"/>
        </w:tabs>
        <w:rPr>
          <w:rFonts w:hint="eastAsia" w:ascii="宋体" w:hAnsi="宋体"/>
        </w:rPr>
      </w:pPr>
    </w:p>
    <w:p w14:paraId="1E96D857">
      <w:pPr>
        <w:pStyle w:val="29"/>
        <w:tabs>
          <w:tab w:val="right" w:leader="dot" w:pos="9141"/>
        </w:tabs>
        <w:rPr>
          <w:rFonts w:hint="eastAsia" w:ascii="宋体" w:hAnsi="宋体"/>
        </w:rPr>
      </w:pPr>
    </w:p>
    <w:p w14:paraId="4E6493DB">
      <w:pPr>
        <w:pStyle w:val="29"/>
        <w:tabs>
          <w:tab w:val="right" w:leader="dot" w:pos="9141"/>
        </w:tabs>
        <w:rPr>
          <w:rFonts w:hint="eastAsia" w:ascii="宋体" w:hAnsi="宋体"/>
        </w:rPr>
      </w:pPr>
    </w:p>
    <w:p w14:paraId="77DFDD1E">
      <w:pPr>
        <w:pStyle w:val="29"/>
        <w:tabs>
          <w:tab w:val="right" w:leader="dot" w:pos="9141"/>
        </w:tabs>
        <w:rPr>
          <w:rFonts w:hint="eastAsia" w:ascii="宋体" w:hAnsi="宋体"/>
        </w:rPr>
      </w:pPr>
    </w:p>
    <w:p w14:paraId="7E0D30CA">
      <w:pPr>
        <w:pStyle w:val="29"/>
        <w:tabs>
          <w:tab w:val="right" w:leader="dot" w:pos="9141"/>
        </w:tabs>
        <w:rPr>
          <w:rFonts w:hint="eastAsia" w:ascii="宋体" w:hAnsi="宋体"/>
        </w:rPr>
      </w:pPr>
    </w:p>
    <w:p w14:paraId="35A443FB">
      <w:pPr>
        <w:pStyle w:val="29"/>
        <w:tabs>
          <w:tab w:val="right" w:leader="dot" w:pos="9141"/>
        </w:tabs>
        <w:rPr>
          <w:rFonts w:hint="eastAsia" w:ascii="宋体" w:hAnsi="宋体"/>
        </w:rPr>
      </w:pPr>
    </w:p>
    <w:p w14:paraId="7DF260D3">
      <w:pPr>
        <w:pStyle w:val="29"/>
        <w:tabs>
          <w:tab w:val="right" w:leader="dot" w:pos="9141"/>
        </w:tabs>
        <w:rPr>
          <w:rFonts w:hint="eastAsia" w:ascii="宋体" w:hAnsi="宋体"/>
        </w:rPr>
      </w:pPr>
    </w:p>
    <w:p w14:paraId="1710C8F1">
      <w:pPr>
        <w:pStyle w:val="29"/>
        <w:tabs>
          <w:tab w:val="right" w:leader="dot" w:pos="9141"/>
        </w:tabs>
        <w:rPr>
          <w:rFonts w:hint="eastAsia" w:ascii="宋体" w:hAnsi="宋体"/>
        </w:rPr>
      </w:pPr>
    </w:p>
    <w:p w14:paraId="66003DBE">
      <w:pPr>
        <w:pStyle w:val="29"/>
        <w:tabs>
          <w:tab w:val="right" w:leader="dot" w:pos="9141"/>
        </w:tabs>
        <w:rPr>
          <w:rFonts w:hint="eastAsia" w:ascii="宋体" w:hAnsi="宋体"/>
        </w:rPr>
      </w:pPr>
    </w:p>
    <w:p w14:paraId="6FE2B897">
      <w:pPr>
        <w:pStyle w:val="29"/>
        <w:tabs>
          <w:tab w:val="right" w:leader="dot" w:pos="9141"/>
        </w:tabs>
        <w:rPr>
          <w:rFonts w:hint="eastAsia" w:ascii="宋体" w:hAnsi="宋体"/>
        </w:rPr>
      </w:pPr>
    </w:p>
    <w:p w14:paraId="59ADEC4C">
      <w:pPr>
        <w:pStyle w:val="29"/>
        <w:tabs>
          <w:tab w:val="right" w:leader="dot" w:pos="9141"/>
        </w:tabs>
        <w:rPr>
          <w:rFonts w:hint="eastAsia" w:ascii="宋体" w:hAnsi="宋体"/>
        </w:rPr>
      </w:pPr>
    </w:p>
    <w:p w14:paraId="667C57B8">
      <w:pPr>
        <w:pStyle w:val="29"/>
        <w:tabs>
          <w:tab w:val="right" w:leader="dot" w:pos="9141"/>
        </w:tabs>
        <w:rPr>
          <w:rFonts w:hint="eastAsia" w:ascii="宋体" w:hAnsi="宋体"/>
        </w:rPr>
      </w:pPr>
    </w:p>
    <w:p w14:paraId="7D2A6EC7">
      <w:pPr>
        <w:pStyle w:val="29"/>
        <w:tabs>
          <w:tab w:val="right" w:leader="dot" w:pos="9141"/>
        </w:tabs>
        <w:rPr>
          <w:rFonts w:hint="eastAsia" w:ascii="宋体" w:hAnsi="宋体"/>
        </w:rPr>
      </w:pPr>
    </w:p>
    <w:p w14:paraId="17D56C67">
      <w:pPr>
        <w:pStyle w:val="29"/>
        <w:tabs>
          <w:tab w:val="right" w:leader="dot" w:pos="9141"/>
        </w:tabs>
        <w:rPr>
          <w:rFonts w:hint="eastAsia" w:ascii="宋体" w:hAnsi="宋体"/>
        </w:rPr>
      </w:pPr>
    </w:p>
    <w:p w14:paraId="62CB7E2E">
      <w:pPr>
        <w:pStyle w:val="29"/>
        <w:tabs>
          <w:tab w:val="right" w:leader="dot" w:pos="9141"/>
        </w:tabs>
        <w:rPr>
          <w:rFonts w:hint="eastAsia" w:ascii="宋体" w:hAnsi="宋体"/>
        </w:rPr>
      </w:pPr>
    </w:p>
    <w:p w14:paraId="52ADB9FD">
      <w:pPr>
        <w:pStyle w:val="29"/>
        <w:tabs>
          <w:tab w:val="right" w:leader="dot" w:pos="9141"/>
        </w:tabs>
        <w:rPr>
          <w:rFonts w:hint="eastAsia" w:ascii="宋体" w:hAnsi="宋体"/>
        </w:rPr>
      </w:pPr>
    </w:p>
    <w:p w14:paraId="3F6674E0">
      <w:pPr>
        <w:pStyle w:val="29"/>
        <w:tabs>
          <w:tab w:val="right" w:leader="dot" w:pos="9141"/>
        </w:tabs>
        <w:rPr>
          <w:rFonts w:hint="eastAsia" w:ascii="宋体" w:hAnsi="宋体"/>
        </w:rPr>
      </w:pPr>
    </w:p>
    <w:p w14:paraId="53D14B80">
      <w:pPr>
        <w:pStyle w:val="29"/>
        <w:tabs>
          <w:tab w:val="right" w:leader="dot" w:pos="9141"/>
        </w:tabs>
        <w:rPr>
          <w:rFonts w:hint="eastAsia" w:ascii="宋体" w:hAnsi="宋体"/>
        </w:rPr>
      </w:pPr>
    </w:p>
    <w:p w14:paraId="42FC85EC">
      <w:pPr>
        <w:pStyle w:val="29"/>
        <w:tabs>
          <w:tab w:val="right" w:leader="dot" w:pos="9141"/>
        </w:tabs>
        <w:rPr>
          <w:rFonts w:hint="eastAsia" w:ascii="宋体" w:hAnsi="宋体"/>
        </w:rPr>
      </w:pPr>
    </w:p>
    <w:p w14:paraId="7064743B">
      <w:pPr>
        <w:widowControl/>
        <w:spacing w:before="78" w:beforeLines="25" w:after="78" w:afterLines="25" w:line="360" w:lineRule="auto"/>
        <w:jc w:val="center"/>
        <w:rPr>
          <w:rFonts w:ascii="宋体" w:hAnsi="宋体"/>
          <w:b/>
          <w:sz w:val="36"/>
          <w:szCs w:val="36"/>
        </w:rPr>
      </w:pPr>
      <w:bookmarkStart w:id="0" w:name="_Toc509669684"/>
      <w:r>
        <w:rPr>
          <w:rFonts w:ascii="宋体" w:hAnsi="宋体"/>
          <w:b/>
          <w:sz w:val="36"/>
          <w:szCs w:val="36"/>
        </w:rPr>
        <w:t>第一章</w:t>
      </w:r>
      <w:r>
        <w:rPr>
          <w:rFonts w:hint="eastAsia" w:ascii="宋体" w:hAnsi="宋体"/>
          <w:b/>
          <w:sz w:val="36"/>
          <w:szCs w:val="36"/>
        </w:rPr>
        <w:t xml:space="preserve">  </w:t>
      </w:r>
      <w:bookmarkEnd w:id="0"/>
      <w:r>
        <w:rPr>
          <w:rFonts w:hint="eastAsia" w:ascii="宋体" w:hAnsi="宋体"/>
          <w:b/>
          <w:sz w:val="36"/>
          <w:szCs w:val="36"/>
        </w:rPr>
        <w:t>公开招标（自主）公告</w:t>
      </w:r>
    </w:p>
    <w:p w14:paraId="41D463D2">
      <w:pPr>
        <w:numPr>
          <w:ilvl w:val="0"/>
          <w:numId w:val="0"/>
        </w:numPr>
        <w:spacing w:line="560" w:lineRule="exact"/>
        <w:jc w:val="left"/>
        <w:rPr>
          <w:rFonts w:hint="default" w:ascii="仿宋_GB2312" w:hAnsi="仿宋_GB2312" w:eastAsia="仿宋_GB2312" w:cs="仿宋_GB2312"/>
          <w:b w:val="0"/>
          <w:bCs w:val="0"/>
          <w:sz w:val="28"/>
          <w:szCs w:val="28"/>
          <w:highlight w:val="none"/>
          <w:lang w:val="en-US" w:eastAsia="zh-CN"/>
        </w:rPr>
      </w:pPr>
      <w:bookmarkStart w:id="1" w:name="_Toc509669685"/>
      <w:r>
        <w:rPr>
          <w:rFonts w:hint="eastAsia" w:ascii="仿宋_GB2312" w:hAnsi="仿宋_GB2312" w:eastAsia="仿宋_GB2312" w:cs="仿宋_GB2312"/>
          <w:b w:val="0"/>
          <w:bCs w:val="0"/>
          <w:kern w:val="2"/>
          <w:sz w:val="28"/>
          <w:szCs w:val="28"/>
          <w:lang w:val="en-US" w:eastAsia="zh-CN" w:bidi="ar-SA"/>
        </w:rPr>
        <w:t>一、</w:t>
      </w: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val="0"/>
          <w:bCs w:val="0"/>
          <w:w w:val="95"/>
          <w:sz w:val="28"/>
          <w:szCs w:val="28"/>
          <w:highlight w:val="none"/>
          <w:lang w:eastAsia="zh-CN"/>
        </w:rPr>
        <w:t>海科兴产业园屋面分布式光伏投资项目可行性研究服务</w:t>
      </w:r>
    </w:p>
    <w:p w14:paraId="2A3208A3">
      <w:pPr>
        <w:numPr>
          <w:ilvl w:val="0"/>
          <w:numId w:val="0"/>
        </w:numPr>
        <w:spacing w:line="560" w:lineRule="exact"/>
        <w:jc w:val="left"/>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kern w:val="2"/>
          <w:sz w:val="28"/>
          <w:szCs w:val="28"/>
          <w:lang w:val="en-US" w:eastAsia="zh-CN" w:bidi="ar-SA"/>
        </w:rPr>
        <w:t>二、</w:t>
      </w:r>
      <w:r>
        <w:rPr>
          <w:rFonts w:hint="eastAsia" w:ascii="仿宋_GB2312" w:hAnsi="仿宋_GB2312" w:eastAsia="仿宋_GB2312" w:cs="仿宋_GB2312"/>
          <w:b/>
          <w:bCs/>
          <w:sz w:val="28"/>
          <w:szCs w:val="28"/>
          <w:highlight w:val="none"/>
        </w:rPr>
        <w:t>项目概况：</w:t>
      </w:r>
      <w:r>
        <w:rPr>
          <w:rFonts w:hint="eastAsia" w:ascii="仿宋_GB2312" w:hAnsi="仿宋_GB2312" w:eastAsia="仿宋_GB2312" w:cs="仿宋_GB2312"/>
          <w:b w:val="0"/>
          <w:bCs w:val="0"/>
          <w:sz w:val="28"/>
          <w:szCs w:val="28"/>
          <w:highlight w:val="none"/>
          <w:lang w:val="en-US" w:eastAsia="zh-CN"/>
        </w:rPr>
        <w:t>海科兴产业园位于深圳市坪山区中心片区，园区一期由A、B、C、D四栋厂房组成，建筑面积8.37万㎡。园区二三期占地面积5.35万㎡，总建筑面积33.87万㎡，共有6栋建筑载体，分为E栋、F栋、GA栋、GB栋、H栋、J栋。计划利用园区A栋、B 栋、C栋、D栋、E栋、J栋屋面建设分布式光伏项目，总装机容量约为2MW。</w:t>
      </w:r>
    </w:p>
    <w:p w14:paraId="15CA7DD9">
      <w:pPr>
        <w:numPr>
          <w:ilvl w:val="0"/>
          <w:numId w:val="0"/>
        </w:numPr>
        <w:spacing w:line="560" w:lineRule="exact"/>
        <w:ind w:left="0" w:leftChars="0" w:firstLine="0" w:firstLineChars="0"/>
        <w:jc w:val="left"/>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kern w:val="2"/>
          <w:sz w:val="28"/>
          <w:szCs w:val="28"/>
          <w:lang w:val="en-US" w:eastAsia="zh-CN" w:bidi="ar-SA"/>
        </w:rPr>
        <w:t>三、</w:t>
      </w:r>
      <w:r>
        <w:rPr>
          <w:rFonts w:hint="eastAsia" w:ascii="仿宋_GB2312" w:hAnsi="仿宋_GB2312" w:eastAsia="仿宋_GB2312" w:cs="仿宋_GB2312"/>
          <w:b/>
          <w:bCs/>
          <w:sz w:val="28"/>
          <w:szCs w:val="28"/>
          <w:highlight w:val="none"/>
          <w:lang w:val="en-US" w:eastAsia="zh-CN"/>
        </w:rPr>
        <w:t>服务内容</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 w:val="0"/>
          <w:bCs w:val="0"/>
          <w:sz w:val="28"/>
          <w:szCs w:val="28"/>
          <w:highlight w:val="none"/>
          <w:lang w:val="en-US" w:eastAsia="zh-CN"/>
        </w:rPr>
        <w:t>负责</w:t>
      </w:r>
      <w:r>
        <w:rPr>
          <w:rFonts w:hint="eastAsia" w:ascii="仿宋_GB2312" w:hAnsi="仿宋_GB2312" w:eastAsia="仿宋_GB2312" w:cs="仿宋_GB2312"/>
          <w:b w:val="0"/>
          <w:bCs w:val="0"/>
          <w:sz w:val="28"/>
          <w:szCs w:val="28"/>
          <w:highlight w:val="none"/>
        </w:rPr>
        <w:t>海科兴产业园屋面分布式光伏投资项目</w:t>
      </w:r>
      <w:r>
        <w:rPr>
          <w:rFonts w:hint="eastAsia" w:ascii="仿宋_GB2312" w:hAnsi="仿宋_GB2312" w:eastAsia="仿宋_GB2312" w:cs="仿宋_GB2312"/>
          <w:b w:val="0"/>
          <w:bCs w:val="0"/>
          <w:sz w:val="28"/>
          <w:szCs w:val="28"/>
          <w:highlight w:val="none"/>
          <w:lang w:val="en-US" w:eastAsia="zh-CN"/>
        </w:rPr>
        <w:t>的</w:t>
      </w:r>
      <w:r>
        <w:rPr>
          <w:rFonts w:hint="eastAsia" w:ascii="仿宋_GB2312" w:hAnsi="仿宋_GB2312" w:eastAsia="仿宋_GB2312" w:cs="仿宋_GB2312"/>
          <w:b w:val="0"/>
          <w:bCs w:val="0"/>
          <w:sz w:val="28"/>
          <w:szCs w:val="28"/>
          <w:highlight w:val="none"/>
        </w:rPr>
        <w:t>可行性研究服务，包括：1</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rPr>
        <w:t>项目概况（项目概况及编制依据</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rPr>
        <w:t>；2.项目建设背景、必要性和可行性分析；3</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rPr>
        <w:t>项目建设方案（项目选址、项目总体规划及项目建设、运营方案）；4</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rPr>
        <w:t>项目投资估算和资金筹措；5</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rPr>
        <w:t>项目经济效益分析及财务评价；6</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rPr>
        <w:t>盈亏平衡分析和敏感性分析；7</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rPr>
        <w:t>项目偿债能力分析；8</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rPr>
        <w:t>项目风险分析；9</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rPr>
        <w:t>其他分析；10</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rPr>
        <w:t>项目方案设计和初步设计，出具设计文件；11</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rPr>
        <w:t>其他。</w:t>
      </w:r>
    </w:p>
    <w:p w14:paraId="1CD973ED">
      <w:pPr>
        <w:spacing w:line="560" w:lineRule="exact"/>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sz w:val="28"/>
          <w:szCs w:val="28"/>
          <w:highlight w:val="none"/>
        </w:rPr>
        <w:t>四、公开招标（自主）价款：</w:t>
      </w:r>
      <w:r>
        <w:rPr>
          <w:rFonts w:hint="eastAsia" w:ascii="仿宋_GB2312" w:hAnsi="仿宋_GB2312" w:eastAsia="仿宋_GB2312" w:cs="仿宋_GB2312"/>
          <w:color w:val="auto"/>
          <w:sz w:val="28"/>
          <w:szCs w:val="28"/>
          <w:highlight w:val="none"/>
        </w:rPr>
        <w:t>招标控制价为12.396万元</w:t>
      </w:r>
      <w:r>
        <w:rPr>
          <w:rFonts w:hint="eastAsia" w:ascii="仿宋_GB2312" w:hAnsi="仿宋_GB2312" w:eastAsia="仿宋_GB2312" w:cs="仿宋_GB2312"/>
          <w:color w:val="auto"/>
          <w:sz w:val="28"/>
          <w:szCs w:val="28"/>
          <w:highlight w:val="none"/>
          <w:lang w:eastAsia="zh-CN"/>
        </w:rPr>
        <w:t>。</w:t>
      </w:r>
    </w:p>
    <w:p w14:paraId="6E0CB726">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五、报价要求</w:t>
      </w:r>
      <w:r>
        <w:rPr>
          <w:rFonts w:hint="eastAsia" w:ascii="仿宋_GB2312" w:hAnsi="仿宋_GB2312" w:eastAsia="仿宋_GB2312" w:cs="仿宋_GB2312"/>
          <w:sz w:val="28"/>
          <w:szCs w:val="28"/>
          <w:highlight w:val="none"/>
        </w:rPr>
        <w:t>：投标人在限价范围内，自主报价。</w:t>
      </w:r>
    </w:p>
    <w:p w14:paraId="1BC3A65F">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六、响应单位资格要求：</w:t>
      </w:r>
    </w:p>
    <w:p w14:paraId="0AE60FFA">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1.具备全国投资项目在线审批监管平台备案。</w:t>
      </w:r>
    </w:p>
    <w:p w14:paraId="6E294FA4">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2.具备工程设计电力行业新能源发电专业乙级。</w:t>
      </w:r>
    </w:p>
    <w:p w14:paraId="40237230">
      <w:pPr>
        <w:spacing w:line="54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rPr>
        <w:t>七、评审方法：</w:t>
      </w:r>
      <w:r>
        <w:rPr>
          <w:rFonts w:hint="eastAsia" w:ascii="仿宋_GB2312" w:hAnsi="仿宋_GB2312" w:eastAsia="仿宋_GB2312" w:cs="仿宋_GB2312"/>
          <w:b w:val="0"/>
          <w:bCs w:val="0"/>
          <w:sz w:val="28"/>
          <w:szCs w:val="28"/>
          <w:lang w:val="en-US" w:eastAsia="zh-CN"/>
        </w:rPr>
        <w:t>直接票决法定标。</w:t>
      </w:r>
    </w:p>
    <w:p w14:paraId="2B7368A8">
      <w:pPr>
        <w:pStyle w:val="115"/>
        <w:keepNext w:val="0"/>
        <w:keepLines w:val="0"/>
        <w:pageBreakBefore w:val="0"/>
        <w:widowControl w:val="0"/>
        <w:kinsoku/>
        <w:wordWrap/>
        <w:overflowPunct/>
        <w:topLinePunct w:val="0"/>
        <w:autoSpaceDE/>
        <w:autoSpaceDN/>
        <w:bidi w:val="0"/>
        <w:adjustRightInd/>
        <w:snapToGrid/>
        <w:spacing w:before="0" w:line="560" w:lineRule="exact"/>
        <w:ind w:left="0" w:leftChars="0" w:firstLine="0" w:firstLineChars="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合同模式：</w:t>
      </w:r>
      <w:r>
        <w:rPr>
          <w:rFonts w:hint="eastAsia" w:ascii="仿宋_GB2312" w:hAnsi="仿宋_GB2312" w:eastAsia="仿宋_GB2312" w:cs="仿宋_GB2312"/>
          <w:b w:val="0"/>
          <w:bCs w:val="0"/>
          <w:kern w:val="2"/>
          <w:sz w:val="28"/>
          <w:szCs w:val="28"/>
          <w:highlight w:val="none"/>
          <w:lang w:val="en-US" w:eastAsia="zh-CN" w:bidi="ar-SA"/>
        </w:rPr>
        <w:t>本合同采用固定总价，以中标价作为合同价。</w:t>
      </w:r>
    </w:p>
    <w:p w14:paraId="77813AAF">
      <w:pPr>
        <w:numPr>
          <w:ilvl w:val="0"/>
          <w:numId w:val="0"/>
        </w:numPr>
        <w:spacing w:line="560" w:lineRule="exact"/>
        <w:ind w:left="0" w:leftChars="0" w:firstLine="0" w:firstLineChars="0"/>
        <w:jc w:val="lef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highlight w:val="none"/>
        </w:rPr>
        <w:t>支付方式：</w:t>
      </w:r>
      <w:r>
        <w:rPr>
          <w:rFonts w:hint="eastAsia" w:ascii="仿宋_GB2312" w:hAnsi="仿宋_GB2312" w:eastAsia="仿宋_GB2312" w:cs="仿宋_GB2312"/>
          <w:b w:val="0"/>
          <w:bCs w:val="0"/>
          <w:sz w:val="28"/>
          <w:szCs w:val="28"/>
          <w:highlight w:val="none"/>
          <w:lang w:val="en-US" w:eastAsia="zh-CN"/>
        </w:rPr>
        <w:t>乙方所提交的可行性研究报告达到以下三种要求后，甲方一次性支付可研服务费用的100%给到乙方：</w:t>
      </w:r>
    </w:p>
    <w:p w14:paraId="3AC6AE4A">
      <w:pPr>
        <w:numPr>
          <w:ilvl w:val="0"/>
          <w:numId w:val="0"/>
        </w:numPr>
        <w:spacing w:line="560" w:lineRule="exact"/>
        <w:ind w:left="0" w:leftChars="0" w:firstLine="0" w:firstLineChars="0"/>
        <w:jc w:val="lef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1.乙方完成可行性研究报告正式成果编制，成果文件经甲方审核通过；</w:t>
      </w:r>
    </w:p>
    <w:p w14:paraId="64122037">
      <w:pPr>
        <w:numPr>
          <w:ilvl w:val="0"/>
          <w:numId w:val="0"/>
        </w:numPr>
        <w:spacing w:line="560" w:lineRule="exact"/>
        <w:ind w:left="0" w:leftChars="0" w:firstLine="0" w:firstLineChars="0"/>
        <w:jc w:val="left"/>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val="0"/>
          <w:bCs w:val="0"/>
          <w:sz w:val="28"/>
          <w:szCs w:val="28"/>
          <w:highlight w:val="none"/>
        </w:rPr>
        <w:t xml:space="preserve">项目投资决策通过甲方上级主管单位投资评审；   </w:t>
      </w:r>
    </w:p>
    <w:p w14:paraId="74E45118">
      <w:pPr>
        <w:numPr>
          <w:ilvl w:val="0"/>
          <w:numId w:val="0"/>
        </w:numPr>
        <w:spacing w:line="560" w:lineRule="exact"/>
        <w:ind w:left="0" w:leftChars="0" w:firstLine="0" w:firstLineChars="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rPr>
        <w:t>乙方按照合同要求完成全部工作内容并经甲方审核同意，且考核分数80分以上（含）。</w:t>
      </w:r>
    </w:p>
    <w:p w14:paraId="40E4F814">
      <w:pPr>
        <w:numPr>
          <w:ilvl w:val="255"/>
          <w:numId w:val="0"/>
        </w:num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highlight w:val="none"/>
        </w:rPr>
        <w:t>响应文件要求：</w:t>
      </w:r>
    </w:p>
    <w:p w14:paraId="306B4DD6">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auto"/>
          <w:sz w:val="28"/>
          <w:szCs w:val="28"/>
        </w:rPr>
        <w:t>本次公告时间从</w:t>
      </w:r>
      <w:r>
        <w:rPr>
          <w:rFonts w:hint="eastAsia" w:ascii="仿宋_GB2312" w:hAnsi="仿宋_GB2312" w:eastAsia="仿宋_GB2312" w:cs="仿宋_GB2312"/>
          <w:color w:val="auto"/>
          <w:sz w:val="28"/>
          <w:szCs w:val="28"/>
          <w:highlight w:val="yellow"/>
        </w:rPr>
        <w:t>202</w:t>
      </w:r>
      <w:r>
        <w:rPr>
          <w:rFonts w:hint="eastAsia" w:ascii="仿宋_GB2312" w:hAnsi="仿宋_GB2312" w:eastAsia="仿宋_GB2312" w:cs="仿宋_GB2312"/>
          <w:color w:val="auto"/>
          <w:sz w:val="28"/>
          <w:szCs w:val="28"/>
          <w:highlight w:val="yellow"/>
          <w:lang w:val="en-US" w:eastAsia="zh-CN"/>
        </w:rPr>
        <w:t>5</w:t>
      </w:r>
      <w:r>
        <w:rPr>
          <w:rFonts w:hint="eastAsia" w:ascii="仿宋_GB2312" w:hAnsi="仿宋_GB2312" w:eastAsia="仿宋_GB2312" w:cs="仿宋_GB2312"/>
          <w:color w:val="auto"/>
          <w:sz w:val="28"/>
          <w:szCs w:val="28"/>
          <w:highlight w:val="yellow"/>
        </w:rPr>
        <w:t>年</w:t>
      </w:r>
      <w:r>
        <w:rPr>
          <w:rFonts w:hint="eastAsia" w:ascii="仿宋_GB2312" w:hAnsi="仿宋_GB2312" w:eastAsia="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eastAsia="仿宋_GB2312" w:cs="仿宋_GB2312"/>
          <w:color w:val="auto"/>
          <w:sz w:val="28"/>
          <w:szCs w:val="28"/>
          <w:highlight w:val="yellow"/>
          <w:lang w:val="en-US" w:eastAsia="zh-CN"/>
        </w:rPr>
        <w:t>22</w:t>
      </w:r>
      <w:r>
        <w:rPr>
          <w:rFonts w:hint="eastAsia" w:ascii="仿宋_GB2312" w:hAnsi="仿宋_GB2312" w:eastAsia="仿宋_GB2312" w:cs="仿宋_GB2312"/>
          <w:color w:val="auto"/>
          <w:sz w:val="28"/>
          <w:szCs w:val="28"/>
          <w:highlight w:val="yellow"/>
        </w:rPr>
        <w:t>日—</w:t>
      </w:r>
      <w:r>
        <w:rPr>
          <w:rFonts w:hint="eastAsia" w:ascii="仿宋_GB2312" w:hAnsi="仿宋_GB2312" w:eastAsia="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eastAsia="仿宋_GB2312" w:cs="仿宋_GB2312"/>
          <w:color w:val="auto"/>
          <w:sz w:val="28"/>
          <w:szCs w:val="28"/>
          <w:highlight w:val="yellow"/>
          <w:lang w:val="en-US" w:eastAsia="zh-CN"/>
        </w:rPr>
        <w:t>29</w:t>
      </w:r>
      <w:r>
        <w:rPr>
          <w:rFonts w:hint="eastAsia" w:ascii="仿宋_GB2312" w:hAnsi="仿宋_GB2312" w:eastAsia="仿宋_GB2312" w:cs="仿宋_GB2312"/>
          <w:color w:val="auto"/>
          <w:sz w:val="28"/>
          <w:szCs w:val="28"/>
          <w:highlight w:val="yellow"/>
        </w:rPr>
        <w:t>日止</w:t>
      </w:r>
      <w:r>
        <w:rPr>
          <w:rFonts w:hint="eastAsia" w:ascii="仿宋_GB2312" w:hAnsi="仿宋_GB2312" w:eastAsia="仿宋_GB2312" w:cs="仿宋_GB2312"/>
          <w:color w:val="auto"/>
          <w:sz w:val="28"/>
          <w:szCs w:val="28"/>
        </w:rPr>
        <w:t>，响应承包商应于</w:t>
      </w:r>
      <w:r>
        <w:rPr>
          <w:rFonts w:hint="eastAsia" w:ascii="仿宋_GB2312" w:hAnsi="仿宋_GB2312" w:eastAsia="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eastAsia="仿宋_GB2312" w:cs="仿宋_GB2312"/>
          <w:color w:val="auto"/>
          <w:sz w:val="28"/>
          <w:szCs w:val="28"/>
          <w:highlight w:val="yellow"/>
          <w:lang w:val="en-US" w:eastAsia="zh-CN"/>
        </w:rPr>
        <w:t>29</w:t>
      </w:r>
      <w:r>
        <w:rPr>
          <w:rFonts w:hint="eastAsia" w:ascii="仿宋_GB2312" w:hAnsi="仿宋_GB2312" w:eastAsia="仿宋_GB2312" w:cs="仿宋_GB2312"/>
          <w:color w:val="auto"/>
          <w:sz w:val="28"/>
          <w:szCs w:val="28"/>
          <w:highlight w:val="yellow"/>
        </w:rPr>
        <w:t>日15:00</w:t>
      </w:r>
      <w:r>
        <w:rPr>
          <w:rFonts w:ascii="仿宋_GB2312" w:hAnsi="仿宋_GB2312" w:eastAsia="仿宋_GB2312" w:cs="仿宋_GB2312"/>
          <w:color w:val="auto"/>
          <w:sz w:val="28"/>
          <w:szCs w:val="28"/>
        </w:rPr>
        <w:t>前</w:t>
      </w:r>
      <w:r>
        <w:rPr>
          <w:rFonts w:hint="eastAsia" w:ascii="仿宋_GB2312" w:hAnsi="仿宋_GB2312" w:eastAsia="仿宋_GB2312" w:cs="仿宋_GB2312"/>
          <w:sz w:val="28"/>
          <w:szCs w:val="28"/>
        </w:rPr>
        <w:t>将响应文</w:t>
      </w:r>
      <w:r>
        <w:rPr>
          <w:rFonts w:hint="eastAsia" w:ascii="仿宋_GB2312" w:hAnsi="仿宋_GB2312" w:eastAsia="仿宋_GB2312" w:cs="仿宋_GB2312"/>
          <w:sz w:val="28"/>
          <w:szCs w:val="28"/>
          <w:highlight w:val="none"/>
        </w:rPr>
        <w:t>件1正4副</w:t>
      </w:r>
      <w:r>
        <w:rPr>
          <w:rFonts w:hint="eastAsia" w:ascii="仿宋_GB2312" w:hAnsi="仿宋_GB2312" w:eastAsia="仿宋_GB2312" w:cs="仿宋_GB2312"/>
          <w:sz w:val="28"/>
          <w:szCs w:val="28"/>
        </w:rPr>
        <w:t>密封（统一密封，密封处加盖公章）送交到龙岗区中心城腾飞路创投大厦22</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室（</w:t>
      </w:r>
      <w:r>
        <w:rPr>
          <w:rFonts w:hint="eastAsia" w:ascii="仿宋_GB2312" w:hAnsi="仿宋_GB2312" w:eastAsia="仿宋_GB2312" w:cs="仿宋_GB2312"/>
          <w:sz w:val="28"/>
          <w:szCs w:val="28"/>
          <w:lang w:val="en-US" w:eastAsia="zh-CN"/>
        </w:rPr>
        <w:t>合约造价部</w:t>
      </w: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许工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13609620779</w:t>
      </w:r>
      <w:r>
        <w:rPr>
          <w:rFonts w:hint="eastAsia" w:ascii="仿宋_GB2312" w:hAnsi="仿宋_GB2312" w:eastAsia="仿宋_GB2312" w:cs="仿宋_GB2312"/>
          <w:sz w:val="28"/>
          <w:szCs w:val="28"/>
        </w:rPr>
        <w:t>），逾期送达或未按要求密封将予以拒收或原封退回给报价人。</w:t>
      </w:r>
    </w:p>
    <w:p w14:paraId="54021EC1">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（2）响应文件包含承诺函、委托人要求提供的资料等，详见公开招标（自主）文件。</w:t>
      </w:r>
    </w:p>
    <w:p w14:paraId="54684945">
      <w:pPr>
        <w:numPr>
          <w:ilvl w:val="255"/>
          <w:numId w:val="0"/>
        </w:numPr>
        <w:spacing w:line="540" w:lineRule="exact"/>
        <w:ind w:firstLine="56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28"/>
          <w:szCs w:val="28"/>
        </w:rPr>
        <w:t>（3）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49C79472">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十一、</w:t>
      </w:r>
      <w:r>
        <w:rPr>
          <w:rFonts w:hint="eastAsia" w:ascii="仿宋_GB2312" w:hAnsi="仿宋_GB2312" w:eastAsia="仿宋_GB2312" w:cs="仿宋_GB2312"/>
          <w:b/>
          <w:bCs/>
          <w:sz w:val="28"/>
          <w:szCs w:val="28"/>
        </w:rPr>
        <w:t>公开招标（自主）结果公示</w:t>
      </w:r>
    </w:p>
    <w:p w14:paraId="6664AEF5">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递交响应文件截止后，委托人将自行组织响应文件开启、评审等工作，确定承包单位后将在龙岗区城投集团官方网站进行公示。</w:t>
      </w:r>
    </w:p>
    <w:p w14:paraId="4B98C792">
      <w:pPr>
        <w:pStyle w:val="24"/>
      </w:pPr>
    </w:p>
    <w:p w14:paraId="6716FD29"/>
    <w:p w14:paraId="39B00C1C"/>
    <w:p w14:paraId="62E81CCB"/>
    <w:p w14:paraId="64C885EE">
      <w:pPr>
        <w:spacing w:line="540" w:lineRule="exact"/>
        <w:ind w:left="1687" w:hanging="1687" w:hangingChars="6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特别说明：1.资格不符合要求的投标人不能进入比选程序。</w:t>
      </w:r>
    </w:p>
    <w:p w14:paraId="5817343F">
      <w:pPr>
        <w:numPr>
          <w:ilvl w:val="255"/>
          <w:numId w:val="0"/>
        </w:numPr>
        <w:spacing w:line="540" w:lineRule="exact"/>
        <w:ind w:left="1677" w:leftChars="665" w:hanging="281" w:hanging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所有响应单位视为同意上述公告内容，确定为承包单位后按公告约定与委托人签署合同。</w:t>
      </w:r>
    </w:p>
    <w:p w14:paraId="466089A2">
      <w:pPr>
        <w:numPr>
          <w:ilvl w:val="255"/>
          <w:numId w:val="0"/>
        </w:numPr>
        <w:spacing w:line="540" w:lineRule="exact"/>
        <w:ind w:left="1677" w:leftChars="665" w:hanging="281" w:hanging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公开招标（自主）评审后，如承包单位放弃中选资格或者拒不签订合同的，委托人可以从资格审查合格的其他投标单位中采用原评审方法，由原评审小组确定承包单位。</w:t>
      </w:r>
    </w:p>
    <w:p w14:paraId="5BE7F7EB">
      <w:pPr>
        <w:spacing w:line="540" w:lineRule="exact"/>
        <w:ind w:left="1687" w:hanging="1687" w:hangingChars="600"/>
        <w:rPr>
          <w:rFonts w:ascii="仿宋_GB2312" w:hAnsi="仿宋_GB2312" w:eastAsia="仿宋_GB2312" w:cs="仿宋_GB2312"/>
          <w:b/>
          <w:bCs/>
          <w:sz w:val="28"/>
          <w:szCs w:val="28"/>
        </w:rPr>
      </w:pPr>
    </w:p>
    <w:p w14:paraId="62A40845">
      <w:pPr>
        <w:adjustRightInd/>
        <w:snapToGrid/>
        <w:spacing w:line="360" w:lineRule="auto"/>
        <w:ind w:left="0" w:firstLine="0" w:firstLineChars="0"/>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宋体" w:eastAsia="仿宋_GB2312" w:cs="Times New Roman"/>
          <w:b/>
          <w:bCs w:val="0"/>
          <w:sz w:val="30"/>
          <w:szCs w:val="30"/>
          <w:lang w:val="en-US" w:eastAsia="zh-CN"/>
        </w:rPr>
        <w:t>深圳市龙岗区城投新基础设施建设管理有限公司</w:t>
      </w:r>
    </w:p>
    <w:p w14:paraId="23861D1B">
      <w:pPr>
        <w:spacing w:line="540" w:lineRule="exact"/>
        <w:ind w:firstLine="480"/>
        <w:rPr>
          <w:rFonts w:ascii="仿宋_GB2312" w:hAnsi="仿宋_GB2312" w:eastAsia="仿宋_GB2312" w:cs="仿宋_GB2312"/>
          <w:b/>
          <w:bCs/>
          <w:sz w:val="28"/>
          <w:szCs w:val="28"/>
          <w:highlight w:val="yellow"/>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202</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22</w:t>
      </w:r>
      <w:r>
        <w:rPr>
          <w:rFonts w:hint="eastAsia" w:ascii="仿宋_GB2312" w:hAnsi="仿宋_GB2312" w:eastAsia="仿宋_GB2312" w:cs="仿宋_GB2312"/>
          <w:b/>
          <w:bCs/>
          <w:sz w:val="28"/>
          <w:szCs w:val="28"/>
        </w:rPr>
        <w:t>日</w:t>
      </w:r>
    </w:p>
    <w:p w14:paraId="58816524">
      <w:r>
        <w:br w:type="page"/>
      </w:r>
    </w:p>
    <w:p w14:paraId="6E01FADE">
      <w:pPr>
        <w:pStyle w:val="24"/>
        <w:jc w:val="center"/>
        <w:rPr>
          <w:b/>
          <w:sz w:val="36"/>
          <w:szCs w:val="36"/>
        </w:rPr>
      </w:pPr>
      <w:r>
        <w:rPr>
          <w:rFonts w:hint="eastAsia"/>
          <w:b/>
          <w:sz w:val="36"/>
          <w:szCs w:val="36"/>
        </w:rPr>
        <w:t>第二章　</w:t>
      </w:r>
      <w:bookmarkStart w:id="2" w:name="_Toc306716052"/>
      <w:r>
        <w:rPr>
          <w:rFonts w:hint="eastAsia"/>
          <w:b/>
          <w:sz w:val="36"/>
          <w:szCs w:val="36"/>
        </w:rPr>
        <w:t>投标须知</w:t>
      </w:r>
      <w:bookmarkEnd w:id="1"/>
      <w:bookmarkEnd w:id="2"/>
    </w:p>
    <w:p w14:paraId="532CC376">
      <w:pPr>
        <w:pStyle w:val="24"/>
        <w:jc w:val="center"/>
        <w:rPr>
          <w:b/>
          <w:sz w:val="32"/>
          <w:szCs w:val="32"/>
        </w:rPr>
      </w:pPr>
      <w:r>
        <w:rPr>
          <w:rFonts w:hint="eastAsia"/>
          <w:b/>
          <w:sz w:val="32"/>
          <w:szCs w:val="32"/>
        </w:rPr>
        <w:t>投标须知前附表</w:t>
      </w:r>
    </w:p>
    <w:tbl>
      <w:tblPr>
        <w:tblStyle w:val="53"/>
        <w:tblpPr w:leftFromText="180" w:rightFromText="180" w:vertAnchor="text" w:horzAnchor="margin" w:tblpX="87" w:tblpY="91"/>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964"/>
        <w:gridCol w:w="3149"/>
        <w:gridCol w:w="2578"/>
      </w:tblGrid>
      <w:tr w14:paraId="279C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9" w:type="dxa"/>
            <w:vAlign w:val="center"/>
          </w:tcPr>
          <w:p w14:paraId="67D7D38B">
            <w:pPr>
              <w:spacing w:line="240" w:lineRule="auto"/>
              <w:ind w:firstLine="0" w:firstLineChars="0"/>
              <w:jc w:val="center"/>
              <w:rPr>
                <w:rFonts w:hint="eastAsia" w:ascii="宋体" w:hAnsi="宋体"/>
              </w:rPr>
            </w:pPr>
            <w:r>
              <w:rPr>
                <w:rFonts w:hint="eastAsia" w:ascii="宋体" w:hAnsi="宋体"/>
              </w:rPr>
              <w:t>序号</w:t>
            </w:r>
          </w:p>
        </w:tc>
        <w:tc>
          <w:tcPr>
            <w:tcW w:w="1964" w:type="dxa"/>
            <w:vAlign w:val="center"/>
          </w:tcPr>
          <w:p w14:paraId="278F96F5">
            <w:pPr>
              <w:spacing w:line="240" w:lineRule="auto"/>
              <w:ind w:firstLine="0" w:firstLineChars="0"/>
              <w:jc w:val="center"/>
              <w:rPr>
                <w:rFonts w:hint="eastAsia" w:ascii="宋体" w:hAnsi="宋体"/>
              </w:rPr>
            </w:pPr>
            <w:r>
              <w:rPr>
                <w:rFonts w:hint="eastAsia" w:ascii="宋体" w:hAnsi="宋体"/>
              </w:rPr>
              <w:t>项目明细内容</w:t>
            </w:r>
          </w:p>
        </w:tc>
        <w:tc>
          <w:tcPr>
            <w:tcW w:w="3149" w:type="dxa"/>
            <w:vAlign w:val="center"/>
          </w:tcPr>
          <w:p w14:paraId="06E47224">
            <w:pPr>
              <w:spacing w:line="240" w:lineRule="auto"/>
              <w:ind w:firstLine="0" w:firstLineChars="0"/>
              <w:jc w:val="center"/>
              <w:rPr>
                <w:rFonts w:hint="eastAsia" w:ascii="宋体" w:hAnsi="宋体"/>
              </w:rPr>
            </w:pPr>
            <w:r>
              <w:rPr>
                <w:rFonts w:hint="eastAsia" w:ascii="宋体" w:hAnsi="宋体"/>
              </w:rPr>
              <w:t>要求</w:t>
            </w:r>
          </w:p>
        </w:tc>
        <w:tc>
          <w:tcPr>
            <w:tcW w:w="2578" w:type="dxa"/>
            <w:vAlign w:val="center"/>
          </w:tcPr>
          <w:p w14:paraId="65AAEB04">
            <w:pPr>
              <w:spacing w:line="240" w:lineRule="auto"/>
              <w:ind w:firstLine="0" w:firstLineChars="0"/>
              <w:jc w:val="center"/>
              <w:rPr>
                <w:rFonts w:hint="eastAsia" w:ascii="宋体" w:hAnsi="宋体"/>
              </w:rPr>
            </w:pPr>
            <w:r>
              <w:rPr>
                <w:rFonts w:hint="eastAsia" w:ascii="宋体" w:hAnsi="宋体"/>
              </w:rPr>
              <w:t>备注</w:t>
            </w:r>
          </w:p>
        </w:tc>
      </w:tr>
      <w:tr w14:paraId="3688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9" w:type="dxa"/>
            <w:vAlign w:val="center"/>
          </w:tcPr>
          <w:p w14:paraId="510A8BFF">
            <w:pPr>
              <w:spacing w:line="240" w:lineRule="auto"/>
              <w:ind w:firstLine="0" w:firstLineChars="0"/>
              <w:jc w:val="center"/>
              <w:rPr>
                <w:rFonts w:hint="eastAsia" w:ascii="宋体" w:hAnsi="宋体"/>
              </w:rPr>
            </w:pPr>
            <w:r>
              <w:rPr>
                <w:rFonts w:hint="eastAsia" w:ascii="宋体" w:hAnsi="宋体"/>
              </w:rPr>
              <w:t>1</w:t>
            </w:r>
          </w:p>
        </w:tc>
        <w:tc>
          <w:tcPr>
            <w:tcW w:w="1964" w:type="dxa"/>
            <w:vAlign w:val="center"/>
          </w:tcPr>
          <w:p w14:paraId="34BCABFF">
            <w:pPr>
              <w:spacing w:line="240" w:lineRule="auto"/>
              <w:ind w:firstLine="0" w:firstLineChars="0"/>
              <w:jc w:val="both"/>
              <w:rPr>
                <w:rFonts w:hint="eastAsia" w:ascii="宋体" w:hAnsi="宋体"/>
              </w:rPr>
            </w:pPr>
            <w:r>
              <w:rPr>
                <w:rFonts w:hint="eastAsia" w:ascii="宋体" w:hAnsi="宋体"/>
              </w:rPr>
              <w:t>公开招标（自主）文件</w:t>
            </w:r>
          </w:p>
        </w:tc>
        <w:tc>
          <w:tcPr>
            <w:tcW w:w="3149" w:type="dxa"/>
            <w:vAlign w:val="center"/>
          </w:tcPr>
          <w:p w14:paraId="04E33D1A">
            <w:pPr>
              <w:spacing w:line="240" w:lineRule="auto"/>
              <w:ind w:firstLine="0" w:firstLineChars="0"/>
              <w:jc w:val="both"/>
              <w:rPr>
                <w:rFonts w:hint="eastAsia" w:ascii="宋体" w:hAnsi="宋体"/>
              </w:rPr>
            </w:pPr>
            <w:r>
              <w:rPr>
                <w:rFonts w:hint="eastAsia" w:ascii="宋体" w:hAnsi="宋体"/>
                <w:color w:val="auto"/>
                <w:highlight w:val="yellow"/>
              </w:rPr>
              <w:t>公告时间从2025年9月</w:t>
            </w:r>
            <w:r>
              <w:rPr>
                <w:rFonts w:hint="eastAsia" w:ascii="宋体" w:hAnsi="宋体"/>
                <w:color w:val="auto"/>
                <w:highlight w:val="yellow"/>
                <w:lang w:val="en-US" w:eastAsia="zh-CN"/>
              </w:rPr>
              <w:t>22</w:t>
            </w:r>
            <w:r>
              <w:rPr>
                <w:rFonts w:hint="eastAsia" w:ascii="宋体" w:hAnsi="宋体"/>
                <w:color w:val="auto"/>
                <w:highlight w:val="yellow"/>
              </w:rPr>
              <w:t>日—9月</w:t>
            </w:r>
            <w:r>
              <w:rPr>
                <w:rFonts w:hint="eastAsia" w:ascii="宋体" w:hAnsi="宋体"/>
                <w:color w:val="auto"/>
                <w:highlight w:val="yellow"/>
                <w:lang w:val="en-US" w:eastAsia="zh-CN"/>
              </w:rPr>
              <w:t>29</w:t>
            </w:r>
            <w:r>
              <w:rPr>
                <w:rFonts w:hint="eastAsia" w:ascii="宋体" w:hAnsi="宋体"/>
                <w:color w:val="auto"/>
                <w:highlight w:val="yellow"/>
              </w:rPr>
              <w:t>日止</w:t>
            </w:r>
          </w:p>
        </w:tc>
        <w:tc>
          <w:tcPr>
            <w:tcW w:w="2578" w:type="dxa"/>
            <w:vAlign w:val="center"/>
          </w:tcPr>
          <w:p w14:paraId="24C2AE96">
            <w:pPr>
              <w:spacing w:line="240" w:lineRule="auto"/>
              <w:ind w:firstLine="0" w:firstLineChars="0"/>
              <w:jc w:val="both"/>
              <w:rPr>
                <w:rFonts w:hint="eastAsia" w:ascii="宋体" w:hAnsi="宋体"/>
              </w:rPr>
            </w:pPr>
            <w:r>
              <w:rPr>
                <w:rFonts w:hint="eastAsia" w:ascii="宋体" w:hAnsi="宋体"/>
              </w:rPr>
              <w:t>龙岗区城投集团官方网站</w:t>
            </w:r>
          </w:p>
        </w:tc>
      </w:tr>
      <w:tr w14:paraId="66C8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9" w:type="dxa"/>
            <w:vAlign w:val="center"/>
          </w:tcPr>
          <w:p w14:paraId="694D0AD7">
            <w:pPr>
              <w:spacing w:line="240" w:lineRule="auto"/>
              <w:ind w:firstLine="0" w:firstLineChars="0"/>
              <w:jc w:val="center"/>
              <w:rPr>
                <w:rFonts w:hint="eastAsia" w:ascii="宋体" w:hAnsi="宋体"/>
              </w:rPr>
            </w:pPr>
            <w:r>
              <w:rPr>
                <w:rFonts w:hint="eastAsia" w:ascii="宋体" w:hAnsi="宋体"/>
              </w:rPr>
              <w:t>2</w:t>
            </w:r>
          </w:p>
        </w:tc>
        <w:tc>
          <w:tcPr>
            <w:tcW w:w="1964" w:type="dxa"/>
            <w:vAlign w:val="center"/>
          </w:tcPr>
          <w:p w14:paraId="65D78D3E">
            <w:pPr>
              <w:spacing w:line="240" w:lineRule="auto"/>
              <w:ind w:firstLine="0" w:firstLineChars="0"/>
              <w:jc w:val="both"/>
              <w:rPr>
                <w:rFonts w:hint="eastAsia" w:ascii="宋体" w:hAnsi="宋体"/>
              </w:rPr>
            </w:pPr>
            <w:r>
              <w:rPr>
                <w:rFonts w:hint="eastAsia" w:ascii="宋体" w:hAnsi="宋体"/>
              </w:rPr>
              <w:t>公开招标（自主）上限价</w:t>
            </w:r>
          </w:p>
        </w:tc>
        <w:tc>
          <w:tcPr>
            <w:tcW w:w="3149" w:type="dxa"/>
            <w:vAlign w:val="center"/>
          </w:tcPr>
          <w:p w14:paraId="7BF12D61">
            <w:pPr>
              <w:spacing w:line="240" w:lineRule="auto"/>
              <w:ind w:firstLine="0" w:firstLineChars="0"/>
              <w:jc w:val="both"/>
              <w:rPr>
                <w:rFonts w:hint="eastAsia" w:ascii="宋体" w:hAnsi="宋体"/>
              </w:rPr>
            </w:pPr>
            <w:r>
              <w:rPr>
                <w:rFonts w:hint="eastAsia" w:ascii="宋体" w:hAnsi="宋体"/>
              </w:rPr>
              <w:t>投标上限价为</w:t>
            </w:r>
            <w:r>
              <w:rPr>
                <w:rFonts w:hint="eastAsia" w:ascii="宋体" w:hAnsi="宋体"/>
                <w:lang w:val="en-US" w:eastAsia="zh-CN"/>
              </w:rPr>
              <w:t>12.396</w:t>
            </w:r>
            <w:r>
              <w:rPr>
                <w:rFonts w:hint="eastAsia" w:ascii="宋体" w:hAnsi="宋体"/>
              </w:rPr>
              <w:t>万元</w:t>
            </w:r>
          </w:p>
        </w:tc>
        <w:tc>
          <w:tcPr>
            <w:tcW w:w="2578" w:type="dxa"/>
            <w:vAlign w:val="center"/>
          </w:tcPr>
          <w:p w14:paraId="7E7527FF">
            <w:pPr>
              <w:spacing w:line="240" w:lineRule="auto"/>
              <w:ind w:firstLine="0" w:firstLineChars="0"/>
              <w:jc w:val="both"/>
              <w:rPr>
                <w:rFonts w:hint="default" w:ascii="宋体" w:hAnsi="宋体" w:eastAsia="宋体"/>
                <w:lang w:val="en-US" w:eastAsia="zh-CN"/>
              </w:rPr>
            </w:pPr>
          </w:p>
        </w:tc>
      </w:tr>
      <w:tr w14:paraId="31B9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9" w:type="dxa"/>
            <w:vAlign w:val="center"/>
          </w:tcPr>
          <w:p w14:paraId="400BD82D">
            <w:pPr>
              <w:spacing w:line="240" w:lineRule="auto"/>
              <w:ind w:firstLine="0" w:firstLineChars="0"/>
              <w:jc w:val="center"/>
              <w:rPr>
                <w:rFonts w:hint="eastAsia" w:ascii="宋体" w:hAnsi="宋体"/>
              </w:rPr>
            </w:pPr>
            <w:r>
              <w:rPr>
                <w:rFonts w:hint="eastAsia" w:ascii="宋体" w:hAnsi="宋体"/>
              </w:rPr>
              <w:t>3</w:t>
            </w:r>
          </w:p>
        </w:tc>
        <w:tc>
          <w:tcPr>
            <w:tcW w:w="1964" w:type="dxa"/>
            <w:vAlign w:val="center"/>
          </w:tcPr>
          <w:p w14:paraId="43DE9160">
            <w:pPr>
              <w:spacing w:line="240" w:lineRule="auto"/>
              <w:ind w:firstLine="0" w:firstLineChars="0"/>
              <w:jc w:val="both"/>
              <w:rPr>
                <w:rFonts w:hint="eastAsia" w:ascii="宋体" w:hAnsi="宋体"/>
              </w:rPr>
            </w:pPr>
            <w:r>
              <w:rPr>
                <w:rFonts w:hint="eastAsia" w:ascii="宋体" w:hAnsi="宋体"/>
              </w:rPr>
              <w:t>投标报价要求</w:t>
            </w:r>
          </w:p>
        </w:tc>
        <w:tc>
          <w:tcPr>
            <w:tcW w:w="3149" w:type="dxa"/>
            <w:vAlign w:val="center"/>
          </w:tcPr>
          <w:p w14:paraId="656326AE">
            <w:pPr>
              <w:spacing w:line="240" w:lineRule="auto"/>
              <w:ind w:firstLine="0" w:firstLineChars="0"/>
              <w:jc w:val="both"/>
              <w:rPr>
                <w:rFonts w:hint="eastAsia" w:ascii="宋体" w:hAnsi="宋体"/>
              </w:rPr>
            </w:pPr>
            <w:r>
              <w:rPr>
                <w:rFonts w:hint="eastAsia" w:ascii="宋体" w:hAnsi="宋体"/>
              </w:rPr>
              <w:t>自主报价</w:t>
            </w:r>
          </w:p>
        </w:tc>
        <w:tc>
          <w:tcPr>
            <w:tcW w:w="2578" w:type="dxa"/>
            <w:vAlign w:val="center"/>
          </w:tcPr>
          <w:p w14:paraId="5BC07421">
            <w:pPr>
              <w:spacing w:line="240" w:lineRule="auto"/>
              <w:ind w:firstLine="0" w:firstLineChars="0"/>
              <w:jc w:val="both"/>
              <w:rPr>
                <w:rFonts w:hint="eastAsia" w:ascii="宋体" w:hAnsi="宋体"/>
              </w:rPr>
            </w:pPr>
          </w:p>
        </w:tc>
      </w:tr>
      <w:tr w14:paraId="5BB7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vAlign w:val="center"/>
          </w:tcPr>
          <w:p w14:paraId="3B5E188A">
            <w:pPr>
              <w:spacing w:line="240" w:lineRule="auto"/>
              <w:ind w:firstLine="0" w:firstLineChars="0"/>
              <w:jc w:val="center"/>
              <w:rPr>
                <w:rFonts w:hint="eastAsia" w:ascii="宋体" w:hAnsi="宋体"/>
              </w:rPr>
            </w:pPr>
            <w:r>
              <w:rPr>
                <w:rFonts w:hint="eastAsia" w:ascii="宋体" w:hAnsi="宋体"/>
              </w:rPr>
              <w:t>4</w:t>
            </w:r>
          </w:p>
        </w:tc>
        <w:tc>
          <w:tcPr>
            <w:tcW w:w="1964" w:type="dxa"/>
            <w:vAlign w:val="center"/>
          </w:tcPr>
          <w:p w14:paraId="0042E035">
            <w:pPr>
              <w:spacing w:line="240" w:lineRule="auto"/>
              <w:ind w:firstLine="0" w:firstLineChars="0"/>
              <w:jc w:val="both"/>
              <w:rPr>
                <w:rFonts w:hint="eastAsia" w:ascii="宋体" w:hAnsi="宋体"/>
              </w:rPr>
            </w:pPr>
            <w:r>
              <w:rPr>
                <w:rFonts w:hint="eastAsia" w:ascii="宋体" w:hAnsi="宋体"/>
              </w:rPr>
              <w:t>工期要求</w:t>
            </w:r>
          </w:p>
        </w:tc>
        <w:tc>
          <w:tcPr>
            <w:tcW w:w="3149" w:type="dxa"/>
            <w:vAlign w:val="center"/>
          </w:tcPr>
          <w:p w14:paraId="027F5011">
            <w:pPr>
              <w:spacing w:line="240" w:lineRule="auto"/>
              <w:ind w:firstLine="0" w:firstLineChars="0"/>
              <w:jc w:val="both"/>
              <w:rPr>
                <w:rFonts w:hint="eastAsia" w:ascii="宋体" w:hAnsi="宋体"/>
              </w:rPr>
            </w:pPr>
            <w:r>
              <w:rPr>
                <w:rFonts w:hint="eastAsia" w:ascii="宋体" w:hAnsi="宋体" w:cs="Times New Roman"/>
                <w:color w:val="auto"/>
                <w:sz w:val="21"/>
                <w:szCs w:val="22"/>
                <w:highlight w:val="none"/>
                <w:lang w:val="en-US" w:eastAsia="zh-CN"/>
              </w:rPr>
              <w:t>计划工期：60日历天（具体开工日期以开工令或发包人的开工通知为准）。</w:t>
            </w:r>
          </w:p>
        </w:tc>
        <w:tc>
          <w:tcPr>
            <w:tcW w:w="2578" w:type="dxa"/>
            <w:vAlign w:val="center"/>
          </w:tcPr>
          <w:p w14:paraId="47AD4797">
            <w:pPr>
              <w:spacing w:line="240" w:lineRule="auto"/>
              <w:ind w:firstLine="0" w:firstLineChars="0"/>
              <w:jc w:val="both"/>
              <w:rPr>
                <w:rFonts w:hint="default" w:ascii="宋体" w:hAnsi="宋体" w:eastAsia="宋体"/>
                <w:lang w:val="en-US" w:eastAsia="zh-CN"/>
              </w:rPr>
            </w:pPr>
          </w:p>
        </w:tc>
      </w:tr>
      <w:tr w14:paraId="1A42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9" w:type="dxa"/>
            <w:vAlign w:val="center"/>
          </w:tcPr>
          <w:p w14:paraId="5D860FB4">
            <w:pPr>
              <w:spacing w:line="240" w:lineRule="auto"/>
              <w:ind w:firstLine="0" w:firstLineChars="0"/>
              <w:jc w:val="center"/>
              <w:rPr>
                <w:rFonts w:hint="eastAsia" w:ascii="宋体" w:hAnsi="宋体"/>
              </w:rPr>
            </w:pPr>
            <w:r>
              <w:rPr>
                <w:rFonts w:hint="eastAsia" w:ascii="宋体" w:hAnsi="宋体"/>
              </w:rPr>
              <w:t>5</w:t>
            </w:r>
          </w:p>
        </w:tc>
        <w:tc>
          <w:tcPr>
            <w:tcW w:w="1964" w:type="dxa"/>
            <w:vAlign w:val="center"/>
          </w:tcPr>
          <w:p w14:paraId="5A2865BE">
            <w:pPr>
              <w:spacing w:line="240" w:lineRule="auto"/>
              <w:ind w:firstLine="0" w:firstLineChars="0"/>
              <w:jc w:val="both"/>
              <w:rPr>
                <w:rFonts w:hint="eastAsia" w:ascii="宋体" w:hAnsi="宋体"/>
              </w:rPr>
            </w:pPr>
            <w:r>
              <w:rPr>
                <w:rFonts w:hint="eastAsia" w:ascii="宋体" w:hAnsi="宋体"/>
              </w:rPr>
              <w:t>递交投标文件截止时间</w:t>
            </w:r>
          </w:p>
        </w:tc>
        <w:tc>
          <w:tcPr>
            <w:tcW w:w="3149" w:type="dxa"/>
            <w:vAlign w:val="center"/>
          </w:tcPr>
          <w:p w14:paraId="470E35EA">
            <w:pPr>
              <w:spacing w:line="240" w:lineRule="auto"/>
              <w:ind w:firstLine="0" w:firstLineChars="0"/>
              <w:jc w:val="both"/>
              <w:rPr>
                <w:rFonts w:hint="eastAsia" w:ascii="宋体" w:hAnsi="宋体"/>
                <w:highlight w:val="yellow"/>
              </w:rPr>
            </w:pPr>
            <w:r>
              <w:rPr>
                <w:rFonts w:hint="eastAsia" w:ascii="宋体" w:hAnsi="宋体"/>
                <w:color w:val="auto"/>
                <w:highlight w:val="yellow"/>
                <w:lang w:eastAsia="zh-CN"/>
              </w:rPr>
              <w:t>2025年</w:t>
            </w:r>
            <w:r>
              <w:rPr>
                <w:rFonts w:hint="eastAsia" w:ascii="宋体" w:hAnsi="宋体"/>
                <w:color w:val="auto"/>
                <w:highlight w:val="yellow"/>
                <w:lang w:val="en-US" w:eastAsia="zh-CN"/>
              </w:rPr>
              <w:t>9</w:t>
            </w:r>
            <w:r>
              <w:rPr>
                <w:rFonts w:hint="eastAsia" w:ascii="宋体" w:hAnsi="宋体"/>
                <w:color w:val="auto"/>
                <w:highlight w:val="yellow"/>
                <w:lang w:eastAsia="zh-CN"/>
              </w:rPr>
              <w:t>月</w:t>
            </w:r>
            <w:r>
              <w:rPr>
                <w:rFonts w:hint="eastAsia" w:ascii="宋体" w:hAnsi="宋体"/>
                <w:color w:val="auto"/>
                <w:highlight w:val="yellow"/>
                <w:lang w:val="en-US" w:eastAsia="zh-CN"/>
              </w:rPr>
              <w:t>29</w:t>
            </w:r>
            <w:r>
              <w:rPr>
                <w:rFonts w:hint="eastAsia" w:ascii="宋体" w:hAnsi="宋体"/>
                <w:color w:val="auto"/>
                <w:highlight w:val="yellow"/>
                <w:lang w:eastAsia="zh-CN"/>
              </w:rPr>
              <w:t>日</w:t>
            </w:r>
            <w:r>
              <w:rPr>
                <w:rFonts w:hint="eastAsia" w:ascii="宋体" w:hAnsi="宋体"/>
                <w:color w:val="auto"/>
                <w:highlight w:val="yellow"/>
              </w:rPr>
              <w:t>下午15：00</w:t>
            </w:r>
          </w:p>
        </w:tc>
        <w:tc>
          <w:tcPr>
            <w:tcW w:w="2578" w:type="dxa"/>
            <w:vAlign w:val="center"/>
          </w:tcPr>
          <w:p w14:paraId="3E95016A">
            <w:pPr>
              <w:spacing w:line="240" w:lineRule="auto"/>
              <w:ind w:firstLine="0" w:firstLineChars="0"/>
              <w:jc w:val="both"/>
              <w:rPr>
                <w:rFonts w:hint="eastAsia" w:ascii="宋体" w:hAnsi="宋体" w:eastAsia="宋体"/>
                <w:lang w:eastAsia="zh-CN"/>
              </w:rPr>
            </w:pPr>
            <w:r>
              <w:rPr>
                <w:rFonts w:hint="eastAsia" w:ascii="宋体" w:hAnsi="宋体"/>
              </w:rPr>
              <w:t>地点：龙岗区中心城腾飞路创投大厦</w:t>
            </w:r>
            <w:r>
              <w:rPr>
                <w:rFonts w:hint="eastAsia" w:ascii="宋体" w:hAnsi="宋体"/>
                <w:lang w:eastAsia="zh-CN"/>
              </w:rPr>
              <w:t>22楼2210室</w:t>
            </w:r>
          </w:p>
        </w:tc>
      </w:tr>
      <w:tr w14:paraId="0777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9" w:type="dxa"/>
            <w:vAlign w:val="center"/>
          </w:tcPr>
          <w:p w14:paraId="7A6EEC77">
            <w:pPr>
              <w:spacing w:line="240" w:lineRule="auto"/>
              <w:ind w:firstLine="0" w:firstLineChars="0"/>
              <w:jc w:val="center"/>
              <w:rPr>
                <w:rFonts w:hint="eastAsia" w:ascii="宋体" w:hAnsi="宋体"/>
              </w:rPr>
            </w:pPr>
            <w:r>
              <w:rPr>
                <w:rFonts w:hint="eastAsia" w:ascii="宋体" w:hAnsi="宋体"/>
              </w:rPr>
              <w:t>6</w:t>
            </w:r>
          </w:p>
        </w:tc>
        <w:tc>
          <w:tcPr>
            <w:tcW w:w="1964" w:type="dxa"/>
            <w:vAlign w:val="center"/>
          </w:tcPr>
          <w:p w14:paraId="0C969BF6">
            <w:pPr>
              <w:spacing w:line="240" w:lineRule="auto"/>
              <w:ind w:firstLine="0" w:firstLineChars="0"/>
              <w:jc w:val="both"/>
              <w:rPr>
                <w:rFonts w:hint="eastAsia" w:ascii="宋体" w:hAnsi="宋体"/>
              </w:rPr>
            </w:pPr>
            <w:r>
              <w:rPr>
                <w:rFonts w:hint="eastAsia" w:ascii="宋体" w:hAnsi="宋体"/>
              </w:rPr>
              <w:t>开标时间</w:t>
            </w:r>
          </w:p>
        </w:tc>
        <w:tc>
          <w:tcPr>
            <w:tcW w:w="3149" w:type="dxa"/>
            <w:vAlign w:val="center"/>
          </w:tcPr>
          <w:p w14:paraId="17C9146A">
            <w:pPr>
              <w:spacing w:line="240" w:lineRule="auto"/>
              <w:ind w:firstLine="0" w:firstLineChars="0"/>
              <w:jc w:val="both"/>
              <w:rPr>
                <w:rFonts w:hint="eastAsia" w:ascii="宋体" w:hAnsi="宋体"/>
                <w:color w:val="auto"/>
                <w:highlight w:val="yellow"/>
              </w:rPr>
            </w:pPr>
            <w:r>
              <w:rPr>
                <w:rFonts w:hint="eastAsia" w:ascii="宋体" w:hAnsi="宋体"/>
                <w:color w:val="auto"/>
                <w:highlight w:val="yellow"/>
                <w:lang w:eastAsia="zh-CN"/>
              </w:rPr>
              <w:t>2025年</w:t>
            </w:r>
            <w:r>
              <w:rPr>
                <w:rFonts w:hint="eastAsia" w:ascii="宋体" w:hAnsi="宋体"/>
                <w:color w:val="auto"/>
                <w:highlight w:val="yellow"/>
                <w:lang w:val="en-US" w:eastAsia="zh-CN"/>
              </w:rPr>
              <w:t>9</w:t>
            </w:r>
            <w:r>
              <w:rPr>
                <w:rFonts w:hint="eastAsia" w:ascii="宋体" w:hAnsi="宋体"/>
                <w:color w:val="auto"/>
                <w:highlight w:val="yellow"/>
                <w:lang w:eastAsia="zh-CN"/>
              </w:rPr>
              <w:t>月</w:t>
            </w:r>
            <w:r>
              <w:rPr>
                <w:rFonts w:hint="eastAsia" w:ascii="宋体" w:hAnsi="宋体"/>
                <w:color w:val="auto"/>
                <w:highlight w:val="yellow"/>
                <w:lang w:val="en-US" w:eastAsia="zh-CN"/>
              </w:rPr>
              <w:t>29</w:t>
            </w:r>
            <w:r>
              <w:rPr>
                <w:rFonts w:hint="eastAsia" w:ascii="宋体" w:hAnsi="宋体"/>
                <w:color w:val="auto"/>
                <w:highlight w:val="yellow"/>
                <w:lang w:eastAsia="zh-CN"/>
              </w:rPr>
              <w:t>日</w:t>
            </w:r>
            <w:r>
              <w:rPr>
                <w:rFonts w:hint="eastAsia" w:ascii="宋体" w:hAnsi="宋体"/>
                <w:color w:val="auto"/>
                <w:highlight w:val="yellow"/>
              </w:rPr>
              <w:t>下午15：00</w:t>
            </w:r>
          </w:p>
          <w:p w14:paraId="0586E894">
            <w:pPr>
              <w:spacing w:line="240" w:lineRule="auto"/>
              <w:ind w:firstLine="0" w:firstLineChars="0"/>
              <w:jc w:val="both"/>
              <w:rPr>
                <w:rFonts w:hint="eastAsia" w:ascii="宋体" w:hAnsi="宋体"/>
                <w:highlight w:val="yellow"/>
              </w:rPr>
            </w:pPr>
            <w:r>
              <w:rPr>
                <w:rFonts w:hint="eastAsia" w:ascii="宋体" w:hAnsi="宋体"/>
                <w:color w:val="auto"/>
                <w:highlight w:val="yellow"/>
              </w:rPr>
              <w:t>（具体以招标人时间安排为准）</w:t>
            </w:r>
            <w:r>
              <w:rPr>
                <w:rFonts w:hint="eastAsia" w:ascii="宋体" w:hAnsi="宋体"/>
                <w:highlight w:val="yellow"/>
              </w:rPr>
              <w:t xml:space="preserve"> </w:t>
            </w:r>
          </w:p>
        </w:tc>
        <w:tc>
          <w:tcPr>
            <w:tcW w:w="2578" w:type="dxa"/>
            <w:vAlign w:val="center"/>
          </w:tcPr>
          <w:p w14:paraId="5B32A9F5">
            <w:pPr>
              <w:spacing w:line="240" w:lineRule="auto"/>
              <w:ind w:firstLine="0" w:firstLineChars="0"/>
              <w:jc w:val="both"/>
              <w:rPr>
                <w:rFonts w:hint="eastAsia" w:ascii="宋体" w:hAnsi="宋体"/>
              </w:rPr>
            </w:pPr>
            <w:r>
              <w:rPr>
                <w:rFonts w:hint="eastAsia" w:ascii="宋体" w:hAnsi="宋体"/>
              </w:rPr>
              <w:t>深圳市龙岗区城市建设投资集团有限公司会议室</w:t>
            </w:r>
          </w:p>
        </w:tc>
      </w:tr>
      <w:tr w14:paraId="48D4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9" w:type="dxa"/>
            <w:vAlign w:val="center"/>
          </w:tcPr>
          <w:p w14:paraId="624BFF49">
            <w:pPr>
              <w:spacing w:line="240" w:lineRule="auto"/>
              <w:ind w:firstLine="0" w:firstLineChars="0"/>
              <w:jc w:val="center"/>
              <w:rPr>
                <w:rFonts w:hint="eastAsia" w:ascii="宋体" w:hAnsi="宋体"/>
              </w:rPr>
            </w:pPr>
            <w:r>
              <w:rPr>
                <w:rFonts w:hint="eastAsia" w:ascii="宋体" w:hAnsi="宋体"/>
              </w:rPr>
              <w:t>7</w:t>
            </w:r>
          </w:p>
        </w:tc>
        <w:tc>
          <w:tcPr>
            <w:tcW w:w="1964" w:type="dxa"/>
            <w:vAlign w:val="center"/>
          </w:tcPr>
          <w:p w14:paraId="0D2AE8C1">
            <w:pPr>
              <w:spacing w:line="240" w:lineRule="auto"/>
              <w:ind w:firstLine="0" w:firstLineChars="0"/>
              <w:jc w:val="both"/>
              <w:rPr>
                <w:rFonts w:hint="eastAsia" w:ascii="宋体" w:hAnsi="宋体"/>
              </w:rPr>
            </w:pPr>
            <w:r>
              <w:rPr>
                <w:rFonts w:hint="eastAsia" w:ascii="宋体" w:hAnsi="宋体"/>
              </w:rPr>
              <w:t>投标文件</w:t>
            </w:r>
          </w:p>
        </w:tc>
        <w:tc>
          <w:tcPr>
            <w:tcW w:w="3149" w:type="dxa"/>
            <w:vAlign w:val="center"/>
          </w:tcPr>
          <w:p w14:paraId="3615FF90">
            <w:pPr>
              <w:spacing w:line="240" w:lineRule="auto"/>
              <w:ind w:firstLine="0" w:firstLineChars="0"/>
              <w:jc w:val="both"/>
              <w:rPr>
                <w:rFonts w:hint="eastAsia" w:ascii="宋体" w:hAnsi="宋体"/>
                <w:highlight w:val="none"/>
              </w:rPr>
            </w:pPr>
            <w:r>
              <w:rPr>
                <w:rFonts w:hint="eastAsia" w:ascii="宋体" w:hAnsi="宋体"/>
                <w:highlight w:val="none"/>
              </w:rPr>
              <w:t>一正四副</w:t>
            </w:r>
          </w:p>
        </w:tc>
        <w:tc>
          <w:tcPr>
            <w:tcW w:w="2578" w:type="dxa"/>
            <w:vAlign w:val="center"/>
          </w:tcPr>
          <w:p w14:paraId="5C341CF7">
            <w:pPr>
              <w:spacing w:line="240" w:lineRule="auto"/>
              <w:ind w:firstLine="0" w:firstLineChars="0"/>
              <w:jc w:val="both"/>
              <w:rPr>
                <w:rFonts w:hint="eastAsia" w:ascii="宋体" w:hAnsi="宋体"/>
              </w:rPr>
            </w:pPr>
          </w:p>
        </w:tc>
      </w:tr>
      <w:tr w14:paraId="7931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9" w:type="dxa"/>
            <w:vAlign w:val="center"/>
          </w:tcPr>
          <w:p w14:paraId="45009CA5">
            <w:pPr>
              <w:spacing w:line="240" w:lineRule="auto"/>
              <w:ind w:firstLine="0" w:firstLineChars="0"/>
              <w:jc w:val="center"/>
              <w:rPr>
                <w:rFonts w:hint="eastAsia" w:ascii="宋体" w:hAnsi="宋体"/>
              </w:rPr>
            </w:pPr>
            <w:r>
              <w:rPr>
                <w:rFonts w:hint="eastAsia" w:ascii="宋体" w:hAnsi="宋体"/>
              </w:rPr>
              <w:t>8</w:t>
            </w:r>
          </w:p>
        </w:tc>
        <w:tc>
          <w:tcPr>
            <w:tcW w:w="1964" w:type="dxa"/>
            <w:vAlign w:val="center"/>
          </w:tcPr>
          <w:p w14:paraId="5E3D6B76">
            <w:pPr>
              <w:spacing w:line="240" w:lineRule="auto"/>
              <w:ind w:firstLine="0" w:firstLineChars="0"/>
              <w:jc w:val="both"/>
              <w:rPr>
                <w:rFonts w:hint="eastAsia" w:ascii="宋体" w:hAnsi="宋体"/>
              </w:rPr>
            </w:pPr>
            <w:r>
              <w:rPr>
                <w:rFonts w:hint="eastAsia" w:ascii="宋体" w:hAnsi="宋体"/>
              </w:rPr>
              <w:t>投标担保</w:t>
            </w:r>
          </w:p>
        </w:tc>
        <w:tc>
          <w:tcPr>
            <w:tcW w:w="3149" w:type="dxa"/>
            <w:vAlign w:val="center"/>
          </w:tcPr>
          <w:p w14:paraId="463DC0DD">
            <w:pPr>
              <w:spacing w:line="240" w:lineRule="auto"/>
              <w:ind w:firstLine="0" w:firstLineChars="0"/>
              <w:jc w:val="both"/>
              <w:rPr>
                <w:rFonts w:hint="eastAsia" w:ascii="宋体" w:hAnsi="宋体"/>
              </w:rPr>
            </w:pPr>
            <w:r>
              <w:rPr>
                <w:rFonts w:hint="eastAsia" w:ascii="宋体" w:hAnsi="宋体"/>
              </w:rPr>
              <w:t>不提供</w:t>
            </w:r>
          </w:p>
        </w:tc>
        <w:tc>
          <w:tcPr>
            <w:tcW w:w="2578" w:type="dxa"/>
            <w:vAlign w:val="center"/>
          </w:tcPr>
          <w:p w14:paraId="0F285566">
            <w:pPr>
              <w:spacing w:line="240" w:lineRule="auto"/>
              <w:ind w:firstLine="0" w:firstLineChars="0"/>
              <w:jc w:val="both"/>
              <w:rPr>
                <w:rFonts w:hint="eastAsia" w:ascii="宋体" w:hAnsi="宋体"/>
              </w:rPr>
            </w:pPr>
          </w:p>
        </w:tc>
      </w:tr>
      <w:tr w14:paraId="56C9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9" w:type="dxa"/>
            <w:vAlign w:val="center"/>
          </w:tcPr>
          <w:p w14:paraId="3854C94B">
            <w:pPr>
              <w:spacing w:line="240" w:lineRule="auto"/>
              <w:ind w:firstLine="0" w:firstLineChars="0"/>
              <w:jc w:val="center"/>
              <w:rPr>
                <w:rFonts w:hint="eastAsia" w:ascii="宋体" w:hAnsi="宋体" w:eastAsia="宋体" w:cs="Times New Roman"/>
              </w:rPr>
            </w:pPr>
            <w:r>
              <w:rPr>
                <w:rFonts w:hint="eastAsia" w:ascii="宋体" w:hAnsi="宋体" w:eastAsia="宋体" w:cs="Times New Roman"/>
              </w:rPr>
              <w:t>9</w:t>
            </w:r>
          </w:p>
        </w:tc>
        <w:tc>
          <w:tcPr>
            <w:tcW w:w="1964" w:type="dxa"/>
            <w:vAlign w:val="center"/>
          </w:tcPr>
          <w:p w14:paraId="05D58A06">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投标有效期</w:t>
            </w:r>
          </w:p>
        </w:tc>
        <w:tc>
          <w:tcPr>
            <w:tcW w:w="3149" w:type="dxa"/>
            <w:vAlign w:val="center"/>
          </w:tcPr>
          <w:p w14:paraId="31562ADC">
            <w:pPr>
              <w:spacing w:line="240" w:lineRule="auto"/>
              <w:ind w:firstLine="0" w:firstLineChars="0"/>
              <w:jc w:val="both"/>
              <w:rPr>
                <w:rFonts w:hint="eastAsia" w:ascii="宋体" w:hAnsi="宋体" w:eastAsia="宋体" w:cs="Times New Roman"/>
                <w:highlight w:val="none"/>
              </w:rPr>
            </w:pPr>
            <w:r>
              <w:rPr>
                <w:rFonts w:hint="eastAsia" w:ascii="宋体" w:hAnsi="宋体" w:eastAsia="宋体" w:cs="Times New Roman"/>
                <w:highlight w:val="none"/>
              </w:rPr>
              <w:t>60天</w:t>
            </w:r>
          </w:p>
        </w:tc>
        <w:tc>
          <w:tcPr>
            <w:tcW w:w="2578" w:type="dxa"/>
            <w:vAlign w:val="center"/>
          </w:tcPr>
          <w:p w14:paraId="692FC737">
            <w:pPr>
              <w:spacing w:line="240" w:lineRule="auto"/>
              <w:ind w:firstLine="0" w:firstLineChars="0"/>
              <w:jc w:val="both"/>
              <w:rPr>
                <w:rFonts w:hint="eastAsia" w:ascii="宋体" w:hAnsi="宋体" w:eastAsia="宋体" w:cs="Times New Roman"/>
              </w:rPr>
            </w:pPr>
          </w:p>
        </w:tc>
      </w:tr>
      <w:tr w14:paraId="1933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859" w:type="dxa"/>
            <w:vAlign w:val="center"/>
          </w:tcPr>
          <w:p w14:paraId="4C7924C5">
            <w:pPr>
              <w:spacing w:line="240" w:lineRule="auto"/>
              <w:ind w:firstLine="0" w:firstLineChars="0"/>
              <w:jc w:val="center"/>
              <w:rPr>
                <w:rFonts w:hint="eastAsia" w:ascii="宋体" w:hAnsi="宋体" w:eastAsia="宋体" w:cs="Times New Roman"/>
              </w:rPr>
            </w:pPr>
            <w:r>
              <w:rPr>
                <w:rFonts w:hint="eastAsia" w:ascii="宋体" w:hAnsi="宋体" w:eastAsia="宋体" w:cs="Times New Roman"/>
              </w:rPr>
              <w:t>10</w:t>
            </w:r>
          </w:p>
        </w:tc>
        <w:tc>
          <w:tcPr>
            <w:tcW w:w="1964" w:type="dxa"/>
            <w:vAlign w:val="center"/>
          </w:tcPr>
          <w:p w14:paraId="0414EB27">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招标人</w:t>
            </w:r>
          </w:p>
          <w:p w14:paraId="07113378">
            <w:pPr>
              <w:spacing w:line="240" w:lineRule="auto"/>
              <w:ind w:firstLine="0" w:firstLineChars="0"/>
              <w:jc w:val="both"/>
              <w:rPr>
                <w:rFonts w:hint="eastAsia" w:ascii="宋体" w:hAnsi="宋体" w:eastAsia="宋体" w:cs="Times New Roman"/>
              </w:rPr>
            </w:pPr>
          </w:p>
        </w:tc>
        <w:tc>
          <w:tcPr>
            <w:tcW w:w="3149" w:type="dxa"/>
            <w:vAlign w:val="center"/>
          </w:tcPr>
          <w:p w14:paraId="413F7086">
            <w:pPr>
              <w:spacing w:line="240" w:lineRule="auto"/>
              <w:ind w:firstLine="0" w:firstLineChars="0"/>
              <w:jc w:val="both"/>
              <w:rPr>
                <w:rFonts w:hint="eastAsia" w:ascii="宋体" w:hAnsi="宋体" w:eastAsia="宋体" w:cs="Times New Roman"/>
                <w:lang w:val="en-US" w:eastAsia="zh-CN"/>
              </w:rPr>
            </w:pPr>
            <w:r>
              <w:rPr>
                <w:rFonts w:hint="eastAsia" w:ascii="宋体" w:hAnsi="宋体" w:eastAsia="宋体" w:cs="Times New Roman"/>
              </w:rPr>
              <w:t>联系单位：</w:t>
            </w:r>
            <w:r>
              <w:rPr>
                <w:rFonts w:hint="eastAsia" w:ascii="宋体" w:hAnsi="宋体" w:cs="Times New Roman"/>
                <w:lang w:val="en-US" w:eastAsia="zh-CN"/>
              </w:rPr>
              <w:t>深圳市龙岗区城投新基础设施建设管理有限公司</w:t>
            </w:r>
          </w:p>
          <w:p w14:paraId="5C09BD03">
            <w:pPr>
              <w:spacing w:line="240" w:lineRule="auto"/>
              <w:ind w:firstLine="0" w:firstLineChars="0"/>
              <w:jc w:val="both"/>
              <w:rPr>
                <w:rFonts w:hint="eastAsia" w:ascii="宋体" w:hAnsi="宋体" w:eastAsia="宋体" w:cs="Times New Roman"/>
              </w:rPr>
            </w:pPr>
            <w:r>
              <w:rPr>
                <w:rFonts w:hint="eastAsia" w:ascii="宋体" w:hAnsi="宋体" w:eastAsia="宋体" w:cs="Times New Roman"/>
              </w:rPr>
              <w:t>联系地址：龙岗区中心城腾飞路创投大厦</w:t>
            </w:r>
            <w:r>
              <w:rPr>
                <w:rFonts w:hint="eastAsia" w:ascii="宋体" w:hAnsi="宋体" w:cs="Times New Roman"/>
                <w:lang w:val="en-US" w:eastAsia="zh-CN"/>
              </w:rPr>
              <w:t>2210</w:t>
            </w:r>
            <w:r>
              <w:rPr>
                <w:rFonts w:hint="eastAsia" w:ascii="宋体" w:hAnsi="宋体" w:eastAsia="宋体" w:cs="Times New Roman"/>
              </w:rPr>
              <w:t>室</w:t>
            </w:r>
          </w:p>
          <w:p w14:paraId="6906C3A2">
            <w:pPr>
              <w:spacing w:line="240" w:lineRule="auto"/>
              <w:ind w:firstLine="0" w:firstLineChars="0"/>
              <w:jc w:val="both"/>
              <w:rPr>
                <w:rFonts w:hint="default" w:ascii="宋体" w:hAnsi="宋体" w:eastAsia="宋体" w:cs="Times New Roman"/>
                <w:lang w:val="en-US"/>
              </w:rPr>
            </w:pPr>
            <w:r>
              <w:rPr>
                <w:rFonts w:hint="eastAsia" w:ascii="宋体" w:hAnsi="宋体" w:eastAsia="宋体" w:cs="Times New Roman"/>
              </w:rPr>
              <w:t>联 系 人：</w:t>
            </w:r>
            <w:r>
              <w:rPr>
                <w:rFonts w:hint="eastAsia" w:ascii="宋体" w:hAnsi="宋体" w:cs="Times New Roman"/>
                <w:lang w:val="en-US" w:eastAsia="zh-CN"/>
              </w:rPr>
              <w:t>许工</w:t>
            </w:r>
          </w:p>
          <w:p w14:paraId="56D86459">
            <w:pPr>
              <w:spacing w:line="240" w:lineRule="auto"/>
              <w:ind w:firstLine="0" w:firstLineChars="0"/>
              <w:jc w:val="both"/>
              <w:rPr>
                <w:rFonts w:hint="default" w:ascii="宋体" w:hAnsi="宋体" w:eastAsia="宋体" w:cs="Times New Roman"/>
                <w:lang w:val="en-US" w:eastAsia="zh-CN"/>
              </w:rPr>
            </w:pPr>
            <w:r>
              <w:rPr>
                <w:rFonts w:hint="eastAsia" w:ascii="宋体" w:hAnsi="宋体" w:eastAsia="宋体" w:cs="Times New Roman"/>
              </w:rPr>
              <w:t>联系电话：13609620779</w:t>
            </w:r>
          </w:p>
        </w:tc>
        <w:tc>
          <w:tcPr>
            <w:tcW w:w="2578" w:type="dxa"/>
            <w:vAlign w:val="center"/>
          </w:tcPr>
          <w:p w14:paraId="722F0877">
            <w:pPr>
              <w:spacing w:line="240" w:lineRule="auto"/>
              <w:ind w:firstLine="0" w:firstLineChars="0"/>
              <w:jc w:val="both"/>
              <w:rPr>
                <w:rFonts w:hint="eastAsia" w:ascii="宋体" w:hAnsi="宋体" w:eastAsia="宋体" w:cs="Times New Roman"/>
              </w:rPr>
            </w:pPr>
          </w:p>
        </w:tc>
      </w:tr>
    </w:tbl>
    <w:p w14:paraId="0B555CBC">
      <w:r>
        <w:rPr>
          <w:rFonts w:hint="eastAsia" w:ascii="宋体" w:hAnsi="宋体"/>
        </w:rPr>
        <w:br w:type="page"/>
      </w:r>
    </w:p>
    <w:p w14:paraId="21111121">
      <w:pPr>
        <w:spacing w:line="360" w:lineRule="auto"/>
        <w:jc w:val="center"/>
        <w:outlineLvl w:val="2"/>
        <w:rPr>
          <w:rFonts w:ascii="宋体" w:hAnsi="宋体"/>
          <w:b/>
          <w:snapToGrid w:val="0"/>
          <w:kern w:val="0"/>
          <w:sz w:val="32"/>
          <w:szCs w:val="32"/>
        </w:rPr>
      </w:pPr>
      <w:bookmarkStart w:id="3" w:name="_Toc24983"/>
      <w:bookmarkStart w:id="4" w:name="_Toc509669686"/>
      <w:r>
        <w:rPr>
          <w:rFonts w:hint="eastAsia" w:ascii="宋体" w:hAnsi="宋体"/>
          <w:b/>
          <w:snapToGrid w:val="0"/>
          <w:kern w:val="0"/>
          <w:sz w:val="32"/>
          <w:szCs w:val="32"/>
        </w:rPr>
        <w:t>一、总  则</w:t>
      </w:r>
      <w:bookmarkEnd w:id="3"/>
      <w:bookmarkEnd w:id="4"/>
    </w:p>
    <w:p w14:paraId="751EF927">
      <w:pPr>
        <w:spacing w:line="520" w:lineRule="exact"/>
        <w:ind w:firstLine="422" w:firstLineChars="200"/>
        <w:rPr>
          <w:rFonts w:ascii="宋体" w:hAnsi="宋体"/>
          <w:b/>
          <w:snapToGrid w:val="0"/>
          <w:kern w:val="0"/>
          <w:szCs w:val="21"/>
        </w:rPr>
      </w:pPr>
      <w:r>
        <w:rPr>
          <w:rFonts w:hint="eastAsia" w:ascii="宋体" w:hAnsi="宋体"/>
          <w:b/>
          <w:snapToGrid w:val="0"/>
          <w:kern w:val="0"/>
          <w:szCs w:val="21"/>
        </w:rPr>
        <w:t>1.项目概况</w:t>
      </w:r>
    </w:p>
    <w:p w14:paraId="5DE88D4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根据《中华人民共和国招标投标法》等有关法律、法规、规章和规范性文件的规定，本公开招标（自主）项目已具备公开招标（自主）条件，现进行公开招标（自主）。</w:t>
      </w:r>
    </w:p>
    <w:p w14:paraId="5363B55B">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1.1招标人：</w:t>
      </w:r>
      <w:r>
        <w:rPr>
          <w:rFonts w:hint="eastAsia" w:ascii="宋体" w:hAnsi="宋体"/>
          <w:snapToGrid w:val="0"/>
          <w:kern w:val="0"/>
          <w:szCs w:val="21"/>
          <w:lang w:val="en-US" w:eastAsia="zh-CN"/>
        </w:rPr>
        <w:t>深圳市龙岗区城投新基础设施建设管理有限公司</w:t>
      </w:r>
      <w:r>
        <w:rPr>
          <w:rFonts w:hint="eastAsia" w:ascii="宋体" w:hAnsi="宋体"/>
          <w:snapToGrid w:val="0"/>
          <w:kern w:val="0"/>
          <w:szCs w:val="21"/>
        </w:rPr>
        <w:t>。</w:t>
      </w:r>
    </w:p>
    <w:p w14:paraId="11FE35D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1.2公开招标（自主）工程名称：海科兴产业园屋面分布式光伏投资项目可行性研究服务。</w:t>
      </w:r>
    </w:p>
    <w:p w14:paraId="4A40D5FB">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1.3公开招标（自主）工程地点：深圳市龙岗区龙城街道创投大厦。</w:t>
      </w:r>
    </w:p>
    <w:p w14:paraId="31B1CC89">
      <w:pPr>
        <w:spacing w:line="520" w:lineRule="exact"/>
        <w:ind w:firstLine="420" w:firstLineChars="200"/>
        <w:jc w:val="left"/>
        <w:rPr>
          <w:rFonts w:hint="default" w:eastAsia="宋体"/>
          <w:lang w:val="en-US" w:eastAsia="zh-CN"/>
        </w:rPr>
      </w:pPr>
      <w:r>
        <w:rPr>
          <w:rFonts w:hint="eastAsia" w:ascii="宋体" w:hAnsi="宋体"/>
          <w:snapToGrid w:val="0"/>
          <w:kern w:val="0"/>
          <w:szCs w:val="21"/>
        </w:rPr>
        <w:t>1.4工程规模：海科兴产业园位于深圳市坪山区中心片区，园区一期由A、B、C、D四栋厂房组成，建筑面积8.37万㎡。园区二三期占地面积5.35万㎡，总建筑面积33.87万㎡，共有6栋建筑载体，分为E栋、F栋、GA栋、GB栋、H栋、J栋。计划利用园区A栋、B 栋、C栋、D栋、E栋、J栋屋面建设分布式光伏项目，总装机容量约为2MW。</w:t>
      </w:r>
    </w:p>
    <w:p w14:paraId="6FD6B693">
      <w:pPr>
        <w:spacing w:line="52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1.5服务内容：负责海科兴产业园屋面分布式光伏投资项目的可行性研究服务，包括：1.项目概况（项目概况及编制依据）；2.项目建设背景、必要性和可行性分析；3.项目建设方案（项目选址、项目总体规划及项目建设、运营方案）；4.项目投资估算和资金筹措；5.项目经济效益分析及财务评价；6.盈亏平衡分析和敏感性分析；7.项目偿债能力分析；8.项目风险分析；9.其他分析；10.项目方案设计和初步设计，出具设计文件；11.其他。</w:t>
      </w:r>
    </w:p>
    <w:p w14:paraId="5426A12D">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2.投标人资格要求</w:t>
      </w:r>
    </w:p>
    <w:p w14:paraId="3DF7D3AD">
      <w:pPr>
        <w:spacing w:line="520" w:lineRule="exact"/>
        <w:ind w:firstLine="420" w:firstLineChars="200"/>
        <w:jc w:val="left"/>
        <w:rPr>
          <w:rFonts w:hint="eastAsia" w:ascii="宋体" w:hAnsi="宋体"/>
          <w:b w:val="0"/>
          <w:bCs/>
          <w:snapToGrid w:val="0"/>
          <w:kern w:val="0"/>
          <w:szCs w:val="21"/>
        </w:rPr>
      </w:pPr>
      <w:r>
        <w:rPr>
          <w:rFonts w:hint="eastAsia" w:ascii="宋体" w:hAnsi="宋体"/>
          <w:b w:val="0"/>
          <w:bCs/>
          <w:snapToGrid w:val="0"/>
          <w:kern w:val="0"/>
          <w:szCs w:val="21"/>
        </w:rPr>
        <w:t>1</w:t>
      </w:r>
      <w:r>
        <w:rPr>
          <w:rFonts w:hint="eastAsia" w:ascii="宋体" w:hAnsi="宋体"/>
          <w:b w:val="0"/>
          <w:bCs/>
          <w:snapToGrid w:val="0"/>
          <w:kern w:val="0"/>
          <w:szCs w:val="21"/>
          <w:lang w:eastAsia="zh-CN"/>
        </w:rPr>
        <w:t>、</w:t>
      </w:r>
      <w:r>
        <w:rPr>
          <w:rFonts w:hint="eastAsia" w:ascii="宋体" w:hAnsi="宋体"/>
          <w:b w:val="0"/>
          <w:bCs/>
          <w:snapToGrid w:val="0"/>
          <w:kern w:val="0"/>
          <w:szCs w:val="21"/>
        </w:rPr>
        <w:t>具备全国投资项目在线审批监管平台备案。</w:t>
      </w:r>
    </w:p>
    <w:p w14:paraId="08D5427F">
      <w:pPr>
        <w:spacing w:line="520" w:lineRule="exact"/>
        <w:ind w:firstLine="420" w:firstLineChars="200"/>
        <w:jc w:val="left"/>
        <w:rPr>
          <w:rFonts w:hint="eastAsia" w:ascii="宋体" w:hAnsi="宋体"/>
          <w:b w:val="0"/>
          <w:bCs/>
          <w:snapToGrid w:val="0"/>
          <w:kern w:val="0"/>
          <w:szCs w:val="21"/>
        </w:rPr>
      </w:pPr>
      <w:r>
        <w:rPr>
          <w:rFonts w:hint="eastAsia" w:ascii="宋体" w:hAnsi="宋体"/>
          <w:b w:val="0"/>
          <w:bCs/>
          <w:snapToGrid w:val="0"/>
          <w:kern w:val="0"/>
          <w:szCs w:val="21"/>
        </w:rPr>
        <w:t>2</w:t>
      </w:r>
      <w:r>
        <w:rPr>
          <w:rFonts w:hint="eastAsia" w:ascii="宋体" w:hAnsi="宋体"/>
          <w:b w:val="0"/>
          <w:bCs/>
          <w:snapToGrid w:val="0"/>
          <w:kern w:val="0"/>
          <w:szCs w:val="21"/>
          <w:lang w:eastAsia="zh-CN"/>
        </w:rPr>
        <w:t>、</w:t>
      </w:r>
      <w:r>
        <w:rPr>
          <w:rFonts w:hint="eastAsia" w:ascii="宋体" w:hAnsi="宋体"/>
          <w:b w:val="0"/>
          <w:bCs/>
          <w:snapToGrid w:val="0"/>
          <w:kern w:val="0"/>
          <w:szCs w:val="21"/>
        </w:rPr>
        <w:t>具备工程设计电力行业新能源发电专业乙级。</w:t>
      </w:r>
    </w:p>
    <w:p w14:paraId="6F06BC44">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3.投标费用</w:t>
      </w:r>
    </w:p>
    <w:p w14:paraId="522C197E">
      <w:pPr>
        <w:keepNext w:val="0"/>
        <w:keepLines w:val="0"/>
        <w:pageBreakBefore w:val="0"/>
        <w:widowControl w:val="0"/>
        <w:kinsoku/>
        <w:wordWrap/>
        <w:overflowPunct/>
        <w:topLinePunct w:val="0"/>
        <w:autoSpaceDE/>
        <w:autoSpaceDN/>
        <w:bidi w:val="0"/>
        <w:adjustRightInd/>
        <w:snapToGrid w:val="0"/>
        <w:spacing w:line="520" w:lineRule="exact"/>
        <w:ind w:firstLine="420" w:firstLineChars="200"/>
        <w:jc w:val="left"/>
        <w:textAlignment w:val="auto"/>
        <w:rPr>
          <w:rFonts w:ascii="宋体" w:hAnsi="宋体"/>
          <w:snapToGrid w:val="0"/>
          <w:kern w:val="0"/>
          <w:szCs w:val="21"/>
        </w:rPr>
      </w:pPr>
      <w:r>
        <w:rPr>
          <w:rFonts w:hint="eastAsia" w:ascii="宋体" w:hAnsi="宋体"/>
          <w:snapToGrid w:val="0"/>
          <w:kern w:val="0"/>
          <w:szCs w:val="21"/>
        </w:rPr>
        <w:t>投标人应自行承担所有准备及参加投标相关的费用。不论投标的结果如何，招标人均无承担相应的义务和责任。</w:t>
      </w:r>
    </w:p>
    <w:p w14:paraId="7D83165A">
      <w:pPr>
        <w:keepNext w:val="0"/>
        <w:keepLines w:val="0"/>
        <w:pageBreakBefore w:val="0"/>
        <w:widowControl w:val="0"/>
        <w:kinsoku/>
        <w:wordWrap/>
        <w:overflowPunct/>
        <w:topLinePunct w:val="0"/>
        <w:autoSpaceDE/>
        <w:autoSpaceDN/>
        <w:bidi w:val="0"/>
        <w:adjustRightInd/>
        <w:snapToGrid w:val="0"/>
        <w:spacing w:line="520" w:lineRule="exact"/>
        <w:ind w:firstLine="422" w:firstLineChars="200"/>
        <w:jc w:val="left"/>
        <w:textAlignment w:val="auto"/>
        <w:rPr>
          <w:rFonts w:ascii="宋体" w:hAnsi="宋体"/>
          <w:b/>
          <w:snapToGrid w:val="0"/>
          <w:kern w:val="0"/>
          <w:szCs w:val="21"/>
        </w:rPr>
      </w:pPr>
      <w:r>
        <w:rPr>
          <w:rFonts w:hint="eastAsia" w:ascii="宋体" w:hAnsi="宋体"/>
          <w:b/>
          <w:snapToGrid w:val="0"/>
          <w:kern w:val="0"/>
          <w:szCs w:val="21"/>
        </w:rPr>
        <w:t>4.踏勘现场</w:t>
      </w:r>
    </w:p>
    <w:p w14:paraId="1CA8D502">
      <w:pPr>
        <w:spacing w:line="360" w:lineRule="auto"/>
        <w:ind w:firstLine="420" w:firstLineChars="200"/>
        <w:jc w:val="left"/>
        <w:rPr>
          <w:rFonts w:ascii="宋体" w:hAnsi="宋体"/>
          <w:snapToGrid w:val="0"/>
          <w:kern w:val="0"/>
          <w:szCs w:val="21"/>
        </w:rPr>
      </w:pPr>
      <w:r>
        <w:rPr>
          <w:rFonts w:ascii="宋体" w:hAnsi="宋体"/>
          <w:snapToGrid w:val="0"/>
          <w:kern w:val="0"/>
          <w:szCs w:val="21"/>
        </w:rPr>
        <w:t>本项目不组织现场踏</w:t>
      </w:r>
      <w:r>
        <w:rPr>
          <w:rFonts w:hint="eastAsia" w:ascii="宋体" w:hAnsi="宋体"/>
          <w:snapToGrid w:val="0"/>
          <w:kern w:val="0"/>
          <w:szCs w:val="21"/>
        </w:rPr>
        <w:t>勘。</w:t>
      </w:r>
    </w:p>
    <w:p w14:paraId="40C5242B">
      <w:pPr>
        <w:jc w:val="left"/>
        <w:rPr>
          <w:rFonts w:ascii="宋体" w:hAnsi="宋体"/>
          <w:snapToGrid w:val="0"/>
          <w:kern w:val="0"/>
          <w:szCs w:val="21"/>
        </w:rPr>
      </w:pPr>
      <w:r>
        <w:rPr>
          <w:rFonts w:hint="eastAsia" w:ascii="宋体" w:hAnsi="宋体"/>
          <w:snapToGrid w:val="0"/>
          <w:kern w:val="0"/>
          <w:szCs w:val="21"/>
        </w:rPr>
        <w:br w:type="page"/>
      </w:r>
    </w:p>
    <w:p w14:paraId="3CF08E7C">
      <w:pPr>
        <w:spacing w:line="360" w:lineRule="auto"/>
        <w:jc w:val="center"/>
        <w:outlineLvl w:val="2"/>
        <w:rPr>
          <w:rFonts w:ascii="宋体" w:hAnsi="宋体"/>
          <w:b/>
          <w:snapToGrid w:val="0"/>
          <w:kern w:val="0"/>
          <w:sz w:val="32"/>
          <w:szCs w:val="32"/>
        </w:rPr>
      </w:pPr>
      <w:bookmarkStart w:id="5" w:name="_Toc15270"/>
      <w:bookmarkStart w:id="6" w:name="_Toc509669687"/>
      <w:r>
        <w:rPr>
          <w:rFonts w:hint="eastAsia" w:ascii="宋体" w:hAnsi="宋体"/>
          <w:b/>
          <w:snapToGrid w:val="0"/>
          <w:kern w:val="0"/>
          <w:sz w:val="32"/>
          <w:szCs w:val="32"/>
        </w:rPr>
        <w:t>二、投标文件的编制</w:t>
      </w:r>
      <w:bookmarkEnd w:id="5"/>
      <w:bookmarkEnd w:id="6"/>
    </w:p>
    <w:p w14:paraId="6C66E88B">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5.投标文件的语言及度量单位</w:t>
      </w:r>
    </w:p>
    <w:p w14:paraId="330F7B9E">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5.1投标人与招标人之间与投标有关的所有往来通知、函件和投标文件均应用中文。投标人随投标文件提供的证明文件和资料可以为其他语言，但必须附中文译文。在此，为了解释投标文件，应以中文为准。</w:t>
      </w:r>
    </w:p>
    <w:p w14:paraId="122667CE">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5.2 除技术规范另有规定外，投标文件使用的度量单位，均采用中华人民共和国法定计量单位。</w:t>
      </w:r>
    </w:p>
    <w:p w14:paraId="59E0953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5.3公开招标（自主）文件中所出现的日期为自然日，货币单位为人民币。</w:t>
      </w:r>
    </w:p>
    <w:p w14:paraId="22566D03">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6.投标有效期</w:t>
      </w:r>
    </w:p>
    <w:p w14:paraId="3F8E808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6.1投标有效期60天。在此期间，所有投标均保持有效。</w:t>
      </w:r>
    </w:p>
    <w:p w14:paraId="676C0AC9">
      <w:pPr>
        <w:spacing w:line="360" w:lineRule="auto"/>
        <w:ind w:firstLine="420" w:firstLineChars="200"/>
        <w:jc w:val="left"/>
        <w:rPr>
          <w:rFonts w:ascii="宋体" w:hAnsi="宋体"/>
          <w:snapToGrid w:val="0"/>
          <w:kern w:val="0"/>
          <w:szCs w:val="21"/>
        </w:rPr>
      </w:pPr>
    </w:p>
    <w:p w14:paraId="4231A6C4">
      <w:pPr>
        <w:spacing w:line="360" w:lineRule="auto"/>
        <w:jc w:val="center"/>
        <w:outlineLvl w:val="2"/>
        <w:rPr>
          <w:rFonts w:ascii="宋体" w:hAnsi="宋体"/>
          <w:b/>
          <w:snapToGrid w:val="0"/>
          <w:kern w:val="0"/>
          <w:sz w:val="32"/>
          <w:szCs w:val="32"/>
        </w:rPr>
      </w:pPr>
      <w:bookmarkStart w:id="7" w:name="_Toc18627"/>
      <w:bookmarkStart w:id="8" w:name="_Toc509669688"/>
      <w:r>
        <w:rPr>
          <w:rFonts w:hint="eastAsia" w:ascii="宋体" w:hAnsi="宋体"/>
          <w:b/>
          <w:snapToGrid w:val="0"/>
          <w:kern w:val="0"/>
          <w:sz w:val="32"/>
          <w:szCs w:val="32"/>
        </w:rPr>
        <w:t>三、投标文件的递交</w:t>
      </w:r>
      <w:bookmarkEnd w:id="7"/>
      <w:bookmarkEnd w:id="8"/>
    </w:p>
    <w:p w14:paraId="45BF85DE">
      <w:pPr>
        <w:spacing w:line="540" w:lineRule="exact"/>
        <w:ind w:firstLine="422" w:firstLineChars="200"/>
        <w:jc w:val="left"/>
        <w:rPr>
          <w:rFonts w:ascii="宋体" w:hAnsi="宋体"/>
          <w:b/>
          <w:snapToGrid w:val="0"/>
          <w:kern w:val="0"/>
          <w:szCs w:val="21"/>
        </w:rPr>
      </w:pPr>
      <w:r>
        <w:rPr>
          <w:rFonts w:hint="eastAsia" w:ascii="宋体" w:hAnsi="宋体"/>
          <w:b/>
          <w:snapToGrid w:val="0"/>
          <w:kern w:val="0"/>
          <w:szCs w:val="21"/>
        </w:rPr>
        <w:t>8.投标文件的递交和截标时投标文件的数量要求</w:t>
      </w:r>
    </w:p>
    <w:p w14:paraId="3E6B6784">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8.1投标截止时间和地点</w:t>
      </w:r>
      <w:r>
        <w:rPr>
          <w:rFonts w:hint="eastAsia" w:ascii="宋体" w:hAnsi="宋体"/>
          <w:snapToGrid w:val="0"/>
          <w:kern w:val="0"/>
          <w:szCs w:val="21"/>
          <w:lang w:eastAsia="zh-CN"/>
        </w:rPr>
        <w:t>。</w:t>
      </w:r>
      <w:r>
        <w:rPr>
          <w:rFonts w:hint="eastAsia" w:ascii="宋体" w:hAnsi="宋体"/>
          <w:snapToGrid w:val="0"/>
          <w:kern w:val="0"/>
          <w:szCs w:val="21"/>
        </w:rPr>
        <w:t>投</w:t>
      </w:r>
      <w:r>
        <w:rPr>
          <w:rFonts w:hint="eastAsia" w:ascii="宋体" w:hAnsi="宋体"/>
          <w:snapToGrid w:val="0"/>
          <w:kern w:val="0"/>
          <w:szCs w:val="21"/>
          <w:highlight w:val="yellow"/>
        </w:rPr>
        <w:t>标人应在2025年9月</w:t>
      </w:r>
      <w:r>
        <w:rPr>
          <w:rFonts w:hint="eastAsia" w:ascii="宋体" w:hAnsi="宋体"/>
          <w:color w:val="auto"/>
          <w:highlight w:val="yellow"/>
          <w:lang w:val="en-US" w:eastAsia="zh-CN"/>
        </w:rPr>
        <w:t>29</w:t>
      </w:r>
      <w:r>
        <w:rPr>
          <w:rFonts w:hint="eastAsia" w:ascii="宋体" w:hAnsi="宋体"/>
          <w:snapToGrid w:val="0"/>
          <w:kern w:val="0"/>
          <w:szCs w:val="21"/>
          <w:highlight w:val="yellow"/>
        </w:rPr>
        <w:t>日</w:t>
      </w:r>
      <w:r>
        <w:rPr>
          <w:rFonts w:hint="eastAsia" w:ascii="宋体" w:hAnsi="宋体"/>
          <w:snapToGrid w:val="0"/>
          <w:color w:val="auto"/>
          <w:kern w:val="0"/>
          <w:szCs w:val="21"/>
          <w:highlight w:val="yellow"/>
        </w:rPr>
        <w:t>下午15：00</w:t>
      </w:r>
      <w:r>
        <w:rPr>
          <w:rFonts w:hint="eastAsia" w:ascii="宋体" w:hAnsi="宋体"/>
          <w:snapToGrid w:val="0"/>
          <w:kern w:val="0"/>
          <w:szCs w:val="21"/>
          <w:highlight w:val="yellow"/>
        </w:rPr>
        <w:t>之前将</w:t>
      </w:r>
      <w:r>
        <w:rPr>
          <w:rFonts w:hint="eastAsia" w:ascii="宋体" w:hAnsi="宋体"/>
          <w:snapToGrid w:val="0"/>
          <w:kern w:val="0"/>
          <w:szCs w:val="21"/>
        </w:rPr>
        <w:t>投标文件送达龙岗区中心城腾飞路创投大厦</w:t>
      </w:r>
      <w:r>
        <w:rPr>
          <w:rFonts w:hint="eastAsia" w:ascii="宋体" w:hAnsi="宋体"/>
          <w:snapToGrid w:val="0"/>
          <w:kern w:val="0"/>
          <w:szCs w:val="21"/>
          <w:lang w:eastAsia="zh-CN"/>
        </w:rPr>
        <w:t>22楼2210室</w:t>
      </w:r>
      <w:r>
        <w:rPr>
          <w:rFonts w:hint="eastAsia" w:ascii="宋体" w:hAnsi="宋体"/>
          <w:snapToGrid w:val="0"/>
          <w:kern w:val="0"/>
          <w:szCs w:val="21"/>
        </w:rPr>
        <w:t>。</w:t>
      </w:r>
    </w:p>
    <w:p w14:paraId="50E3AE4A">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rPr>
        <w:t>8.2投</w:t>
      </w:r>
      <w:r>
        <w:rPr>
          <w:rFonts w:hint="eastAsia" w:ascii="宋体" w:hAnsi="宋体"/>
          <w:snapToGrid w:val="0"/>
          <w:kern w:val="0"/>
          <w:szCs w:val="21"/>
          <w:highlight w:val="none"/>
        </w:rPr>
        <w:t>标文件的密封和标记</w:t>
      </w:r>
    </w:p>
    <w:p w14:paraId="15A08F0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8.2.1投标文件1正4副，1个密封袋密封。将密封包装好的投标文件密封袋上注明工程名称、招标人、投标人名称、开封时间等，并在密封袋的封口处和标签上应加盖投标人公章，同时1正4副投标文件封面加盖公章及骑缝章。</w:t>
      </w:r>
    </w:p>
    <w:p w14:paraId="3AE52D81">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highlight w:val="none"/>
        </w:rPr>
        <w:t>8.2.2投标文件若未按规</w:t>
      </w:r>
      <w:r>
        <w:rPr>
          <w:rFonts w:hint="eastAsia" w:ascii="宋体" w:hAnsi="宋体"/>
          <w:snapToGrid w:val="0"/>
          <w:kern w:val="0"/>
          <w:szCs w:val="21"/>
        </w:rPr>
        <w:t>定进行密封及标志，招标人不承担投标文件错放或提前开封的责任。</w:t>
      </w:r>
    </w:p>
    <w:p w14:paraId="5E498A8C">
      <w:pPr>
        <w:spacing w:line="360" w:lineRule="auto"/>
        <w:ind w:firstLine="420" w:firstLineChars="200"/>
        <w:jc w:val="left"/>
        <w:rPr>
          <w:rFonts w:ascii="宋体" w:hAnsi="宋体"/>
          <w:b/>
          <w:bCs/>
          <w:snapToGrid w:val="0"/>
          <w:kern w:val="0"/>
          <w:szCs w:val="21"/>
        </w:rPr>
      </w:pPr>
      <w:r>
        <w:rPr>
          <w:rFonts w:hint="eastAsia" w:ascii="宋体" w:hAnsi="宋体"/>
          <w:snapToGrid w:val="0"/>
          <w:kern w:val="0"/>
          <w:szCs w:val="21"/>
        </w:rPr>
        <w:t>8.3</w:t>
      </w:r>
      <w:r>
        <w:rPr>
          <w:rFonts w:hint="eastAsia" w:ascii="宋体" w:hAnsi="宋体"/>
          <w:b/>
          <w:bCs/>
          <w:snapToGrid w:val="0"/>
          <w:kern w:val="0"/>
          <w:szCs w:val="21"/>
        </w:rPr>
        <w:t>一次公告后，递交资审文件或资格审查合格投标人少于3家的，重新发布公开招标（自主）公告（原则不少于一次公告发布时间的50%）。二次公告后，递交资审文件或资格审查合格投标人数量不足3家的，将按定标规则横向对比后选取1家；递交资审文件或资格审查合格投标人数量不足2家的，将进入直接委托程序。</w:t>
      </w:r>
    </w:p>
    <w:p w14:paraId="185C73C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8.4迟交的投标文件</w:t>
      </w:r>
    </w:p>
    <w:p w14:paraId="17CA22A1">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招标人在本须知第8.1条规定的投标截止日期以后收到的投标文件，将被拒绝或原封退回给投标人。</w:t>
      </w:r>
    </w:p>
    <w:p w14:paraId="19939887">
      <w:pPr>
        <w:spacing w:line="360" w:lineRule="auto"/>
        <w:jc w:val="center"/>
        <w:outlineLvl w:val="2"/>
        <w:rPr>
          <w:rFonts w:ascii="宋体" w:hAnsi="宋体"/>
          <w:b/>
          <w:snapToGrid w:val="0"/>
          <w:kern w:val="0"/>
          <w:sz w:val="32"/>
          <w:szCs w:val="32"/>
        </w:rPr>
      </w:pPr>
      <w:bookmarkStart w:id="9" w:name="_Toc512"/>
      <w:bookmarkStart w:id="10" w:name="_Toc509669689"/>
      <w:r>
        <w:rPr>
          <w:rFonts w:hint="eastAsia" w:ascii="宋体" w:hAnsi="宋体"/>
          <w:b/>
          <w:snapToGrid w:val="0"/>
          <w:kern w:val="0"/>
          <w:sz w:val="32"/>
          <w:szCs w:val="32"/>
        </w:rPr>
        <w:t>四、开  标</w:t>
      </w:r>
      <w:bookmarkEnd w:id="9"/>
      <w:bookmarkEnd w:id="10"/>
    </w:p>
    <w:p w14:paraId="5417333A">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9.开标</w:t>
      </w:r>
    </w:p>
    <w:p w14:paraId="2BE5D477">
      <w:pPr>
        <w:pStyle w:val="98"/>
        <w:tabs>
          <w:tab w:val="left" w:pos="14"/>
          <w:tab w:val="left" w:pos="1232"/>
        </w:tabs>
        <w:spacing w:line="360" w:lineRule="auto"/>
        <w:rPr>
          <w:rFonts w:ascii="宋体" w:hAnsi="宋体"/>
          <w:snapToGrid w:val="0"/>
          <w:kern w:val="0"/>
          <w:szCs w:val="21"/>
        </w:rPr>
      </w:pPr>
      <w:r>
        <w:rPr>
          <w:rFonts w:hint="eastAsia" w:ascii="宋体" w:hAnsi="宋体"/>
          <w:snapToGrid w:val="0"/>
          <w:kern w:val="0"/>
          <w:szCs w:val="21"/>
        </w:rPr>
        <w:t>9.1招标人计划</w:t>
      </w:r>
      <w:r>
        <w:rPr>
          <w:rFonts w:hint="eastAsia" w:ascii="宋体" w:hAnsi="宋体"/>
          <w:snapToGrid w:val="0"/>
          <w:kern w:val="0"/>
          <w:szCs w:val="21"/>
          <w:highlight w:val="yellow"/>
        </w:rPr>
        <w:t>在</w:t>
      </w:r>
      <w:r>
        <w:rPr>
          <w:rFonts w:hint="eastAsia" w:ascii="宋体" w:hAnsi="宋体"/>
          <w:b/>
          <w:snapToGrid w:val="0"/>
          <w:color w:val="000000"/>
          <w:kern w:val="0"/>
          <w:szCs w:val="21"/>
          <w:highlight w:val="yellow"/>
        </w:rPr>
        <w:t>2025年9月2</w:t>
      </w:r>
      <w:r>
        <w:rPr>
          <w:rFonts w:hint="eastAsia" w:ascii="宋体" w:hAnsi="宋体"/>
          <w:b/>
          <w:snapToGrid w:val="0"/>
          <w:color w:val="000000"/>
          <w:kern w:val="0"/>
          <w:szCs w:val="21"/>
          <w:highlight w:val="yellow"/>
          <w:lang w:val="en-US" w:eastAsia="zh-CN"/>
        </w:rPr>
        <w:t>9</w:t>
      </w:r>
      <w:r>
        <w:rPr>
          <w:rFonts w:hint="eastAsia" w:ascii="宋体" w:hAnsi="宋体"/>
          <w:b/>
          <w:snapToGrid w:val="0"/>
          <w:color w:val="000000"/>
          <w:kern w:val="0"/>
          <w:szCs w:val="21"/>
          <w:highlight w:val="yellow"/>
        </w:rPr>
        <w:t>日下午</w:t>
      </w:r>
      <w:r>
        <w:rPr>
          <w:rFonts w:hint="eastAsia" w:ascii="宋体" w:hAnsi="宋体"/>
          <w:b/>
          <w:snapToGrid w:val="0"/>
          <w:color w:val="000000"/>
          <w:kern w:val="0"/>
          <w:szCs w:val="21"/>
          <w:highlight w:val="yellow"/>
          <w:lang w:val="en-US" w:eastAsia="zh-CN"/>
        </w:rPr>
        <w:t>3</w:t>
      </w:r>
      <w:r>
        <w:rPr>
          <w:rFonts w:hint="eastAsia" w:ascii="宋体" w:hAnsi="宋体"/>
          <w:b/>
          <w:snapToGrid w:val="0"/>
          <w:color w:val="000000"/>
          <w:kern w:val="0"/>
          <w:szCs w:val="21"/>
          <w:highlight w:val="yellow"/>
        </w:rPr>
        <w:t>:00</w:t>
      </w:r>
      <w:r>
        <w:rPr>
          <w:rFonts w:ascii="宋体" w:hAnsi="宋体" w:cs="宋体"/>
          <w:kern w:val="0"/>
          <w:szCs w:val="21"/>
        </w:rPr>
        <w:t>龙岗区中心城腾飞路创投大厦</w:t>
      </w:r>
      <w:r>
        <w:rPr>
          <w:rFonts w:hint="eastAsia" w:ascii="宋体" w:hAnsi="宋体"/>
          <w:szCs w:val="21"/>
        </w:rPr>
        <w:t>深圳市龙岗区城市建设投资集团有限公司会议室</w:t>
      </w:r>
      <w:r>
        <w:rPr>
          <w:rFonts w:hint="eastAsia" w:ascii="宋体" w:hAnsi="宋体"/>
          <w:b/>
          <w:snapToGrid w:val="0"/>
          <w:color w:val="000000"/>
          <w:kern w:val="0"/>
          <w:szCs w:val="21"/>
        </w:rPr>
        <w:t>开标</w:t>
      </w:r>
      <w:r>
        <w:rPr>
          <w:rFonts w:hint="eastAsia" w:ascii="宋体" w:hAnsi="宋体"/>
          <w:snapToGrid w:val="0"/>
          <w:kern w:val="0"/>
          <w:szCs w:val="21"/>
        </w:rPr>
        <w:t>，并邀请</w:t>
      </w:r>
      <w:r>
        <w:rPr>
          <w:rFonts w:hint="eastAsia" w:ascii="宋体" w:hAnsi="宋体"/>
          <w:szCs w:val="21"/>
        </w:rPr>
        <w:t>评标委员会委员和监督小组成员</w:t>
      </w:r>
      <w:r>
        <w:rPr>
          <w:rFonts w:hint="eastAsia" w:ascii="宋体" w:hAnsi="宋体"/>
          <w:snapToGrid w:val="0"/>
          <w:kern w:val="0"/>
          <w:szCs w:val="21"/>
        </w:rPr>
        <w:t>参加。</w:t>
      </w:r>
    </w:p>
    <w:p w14:paraId="7EAA448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9.2开标会由招标人主持。</w:t>
      </w:r>
    </w:p>
    <w:p w14:paraId="056437DB">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9.3</w:t>
      </w:r>
      <w:r>
        <w:rPr>
          <w:rFonts w:hint="eastAsia" w:ascii="宋体" w:hAnsi="宋体"/>
          <w:szCs w:val="21"/>
        </w:rPr>
        <w:t>开标会结束，相关资料送交评标委员会。</w:t>
      </w:r>
    </w:p>
    <w:p w14:paraId="318511C6">
      <w:pPr>
        <w:spacing w:line="360" w:lineRule="auto"/>
        <w:jc w:val="center"/>
        <w:outlineLvl w:val="2"/>
        <w:rPr>
          <w:rFonts w:ascii="宋体" w:hAnsi="宋体"/>
          <w:b/>
          <w:snapToGrid w:val="0"/>
          <w:kern w:val="0"/>
          <w:sz w:val="32"/>
          <w:szCs w:val="32"/>
        </w:rPr>
      </w:pPr>
      <w:bookmarkStart w:id="11" w:name="_Toc509669690"/>
    </w:p>
    <w:p w14:paraId="55D8FCB6">
      <w:pPr>
        <w:spacing w:line="360" w:lineRule="auto"/>
        <w:jc w:val="center"/>
        <w:outlineLvl w:val="2"/>
        <w:rPr>
          <w:rFonts w:ascii="宋体" w:hAnsi="宋体"/>
          <w:b/>
          <w:snapToGrid w:val="0"/>
          <w:kern w:val="0"/>
          <w:sz w:val="32"/>
          <w:szCs w:val="32"/>
        </w:rPr>
      </w:pPr>
      <w:bookmarkStart w:id="12" w:name="_Toc23872"/>
      <w:r>
        <w:rPr>
          <w:rFonts w:hint="eastAsia" w:ascii="宋体" w:hAnsi="宋体"/>
          <w:b/>
          <w:snapToGrid w:val="0"/>
          <w:kern w:val="0"/>
          <w:sz w:val="32"/>
          <w:szCs w:val="32"/>
        </w:rPr>
        <w:t>五、资格审查</w:t>
      </w:r>
      <w:bookmarkEnd w:id="11"/>
      <w:bookmarkEnd w:id="12"/>
    </w:p>
    <w:p w14:paraId="6586F074">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10.资格审查按以下规定进行</w:t>
      </w:r>
    </w:p>
    <w:p w14:paraId="7BC1B41E">
      <w:pPr>
        <w:spacing w:line="360" w:lineRule="auto"/>
        <w:ind w:firstLine="420" w:firstLineChars="200"/>
        <w:jc w:val="left"/>
        <w:rPr>
          <w:rFonts w:ascii="宋体" w:hAnsi="宋体"/>
          <w:snapToGrid w:val="0"/>
          <w:color w:val="000000"/>
          <w:kern w:val="0"/>
          <w:szCs w:val="21"/>
        </w:rPr>
      </w:pPr>
      <w:r>
        <w:rPr>
          <w:rFonts w:hint="eastAsia" w:ascii="宋体" w:hAnsi="宋体"/>
          <w:snapToGrid w:val="0"/>
          <w:color w:val="000000"/>
          <w:kern w:val="0"/>
          <w:szCs w:val="21"/>
        </w:rPr>
        <w:t>10.1资格审查由评标委员会负责。</w:t>
      </w:r>
    </w:p>
    <w:p w14:paraId="2A85201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10.2评标委员严格对照公开招标（自主）要求的投标人资格条件，逐个审查投标人递交的资格审查文件，审核判断投标人是否满足该资格条件。</w:t>
      </w:r>
    </w:p>
    <w:p w14:paraId="5BB6811E">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10.3全部投标人的资格审查材料审查完毕后，</w:t>
      </w:r>
      <w:r>
        <w:rPr>
          <w:rFonts w:hint="eastAsia" w:ascii="宋体" w:hAnsi="宋体"/>
          <w:b/>
          <w:snapToGrid w:val="0"/>
          <w:color w:val="000000"/>
          <w:kern w:val="0"/>
          <w:szCs w:val="21"/>
        </w:rPr>
        <w:t>评标委员会出具资格审查报告</w:t>
      </w:r>
      <w:r>
        <w:rPr>
          <w:rFonts w:hint="eastAsia" w:ascii="宋体" w:hAnsi="宋体"/>
          <w:snapToGrid w:val="0"/>
          <w:kern w:val="0"/>
          <w:szCs w:val="21"/>
        </w:rPr>
        <w:t>。资格审查合格投标人少于3家的，不再进行后续公开招标（自主）投标程序。</w:t>
      </w:r>
    </w:p>
    <w:p w14:paraId="2FD1CC1B">
      <w:pPr>
        <w:spacing w:line="360" w:lineRule="auto"/>
        <w:jc w:val="center"/>
        <w:outlineLvl w:val="2"/>
        <w:rPr>
          <w:rFonts w:ascii="宋体" w:hAnsi="宋体"/>
          <w:b/>
          <w:snapToGrid w:val="0"/>
          <w:kern w:val="0"/>
          <w:sz w:val="32"/>
          <w:szCs w:val="32"/>
        </w:rPr>
      </w:pPr>
      <w:bookmarkStart w:id="13" w:name="_Toc509669691"/>
    </w:p>
    <w:p w14:paraId="2982F2A5">
      <w:pPr>
        <w:spacing w:line="360" w:lineRule="auto"/>
        <w:jc w:val="center"/>
        <w:outlineLvl w:val="2"/>
        <w:rPr>
          <w:rFonts w:ascii="宋体" w:hAnsi="宋体"/>
          <w:b/>
          <w:snapToGrid w:val="0"/>
          <w:kern w:val="0"/>
          <w:sz w:val="32"/>
          <w:szCs w:val="32"/>
        </w:rPr>
      </w:pPr>
      <w:bookmarkStart w:id="14" w:name="_Toc31878"/>
      <w:r>
        <w:rPr>
          <w:rFonts w:hint="eastAsia" w:ascii="宋体" w:hAnsi="宋体"/>
          <w:b/>
          <w:snapToGrid w:val="0"/>
          <w:kern w:val="0"/>
          <w:sz w:val="32"/>
          <w:szCs w:val="32"/>
        </w:rPr>
        <w:t>六、评标</w:t>
      </w:r>
      <w:bookmarkEnd w:id="13"/>
      <w:bookmarkEnd w:id="14"/>
    </w:p>
    <w:p w14:paraId="02A86C25">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11.评标委员会和评标</w:t>
      </w:r>
    </w:p>
    <w:p w14:paraId="6FFD453D">
      <w:pPr>
        <w:spacing w:line="360" w:lineRule="auto"/>
        <w:ind w:firstLine="420" w:firstLineChars="200"/>
        <w:jc w:val="left"/>
        <w:rPr>
          <w:rFonts w:hAnsi="宋体"/>
        </w:rPr>
      </w:pPr>
      <w:r>
        <w:rPr>
          <w:rFonts w:hint="eastAsia" w:ascii="宋体" w:hAnsi="宋体"/>
          <w:snapToGrid w:val="0"/>
          <w:kern w:val="0"/>
          <w:szCs w:val="21"/>
        </w:rPr>
        <w:t>11.1评标委员会的组建：招标人依法组建评标委员会，负责该公开招标（自主）项目的评标活动。</w:t>
      </w:r>
    </w:p>
    <w:p w14:paraId="2CAA9928">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11.2评标委员会的职责：评标委员会应根据公开招标（自主）文件规定的评标方法和标准，对投标文件进行系统地评审。评标委员会根据公开招标（自主）文件的规定直接确定中标人。</w:t>
      </w:r>
    </w:p>
    <w:p w14:paraId="0753CFC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11.3评标委员会的原则：</w:t>
      </w:r>
      <w:r>
        <w:rPr>
          <w:rFonts w:ascii="宋体" w:hAnsi="宋体"/>
          <w:snapToGrid w:val="0"/>
          <w:kern w:val="0"/>
          <w:szCs w:val="21"/>
        </w:rPr>
        <w:t>评标活动</w:t>
      </w:r>
      <w:r>
        <w:rPr>
          <w:rFonts w:hint="eastAsia" w:ascii="宋体" w:hAnsi="宋体"/>
          <w:snapToGrid w:val="0"/>
          <w:kern w:val="0"/>
          <w:szCs w:val="21"/>
        </w:rPr>
        <w:t>应</w:t>
      </w:r>
      <w:r>
        <w:rPr>
          <w:rFonts w:ascii="宋体" w:hAnsi="宋体"/>
          <w:snapToGrid w:val="0"/>
          <w:kern w:val="0"/>
          <w:szCs w:val="21"/>
        </w:rPr>
        <w:t>遵循公开、公正、公平、科学、择优的原则。</w:t>
      </w:r>
      <w:r>
        <w:rPr>
          <w:rFonts w:hint="eastAsia" w:ascii="宋体" w:hAnsi="宋体"/>
          <w:snapToGrid w:val="0"/>
          <w:kern w:val="0"/>
          <w:szCs w:val="21"/>
        </w:rPr>
        <w:t>评标委员会的评审应实行少数服从多数的原则，经评标委员会成员实名表决半数以上通过的评标结果有效。</w:t>
      </w:r>
    </w:p>
    <w:p w14:paraId="3C7D25E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11.4招标人应向评标委员会提供以下资料，供评标使用：</w:t>
      </w:r>
    </w:p>
    <w:p w14:paraId="0A0543CA">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(1)公开招标（自主）文件，包括公开招标（自主）文件的补充、修改或澄清文件；</w:t>
      </w:r>
    </w:p>
    <w:p w14:paraId="070F93A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(2)其他评标必需的资料。</w:t>
      </w:r>
    </w:p>
    <w:p w14:paraId="6D889A08">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12.投标文件的澄清和对答辩人的要求（此次不要求）</w:t>
      </w:r>
    </w:p>
    <w:p w14:paraId="4D99040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12.1可以要求投标人对投标文件含义不明确的内容作必要的澄清、说明。澄清、说明应以书面方式进行并不得超出投标文件的范围或改变投标文件的实质性内容。</w:t>
      </w:r>
    </w:p>
    <w:p w14:paraId="18C1E53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12.2</w:t>
      </w:r>
      <w:r>
        <w:rPr>
          <w:rFonts w:ascii="宋体" w:hAnsi="宋体"/>
          <w:snapToGrid w:val="0"/>
          <w:kern w:val="0"/>
          <w:szCs w:val="21"/>
        </w:rPr>
        <w:t>投标</w:t>
      </w:r>
      <w:r>
        <w:rPr>
          <w:rFonts w:hint="eastAsia" w:ascii="宋体" w:hAnsi="宋体"/>
          <w:snapToGrid w:val="0"/>
          <w:kern w:val="0"/>
          <w:szCs w:val="21"/>
        </w:rPr>
        <w:t>人委派</w:t>
      </w:r>
      <w:r>
        <w:rPr>
          <w:rFonts w:ascii="宋体" w:hAnsi="宋体"/>
          <w:snapToGrid w:val="0"/>
          <w:kern w:val="0"/>
          <w:szCs w:val="21"/>
        </w:rPr>
        <w:t>的答辩人</w:t>
      </w:r>
      <w:r>
        <w:rPr>
          <w:rFonts w:hint="eastAsia" w:ascii="宋体" w:hAnsi="宋体"/>
          <w:snapToGrid w:val="0"/>
          <w:kern w:val="0"/>
          <w:szCs w:val="21"/>
        </w:rPr>
        <w:t>应符合以</w:t>
      </w:r>
      <w:r>
        <w:rPr>
          <w:rFonts w:ascii="宋体" w:hAnsi="宋体"/>
          <w:snapToGrid w:val="0"/>
          <w:kern w:val="0"/>
          <w:szCs w:val="21"/>
        </w:rPr>
        <w:t>下</w:t>
      </w:r>
      <w:r>
        <w:rPr>
          <w:rFonts w:hint="eastAsia" w:ascii="宋体" w:hAnsi="宋体"/>
          <w:snapToGrid w:val="0"/>
          <w:kern w:val="0"/>
          <w:szCs w:val="21"/>
        </w:rPr>
        <w:t>条件</w:t>
      </w:r>
      <w:r>
        <w:rPr>
          <w:rFonts w:ascii="宋体" w:hAnsi="宋体"/>
          <w:snapToGrid w:val="0"/>
          <w:kern w:val="0"/>
          <w:szCs w:val="21"/>
        </w:rPr>
        <w:t>：</w:t>
      </w:r>
    </w:p>
    <w:p w14:paraId="1709ACB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12.2.1拟进行投标</w:t>
      </w:r>
      <w:r>
        <w:rPr>
          <w:rFonts w:ascii="宋体" w:hAnsi="宋体"/>
          <w:snapToGrid w:val="0"/>
          <w:kern w:val="0"/>
          <w:szCs w:val="21"/>
        </w:rPr>
        <w:t>答辩</w:t>
      </w:r>
      <w:r>
        <w:rPr>
          <w:rFonts w:hint="eastAsia" w:ascii="宋体" w:hAnsi="宋体"/>
          <w:snapToGrid w:val="0"/>
          <w:kern w:val="0"/>
          <w:szCs w:val="21"/>
        </w:rPr>
        <w:t>的，答辩人必须是投标人拟派往本公开招标（自主）项目的项目负责人、其法定代表人或者法定代表人委托代理人。</w:t>
      </w:r>
    </w:p>
    <w:p w14:paraId="4B4188D8">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12.3要求投标人进行答辩，但投标人在规定时间内未派出答辩人的，将根据公开招标（自主）文件规定作出不利于投标人的判定，且投标人不得因此提出任何异议。</w:t>
      </w:r>
    </w:p>
    <w:p w14:paraId="4DF48F45">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w:t>
      </w:r>
      <w:r>
        <w:rPr>
          <w:rFonts w:ascii="宋体" w:hAnsi="宋体"/>
          <w:b/>
          <w:snapToGrid w:val="0"/>
          <w:kern w:val="0"/>
          <w:szCs w:val="21"/>
        </w:rPr>
        <w:t>3</w:t>
      </w:r>
      <w:r>
        <w:rPr>
          <w:rFonts w:hint="eastAsia" w:ascii="宋体" w:hAnsi="宋体"/>
          <w:b/>
          <w:snapToGrid w:val="0"/>
          <w:kern w:val="0"/>
          <w:szCs w:val="21"/>
        </w:rPr>
        <w:t>.评标方法</w:t>
      </w:r>
    </w:p>
    <w:p w14:paraId="068E2CB0">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评标委员会对进入评标环节的全部投标文件进行评审，给出评审意见，评委采用投票方式推荐综合评价最优的1名投标单位为中标候选人。</w:t>
      </w:r>
    </w:p>
    <w:p w14:paraId="459E76A5">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14．投标人的推荐</w:t>
      </w:r>
    </w:p>
    <w:p w14:paraId="02237803">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7181D6D1">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14.2本次公开招标（自主）如果评标委员会已推荐投标人，无论随后出现何种情形，招标人在本次公开招标（自主）中不再接受另外的投标人，除非重新组织公开招标（自主）投标。</w:t>
      </w:r>
    </w:p>
    <w:p w14:paraId="05B18AA4">
      <w:pPr>
        <w:spacing w:line="360" w:lineRule="auto"/>
        <w:jc w:val="center"/>
        <w:outlineLvl w:val="2"/>
        <w:rPr>
          <w:rFonts w:ascii="宋体" w:hAnsi="宋体"/>
          <w:b/>
          <w:snapToGrid w:val="0"/>
          <w:kern w:val="0"/>
          <w:sz w:val="32"/>
          <w:szCs w:val="32"/>
        </w:rPr>
      </w:pPr>
      <w:bookmarkStart w:id="15" w:name="_Toc509669692"/>
    </w:p>
    <w:p w14:paraId="30A93A52">
      <w:pPr>
        <w:spacing w:line="360" w:lineRule="auto"/>
        <w:jc w:val="center"/>
        <w:outlineLvl w:val="2"/>
        <w:rPr>
          <w:rFonts w:ascii="宋体" w:hAnsi="宋体"/>
          <w:b/>
          <w:snapToGrid w:val="0"/>
          <w:kern w:val="0"/>
          <w:sz w:val="32"/>
          <w:szCs w:val="32"/>
        </w:rPr>
      </w:pPr>
      <w:bookmarkStart w:id="16" w:name="_Toc31188"/>
      <w:r>
        <w:rPr>
          <w:rFonts w:hint="eastAsia" w:ascii="宋体" w:hAnsi="宋体"/>
          <w:b/>
          <w:snapToGrid w:val="0"/>
          <w:kern w:val="0"/>
          <w:sz w:val="32"/>
          <w:szCs w:val="32"/>
        </w:rPr>
        <w:t>七、签订合同</w:t>
      </w:r>
      <w:bookmarkEnd w:id="15"/>
      <w:bookmarkEnd w:id="16"/>
    </w:p>
    <w:p w14:paraId="53EE33C4">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15.中标通知</w:t>
      </w:r>
    </w:p>
    <w:p w14:paraId="7D7B917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15</w:t>
      </w:r>
      <w:r>
        <w:rPr>
          <w:rFonts w:ascii="宋体" w:hAnsi="宋体"/>
          <w:snapToGrid w:val="0"/>
          <w:kern w:val="0"/>
          <w:szCs w:val="21"/>
        </w:rPr>
        <w:t>.</w:t>
      </w:r>
      <w:r>
        <w:rPr>
          <w:rFonts w:hint="eastAsia" w:ascii="宋体" w:hAnsi="宋体"/>
          <w:snapToGrid w:val="0"/>
          <w:kern w:val="0"/>
          <w:szCs w:val="21"/>
        </w:rPr>
        <w:t>1招标人应在确定中标人后，发出委托函。委托函是本公开招标（自主）项目合同的组成部分。如接到有关投诉的，招标人将可能暂停发出委托函。</w:t>
      </w:r>
    </w:p>
    <w:p w14:paraId="66697B91">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16.签订合同</w:t>
      </w:r>
    </w:p>
    <w:p w14:paraId="6B14857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16.1招标人和中标人应当按在委托函</w:t>
      </w:r>
      <w:r>
        <w:rPr>
          <w:rFonts w:hint="eastAsia" w:ascii="宋体" w:hAnsi="宋体"/>
          <w:snapToGrid w:val="0"/>
          <w:color w:val="auto"/>
          <w:kern w:val="0"/>
          <w:szCs w:val="21"/>
        </w:rPr>
        <w:t>发出30日内</w:t>
      </w:r>
      <w:r>
        <w:rPr>
          <w:rFonts w:hint="eastAsia" w:ascii="宋体" w:hAnsi="宋体"/>
          <w:snapToGrid w:val="0"/>
          <w:kern w:val="0"/>
          <w:szCs w:val="21"/>
        </w:rPr>
        <w:t>，依据公开招标（自主）文件和中标人的投标文件订立书面合同。</w:t>
      </w:r>
    </w:p>
    <w:p w14:paraId="14816255">
      <w:pPr>
        <w:spacing w:line="360" w:lineRule="auto"/>
        <w:ind w:firstLine="422" w:firstLineChars="200"/>
        <w:jc w:val="left"/>
        <w:rPr>
          <w:rFonts w:ascii="宋体" w:hAnsi="宋体"/>
          <w:sz w:val="24"/>
          <w:szCs w:val="24"/>
          <w:highlight w:val="yellow"/>
        </w:rPr>
      </w:pPr>
      <w:r>
        <w:rPr>
          <w:rFonts w:hAnsi="宋体"/>
          <w:b/>
          <w:szCs w:val="21"/>
        </w:rPr>
        <w:br w:type="page"/>
      </w:r>
    </w:p>
    <w:p w14:paraId="05F215DF">
      <w:pPr>
        <w:pStyle w:val="100"/>
        <w:widowControl/>
        <w:spacing w:line="560" w:lineRule="exact"/>
        <w:rPr>
          <w:rFonts w:hint="default" w:ascii="仿宋" w:hAnsi="仿宋" w:eastAsia="仿宋"/>
          <w:sz w:val="30"/>
          <w:szCs w:val="30"/>
        </w:rPr>
      </w:pPr>
      <w:r>
        <w:rPr>
          <w:rFonts w:ascii="仿宋" w:hAnsi="仿宋" w:eastAsia="仿宋"/>
          <w:b/>
          <w:sz w:val="30"/>
          <w:szCs w:val="30"/>
        </w:rPr>
        <w:t>投标文件一览表</w:t>
      </w:r>
    </w:p>
    <w:tbl>
      <w:tblPr>
        <w:tblStyle w:val="53"/>
        <w:tblW w:w="849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027"/>
        <w:gridCol w:w="4746"/>
      </w:tblGrid>
      <w:tr w14:paraId="55E7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22" w:type="dxa"/>
            <w:vAlign w:val="center"/>
          </w:tcPr>
          <w:p w14:paraId="744814B4">
            <w:pPr>
              <w:pStyle w:val="98"/>
              <w:spacing w:line="360" w:lineRule="exact"/>
              <w:ind w:firstLine="0" w:firstLineChars="0"/>
              <w:jc w:val="center"/>
              <w:rPr>
                <w:rFonts w:ascii="宋体" w:hAnsi="宋体"/>
                <w:b/>
                <w:bCs/>
                <w:sz w:val="24"/>
                <w:szCs w:val="24"/>
              </w:rPr>
            </w:pPr>
            <w:r>
              <w:rPr>
                <w:rFonts w:hint="eastAsia" w:ascii="宋体" w:hAnsi="宋体"/>
                <w:b/>
                <w:bCs/>
                <w:sz w:val="24"/>
                <w:szCs w:val="24"/>
              </w:rPr>
              <w:t>序号</w:t>
            </w:r>
          </w:p>
        </w:tc>
        <w:tc>
          <w:tcPr>
            <w:tcW w:w="3027" w:type="dxa"/>
            <w:vAlign w:val="center"/>
          </w:tcPr>
          <w:p w14:paraId="654D5B5D">
            <w:pPr>
              <w:pStyle w:val="98"/>
              <w:spacing w:line="360" w:lineRule="exact"/>
              <w:ind w:firstLine="0" w:firstLineChars="0"/>
              <w:jc w:val="center"/>
              <w:rPr>
                <w:rFonts w:ascii="宋体" w:hAnsi="宋体"/>
                <w:b/>
                <w:bCs/>
                <w:sz w:val="24"/>
                <w:szCs w:val="24"/>
              </w:rPr>
            </w:pPr>
            <w:r>
              <w:rPr>
                <w:rFonts w:hint="eastAsia" w:ascii="宋体" w:hAnsi="宋体"/>
                <w:b/>
                <w:bCs/>
                <w:sz w:val="24"/>
                <w:szCs w:val="24"/>
              </w:rPr>
              <w:t>文件名称</w:t>
            </w:r>
          </w:p>
        </w:tc>
        <w:tc>
          <w:tcPr>
            <w:tcW w:w="4746" w:type="dxa"/>
            <w:vAlign w:val="center"/>
          </w:tcPr>
          <w:p w14:paraId="45FFBC5E">
            <w:pPr>
              <w:pStyle w:val="98"/>
              <w:spacing w:line="360" w:lineRule="exact"/>
              <w:ind w:firstLine="0" w:firstLineChars="0"/>
              <w:jc w:val="center"/>
              <w:rPr>
                <w:rFonts w:ascii="宋体" w:hAnsi="宋体"/>
                <w:b/>
                <w:bCs/>
                <w:sz w:val="24"/>
                <w:szCs w:val="24"/>
              </w:rPr>
            </w:pPr>
            <w:r>
              <w:rPr>
                <w:rFonts w:hint="eastAsia" w:ascii="宋体" w:hAnsi="宋体"/>
                <w:b/>
                <w:bCs/>
                <w:sz w:val="24"/>
                <w:szCs w:val="24"/>
              </w:rPr>
              <w:t>要求说明</w:t>
            </w:r>
          </w:p>
        </w:tc>
      </w:tr>
      <w:tr w14:paraId="716A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22" w:type="dxa"/>
            <w:vAlign w:val="center"/>
          </w:tcPr>
          <w:p w14:paraId="49F4D7B5">
            <w:pPr>
              <w:pStyle w:val="98"/>
              <w:spacing w:line="360" w:lineRule="exact"/>
              <w:ind w:firstLine="0" w:firstLineChars="0"/>
              <w:jc w:val="center"/>
              <w:rPr>
                <w:rFonts w:ascii="宋体" w:hAnsi="宋体"/>
                <w:sz w:val="24"/>
                <w:szCs w:val="24"/>
              </w:rPr>
            </w:pPr>
            <w:r>
              <w:rPr>
                <w:rFonts w:hint="eastAsia" w:ascii="宋体" w:hAnsi="宋体"/>
                <w:sz w:val="24"/>
                <w:szCs w:val="24"/>
              </w:rPr>
              <w:t>1</w:t>
            </w:r>
          </w:p>
        </w:tc>
        <w:tc>
          <w:tcPr>
            <w:tcW w:w="3027" w:type="dxa"/>
            <w:vAlign w:val="center"/>
          </w:tcPr>
          <w:p w14:paraId="2FF8721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sz w:val="24"/>
                <w:szCs w:val="24"/>
              </w:rPr>
            </w:pPr>
            <w:r>
              <w:rPr>
                <w:rFonts w:hint="eastAsia" w:ascii="宋体" w:hAnsi="宋体"/>
                <w:sz w:val="24"/>
                <w:szCs w:val="24"/>
              </w:rPr>
              <w:t>基本情况资料</w:t>
            </w:r>
          </w:p>
        </w:tc>
        <w:tc>
          <w:tcPr>
            <w:tcW w:w="4746" w:type="dxa"/>
            <w:vAlign w:val="center"/>
          </w:tcPr>
          <w:p w14:paraId="44B56BB0">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pPr>
            <w:r>
              <w:rPr>
                <w:rFonts w:ascii="宋体" w:hAnsi="宋体" w:eastAsia="宋体" w:cs="Times New Roman"/>
                <w:sz w:val="24"/>
                <w:szCs w:val="24"/>
              </w:rPr>
              <w:t>提供营业执照复印件、资质证书复印件、法定代表人证明书及身份证复印件、法定代表人授权委托书及身份证复印件（如有）</w:t>
            </w:r>
          </w:p>
        </w:tc>
      </w:tr>
      <w:tr w14:paraId="7FC8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22" w:type="dxa"/>
            <w:vAlign w:val="center"/>
          </w:tcPr>
          <w:p w14:paraId="16D1B9C1">
            <w:pPr>
              <w:pStyle w:val="98"/>
              <w:spacing w:line="360" w:lineRule="exact"/>
              <w:ind w:firstLine="0" w:firstLineChars="0"/>
              <w:jc w:val="center"/>
              <w:rPr>
                <w:rFonts w:ascii="宋体" w:hAnsi="宋体"/>
                <w:sz w:val="24"/>
                <w:szCs w:val="24"/>
              </w:rPr>
            </w:pPr>
            <w:r>
              <w:rPr>
                <w:rFonts w:hint="eastAsia" w:ascii="宋体" w:hAnsi="宋体"/>
                <w:sz w:val="24"/>
                <w:szCs w:val="24"/>
              </w:rPr>
              <w:t>2</w:t>
            </w:r>
          </w:p>
        </w:tc>
        <w:tc>
          <w:tcPr>
            <w:tcW w:w="3027" w:type="dxa"/>
            <w:vAlign w:val="center"/>
          </w:tcPr>
          <w:p w14:paraId="2D2C0B8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sz w:val="24"/>
                <w:szCs w:val="24"/>
              </w:rPr>
            </w:pPr>
            <w:r>
              <w:rPr>
                <w:rFonts w:hint="eastAsia" w:ascii="宋体" w:hAnsi="宋体"/>
                <w:sz w:val="24"/>
                <w:szCs w:val="24"/>
              </w:rPr>
              <w:t>承诺函</w:t>
            </w:r>
          </w:p>
        </w:tc>
        <w:tc>
          <w:tcPr>
            <w:tcW w:w="4746" w:type="dxa"/>
            <w:vAlign w:val="center"/>
          </w:tcPr>
          <w:p w14:paraId="4952D6A6">
            <w:pPr>
              <w:pStyle w:val="98"/>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ascii="宋体" w:hAnsi="宋体"/>
                <w:sz w:val="24"/>
                <w:szCs w:val="24"/>
              </w:rPr>
            </w:pPr>
            <w:r>
              <w:rPr>
                <w:rFonts w:hint="eastAsia" w:ascii="宋体" w:hAnsi="宋体"/>
                <w:sz w:val="24"/>
                <w:szCs w:val="24"/>
              </w:rPr>
              <w:t>格式附后</w:t>
            </w:r>
          </w:p>
        </w:tc>
      </w:tr>
      <w:tr w14:paraId="6DFF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22" w:type="dxa"/>
            <w:vAlign w:val="center"/>
          </w:tcPr>
          <w:p w14:paraId="38C6B5FE">
            <w:pPr>
              <w:pStyle w:val="98"/>
              <w:spacing w:line="360" w:lineRule="exact"/>
              <w:ind w:firstLine="0" w:firstLineChars="0"/>
              <w:jc w:val="center"/>
              <w:rPr>
                <w:rFonts w:ascii="宋体" w:hAnsi="宋体"/>
                <w:sz w:val="24"/>
                <w:szCs w:val="24"/>
              </w:rPr>
            </w:pPr>
            <w:r>
              <w:rPr>
                <w:rFonts w:hint="eastAsia" w:ascii="宋体" w:hAnsi="宋体"/>
                <w:sz w:val="24"/>
                <w:szCs w:val="24"/>
              </w:rPr>
              <w:t>3</w:t>
            </w:r>
          </w:p>
        </w:tc>
        <w:tc>
          <w:tcPr>
            <w:tcW w:w="3027" w:type="dxa"/>
            <w:vAlign w:val="center"/>
          </w:tcPr>
          <w:p w14:paraId="04A45FFC">
            <w:pPr>
              <w:pStyle w:val="98"/>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ascii="宋体" w:hAnsi="宋体" w:cs="宋体"/>
                <w:kern w:val="0"/>
                <w:sz w:val="24"/>
                <w:szCs w:val="24"/>
              </w:rPr>
            </w:pPr>
            <w:r>
              <w:rPr>
                <w:rFonts w:hint="eastAsia" w:ascii="宋体" w:hAnsi="宋体" w:cs="宋体"/>
                <w:kern w:val="0"/>
                <w:sz w:val="24"/>
                <w:szCs w:val="24"/>
              </w:rPr>
              <w:t>龙岗区进一步规范政商交往行为告知书</w:t>
            </w:r>
          </w:p>
        </w:tc>
        <w:tc>
          <w:tcPr>
            <w:tcW w:w="4746" w:type="dxa"/>
            <w:vAlign w:val="center"/>
          </w:tcPr>
          <w:p w14:paraId="207B72BC">
            <w:pPr>
              <w:pStyle w:val="98"/>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ascii="宋体" w:hAnsi="宋体"/>
                <w:sz w:val="24"/>
                <w:szCs w:val="24"/>
              </w:rPr>
            </w:pPr>
            <w:r>
              <w:rPr>
                <w:rFonts w:hint="eastAsia" w:ascii="宋体" w:hAnsi="宋体"/>
                <w:sz w:val="24"/>
                <w:szCs w:val="24"/>
              </w:rPr>
              <w:t>提供法定代表人或者法定代表人授权人签字版</w:t>
            </w:r>
          </w:p>
          <w:p w14:paraId="5B72D141">
            <w:pPr>
              <w:pStyle w:val="98"/>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ascii="宋体" w:hAnsi="宋体"/>
                <w:sz w:val="24"/>
                <w:szCs w:val="24"/>
              </w:rPr>
            </w:pPr>
            <w:r>
              <w:rPr>
                <w:rFonts w:hint="eastAsia" w:ascii="宋体" w:hAnsi="宋体"/>
                <w:sz w:val="24"/>
                <w:szCs w:val="24"/>
              </w:rPr>
              <w:t>格式见后附件</w:t>
            </w:r>
          </w:p>
        </w:tc>
      </w:tr>
      <w:tr w14:paraId="3EFE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722" w:type="dxa"/>
            <w:vAlign w:val="center"/>
          </w:tcPr>
          <w:p w14:paraId="747FF583">
            <w:pPr>
              <w:pStyle w:val="98"/>
              <w:spacing w:line="360" w:lineRule="exact"/>
              <w:ind w:firstLine="0" w:firstLineChars="0"/>
              <w:jc w:val="center"/>
              <w:rPr>
                <w:rFonts w:ascii="宋体" w:hAnsi="宋体"/>
                <w:sz w:val="24"/>
                <w:szCs w:val="24"/>
              </w:rPr>
            </w:pPr>
            <w:r>
              <w:rPr>
                <w:rFonts w:ascii="宋体" w:hAnsi="宋体"/>
                <w:sz w:val="24"/>
                <w:szCs w:val="24"/>
              </w:rPr>
              <w:t>4</w:t>
            </w:r>
          </w:p>
        </w:tc>
        <w:tc>
          <w:tcPr>
            <w:tcW w:w="3027" w:type="dxa"/>
            <w:vAlign w:val="center"/>
          </w:tcPr>
          <w:p w14:paraId="0EE0C024">
            <w:pPr>
              <w:pStyle w:val="98"/>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ascii="宋体" w:hAnsi="宋体" w:cs="宋体"/>
                <w:kern w:val="0"/>
                <w:sz w:val="24"/>
                <w:szCs w:val="24"/>
              </w:rPr>
            </w:pPr>
            <w:r>
              <w:rPr>
                <w:rFonts w:hint="eastAsia" w:ascii="宋体" w:hAnsi="宋体" w:cs="宋体"/>
                <w:kern w:val="0"/>
                <w:sz w:val="24"/>
                <w:szCs w:val="24"/>
              </w:rPr>
              <w:t>资信与方案要求</w:t>
            </w:r>
          </w:p>
        </w:tc>
        <w:tc>
          <w:tcPr>
            <w:tcW w:w="4746" w:type="dxa"/>
            <w:vAlign w:val="center"/>
          </w:tcPr>
          <w:p w14:paraId="0E1C22EE">
            <w:pPr>
              <w:pStyle w:val="98"/>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ascii="宋体" w:hAnsi="宋体"/>
                <w:sz w:val="24"/>
                <w:szCs w:val="24"/>
              </w:rPr>
            </w:pPr>
            <w:r>
              <w:rPr>
                <w:rFonts w:hint="eastAsia" w:ascii="宋体" w:hAnsi="宋体"/>
                <w:sz w:val="24"/>
                <w:szCs w:val="24"/>
              </w:rPr>
              <w:t>按</w:t>
            </w:r>
            <w:r>
              <w:rPr>
                <w:rFonts w:ascii="宋体" w:hAnsi="宋体"/>
                <w:sz w:val="24"/>
                <w:szCs w:val="24"/>
              </w:rPr>
              <w:t>“</w:t>
            </w:r>
            <w:r>
              <w:rPr>
                <w:rFonts w:hint="eastAsia" w:ascii="宋体" w:hAnsi="宋体"/>
                <w:sz w:val="24"/>
                <w:szCs w:val="24"/>
              </w:rPr>
              <w:t>资信与方案要求</w:t>
            </w:r>
            <w:r>
              <w:rPr>
                <w:rFonts w:ascii="宋体" w:hAnsi="宋体"/>
                <w:sz w:val="24"/>
                <w:szCs w:val="24"/>
              </w:rPr>
              <w:t>”</w:t>
            </w:r>
            <w:r>
              <w:rPr>
                <w:rFonts w:hint="eastAsia" w:ascii="宋体" w:hAnsi="宋体"/>
                <w:sz w:val="24"/>
                <w:szCs w:val="24"/>
              </w:rPr>
              <w:t>提供</w:t>
            </w:r>
          </w:p>
        </w:tc>
      </w:tr>
      <w:tr w14:paraId="4C33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22" w:type="dxa"/>
            <w:vAlign w:val="center"/>
          </w:tcPr>
          <w:p w14:paraId="01B820B1">
            <w:pPr>
              <w:pStyle w:val="98"/>
              <w:spacing w:line="360" w:lineRule="exact"/>
              <w:ind w:firstLine="0" w:firstLineChars="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3027" w:type="dxa"/>
            <w:vAlign w:val="center"/>
          </w:tcPr>
          <w:p w14:paraId="0F741C69">
            <w:pPr>
              <w:pStyle w:val="98"/>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商务标</w:t>
            </w:r>
          </w:p>
        </w:tc>
        <w:tc>
          <w:tcPr>
            <w:tcW w:w="4746" w:type="dxa"/>
            <w:vAlign w:val="center"/>
          </w:tcPr>
          <w:p w14:paraId="2752928B">
            <w:pPr>
              <w:pStyle w:val="98"/>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宋体" w:hAnsi="宋体" w:eastAsia="宋体"/>
                <w:sz w:val="24"/>
                <w:szCs w:val="24"/>
                <w:lang w:val="en-US" w:eastAsia="zh-CN"/>
              </w:rPr>
            </w:pPr>
            <w:r>
              <w:rPr>
                <w:rFonts w:hint="eastAsia" w:ascii="宋体" w:hAnsi="宋体"/>
                <w:sz w:val="24"/>
                <w:szCs w:val="24"/>
                <w:highlight w:val="none"/>
                <w:lang w:val="en-US" w:eastAsia="zh-CN"/>
              </w:rPr>
              <w:t>按要求提供</w:t>
            </w:r>
          </w:p>
        </w:tc>
      </w:tr>
      <w:tr w14:paraId="37D7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22" w:type="dxa"/>
            <w:vAlign w:val="center"/>
          </w:tcPr>
          <w:p w14:paraId="230E75AD">
            <w:pPr>
              <w:pStyle w:val="98"/>
              <w:spacing w:line="360" w:lineRule="exact"/>
              <w:ind w:firstLine="0" w:firstLineChars="0"/>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3027" w:type="dxa"/>
            <w:vAlign w:val="center"/>
          </w:tcPr>
          <w:p w14:paraId="502CED36">
            <w:pPr>
              <w:pStyle w:val="98"/>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ascii="宋体" w:hAnsi="宋体" w:cs="宋体"/>
                <w:kern w:val="0"/>
                <w:sz w:val="24"/>
                <w:szCs w:val="24"/>
              </w:rPr>
            </w:pPr>
            <w:r>
              <w:rPr>
                <w:rFonts w:hint="eastAsia" w:ascii="宋体" w:hAnsi="宋体" w:cs="宋体"/>
                <w:kern w:val="0"/>
                <w:sz w:val="24"/>
                <w:szCs w:val="24"/>
              </w:rPr>
              <w:t>报价人认为需要加以说明的其他内容</w:t>
            </w:r>
          </w:p>
        </w:tc>
        <w:tc>
          <w:tcPr>
            <w:tcW w:w="4746" w:type="dxa"/>
            <w:vAlign w:val="center"/>
          </w:tcPr>
          <w:p w14:paraId="2047376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pPr>
            <w:r>
              <w:rPr>
                <w:rFonts w:ascii="宋体" w:hAnsi="宋体" w:eastAsia="宋体" w:cs="Times New Roman"/>
                <w:sz w:val="24"/>
                <w:szCs w:val="24"/>
              </w:rPr>
              <w:t>如有</w:t>
            </w:r>
          </w:p>
        </w:tc>
      </w:tr>
    </w:tbl>
    <w:p w14:paraId="279FD34B">
      <w:pPr>
        <w:pStyle w:val="98"/>
        <w:tabs>
          <w:tab w:val="left" w:pos="426"/>
          <w:tab w:val="left" w:pos="567"/>
        </w:tabs>
        <w:spacing w:line="560" w:lineRule="exact"/>
        <w:ind w:left="622" w:firstLine="0" w:firstLineChars="0"/>
        <w:outlineLvl w:val="0"/>
        <w:rPr>
          <w:rFonts w:ascii="仿宋" w:hAnsi="仿宋" w:eastAsia="仿宋"/>
          <w:b/>
          <w:sz w:val="30"/>
          <w:szCs w:val="30"/>
        </w:rPr>
      </w:pPr>
    </w:p>
    <w:p w14:paraId="7C0718F0">
      <w:pPr>
        <w:widowControl/>
        <w:jc w:val="left"/>
        <w:rPr>
          <w:rFonts w:ascii="黑体" w:eastAsia="黑体"/>
          <w:snapToGrid w:val="0"/>
          <w:kern w:val="0"/>
          <w:sz w:val="32"/>
          <w:szCs w:val="32"/>
        </w:rPr>
      </w:pPr>
    </w:p>
    <w:p w14:paraId="7EBC38A2">
      <w:pPr>
        <w:pStyle w:val="100"/>
        <w:widowControl/>
        <w:spacing w:line="560" w:lineRule="exact"/>
        <w:rPr>
          <w:rFonts w:hint="default" w:ascii="仿宋" w:hAnsi="仿宋" w:eastAsia="仿宋"/>
          <w:b/>
          <w:sz w:val="30"/>
          <w:szCs w:val="30"/>
        </w:rPr>
      </w:pPr>
    </w:p>
    <w:p w14:paraId="61163F6D">
      <w:pPr>
        <w:rPr>
          <w:rFonts w:ascii="仿宋" w:hAnsi="仿宋" w:eastAsia="仿宋"/>
          <w:b/>
          <w:sz w:val="30"/>
          <w:szCs w:val="30"/>
        </w:rPr>
      </w:pPr>
      <w:r>
        <w:rPr>
          <w:rFonts w:ascii="仿宋" w:hAnsi="仿宋" w:eastAsia="仿宋"/>
          <w:b/>
          <w:sz w:val="30"/>
          <w:szCs w:val="30"/>
        </w:rPr>
        <w:br w:type="page"/>
      </w:r>
    </w:p>
    <w:p w14:paraId="6552F2CD">
      <w:pPr>
        <w:pStyle w:val="100"/>
        <w:widowControl/>
        <w:spacing w:line="560" w:lineRule="exact"/>
        <w:jc w:val="center"/>
        <w:rPr>
          <w:rFonts w:hint="default" w:ascii="仿宋" w:hAnsi="仿宋" w:eastAsia="仿宋"/>
          <w:b/>
          <w:sz w:val="30"/>
          <w:szCs w:val="30"/>
        </w:rPr>
      </w:pPr>
      <w:r>
        <w:rPr>
          <w:rFonts w:ascii="仿宋" w:hAnsi="仿宋" w:eastAsia="仿宋"/>
          <w:b/>
          <w:sz w:val="30"/>
          <w:szCs w:val="30"/>
        </w:rPr>
        <w:t>资信与方案要求</w:t>
      </w:r>
      <w:bookmarkStart w:id="17" w:name="_Toc509669694"/>
      <w:bookmarkStart w:id="18" w:name="_Toc151020524"/>
      <w:bookmarkStart w:id="19" w:name="_Toc306716037"/>
    </w:p>
    <w:tbl>
      <w:tblPr>
        <w:tblStyle w:val="53"/>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277"/>
        <w:gridCol w:w="5427"/>
      </w:tblGrid>
      <w:tr w14:paraId="16E5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55" w:type="dxa"/>
            <w:vAlign w:val="center"/>
          </w:tcPr>
          <w:p w14:paraId="23425621">
            <w:pPr>
              <w:jc w:val="center"/>
              <w:rPr>
                <w:rFonts w:ascii="仿宋_GB2312" w:hAnsi="仿宋_GB2312" w:eastAsia="仿宋_GB2312" w:cs="仿宋_GB2312"/>
                <w:color w:val="auto"/>
                <w:kern w:val="0"/>
                <w:sz w:val="28"/>
                <w:szCs w:val="28"/>
                <w:highlight w:val="none"/>
              </w:rPr>
            </w:pPr>
            <w:r>
              <w:rPr>
                <w:rFonts w:hint="eastAsia" w:ascii="仿宋" w:hAnsi="仿宋" w:eastAsia="仿宋" w:cs="仿宋"/>
                <w:b/>
                <w:color w:val="auto"/>
                <w:sz w:val="28"/>
                <w:szCs w:val="28"/>
                <w:highlight w:val="none"/>
              </w:rPr>
              <w:t>序号</w:t>
            </w:r>
          </w:p>
        </w:tc>
        <w:tc>
          <w:tcPr>
            <w:tcW w:w="2277" w:type="dxa"/>
            <w:vAlign w:val="center"/>
          </w:tcPr>
          <w:p w14:paraId="1D40977D">
            <w:pPr>
              <w:jc w:val="center"/>
              <w:rPr>
                <w:rFonts w:ascii="仿宋_GB2312" w:hAnsi="仿宋_GB2312" w:eastAsia="仿宋_GB2312" w:cs="仿宋_GB2312"/>
                <w:color w:val="auto"/>
                <w:kern w:val="0"/>
                <w:sz w:val="28"/>
                <w:szCs w:val="28"/>
                <w:highlight w:val="none"/>
              </w:rPr>
            </w:pPr>
            <w:r>
              <w:rPr>
                <w:rFonts w:hint="eastAsia" w:ascii="仿宋" w:hAnsi="仿宋" w:eastAsia="仿宋" w:cs="仿宋"/>
                <w:b/>
                <w:color w:val="auto"/>
                <w:sz w:val="28"/>
                <w:szCs w:val="28"/>
                <w:highlight w:val="none"/>
              </w:rPr>
              <w:t>要素名称</w:t>
            </w:r>
          </w:p>
        </w:tc>
        <w:tc>
          <w:tcPr>
            <w:tcW w:w="5427" w:type="dxa"/>
            <w:vAlign w:val="center"/>
          </w:tcPr>
          <w:p w14:paraId="7CD0263D">
            <w:pPr>
              <w:jc w:val="center"/>
              <w:rPr>
                <w:rFonts w:ascii="仿宋_GB2312" w:hAnsi="仿宋_GB2312" w:eastAsia="仿宋_GB2312" w:cs="仿宋_GB2312"/>
                <w:color w:val="auto"/>
                <w:kern w:val="0"/>
                <w:sz w:val="28"/>
                <w:szCs w:val="28"/>
                <w:highlight w:val="none"/>
              </w:rPr>
            </w:pPr>
            <w:r>
              <w:rPr>
                <w:rFonts w:hint="eastAsia" w:ascii="仿宋" w:hAnsi="仿宋" w:eastAsia="仿宋" w:cs="仿宋"/>
                <w:b/>
                <w:color w:val="auto"/>
                <w:sz w:val="28"/>
                <w:szCs w:val="28"/>
                <w:highlight w:val="none"/>
              </w:rPr>
              <w:t>有关要求或说明</w:t>
            </w:r>
          </w:p>
        </w:tc>
      </w:tr>
      <w:tr w14:paraId="22B3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1055" w:type="dxa"/>
            <w:vAlign w:val="center"/>
          </w:tcPr>
          <w:p w14:paraId="70F7C738">
            <w:pPr>
              <w:widowControl/>
              <w:adjustRightInd w:val="0"/>
              <w:snapToGrid w:val="0"/>
              <w:spacing w:before="80" w:after="8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c>
          <w:tcPr>
            <w:tcW w:w="2277" w:type="dxa"/>
            <w:vAlign w:val="center"/>
          </w:tcPr>
          <w:p w14:paraId="0F4A2DC6">
            <w:pPr>
              <w:widowControl/>
              <w:adjustRightInd w:val="0"/>
              <w:snapToGrid w:val="0"/>
              <w:spacing w:before="80" w:after="8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投标人类似</w:t>
            </w:r>
          </w:p>
          <w:p w14:paraId="2CF0C632">
            <w:pPr>
              <w:widowControl/>
              <w:adjustRightInd w:val="0"/>
              <w:snapToGrid w:val="0"/>
              <w:spacing w:before="80" w:after="80"/>
              <w:jc w:val="center"/>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工程业绩</w:t>
            </w:r>
          </w:p>
        </w:tc>
        <w:tc>
          <w:tcPr>
            <w:tcW w:w="5427" w:type="dxa"/>
            <w:vAlign w:val="center"/>
          </w:tcPr>
          <w:p w14:paraId="038B519B">
            <w:pPr>
              <w:spacing w:line="0" w:lineRule="atLeast"/>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kern w:val="0"/>
                <w:sz w:val="28"/>
                <w:szCs w:val="28"/>
                <w:highlight w:val="none"/>
              </w:rPr>
              <w:t>2022年1月1日至今，投标人类似工程业绩（不超过3项，若超过3项，招标人仅对前3项业绩进行复核及统计，以合同签订时间为准，合同未体现签订时间的，则不予统计此项业绩）</w:t>
            </w:r>
          </w:p>
          <w:p w14:paraId="17655DA1">
            <w:pPr>
              <w:spacing w:line="0" w:lineRule="atLeast"/>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（证明资料为相关合同，应包含工程名称、委托单位名称、受托单位名称、合同金额等信息，可提供合同关键页扫描件，若未体现以上信息，可提供其他相关证明材料。）</w:t>
            </w:r>
          </w:p>
        </w:tc>
      </w:tr>
      <w:tr w14:paraId="3DBD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1055" w:type="dxa"/>
            <w:vAlign w:val="center"/>
          </w:tcPr>
          <w:p w14:paraId="03F59AF1">
            <w:pPr>
              <w:widowControl/>
              <w:adjustRightInd w:val="0"/>
              <w:snapToGrid w:val="0"/>
              <w:spacing w:before="80" w:after="8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c>
          <w:tcPr>
            <w:tcW w:w="2277" w:type="dxa"/>
            <w:shd w:val="clear" w:color="auto" w:fill="auto"/>
            <w:vAlign w:val="center"/>
          </w:tcPr>
          <w:p w14:paraId="2DB36412">
            <w:pPr>
              <w:widowControl/>
              <w:adjustRightInd w:val="0"/>
              <w:snapToGrid w:val="0"/>
              <w:spacing w:before="80" w:after="80"/>
              <w:jc w:val="center"/>
              <w:rPr>
                <w:rFonts w:ascii="仿宋_GB2312" w:hAnsi="仿宋_GB2312" w:eastAsia="仿宋_GB2312" w:cs="仿宋_GB2312"/>
                <w:color w:val="auto"/>
                <w:kern w:val="0"/>
                <w:sz w:val="28"/>
                <w:szCs w:val="28"/>
                <w:highlight w:val="none"/>
                <w:lang w:val="en-US" w:eastAsia="zh-CN" w:bidi="ar-SA"/>
              </w:rPr>
            </w:pPr>
            <w:r>
              <w:rPr>
                <w:rFonts w:ascii="仿宋_GB2312" w:hAnsi="仿宋_GB2312" w:eastAsia="仿宋_GB2312" w:cs="仿宋_GB2312"/>
                <w:color w:val="auto"/>
                <w:kern w:val="0"/>
                <w:sz w:val="28"/>
                <w:szCs w:val="28"/>
                <w:highlight w:val="none"/>
              </w:rPr>
              <w:t>投标人诚信</w:t>
            </w:r>
          </w:p>
        </w:tc>
        <w:tc>
          <w:tcPr>
            <w:tcW w:w="5427" w:type="dxa"/>
            <w:shd w:val="clear" w:color="auto" w:fill="auto"/>
            <w:vAlign w:val="center"/>
          </w:tcPr>
          <w:p w14:paraId="1983DE25">
            <w:pPr>
              <w:keepNext w:val="0"/>
              <w:keepLines w:val="0"/>
              <w:pageBreakBefore w:val="0"/>
              <w:widowControl/>
              <w:kinsoku/>
              <w:wordWrap w:val="0"/>
              <w:overflowPunct/>
              <w:topLinePunct w:val="0"/>
              <w:autoSpaceDE/>
              <w:autoSpaceDN/>
              <w:bidi w:val="0"/>
              <w:adjustRightInd w:val="0"/>
              <w:snapToGrid w:val="0"/>
              <w:spacing w:before="80" w:after="8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提供通</w:t>
            </w:r>
            <w:r>
              <w:rPr>
                <w:rFonts w:hint="eastAsia" w:ascii="仿宋_GB2312" w:hAnsi="仿宋_GB2312" w:eastAsia="仿宋_GB2312" w:cs="仿宋_GB2312"/>
                <w:color w:val="auto"/>
                <w:kern w:val="0"/>
                <w:sz w:val="28"/>
                <w:szCs w:val="28"/>
                <w:highlight w:val="none"/>
              </w:rPr>
              <w:t>过“国家企业信用信息公示系统”、“</w:t>
            </w:r>
            <w:r>
              <w:rPr>
                <w:rFonts w:hint="eastAsia" w:ascii="仿宋_GB2312" w:hAnsi="仿宋_GB2312" w:eastAsia="仿宋_GB2312" w:cs="仿宋_GB2312"/>
                <w:color w:val="auto"/>
                <w:sz w:val="28"/>
                <w:szCs w:val="28"/>
                <w:highlight w:val="none"/>
              </w:rPr>
              <w:t>信用中国”、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中国政府采购网</w:t>
            </w:r>
            <w:r>
              <w:rPr>
                <w:rFonts w:hint="eastAsia" w:ascii="仿宋_GB2312" w:hAnsi="仿宋_GB2312" w:eastAsia="仿宋_GB2312" w:cs="仿宋_GB2312"/>
                <w:color w:val="auto"/>
                <w:sz w:val="28"/>
                <w:szCs w:val="28"/>
                <w:highlight w:val="none"/>
                <w:lang w:eastAsia="zh-CN"/>
              </w:rPr>
              <w:t>”（www.ccgp.gov.cn）</w:t>
            </w:r>
            <w:r>
              <w:rPr>
                <w:rFonts w:hint="eastAsia" w:ascii="仿宋_GB2312" w:hAnsi="仿宋_GB2312" w:eastAsia="仿宋_GB2312" w:cs="仿宋_GB2312"/>
                <w:color w:val="auto"/>
                <w:sz w:val="28"/>
                <w:szCs w:val="28"/>
                <w:highlight w:val="none"/>
              </w:rPr>
              <w:t>严重违法失信行为查询截图。</w:t>
            </w:r>
          </w:p>
          <w:p w14:paraId="736DB1E8">
            <w:pPr>
              <w:keepNext w:val="0"/>
              <w:keepLines w:val="0"/>
              <w:pageBreakBefore w:val="0"/>
              <w:widowControl/>
              <w:kinsoku/>
              <w:wordWrap w:val="0"/>
              <w:overflowPunct/>
              <w:topLinePunct w:val="0"/>
              <w:autoSpaceDE/>
              <w:autoSpaceDN/>
              <w:bidi w:val="0"/>
              <w:adjustRightInd w:val="0"/>
              <w:snapToGrid w:val="0"/>
              <w:spacing w:before="80" w:after="80"/>
              <w:jc w:val="left"/>
              <w:textAlignment w:val="auto"/>
              <w:rPr>
                <w:rFonts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kern w:val="0"/>
                <w:sz w:val="28"/>
                <w:szCs w:val="28"/>
                <w:highlight w:val="none"/>
              </w:rPr>
              <w:t>证明资料为相关查询结果截图</w:t>
            </w:r>
            <w:r>
              <w:rPr>
                <w:rFonts w:hint="eastAsia" w:ascii="仿宋_GB2312" w:hAnsi="仿宋_GB2312" w:eastAsia="仿宋_GB2312" w:cs="仿宋_GB2312"/>
                <w:color w:val="auto"/>
                <w:sz w:val="28"/>
                <w:szCs w:val="28"/>
                <w:highlight w:val="none"/>
              </w:rPr>
              <w:t>）</w:t>
            </w:r>
          </w:p>
        </w:tc>
      </w:tr>
      <w:tr w14:paraId="0376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1055" w:type="dxa"/>
            <w:vAlign w:val="center"/>
          </w:tcPr>
          <w:p w14:paraId="5FA3272C">
            <w:pPr>
              <w:widowControl/>
              <w:adjustRightInd w:val="0"/>
              <w:snapToGrid w:val="0"/>
              <w:spacing w:before="80" w:after="8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p>
        </w:tc>
        <w:tc>
          <w:tcPr>
            <w:tcW w:w="2277" w:type="dxa"/>
            <w:shd w:val="clear" w:color="auto" w:fill="auto"/>
            <w:vAlign w:val="center"/>
          </w:tcPr>
          <w:p w14:paraId="409B4B5C">
            <w:pPr>
              <w:widowControl/>
              <w:adjustRightInd w:val="0"/>
              <w:snapToGrid w:val="0"/>
              <w:spacing w:before="80" w:after="8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项目负责人</w:t>
            </w:r>
          </w:p>
          <w:p w14:paraId="23861F7C">
            <w:pPr>
              <w:widowControl/>
              <w:adjustRightInd w:val="0"/>
              <w:snapToGrid w:val="0"/>
              <w:spacing w:before="80" w:after="80"/>
              <w:jc w:val="center"/>
              <w:rPr>
                <w:rFonts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类似工程业绩</w:t>
            </w:r>
          </w:p>
        </w:tc>
        <w:tc>
          <w:tcPr>
            <w:tcW w:w="5427" w:type="dxa"/>
            <w:shd w:val="clear" w:color="auto" w:fill="auto"/>
            <w:vAlign w:val="center"/>
          </w:tcPr>
          <w:p w14:paraId="0AF5F505">
            <w:pPr>
              <w:widowControl/>
              <w:adjustRightInd w:val="0"/>
              <w:snapToGrid w:val="0"/>
              <w:spacing w:before="80" w:after="8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提供2022年1月1日至今，项目负责人类似工程业绩（不超过3项，若超过3项，招标人仅对前3项业绩进行复核及统计，以合同签订时间为准，合同未体现签订时间的，则不予统计此项业绩。）</w:t>
            </w:r>
          </w:p>
          <w:p w14:paraId="1A418BF6">
            <w:pPr>
              <w:widowControl/>
              <w:adjustRightInd w:val="0"/>
              <w:snapToGrid w:val="0"/>
              <w:spacing w:before="80" w:after="80"/>
              <w:jc w:val="left"/>
              <w:rPr>
                <w:rFonts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rPr>
              <w:t>（证明资料为合同关键页等证明文件扫描件，须体现合同签订时间、合同签订金额和项目负责人任职信息等，如无法体现任职信息，需提供业主证明等证明材料。）</w:t>
            </w:r>
          </w:p>
        </w:tc>
      </w:tr>
    </w:tbl>
    <w:p w14:paraId="67AC01EC">
      <w:pPr>
        <w:pStyle w:val="26"/>
        <w:jc w:val="center"/>
        <w:rPr>
          <w:b/>
          <w:sz w:val="36"/>
          <w:szCs w:val="36"/>
        </w:rPr>
      </w:pPr>
    </w:p>
    <w:p w14:paraId="205F40CA">
      <w:pPr>
        <w:rPr>
          <w:rFonts w:hint="eastAsia"/>
          <w:b/>
          <w:sz w:val="36"/>
          <w:szCs w:val="36"/>
        </w:rPr>
      </w:pPr>
      <w:r>
        <w:rPr>
          <w:rFonts w:hint="eastAsia"/>
          <w:b/>
          <w:sz w:val="36"/>
          <w:szCs w:val="36"/>
        </w:rPr>
        <w:br w:type="page"/>
      </w:r>
    </w:p>
    <w:p w14:paraId="46F8CF8E">
      <w:pPr>
        <w:numPr>
          <w:ilvl w:val="0"/>
          <w:numId w:val="0"/>
        </w:numPr>
        <w:spacing w:line="560" w:lineRule="exact"/>
        <w:jc w:val="center"/>
        <w:rPr>
          <w:rFonts w:hint="eastAsia"/>
          <w:b/>
          <w:sz w:val="36"/>
          <w:szCs w:val="36"/>
        </w:rPr>
      </w:pPr>
      <w:r>
        <w:rPr>
          <w:rFonts w:hint="eastAsia" w:ascii="Calibri" w:hAnsi="Calibri" w:eastAsia="宋体" w:cs="Times New Roman"/>
          <w:b/>
          <w:kern w:val="2"/>
          <w:sz w:val="36"/>
          <w:szCs w:val="36"/>
          <w:lang w:val="en-US" w:eastAsia="zh-CN" w:bidi="ar-SA"/>
        </w:rPr>
        <w:t>第三章</w:t>
      </w:r>
      <w:r>
        <w:rPr>
          <w:rFonts w:hint="eastAsia" w:cs="Times New Roman"/>
          <w:b/>
          <w:kern w:val="2"/>
          <w:sz w:val="36"/>
          <w:szCs w:val="36"/>
          <w:lang w:val="en-US" w:eastAsia="zh-CN" w:bidi="ar-SA"/>
        </w:rPr>
        <w:t xml:space="preserve"> </w:t>
      </w:r>
      <w:r>
        <w:rPr>
          <w:rFonts w:hint="eastAsia"/>
          <w:b/>
          <w:sz w:val="36"/>
          <w:szCs w:val="36"/>
        </w:rPr>
        <w:t xml:space="preserve"> 合同文件</w:t>
      </w:r>
      <w:bookmarkStart w:id="20" w:name="测试4"/>
    </w:p>
    <w:p w14:paraId="5C703600">
      <w:pPr>
        <w:numPr>
          <w:ilvl w:val="0"/>
          <w:numId w:val="0"/>
        </w:numPr>
        <w:spacing w:line="560" w:lineRule="exact"/>
        <w:ind w:firstLine="5880" w:firstLineChars="2800"/>
        <w:rPr>
          <w:rStyle w:val="154"/>
          <w:rFonts w:hint="eastAsia" w:ascii="微软雅黑" w:hAnsi="微软雅黑" w:eastAsia="微软雅黑" w:cs="微软雅黑"/>
          <w:b/>
          <w:color w:val="auto"/>
          <w:sz w:val="28"/>
          <w:szCs w:val="28"/>
          <w:highlight w:val="none"/>
        </w:rPr>
      </w:pPr>
      <w:r>
        <w:rPr>
          <w:rFonts w:hint="eastAsia" w:ascii="宋体" w:hAnsi="宋体" w:cs="宋体"/>
          <w:color w:val="auto"/>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8"/>
          <w:szCs w:val="28"/>
          <w:highlight w:val="none"/>
        </w:rPr>
        <w:t>合同编号：</w:t>
      </w:r>
      <w:bookmarkStart w:id="21" w:name="_Hlk23757590"/>
      <w:bookmarkStart w:id="22" w:name="_Toc23875999"/>
      <w:bookmarkStart w:id="23" w:name="_Toc228186253"/>
      <w:bookmarkStart w:id="24" w:name="_Toc265699785"/>
      <w:bookmarkStart w:id="25" w:name="_Toc130180739"/>
      <w:bookmarkStart w:id="26" w:name="_Toc228438129"/>
      <w:bookmarkStart w:id="27" w:name="_Toc130180925"/>
      <w:bookmarkStart w:id="28" w:name="_Toc130180844"/>
    </w:p>
    <w:p w14:paraId="02B8F282">
      <w:pPr>
        <w:jc w:val="center"/>
        <w:rPr>
          <w:rFonts w:hint="eastAsia" w:ascii="微软雅黑" w:eastAsia="微软雅黑"/>
          <w:bCs/>
          <w:color w:val="auto"/>
          <w:sz w:val="40"/>
          <w:szCs w:val="40"/>
          <w:highlight w:val="none"/>
        </w:rPr>
      </w:pPr>
    </w:p>
    <w:p w14:paraId="29075E08">
      <w:pPr>
        <w:jc w:val="center"/>
        <w:rPr>
          <w:rFonts w:hint="eastAsia" w:ascii="微软雅黑" w:eastAsia="微软雅黑"/>
          <w:bCs/>
          <w:color w:val="auto"/>
          <w:sz w:val="40"/>
          <w:szCs w:val="40"/>
          <w:highlight w:val="none"/>
        </w:rPr>
      </w:pPr>
    </w:p>
    <w:p w14:paraId="46A6D0B2">
      <w:pPr>
        <w:jc w:val="center"/>
        <w:rPr>
          <w:rFonts w:hint="eastAsia" w:ascii="宋体" w:hAnsi="宋体" w:cs="宋体"/>
          <w:bCs/>
          <w:color w:val="auto"/>
          <w:sz w:val="40"/>
          <w:szCs w:val="40"/>
          <w:highlight w:val="none"/>
        </w:rPr>
      </w:pPr>
    </w:p>
    <w:p w14:paraId="1CFB2E8C">
      <w:pPr>
        <w:jc w:val="center"/>
        <w:rPr>
          <w:rFonts w:hint="eastAsia" w:ascii="宋体" w:hAnsi="宋体" w:cs="宋体"/>
          <w:bCs/>
          <w:color w:val="auto"/>
          <w:sz w:val="40"/>
          <w:szCs w:val="40"/>
          <w:highlight w:val="none"/>
        </w:rPr>
      </w:pPr>
    </w:p>
    <w:p w14:paraId="60D7E246">
      <w:pPr>
        <w:jc w:val="center"/>
        <w:rPr>
          <w:rFonts w:hint="eastAsia" w:ascii="宋体" w:hAnsi="宋体" w:cs="宋体"/>
          <w:bCs/>
          <w:color w:val="auto"/>
          <w:sz w:val="40"/>
          <w:szCs w:val="40"/>
          <w:highlight w:val="none"/>
        </w:rPr>
      </w:pPr>
    </w:p>
    <w:p w14:paraId="47B5D471">
      <w:pPr>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可行性研究服务</w:t>
      </w:r>
      <w:bookmarkEnd w:id="21"/>
      <w:r>
        <w:rPr>
          <w:rFonts w:hint="eastAsia" w:ascii="宋体" w:hAnsi="宋体" w:cs="宋体"/>
          <w:b/>
          <w:color w:val="auto"/>
          <w:sz w:val="44"/>
          <w:szCs w:val="44"/>
          <w:highlight w:val="none"/>
        </w:rPr>
        <w:t>合同</w:t>
      </w:r>
      <w:bookmarkEnd w:id="22"/>
    </w:p>
    <w:p w14:paraId="2F3A10F3">
      <w:pPr>
        <w:spacing w:line="560" w:lineRule="exact"/>
        <w:ind w:firstLine="480" w:firstLineChars="200"/>
        <w:rPr>
          <w:rFonts w:ascii="宋体" w:hAnsi="宋体"/>
          <w:color w:val="auto"/>
          <w:sz w:val="24"/>
          <w:highlight w:val="none"/>
        </w:rPr>
      </w:pPr>
    </w:p>
    <w:p w14:paraId="65B0B6C2">
      <w:pPr>
        <w:tabs>
          <w:tab w:val="left" w:pos="3118"/>
        </w:tabs>
        <w:spacing w:line="560" w:lineRule="exact"/>
        <w:ind w:firstLine="560" w:firstLineChars="200"/>
        <w:rPr>
          <w:rFonts w:hint="eastAsia" w:ascii="宋体" w:hAnsi="宋体"/>
          <w:color w:val="auto"/>
          <w:sz w:val="28"/>
          <w:szCs w:val="28"/>
          <w:highlight w:val="none"/>
        </w:rPr>
      </w:pPr>
    </w:p>
    <w:p w14:paraId="346FA21B">
      <w:pPr>
        <w:spacing w:line="560" w:lineRule="exact"/>
        <w:ind w:firstLine="560" w:firstLineChars="200"/>
        <w:rPr>
          <w:rFonts w:ascii="宋体" w:hAnsi="宋体"/>
          <w:color w:val="auto"/>
          <w:sz w:val="28"/>
          <w:szCs w:val="28"/>
          <w:highlight w:val="none"/>
        </w:rPr>
      </w:pPr>
    </w:p>
    <w:p w14:paraId="65295722">
      <w:pPr>
        <w:spacing w:line="560" w:lineRule="exact"/>
        <w:ind w:firstLine="560" w:firstLineChars="200"/>
        <w:rPr>
          <w:rFonts w:ascii="宋体" w:hAnsi="宋体"/>
          <w:color w:val="auto"/>
          <w:sz w:val="28"/>
          <w:szCs w:val="28"/>
          <w:highlight w:val="none"/>
        </w:rPr>
      </w:pPr>
    </w:p>
    <w:p w14:paraId="60D220FE">
      <w:pPr>
        <w:spacing w:line="560" w:lineRule="exact"/>
        <w:ind w:firstLine="560" w:firstLineChars="200"/>
        <w:rPr>
          <w:rFonts w:ascii="宋体" w:hAnsi="宋体"/>
          <w:color w:val="auto"/>
          <w:sz w:val="28"/>
          <w:szCs w:val="28"/>
          <w:highlight w:val="none"/>
        </w:rPr>
      </w:pPr>
    </w:p>
    <w:p w14:paraId="439D26B9">
      <w:pPr>
        <w:spacing w:line="560" w:lineRule="exact"/>
        <w:ind w:firstLine="560" w:firstLineChars="200"/>
        <w:rPr>
          <w:rFonts w:ascii="宋体" w:hAnsi="宋体"/>
          <w:color w:val="auto"/>
          <w:sz w:val="28"/>
          <w:szCs w:val="28"/>
          <w:highlight w:val="none"/>
        </w:rPr>
      </w:pPr>
    </w:p>
    <w:p w14:paraId="04447B89">
      <w:pPr>
        <w:pStyle w:val="52"/>
        <w:rPr>
          <w:color w:val="auto"/>
          <w:highlight w:val="none"/>
        </w:rPr>
      </w:pPr>
    </w:p>
    <w:p w14:paraId="7F4B33D7">
      <w:pPr>
        <w:spacing w:line="560" w:lineRule="exact"/>
        <w:ind w:firstLine="640" w:firstLineChars="200"/>
        <w:rPr>
          <w:rFonts w:ascii="宋体" w:hAnsi="宋体"/>
          <w:color w:val="auto"/>
          <w:sz w:val="32"/>
          <w:szCs w:val="32"/>
          <w:highlight w:val="none"/>
        </w:rPr>
      </w:pPr>
    </w:p>
    <w:p w14:paraId="324DFAC1">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rPr>
          <w:rFonts w:hint="default" w:ascii="宋体" w:hAnsi="宋体"/>
          <w:b/>
          <w:color w:val="auto"/>
          <w:sz w:val="28"/>
          <w:szCs w:val="28"/>
          <w:highlight w:val="none"/>
          <w:u w:val="single"/>
          <w:lang w:val="en-US" w:eastAsia="zh-CN"/>
        </w:rPr>
      </w:pPr>
      <w:r>
        <w:rPr>
          <w:rFonts w:hint="eastAsia" w:ascii="宋体" w:hAnsi="宋体"/>
          <w:b/>
          <w:color w:val="auto"/>
          <w:spacing w:val="0"/>
          <w:kern w:val="0"/>
          <w:sz w:val="28"/>
          <w:szCs w:val="28"/>
          <w:highlight w:val="none"/>
          <w:fitText w:val="1120" w:id="2061787930"/>
        </w:rPr>
        <w:t>项目名称</w:t>
      </w: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u w:val="single"/>
          <w:lang w:eastAsia="zh-CN"/>
        </w:rPr>
        <w:t>海科兴产业园屋面分布式光伏投资项目可行性研究</w:t>
      </w:r>
      <w:r>
        <w:rPr>
          <w:rFonts w:hint="eastAsia" w:ascii="宋体" w:hAnsi="宋体"/>
          <w:b/>
          <w:color w:val="auto"/>
          <w:sz w:val="28"/>
          <w:szCs w:val="28"/>
          <w:highlight w:val="none"/>
          <w:u w:val="single"/>
          <w:lang w:val="en-US" w:eastAsia="zh-CN"/>
        </w:rPr>
        <w:t>服务</w:t>
      </w:r>
    </w:p>
    <w:p w14:paraId="04049C45">
      <w:pPr>
        <w:keepNext w:val="0"/>
        <w:keepLines w:val="0"/>
        <w:pageBreakBefore w:val="0"/>
        <w:widowControl w:val="0"/>
        <w:kinsoku/>
        <w:wordWrap/>
        <w:overflowPunct/>
        <w:topLinePunct w:val="0"/>
        <w:autoSpaceDE/>
        <w:autoSpaceDN/>
        <w:bidi w:val="0"/>
        <w:adjustRightInd w:val="0"/>
        <w:snapToGrid/>
        <w:spacing w:line="600" w:lineRule="exact"/>
        <w:ind w:right="0" w:rightChars="0"/>
        <w:textAlignment w:val="auto"/>
        <w:rPr>
          <w:rFonts w:hint="eastAsia" w:ascii="宋体" w:hAnsi="宋体"/>
          <w:b/>
          <w:color w:val="auto"/>
          <w:sz w:val="28"/>
          <w:szCs w:val="28"/>
          <w:highlight w:val="none"/>
          <w:u w:val="single"/>
          <w:lang w:eastAsia="zh-CN"/>
        </w:rPr>
      </w:pPr>
    </w:p>
    <w:p w14:paraId="7870A23D">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textAlignment w:val="auto"/>
        <w:rPr>
          <w:rFonts w:hint="eastAsia" w:ascii="宋体" w:hAnsi="宋体"/>
          <w:b/>
          <w:bCs/>
          <w:color w:val="auto"/>
          <w:sz w:val="28"/>
          <w:szCs w:val="28"/>
          <w:highlight w:val="none"/>
          <w:u w:val="single"/>
        </w:rPr>
      </w:pPr>
      <w:r>
        <w:rPr>
          <w:rFonts w:hint="eastAsia" w:ascii="宋体" w:hAnsi="宋体"/>
          <w:b/>
          <w:bCs/>
          <w:color w:val="auto"/>
          <w:sz w:val="28"/>
          <w:szCs w:val="28"/>
          <w:highlight w:val="none"/>
        </w:rPr>
        <w:t>甲 方（委托方）：</w:t>
      </w:r>
      <w:r>
        <w:rPr>
          <w:rFonts w:hint="eastAsia" w:ascii="宋体" w:hAnsi="宋体"/>
          <w:b/>
          <w:bCs/>
          <w:color w:val="auto"/>
          <w:sz w:val="28"/>
          <w:szCs w:val="28"/>
          <w:highlight w:val="none"/>
          <w:u w:val="single"/>
          <w:lang w:eastAsia="zh-CN"/>
        </w:rPr>
        <w:t>深圳市龙岗区城投新基础设施建设管理有限公司</w:t>
      </w:r>
      <w:r>
        <w:rPr>
          <w:rFonts w:hint="eastAsia" w:ascii="宋体" w:hAnsi="宋体"/>
          <w:b/>
          <w:bCs/>
          <w:color w:val="auto"/>
          <w:sz w:val="28"/>
          <w:szCs w:val="28"/>
          <w:highlight w:val="none"/>
          <w:u w:val="single"/>
        </w:rPr>
        <w:t xml:space="preserve"> </w:t>
      </w:r>
    </w:p>
    <w:p w14:paraId="575659C1">
      <w:pPr>
        <w:spacing w:line="560" w:lineRule="exact"/>
        <w:rPr>
          <w:rFonts w:hint="eastAsia" w:ascii="宋体" w:hAnsi="宋体"/>
          <w:b/>
          <w:bCs/>
          <w:color w:val="auto"/>
          <w:sz w:val="28"/>
          <w:szCs w:val="28"/>
          <w:highlight w:val="none"/>
        </w:rPr>
      </w:pPr>
    </w:p>
    <w:p w14:paraId="3E9365DE">
      <w:pPr>
        <w:spacing w:line="560" w:lineRule="exact"/>
        <w:rPr>
          <w:rFonts w:hint="eastAsia" w:ascii="宋体" w:hAnsi="宋体"/>
          <w:b/>
          <w:bCs/>
          <w:color w:val="auto"/>
          <w:sz w:val="28"/>
          <w:szCs w:val="28"/>
          <w:highlight w:val="none"/>
          <w:u w:val="single"/>
        </w:rPr>
      </w:pPr>
      <w:r>
        <w:rPr>
          <w:rFonts w:hint="eastAsia" w:ascii="宋体" w:hAnsi="宋体"/>
          <w:b/>
          <w:bCs/>
          <w:color w:val="auto"/>
          <w:sz w:val="28"/>
          <w:szCs w:val="28"/>
          <w:highlight w:val="none"/>
        </w:rPr>
        <w:t>乙 方（服务方）：</w:t>
      </w:r>
      <w:r>
        <w:rPr>
          <w:rFonts w:hint="eastAsia" w:ascii="宋体" w:hAnsi="宋体"/>
          <w:b/>
          <w:bCs/>
          <w:color w:val="auto"/>
          <w:sz w:val="28"/>
          <w:szCs w:val="28"/>
          <w:highlight w:val="none"/>
          <w:u w:val="single"/>
        </w:rPr>
        <w:t xml:space="preserve">                                 </w:t>
      </w:r>
    </w:p>
    <w:p w14:paraId="799A074A">
      <w:pPr>
        <w:spacing w:line="560" w:lineRule="exact"/>
        <w:ind w:firstLine="424" w:firstLineChars="151"/>
        <w:rPr>
          <w:rFonts w:hint="eastAsia" w:ascii="宋体" w:hAnsi="宋体"/>
          <w:b/>
          <w:bCs/>
          <w:color w:val="auto"/>
          <w:sz w:val="28"/>
          <w:szCs w:val="28"/>
          <w:highlight w:val="none"/>
          <w:u w:val="single"/>
        </w:rPr>
      </w:pPr>
    </w:p>
    <w:p w14:paraId="4946F121">
      <w:pPr>
        <w:spacing w:line="560" w:lineRule="exact"/>
        <w:ind w:firstLine="560" w:firstLineChars="200"/>
        <w:rPr>
          <w:rFonts w:ascii="宋体" w:hAnsi="宋体"/>
          <w:color w:val="auto"/>
          <w:sz w:val="28"/>
          <w:szCs w:val="28"/>
          <w:highlight w:val="none"/>
        </w:rPr>
      </w:pPr>
    </w:p>
    <w:p w14:paraId="2E19D27F">
      <w:pPr>
        <w:pStyle w:val="5"/>
        <w:numPr>
          <w:ilvl w:val="1"/>
          <w:numId w:val="0"/>
        </w:numPr>
        <w:tabs>
          <w:tab w:val="left" w:pos="576"/>
          <w:tab w:val="clear" w:pos="720"/>
        </w:tabs>
        <w:adjustRightInd w:val="0"/>
        <w:snapToGrid w:val="0"/>
        <w:spacing w:before="120" w:line="700" w:lineRule="exact"/>
        <w:ind w:left="791" w:hanging="791" w:hangingChars="179"/>
        <w:rPr>
          <w:rFonts w:hint="eastAsia" w:ascii="宋体" w:hAnsi="宋体" w:eastAsia="宋体" w:cs="宋体"/>
          <w:color w:val="auto"/>
          <w:sz w:val="44"/>
          <w:szCs w:val="44"/>
          <w:highlight w:val="none"/>
        </w:rPr>
        <w:sectPr>
          <w:headerReference r:id="rId4" w:type="default"/>
          <w:footerReference r:id="rId5" w:type="default"/>
          <w:pgSz w:w="11906" w:h="16838"/>
          <w:pgMar w:top="1440" w:right="1701" w:bottom="1440" w:left="1701" w:header="851" w:footer="992" w:gutter="0"/>
          <w:cols w:space="720" w:num="1"/>
          <w:docGrid w:type="lines" w:linePitch="312" w:charSpace="0"/>
        </w:sectPr>
      </w:pPr>
    </w:p>
    <w:p w14:paraId="17EF8764">
      <w:pPr>
        <w:pStyle w:val="5"/>
        <w:numPr>
          <w:ilvl w:val="1"/>
          <w:numId w:val="0"/>
        </w:numPr>
        <w:tabs>
          <w:tab w:val="left" w:pos="576"/>
          <w:tab w:val="clear" w:pos="720"/>
        </w:tabs>
        <w:adjustRightInd w:val="0"/>
        <w:snapToGrid w:val="0"/>
        <w:spacing w:before="120" w:line="700" w:lineRule="exact"/>
        <w:ind w:left="791" w:hanging="791" w:hangingChars="179"/>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14:paraId="4AF94BCE">
      <w:pPr>
        <w:pStyle w:val="5"/>
        <w:numPr>
          <w:ilvl w:val="1"/>
          <w:numId w:val="0"/>
        </w:numPr>
        <w:tabs>
          <w:tab w:val="left" w:pos="576"/>
          <w:tab w:val="left" w:pos="1680"/>
          <w:tab w:val="clear" w:pos="720"/>
          <w:tab w:val="clear" w:pos="2280"/>
        </w:tabs>
        <w:adjustRightInd w:val="0"/>
        <w:snapToGrid w:val="0"/>
        <w:spacing w:before="120" w:line="700" w:lineRule="exact"/>
        <w:ind w:leftChars="100"/>
        <w:rPr>
          <w:rFonts w:hint="eastAsia" w:ascii="宋体" w:hAnsi="宋体" w:eastAsia="宋体" w:cs="宋体"/>
          <w:color w:val="auto"/>
          <w:highlight w:val="none"/>
        </w:rPr>
      </w:pPr>
      <w:r>
        <w:rPr>
          <w:rFonts w:hint="eastAsia" w:ascii="宋体" w:hAnsi="宋体" w:eastAsia="宋体" w:cs="宋体"/>
          <w:color w:val="auto"/>
          <w:highlight w:val="none"/>
        </w:rPr>
        <w:t>第一部分 协议书…………………………………………</w:t>
      </w:r>
    </w:p>
    <w:p w14:paraId="20A26A3E">
      <w:pPr>
        <w:pStyle w:val="5"/>
        <w:numPr>
          <w:ilvl w:val="1"/>
          <w:numId w:val="0"/>
        </w:numPr>
        <w:tabs>
          <w:tab w:val="left" w:pos="576"/>
          <w:tab w:val="left" w:pos="1680"/>
          <w:tab w:val="clear" w:pos="720"/>
          <w:tab w:val="clear" w:pos="2280"/>
        </w:tabs>
        <w:adjustRightInd w:val="0"/>
        <w:snapToGrid w:val="0"/>
        <w:spacing w:before="120" w:line="700" w:lineRule="exact"/>
        <w:ind w:leftChars="100"/>
        <w:rPr>
          <w:rFonts w:hint="eastAsia" w:ascii="宋体" w:hAnsi="宋体" w:eastAsia="宋体" w:cs="宋体"/>
          <w:color w:val="auto"/>
          <w:highlight w:val="none"/>
        </w:rPr>
      </w:pPr>
      <w:r>
        <w:rPr>
          <w:rFonts w:hint="eastAsia" w:ascii="宋体" w:hAnsi="宋体" w:eastAsia="宋体" w:cs="宋体"/>
          <w:color w:val="auto"/>
          <w:highlight w:val="none"/>
        </w:rPr>
        <w:t>第二部分 委托文件………………………………………</w:t>
      </w:r>
    </w:p>
    <w:p w14:paraId="76324F08">
      <w:pPr>
        <w:pStyle w:val="5"/>
        <w:numPr>
          <w:ilvl w:val="1"/>
          <w:numId w:val="0"/>
        </w:numPr>
        <w:tabs>
          <w:tab w:val="left" w:pos="576"/>
          <w:tab w:val="left" w:pos="1680"/>
          <w:tab w:val="clear" w:pos="720"/>
          <w:tab w:val="clear" w:pos="2280"/>
        </w:tabs>
        <w:adjustRightInd w:val="0"/>
        <w:snapToGrid w:val="0"/>
        <w:spacing w:before="120" w:line="700" w:lineRule="exact"/>
        <w:ind w:leftChars="100"/>
        <w:rPr>
          <w:rFonts w:hint="eastAsia" w:ascii="宋体" w:hAnsi="宋体" w:eastAsia="宋体" w:cs="宋体"/>
          <w:color w:val="auto"/>
          <w:highlight w:val="none"/>
        </w:rPr>
      </w:pPr>
      <w:r>
        <w:rPr>
          <w:rFonts w:hint="eastAsia" w:ascii="宋体" w:hAnsi="宋体" w:eastAsia="宋体" w:cs="宋体"/>
          <w:color w:val="auto"/>
          <w:highlight w:val="none"/>
        </w:rPr>
        <w:t>第三部分 协议书附件………………………………………</w:t>
      </w:r>
    </w:p>
    <w:p w14:paraId="44A3E4F1">
      <w:pPr>
        <w:pStyle w:val="52"/>
        <w:ind w:left="0" w:leftChars="0" w:firstLine="2249" w:firstLineChars="700"/>
        <w:rPr>
          <w:rFonts w:hint="eastAsia" w:ascii="宋体" w:hAnsi="宋体"/>
          <w:b/>
          <w:bCs/>
          <w:color w:val="auto"/>
          <w:sz w:val="32"/>
          <w:szCs w:val="32"/>
          <w:highlight w:val="none"/>
        </w:rPr>
      </w:pPr>
    </w:p>
    <w:p w14:paraId="16D01997">
      <w:pPr>
        <w:pStyle w:val="52"/>
        <w:ind w:left="0" w:leftChars="0" w:firstLine="2249" w:firstLineChars="700"/>
        <w:rPr>
          <w:rFonts w:hint="eastAsia" w:ascii="宋体" w:hAnsi="宋体"/>
          <w:b/>
          <w:bCs/>
          <w:color w:val="auto"/>
          <w:sz w:val="32"/>
          <w:szCs w:val="32"/>
          <w:highlight w:val="none"/>
        </w:rPr>
      </w:pPr>
    </w:p>
    <w:p w14:paraId="6EAB6429">
      <w:pPr>
        <w:pStyle w:val="52"/>
        <w:ind w:left="0" w:leftChars="0" w:firstLine="2249" w:firstLineChars="700"/>
        <w:rPr>
          <w:rFonts w:hint="eastAsia" w:ascii="宋体" w:hAnsi="宋体"/>
          <w:b/>
          <w:bCs/>
          <w:color w:val="auto"/>
          <w:sz w:val="32"/>
          <w:szCs w:val="32"/>
          <w:highlight w:val="none"/>
        </w:rPr>
      </w:pPr>
    </w:p>
    <w:p w14:paraId="53B67B5C">
      <w:pPr>
        <w:pStyle w:val="52"/>
        <w:ind w:left="0" w:leftChars="0" w:firstLine="2249" w:firstLineChars="700"/>
        <w:rPr>
          <w:rFonts w:hint="eastAsia" w:ascii="宋体" w:hAnsi="宋体"/>
          <w:b/>
          <w:bCs/>
          <w:color w:val="auto"/>
          <w:sz w:val="32"/>
          <w:szCs w:val="32"/>
          <w:highlight w:val="none"/>
        </w:rPr>
      </w:pPr>
    </w:p>
    <w:p w14:paraId="5E349CA0">
      <w:pPr>
        <w:pStyle w:val="52"/>
        <w:ind w:left="0" w:leftChars="0" w:firstLine="2249" w:firstLineChars="700"/>
        <w:rPr>
          <w:rFonts w:hint="eastAsia" w:ascii="宋体" w:hAnsi="宋体"/>
          <w:b/>
          <w:bCs/>
          <w:color w:val="auto"/>
          <w:sz w:val="32"/>
          <w:szCs w:val="32"/>
          <w:highlight w:val="none"/>
        </w:rPr>
      </w:pPr>
    </w:p>
    <w:p w14:paraId="43B94D0F">
      <w:pPr>
        <w:pStyle w:val="52"/>
        <w:ind w:left="0" w:leftChars="0" w:firstLine="2249" w:firstLineChars="700"/>
        <w:rPr>
          <w:rFonts w:hint="eastAsia" w:ascii="宋体" w:hAnsi="宋体"/>
          <w:b/>
          <w:bCs/>
          <w:color w:val="auto"/>
          <w:sz w:val="32"/>
          <w:szCs w:val="32"/>
          <w:highlight w:val="none"/>
        </w:rPr>
      </w:pPr>
    </w:p>
    <w:p w14:paraId="2BAFEB60">
      <w:pPr>
        <w:pStyle w:val="52"/>
        <w:ind w:left="0" w:leftChars="0" w:firstLine="2249" w:firstLineChars="700"/>
        <w:rPr>
          <w:rFonts w:hint="eastAsia" w:ascii="宋体" w:hAnsi="宋体"/>
          <w:b/>
          <w:bCs/>
          <w:color w:val="auto"/>
          <w:sz w:val="32"/>
          <w:szCs w:val="32"/>
          <w:highlight w:val="none"/>
        </w:rPr>
      </w:pPr>
    </w:p>
    <w:p w14:paraId="05028CDC">
      <w:pPr>
        <w:pStyle w:val="52"/>
        <w:ind w:left="0" w:leftChars="0" w:firstLine="2249" w:firstLineChars="700"/>
        <w:rPr>
          <w:rFonts w:hint="eastAsia" w:ascii="宋体" w:hAnsi="宋体"/>
          <w:b/>
          <w:bCs/>
          <w:color w:val="auto"/>
          <w:sz w:val="32"/>
          <w:szCs w:val="32"/>
          <w:highlight w:val="none"/>
        </w:rPr>
      </w:pPr>
    </w:p>
    <w:p w14:paraId="353AA654">
      <w:pPr>
        <w:pStyle w:val="52"/>
        <w:ind w:left="0" w:leftChars="0" w:firstLine="2249" w:firstLineChars="700"/>
        <w:rPr>
          <w:rFonts w:hint="eastAsia" w:ascii="宋体" w:hAnsi="宋体"/>
          <w:b/>
          <w:bCs/>
          <w:color w:val="auto"/>
          <w:sz w:val="32"/>
          <w:szCs w:val="32"/>
          <w:highlight w:val="none"/>
        </w:rPr>
      </w:pPr>
    </w:p>
    <w:p w14:paraId="557B769D">
      <w:pPr>
        <w:pStyle w:val="52"/>
        <w:ind w:left="0" w:leftChars="0" w:firstLine="2249" w:firstLineChars="700"/>
        <w:rPr>
          <w:rFonts w:hint="eastAsia" w:ascii="宋体" w:hAnsi="宋体"/>
          <w:b/>
          <w:bCs/>
          <w:color w:val="auto"/>
          <w:sz w:val="32"/>
          <w:szCs w:val="32"/>
          <w:highlight w:val="none"/>
        </w:rPr>
      </w:pPr>
    </w:p>
    <w:p w14:paraId="0DA40477">
      <w:pPr>
        <w:pStyle w:val="52"/>
        <w:ind w:left="0" w:leftChars="0" w:firstLine="2249" w:firstLineChars="700"/>
        <w:rPr>
          <w:rFonts w:hint="eastAsia" w:ascii="宋体" w:hAnsi="宋体"/>
          <w:b/>
          <w:bCs/>
          <w:color w:val="auto"/>
          <w:sz w:val="32"/>
          <w:szCs w:val="32"/>
          <w:highlight w:val="none"/>
        </w:rPr>
      </w:pPr>
    </w:p>
    <w:p w14:paraId="410AA0CD">
      <w:pPr>
        <w:pStyle w:val="52"/>
        <w:ind w:left="0" w:leftChars="0" w:firstLine="2249" w:firstLineChars="700"/>
        <w:rPr>
          <w:rFonts w:hint="eastAsia" w:ascii="宋体" w:hAnsi="宋体"/>
          <w:b/>
          <w:bCs/>
          <w:color w:val="auto"/>
          <w:sz w:val="32"/>
          <w:szCs w:val="32"/>
          <w:highlight w:val="none"/>
        </w:rPr>
      </w:pPr>
    </w:p>
    <w:p w14:paraId="21E47AFC">
      <w:pPr>
        <w:pStyle w:val="52"/>
        <w:ind w:left="0" w:leftChars="0" w:firstLine="0" w:firstLineChars="0"/>
        <w:rPr>
          <w:rFonts w:hint="eastAsia" w:ascii="宋体" w:hAnsi="宋体"/>
          <w:b/>
          <w:bCs/>
          <w:color w:val="auto"/>
          <w:sz w:val="32"/>
          <w:szCs w:val="32"/>
          <w:highlight w:val="none"/>
        </w:rPr>
      </w:pPr>
    </w:p>
    <w:p w14:paraId="701CEA52">
      <w:pP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0CFEE240">
      <w:pPr>
        <w:pStyle w:val="52"/>
        <w:ind w:firstLine="2530" w:firstLineChars="700"/>
        <w:rPr>
          <w:rFonts w:hint="eastAsia" w:ascii="宋体" w:hAnsi="宋体"/>
          <w:color w:val="auto"/>
          <w:sz w:val="36"/>
          <w:szCs w:val="36"/>
          <w:highlight w:val="none"/>
        </w:rPr>
      </w:pPr>
      <w:r>
        <w:rPr>
          <w:rFonts w:hint="eastAsia" w:ascii="宋体" w:hAnsi="宋体"/>
          <w:b/>
          <w:bCs/>
          <w:color w:val="auto"/>
          <w:sz w:val="36"/>
          <w:szCs w:val="36"/>
          <w:highlight w:val="none"/>
        </w:rPr>
        <w:t>第一部分  协议书</w:t>
      </w:r>
    </w:p>
    <w:p w14:paraId="7DC9A2CC">
      <w:pPr>
        <w:snapToGrid w:val="0"/>
        <w:spacing w:line="560" w:lineRule="exact"/>
        <w:ind w:firstLine="480" w:firstLineChars="200"/>
        <w:rPr>
          <w:rFonts w:ascii="宋体" w:hAnsi="宋体" w:cs="楷体_GB2312"/>
          <w:b/>
          <w:color w:val="auto"/>
          <w:sz w:val="24"/>
          <w:highlight w:val="none"/>
        </w:rPr>
      </w:pPr>
      <w:r>
        <w:rPr>
          <w:rFonts w:hint="eastAsia" w:ascii="宋体" w:hAnsi="宋体"/>
          <w:color w:val="auto"/>
          <w:sz w:val="24"/>
          <w:highlight w:val="none"/>
        </w:rPr>
        <w:t>根据中华人民共和国相关法律法规的规定，就乙方向甲方提供</w:t>
      </w:r>
      <w:r>
        <w:rPr>
          <w:rFonts w:hint="eastAsia" w:ascii="宋体" w:hAnsi="宋体"/>
          <w:color w:val="auto"/>
          <w:sz w:val="24"/>
          <w:highlight w:val="none"/>
          <w:u w:val="single"/>
          <w:lang w:eastAsia="zh-CN"/>
        </w:rPr>
        <w:t>海科兴产业园屋面分布式光伏投资项目可行性研究服务</w:t>
      </w:r>
      <w:r>
        <w:rPr>
          <w:rFonts w:hint="eastAsia" w:ascii="宋体" w:hAnsi="宋体"/>
          <w:color w:val="auto"/>
          <w:sz w:val="24"/>
          <w:highlight w:val="none"/>
        </w:rPr>
        <w:t>事宜，经双方协商一致，订立本合同。</w:t>
      </w:r>
    </w:p>
    <w:p w14:paraId="3074B197">
      <w:pPr>
        <w:snapToGrid w:val="0"/>
        <w:spacing w:line="560" w:lineRule="exact"/>
        <w:rPr>
          <w:rFonts w:ascii="宋体" w:hAnsi="宋体"/>
          <w:b/>
          <w:color w:val="auto"/>
          <w:sz w:val="24"/>
          <w:highlight w:val="none"/>
        </w:rPr>
      </w:pPr>
      <w:r>
        <w:rPr>
          <w:rFonts w:hint="eastAsia" w:ascii="仿宋_GB2312" w:hAnsi="宋体" w:eastAsia="仿宋_GB2312"/>
          <w:b/>
          <w:color w:val="auto"/>
          <w:sz w:val="28"/>
          <w:szCs w:val="28"/>
          <w:highlight w:val="none"/>
        </w:rPr>
        <w:t xml:space="preserve">    </w:t>
      </w:r>
      <w:r>
        <w:rPr>
          <w:rFonts w:hint="eastAsia" w:ascii="宋体" w:hAnsi="宋体"/>
          <w:b/>
          <w:color w:val="auto"/>
          <w:sz w:val="24"/>
          <w:highlight w:val="none"/>
        </w:rPr>
        <w:t>第一条  项目概况</w:t>
      </w:r>
    </w:p>
    <w:p w14:paraId="33D47A7E">
      <w:pPr>
        <w:widowControl/>
        <w:snapToGrid w:val="0"/>
        <w:spacing w:line="560" w:lineRule="exact"/>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海科兴产业园位于深圳市坪山区中心片区，园区一期由A、B、C、D四栋厂房组成，建筑面积8.37万㎡。园区二三期占地面积5.35万㎡，总建筑面积33.87万㎡，共有6栋建筑载体，分为E栋、F栋、GA栋、GB栋、H栋、J栋。</w:t>
      </w:r>
    </w:p>
    <w:p w14:paraId="592CA243">
      <w:pPr>
        <w:widowControl/>
        <w:snapToGrid w:val="0"/>
        <w:spacing w:line="560" w:lineRule="exact"/>
        <w:ind w:firstLine="480" w:firstLineChars="200"/>
        <w:jc w:val="left"/>
        <w:rPr>
          <w:rFonts w:ascii="宋体" w:hAnsi="宋体"/>
          <w:color w:val="auto"/>
          <w:sz w:val="24"/>
          <w:szCs w:val="20"/>
          <w:highlight w:val="none"/>
          <w:u w:val="single"/>
        </w:rPr>
      </w:pPr>
      <w:r>
        <w:rPr>
          <w:rFonts w:hint="eastAsia" w:ascii="宋体" w:hAnsi="宋体"/>
          <w:color w:val="auto"/>
          <w:sz w:val="24"/>
          <w:highlight w:val="none"/>
          <w:u w:val="single"/>
        </w:rPr>
        <w:t>计划利用园区A栋、B 栋、C栋、D栋、E栋、J栋屋面建设分布式光伏项目，总装机容量约为2MW。选用N型高效620Wp组件，每20块组件一串，每10串组串接入1台100kW组串式逆变器，每15串组串接入1台150kW组串式逆变器，共配置4台100kW组串式逆变器和8台150kW逆变器。每1台100kW逆变器和2台150kW逆变器接入1台新增光伏并网柜，最终以4个点分别接入园区Ea、Eb、J栋配电房低压母线侧。</w:t>
      </w:r>
    </w:p>
    <w:p w14:paraId="00952349">
      <w:pPr>
        <w:snapToGrid w:val="0"/>
        <w:spacing w:line="560" w:lineRule="exact"/>
        <w:ind w:firstLine="482" w:firstLineChars="200"/>
        <w:rPr>
          <w:rFonts w:ascii="宋体" w:hAnsi="宋体"/>
          <w:b/>
          <w:color w:val="auto"/>
          <w:sz w:val="24"/>
          <w:highlight w:val="none"/>
        </w:rPr>
      </w:pPr>
      <w:r>
        <w:rPr>
          <w:rFonts w:hint="eastAsia" w:ascii="宋体" w:hAnsi="宋体"/>
          <w:b/>
          <w:color w:val="auto"/>
          <w:sz w:val="24"/>
          <w:highlight w:val="none"/>
        </w:rPr>
        <w:t>第二条  服务内容</w:t>
      </w:r>
    </w:p>
    <w:p w14:paraId="65592634">
      <w:pPr>
        <w:snapToGrid w:val="0"/>
        <w:spacing w:line="56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本次乙方提供的服务范围为</w:t>
      </w:r>
      <w:r>
        <w:rPr>
          <w:rFonts w:hint="eastAsia" w:ascii="宋体" w:hAnsi="宋体"/>
          <w:color w:val="auto"/>
          <w:sz w:val="24"/>
          <w:highlight w:val="none"/>
          <w:lang w:eastAsia="zh-CN"/>
        </w:rPr>
        <w:t>海科兴产业园屋面分布式光伏投资项目可行性研究服务</w:t>
      </w:r>
      <w:r>
        <w:rPr>
          <w:rFonts w:hint="eastAsia" w:ascii="宋体" w:hAnsi="宋体"/>
          <w:color w:val="auto"/>
          <w:sz w:val="24"/>
          <w:highlight w:val="none"/>
        </w:rPr>
        <w:t>，服务内容包括：</w:t>
      </w:r>
    </w:p>
    <w:p w14:paraId="4AAE82A3">
      <w:pPr>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2.1项目概况（项目概况及编制依据</w:t>
      </w:r>
      <w:r>
        <w:rPr>
          <w:rFonts w:hint="eastAsia" w:ascii="宋体" w:hAnsi="宋体"/>
          <w:color w:val="auto"/>
          <w:sz w:val="24"/>
          <w:highlight w:val="none"/>
          <w:lang w:eastAsia="zh-CN"/>
        </w:rPr>
        <w:t>）</w:t>
      </w:r>
      <w:r>
        <w:rPr>
          <w:rFonts w:hint="eastAsia" w:ascii="宋体" w:hAnsi="宋体"/>
          <w:color w:val="auto"/>
          <w:sz w:val="24"/>
          <w:highlight w:val="none"/>
        </w:rPr>
        <w:t>；</w:t>
      </w:r>
    </w:p>
    <w:p w14:paraId="25D106D6">
      <w:pPr>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2.2项目建设背景、必要性和可行性分析；</w:t>
      </w:r>
    </w:p>
    <w:p w14:paraId="65F9E869">
      <w:pPr>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2.3项目建设方案（项目选址、项目总体规划及项目建设、运营方案）；</w:t>
      </w:r>
    </w:p>
    <w:p w14:paraId="1C6B8C6D">
      <w:pPr>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2.4项目投资估算和资金筹措；</w:t>
      </w:r>
    </w:p>
    <w:p w14:paraId="0EE9B7A3">
      <w:pPr>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2.5项目经济效益分析及财务评价；</w:t>
      </w:r>
    </w:p>
    <w:p w14:paraId="0B20D67C">
      <w:pPr>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2.6盈亏平衡分析和敏感性分析；</w:t>
      </w:r>
    </w:p>
    <w:p w14:paraId="5BB6BD45">
      <w:pPr>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2.7项目偿债能力分析；</w:t>
      </w:r>
    </w:p>
    <w:p w14:paraId="7D190AFB">
      <w:pPr>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2.8项目风险分析；</w:t>
      </w:r>
    </w:p>
    <w:p w14:paraId="64320CD8">
      <w:pPr>
        <w:snapToGrid w:val="0"/>
        <w:spacing w:line="56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2.9其他分析</w:t>
      </w:r>
      <w:r>
        <w:rPr>
          <w:rFonts w:hint="eastAsia" w:ascii="宋体" w:hAnsi="宋体"/>
          <w:color w:val="auto"/>
          <w:sz w:val="24"/>
          <w:highlight w:val="none"/>
          <w:lang w:eastAsia="zh-CN"/>
        </w:rPr>
        <w:t>；</w:t>
      </w:r>
    </w:p>
    <w:p w14:paraId="41B0B9CF">
      <w:pPr>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10项目方案设计和初步设计，出具设计文件；</w:t>
      </w:r>
    </w:p>
    <w:p w14:paraId="67770BD2">
      <w:pPr>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11其他。</w:t>
      </w:r>
    </w:p>
    <w:p w14:paraId="17498F67">
      <w:pPr>
        <w:widowControl/>
        <w:spacing w:line="560" w:lineRule="exact"/>
        <w:ind w:firstLine="482" w:firstLineChars="200"/>
        <w:jc w:val="left"/>
        <w:rPr>
          <w:rFonts w:ascii="宋体" w:hAnsi="宋体"/>
          <w:b/>
          <w:color w:val="auto"/>
          <w:kern w:val="0"/>
          <w:sz w:val="24"/>
          <w:highlight w:val="none"/>
        </w:rPr>
      </w:pPr>
      <w:r>
        <w:rPr>
          <w:rFonts w:hint="eastAsia" w:ascii="宋体" w:hAnsi="宋体"/>
          <w:b/>
          <w:color w:val="auto"/>
          <w:kern w:val="0"/>
          <w:sz w:val="24"/>
          <w:highlight w:val="none"/>
        </w:rPr>
        <w:t>第三条  服务成果要求</w:t>
      </w:r>
    </w:p>
    <w:p w14:paraId="52CDAFBC">
      <w:pPr>
        <w:widowControl/>
        <w:numPr>
          <w:ilvl w:val="1"/>
          <w:numId w:val="3"/>
        </w:numPr>
        <w:snapToGrid w:val="0"/>
        <w:spacing w:line="560" w:lineRule="exact"/>
        <w:ind w:left="0" w:firstLine="480" w:firstLineChars="200"/>
        <w:rPr>
          <w:rFonts w:hint="eastAsia" w:ascii="宋体" w:hAnsi="宋体"/>
          <w:color w:val="auto"/>
          <w:sz w:val="24"/>
          <w:highlight w:val="none"/>
        </w:rPr>
      </w:pPr>
      <w:r>
        <w:rPr>
          <w:rFonts w:hint="eastAsia" w:ascii="宋体" w:hAnsi="宋体"/>
          <w:color w:val="auto"/>
          <w:sz w:val="24"/>
          <w:highlight w:val="none"/>
        </w:rPr>
        <w:t>乙方提交的服务成果包括</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eastAsia="zh-CN"/>
        </w:rPr>
        <w:t>海科兴产业园屋面分布式光伏投资项目</w:t>
      </w:r>
      <w:r>
        <w:rPr>
          <w:rFonts w:hint="eastAsia" w:ascii="宋体" w:hAnsi="宋体"/>
          <w:color w:val="auto"/>
          <w:sz w:val="24"/>
          <w:highlight w:val="none"/>
          <w:u w:val="single"/>
        </w:rPr>
        <w:t>可行性研究报告</w:t>
      </w:r>
      <w:r>
        <w:rPr>
          <w:rFonts w:hint="eastAsia" w:ascii="宋体" w:hAnsi="宋体"/>
          <w:color w:val="auto"/>
          <w:sz w:val="24"/>
          <w:szCs w:val="20"/>
          <w:highlight w:val="none"/>
          <w:u w:val="single"/>
        </w:rPr>
        <w:t xml:space="preserve">  </w:t>
      </w:r>
      <w:r>
        <w:rPr>
          <w:rFonts w:hint="eastAsia" w:ascii="宋体" w:hAnsi="宋体"/>
          <w:color w:val="auto"/>
          <w:sz w:val="24"/>
          <w:highlight w:val="none"/>
        </w:rPr>
        <w:t>以及服务过程中产生的调查成果、相关咨询建议或报告书、汇报成果等。</w:t>
      </w:r>
    </w:p>
    <w:p w14:paraId="0450DE1E">
      <w:pPr>
        <w:widowControl/>
        <w:numPr>
          <w:ilvl w:val="1"/>
          <w:numId w:val="3"/>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纸质版需A4尺寸装订成册，至少提交给甲</w:t>
      </w:r>
      <w:r>
        <w:rPr>
          <w:rFonts w:hint="eastAsia" w:ascii="宋体" w:hAnsi="宋体"/>
          <w:color w:val="auto"/>
          <w:sz w:val="24"/>
          <w:highlight w:val="none"/>
          <w:u w:val="single"/>
          <w:lang w:val="en-US" w:eastAsia="zh-CN"/>
        </w:rPr>
        <w:t xml:space="preserve"> 3 </w:t>
      </w:r>
      <w:r>
        <w:rPr>
          <w:rFonts w:hint="eastAsia" w:ascii="宋体" w:hAnsi="宋体"/>
          <w:color w:val="auto"/>
          <w:sz w:val="24"/>
          <w:highlight w:val="none"/>
        </w:rPr>
        <w:t>套（数量应满足政府部门审核）；电子文件包含与纸质文件内容一致的研究报告成果（PDF格式）。</w:t>
      </w:r>
    </w:p>
    <w:p w14:paraId="56145457">
      <w:pPr>
        <w:widowControl/>
        <w:numPr>
          <w:ilvl w:val="1"/>
          <w:numId w:val="3"/>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服务成果必须符合本合同约定及选聘邀请文件提出的有关工作目标、内容等方面的要求。乙方应保证文本文件清晰、完整、准确。上述文本以中文为准。以上成果内容可根据审查部门实际要求进行调整</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并需满足审查部门的审核标准</w:t>
      </w:r>
      <w:r>
        <w:rPr>
          <w:rFonts w:hint="eastAsia" w:ascii="宋体" w:hAnsi="宋体"/>
          <w:color w:val="auto"/>
          <w:sz w:val="24"/>
          <w:highlight w:val="none"/>
        </w:rPr>
        <w:t>。</w:t>
      </w:r>
      <w:r>
        <w:rPr>
          <w:rFonts w:hint="eastAsia" w:ascii="宋体" w:hAnsi="宋体"/>
          <w:color w:val="auto"/>
          <w:sz w:val="24"/>
          <w:highlight w:val="none"/>
          <w:lang w:val="en-US" w:eastAsia="zh-CN"/>
        </w:rPr>
        <w:t>如乙方提交的服务成果未能通过审查部门审批，则视为成果不合格。</w:t>
      </w:r>
    </w:p>
    <w:p w14:paraId="0770B7C1">
      <w:pPr>
        <w:widowControl/>
        <w:spacing w:line="560" w:lineRule="exact"/>
        <w:ind w:firstLine="482" w:firstLineChars="200"/>
        <w:jc w:val="left"/>
        <w:rPr>
          <w:rFonts w:ascii="宋体" w:hAnsi="宋体"/>
          <w:b/>
          <w:color w:val="auto"/>
          <w:kern w:val="0"/>
          <w:sz w:val="24"/>
          <w:highlight w:val="none"/>
        </w:rPr>
      </w:pPr>
      <w:r>
        <w:rPr>
          <w:rFonts w:hint="eastAsia" w:ascii="宋体" w:hAnsi="宋体"/>
          <w:b/>
          <w:color w:val="auto"/>
          <w:kern w:val="0"/>
          <w:sz w:val="24"/>
          <w:highlight w:val="none"/>
        </w:rPr>
        <w:t>第四条  工作进度要求及服务期限</w:t>
      </w:r>
    </w:p>
    <w:p w14:paraId="74AD03B9">
      <w:pPr>
        <w:widowControl/>
        <w:numPr>
          <w:ilvl w:val="1"/>
          <w:numId w:val="4"/>
        </w:numPr>
        <w:spacing w:line="560" w:lineRule="exact"/>
        <w:ind w:left="0" w:firstLine="480" w:firstLineChars="200"/>
        <w:jc w:val="left"/>
        <w:rPr>
          <w:rFonts w:ascii="宋体" w:hAnsi="宋体"/>
          <w:color w:val="auto"/>
          <w:kern w:val="0"/>
          <w:sz w:val="24"/>
          <w:highlight w:val="none"/>
        </w:rPr>
      </w:pPr>
      <w:r>
        <w:rPr>
          <w:rFonts w:hint="eastAsia" w:ascii="宋体" w:hAnsi="宋体"/>
          <w:color w:val="auto"/>
          <w:kern w:val="0"/>
          <w:sz w:val="24"/>
          <w:highlight w:val="none"/>
        </w:rPr>
        <w:t>工作进度要求</w:t>
      </w:r>
    </w:p>
    <w:p w14:paraId="3BC3E16F">
      <w:pPr>
        <w:widowControl/>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乙方根据上述服务内容，按照甲方对服务成果的需求，分阶段提交相应成果：</w:t>
      </w:r>
    </w:p>
    <w:p w14:paraId="18020BB0">
      <w:pPr>
        <w:widowControl/>
        <w:numPr>
          <w:ilvl w:val="2"/>
          <w:numId w:val="4"/>
        </w:numPr>
        <w:spacing w:line="560" w:lineRule="exact"/>
        <w:ind w:left="0" w:firstLine="480" w:firstLineChars="200"/>
        <w:rPr>
          <w:rFonts w:hint="eastAsia" w:ascii="宋体" w:hAnsi="宋体"/>
          <w:color w:val="auto"/>
          <w:kern w:val="0"/>
          <w:sz w:val="24"/>
          <w:highlight w:val="none"/>
        </w:rPr>
      </w:pPr>
      <w:r>
        <w:rPr>
          <w:rFonts w:hint="eastAsia" w:ascii="宋体" w:hAnsi="宋体"/>
          <w:color w:val="auto"/>
          <w:kern w:val="0"/>
          <w:sz w:val="24"/>
          <w:highlight w:val="none"/>
        </w:rPr>
        <w:t>乙方在收到甲方提供所有资料后，</w:t>
      </w:r>
      <w:r>
        <w:rPr>
          <w:rFonts w:hint="eastAsia" w:ascii="宋体" w:hAnsi="宋体"/>
          <w:color w:val="auto"/>
          <w:kern w:val="0"/>
          <w:sz w:val="24"/>
          <w:highlight w:val="none"/>
          <w:u w:val="single"/>
          <w:lang w:val="en-US" w:eastAsia="zh-CN"/>
        </w:rPr>
        <w:t>一</w:t>
      </w:r>
      <w:r>
        <w:rPr>
          <w:rFonts w:hint="eastAsia" w:ascii="宋体" w:hAnsi="宋体"/>
          <w:color w:val="auto"/>
          <w:kern w:val="0"/>
          <w:sz w:val="24"/>
          <w:highlight w:val="none"/>
          <w:u w:val="single"/>
        </w:rPr>
        <w:t>周</w:t>
      </w:r>
      <w:r>
        <w:rPr>
          <w:rFonts w:hint="eastAsia" w:ascii="宋体" w:hAnsi="宋体"/>
          <w:color w:val="auto"/>
          <w:kern w:val="0"/>
          <w:sz w:val="24"/>
          <w:highlight w:val="none"/>
        </w:rPr>
        <w:t>内完成并提交</w:t>
      </w:r>
      <w:r>
        <w:rPr>
          <w:rFonts w:hint="eastAsia" w:ascii="宋体" w:hAnsi="宋体"/>
          <w:color w:val="auto"/>
          <w:kern w:val="0"/>
          <w:sz w:val="24"/>
          <w:highlight w:val="none"/>
          <w:u w:val="single"/>
        </w:rPr>
        <w:t>可行性研究报告</w:t>
      </w:r>
      <w:r>
        <w:rPr>
          <w:rFonts w:hint="eastAsia" w:ascii="宋体" w:hAnsi="宋体"/>
          <w:color w:val="auto"/>
          <w:kern w:val="0"/>
          <w:sz w:val="24"/>
          <w:highlight w:val="none"/>
        </w:rPr>
        <w:t>_初稿。</w:t>
      </w:r>
    </w:p>
    <w:p w14:paraId="0060A34F">
      <w:pPr>
        <w:widowControl/>
        <w:numPr>
          <w:ilvl w:val="2"/>
          <w:numId w:val="4"/>
        </w:numPr>
        <w:spacing w:line="560" w:lineRule="exact"/>
        <w:ind w:left="0" w:firstLine="480" w:firstLineChars="200"/>
        <w:rPr>
          <w:rFonts w:hint="eastAsia" w:ascii="宋体" w:hAnsi="宋体"/>
          <w:color w:val="auto"/>
          <w:kern w:val="0"/>
          <w:sz w:val="24"/>
          <w:highlight w:val="none"/>
        </w:rPr>
      </w:pPr>
      <w:r>
        <w:rPr>
          <w:rFonts w:hint="eastAsia" w:ascii="宋体" w:hAnsi="宋体"/>
          <w:color w:val="auto"/>
          <w:kern w:val="0"/>
          <w:sz w:val="24"/>
          <w:highlight w:val="none"/>
        </w:rPr>
        <w:t>乙方应根据甲方项目需求对</w:t>
      </w:r>
      <w:r>
        <w:rPr>
          <w:rFonts w:hint="eastAsia" w:ascii="宋体" w:hAnsi="宋体"/>
          <w:color w:val="auto"/>
          <w:kern w:val="0"/>
          <w:sz w:val="24"/>
          <w:highlight w:val="none"/>
          <w:u w:val="single"/>
          <w:lang w:val="en-US" w:eastAsia="zh-CN"/>
        </w:rPr>
        <w:t>可行性研究报告初稿</w:t>
      </w:r>
      <w:r>
        <w:rPr>
          <w:rFonts w:hint="eastAsia" w:ascii="宋体" w:hAnsi="宋体"/>
          <w:color w:val="auto"/>
          <w:kern w:val="0"/>
          <w:sz w:val="24"/>
          <w:highlight w:val="none"/>
        </w:rPr>
        <w:t>进行相应调整，在收到甲方提出的修改意见</w:t>
      </w:r>
      <w:r>
        <w:rPr>
          <w:rFonts w:hint="eastAsia" w:ascii="宋体" w:hAnsi="宋体" w:cs="宋体"/>
          <w:color w:val="auto"/>
          <w:kern w:val="0"/>
          <w:sz w:val="24"/>
          <w:highlight w:val="none"/>
        </w:rPr>
        <w:t>后，</w:t>
      </w:r>
      <w:r>
        <w:rPr>
          <w:rFonts w:hint="eastAsia" w:ascii="宋体" w:hAnsi="宋体"/>
          <w:color w:val="auto"/>
          <w:kern w:val="0"/>
          <w:sz w:val="24"/>
          <w:highlight w:val="none"/>
          <w:u w:val="single"/>
          <w:lang w:val="en-US" w:eastAsia="zh-CN"/>
        </w:rPr>
        <w:t>一</w:t>
      </w:r>
      <w:r>
        <w:rPr>
          <w:rFonts w:hint="eastAsia" w:ascii="宋体" w:hAnsi="宋体"/>
          <w:color w:val="auto"/>
          <w:kern w:val="0"/>
          <w:sz w:val="24"/>
          <w:highlight w:val="none"/>
          <w:u w:val="single"/>
        </w:rPr>
        <w:t>周</w:t>
      </w:r>
      <w:r>
        <w:rPr>
          <w:rFonts w:hint="eastAsia" w:ascii="宋体" w:hAnsi="宋体" w:cs="宋体"/>
          <w:color w:val="auto"/>
          <w:kern w:val="0"/>
          <w:sz w:val="24"/>
          <w:highlight w:val="none"/>
        </w:rPr>
        <w:t>内完善并提交</w:t>
      </w:r>
      <w:r>
        <w:rPr>
          <w:rFonts w:hint="eastAsia" w:ascii="宋体" w:hAnsi="宋体"/>
          <w:color w:val="auto"/>
          <w:kern w:val="0"/>
          <w:sz w:val="24"/>
          <w:highlight w:val="none"/>
          <w:u w:val="single"/>
        </w:rPr>
        <w:t>可行性研究报告</w:t>
      </w:r>
      <w:r>
        <w:rPr>
          <w:rFonts w:hint="eastAsia" w:ascii="宋体" w:hAnsi="宋体"/>
          <w:color w:val="auto"/>
          <w:kern w:val="0"/>
          <w:sz w:val="24"/>
          <w:highlight w:val="none"/>
        </w:rPr>
        <w:t>定稿。</w:t>
      </w:r>
    </w:p>
    <w:p w14:paraId="1B503798">
      <w:pPr>
        <w:widowControl/>
        <w:numPr>
          <w:ilvl w:val="2"/>
          <w:numId w:val="4"/>
        </w:numPr>
        <w:spacing w:line="560" w:lineRule="exact"/>
        <w:ind w:left="0" w:firstLine="480" w:firstLineChars="200"/>
        <w:rPr>
          <w:rFonts w:hint="eastAsia" w:ascii="宋体" w:hAnsi="宋体"/>
          <w:color w:val="auto"/>
          <w:kern w:val="0"/>
          <w:sz w:val="24"/>
          <w:highlight w:val="none"/>
        </w:rPr>
      </w:pPr>
      <w:r>
        <w:rPr>
          <w:rFonts w:hint="eastAsia" w:ascii="宋体" w:hAnsi="宋体"/>
          <w:color w:val="auto"/>
          <w:kern w:val="0"/>
          <w:sz w:val="24"/>
          <w:highlight w:val="none"/>
        </w:rPr>
        <w:t>乙方提交</w:t>
      </w:r>
      <w:r>
        <w:rPr>
          <w:rFonts w:hint="eastAsia" w:ascii="宋体" w:hAnsi="宋体"/>
          <w:color w:val="auto"/>
          <w:kern w:val="0"/>
          <w:sz w:val="24"/>
          <w:highlight w:val="none"/>
          <w:u w:val="single"/>
        </w:rPr>
        <w:t>可行性研究报告</w:t>
      </w:r>
      <w:r>
        <w:rPr>
          <w:rFonts w:hint="eastAsia" w:ascii="宋体" w:hAnsi="宋体"/>
          <w:color w:val="auto"/>
          <w:kern w:val="0"/>
          <w:sz w:val="24"/>
          <w:highlight w:val="none"/>
        </w:rPr>
        <w:t>定稿后，</w:t>
      </w:r>
      <w:r>
        <w:rPr>
          <w:rFonts w:hint="eastAsia" w:ascii="宋体" w:hAnsi="宋体"/>
          <w:color w:val="auto"/>
          <w:kern w:val="0"/>
          <w:sz w:val="24"/>
          <w:highlight w:val="none"/>
          <w:u w:val="single"/>
        </w:rPr>
        <w:t>一</w:t>
      </w:r>
      <w:r>
        <w:rPr>
          <w:rFonts w:hint="eastAsia" w:ascii="宋体" w:hAnsi="宋体"/>
          <w:color w:val="auto"/>
          <w:kern w:val="0"/>
          <w:sz w:val="24"/>
          <w:highlight w:val="none"/>
        </w:rPr>
        <w:t>周内完成并提交</w:t>
      </w:r>
      <w:r>
        <w:rPr>
          <w:rFonts w:hint="eastAsia" w:ascii="宋体" w:hAnsi="宋体"/>
          <w:color w:val="auto"/>
          <w:kern w:val="0"/>
          <w:sz w:val="24"/>
          <w:highlight w:val="none"/>
          <w:u w:val="single"/>
        </w:rPr>
        <w:t>可行性研究报告正式报告</w:t>
      </w:r>
      <w:r>
        <w:rPr>
          <w:rFonts w:hint="eastAsia" w:ascii="宋体" w:hAnsi="宋体"/>
          <w:color w:val="auto"/>
          <w:kern w:val="0"/>
          <w:sz w:val="24"/>
          <w:highlight w:val="none"/>
        </w:rPr>
        <w:t>。</w:t>
      </w:r>
    </w:p>
    <w:p w14:paraId="073274F9">
      <w:pPr>
        <w:widowControl/>
        <w:numPr>
          <w:ilvl w:val="2"/>
          <w:numId w:val="4"/>
        </w:numPr>
        <w:spacing w:line="560" w:lineRule="exact"/>
        <w:ind w:left="0" w:firstLine="480" w:firstLineChars="200"/>
        <w:rPr>
          <w:rFonts w:ascii="宋体" w:hAnsi="宋体"/>
          <w:color w:val="auto"/>
          <w:kern w:val="0"/>
          <w:sz w:val="24"/>
          <w:highlight w:val="none"/>
        </w:rPr>
      </w:pPr>
      <w:r>
        <w:rPr>
          <w:rFonts w:hint="eastAsia" w:ascii="宋体" w:hAnsi="宋体"/>
          <w:color w:val="auto"/>
          <w:kern w:val="0"/>
          <w:sz w:val="24"/>
          <w:highlight w:val="none"/>
        </w:rPr>
        <w:t>上述工作成果与工作时限原则上按照本合同约定执行。本合同履行过程中甲方可根据实际情况调整进度安排，如有调整，以甲方书面通知时间为准；甲方调整进度安排的行为不视为对合同的单方面变更，因此导致乙方增加的成本由乙方自行承担。</w:t>
      </w:r>
    </w:p>
    <w:p w14:paraId="08243D97">
      <w:pPr>
        <w:widowControl/>
        <w:numPr>
          <w:ilvl w:val="2"/>
          <w:numId w:val="4"/>
        </w:numPr>
        <w:spacing w:line="560" w:lineRule="exact"/>
        <w:ind w:left="0" w:firstLine="480" w:firstLineChars="200"/>
        <w:rPr>
          <w:rFonts w:ascii="宋体" w:hAnsi="宋体"/>
          <w:color w:val="auto"/>
          <w:kern w:val="0"/>
          <w:sz w:val="24"/>
          <w:highlight w:val="none"/>
        </w:rPr>
      </w:pPr>
      <w:r>
        <w:rPr>
          <w:rFonts w:hint="eastAsia" w:ascii="宋体" w:hAnsi="宋体"/>
          <w:color w:val="auto"/>
          <w:kern w:val="0"/>
          <w:sz w:val="24"/>
          <w:highlight w:val="none"/>
        </w:rPr>
        <w:t>甲方可根据项目经济测算情况或项目立项审批情况，决定终止或继续本合同服务。甲方根据项目可行性或立项审批情况终止本合同服务，以甲方书面通知为准，乙方不得有异议。</w:t>
      </w:r>
    </w:p>
    <w:p w14:paraId="5587DD71">
      <w:pPr>
        <w:widowControl/>
        <w:numPr>
          <w:ilvl w:val="1"/>
          <w:numId w:val="4"/>
        </w:numPr>
        <w:spacing w:line="560" w:lineRule="exact"/>
        <w:ind w:left="0" w:firstLine="480" w:firstLineChars="200"/>
        <w:jc w:val="left"/>
        <w:rPr>
          <w:rFonts w:ascii="宋体" w:hAnsi="宋体"/>
          <w:color w:val="auto"/>
          <w:sz w:val="24"/>
          <w:highlight w:val="none"/>
        </w:rPr>
      </w:pPr>
      <w:r>
        <w:rPr>
          <w:rFonts w:hint="eastAsia" w:ascii="宋体" w:hAnsi="宋体"/>
          <w:color w:val="auto"/>
          <w:sz w:val="24"/>
          <w:highlight w:val="none"/>
        </w:rPr>
        <w:t>服务期限</w:t>
      </w:r>
    </w:p>
    <w:p w14:paraId="751B2F85">
      <w:pPr>
        <w:widowControl/>
        <w:spacing w:line="560" w:lineRule="exact"/>
        <w:ind w:firstLine="420" w:firstLineChars="175"/>
        <w:jc w:val="left"/>
        <w:rPr>
          <w:rFonts w:hint="eastAsia" w:ascii="宋体" w:hAnsi="宋体"/>
          <w:color w:val="auto"/>
          <w:sz w:val="24"/>
          <w:highlight w:val="none"/>
        </w:rPr>
      </w:pPr>
      <w:r>
        <w:rPr>
          <w:rFonts w:hint="eastAsia" w:ascii="宋体" w:hAnsi="宋体"/>
          <w:color w:val="auto"/>
          <w:sz w:val="24"/>
          <w:highlight w:val="none"/>
        </w:rPr>
        <w:t>4.2.1自合同签订之日起不超过</w:t>
      </w:r>
      <w:r>
        <w:rPr>
          <w:rFonts w:hint="eastAsia" w:ascii="宋体" w:hAnsi="宋体"/>
          <w:color w:val="auto"/>
          <w:sz w:val="24"/>
          <w:highlight w:val="none"/>
          <w:u w:val="single"/>
        </w:rPr>
        <w:t xml:space="preserve"> </w:t>
      </w:r>
      <w:r>
        <w:rPr>
          <w:rFonts w:ascii="宋体" w:hAnsi="宋体"/>
          <w:color w:val="auto"/>
          <w:sz w:val="24"/>
          <w:highlight w:val="none"/>
          <w:u w:val="single"/>
        </w:rPr>
        <w:t>30</w:t>
      </w:r>
      <w:r>
        <w:rPr>
          <w:rFonts w:hint="eastAsia" w:ascii="宋体" w:hAnsi="宋体"/>
          <w:color w:val="auto"/>
          <w:sz w:val="24"/>
          <w:highlight w:val="none"/>
          <w:u w:val="single"/>
        </w:rPr>
        <w:t xml:space="preserve"> </w:t>
      </w:r>
      <w:r>
        <w:rPr>
          <w:rFonts w:hint="eastAsia" w:ascii="宋体" w:hAnsi="宋体"/>
          <w:color w:val="auto"/>
          <w:sz w:val="24"/>
          <w:highlight w:val="none"/>
        </w:rPr>
        <w:t>个日历天。</w:t>
      </w:r>
    </w:p>
    <w:p w14:paraId="0B66445B">
      <w:pPr>
        <w:widowControl/>
        <w:spacing w:line="560" w:lineRule="exact"/>
        <w:ind w:firstLine="482" w:firstLineChars="200"/>
        <w:jc w:val="left"/>
        <w:rPr>
          <w:rFonts w:ascii="宋体" w:hAnsi="宋体"/>
          <w:b/>
          <w:color w:val="auto"/>
          <w:kern w:val="0"/>
          <w:sz w:val="24"/>
          <w:highlight w:val="none"/>
        </w:rPr>
      </w:pPr>
      <w:r>
        <w:rPr>
          <w:rFonts w:hint="eastAsia" w:ascii="宋体" w:hAnsi="宋体"/>
          <w:b/>
          <w:color w:val="auto"/>
          <w:kern w:val="0"/>
          <w:sz w:val="24"/>
          <w:highlight w:val="none"/>
        </w:rPr>
        <w:t>第五条  服务团队要求</w:t>
      </w:r>
    </w:p>
    <w:p w14:paraId="36EE427D">
      <w:pPr>
        <w:widowControl/>
        <w:numPr>
          <w:ilvl w:val="1"/>
          <w:numId w:val="5"/>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乙方团队项目负责人应为</w:t>
      </w:r>
      <w:r>
        <w:rPr>
          <w:rFonts w:hint="eastAsia" w:ascii="宋体" w:hAnsi="宋体"/>
          <w:color w:val="auto"/>
          <w:spacing w:val="4"/>
          <w:kern w:val="28"/>
          <w:sz w:val="24"/>
          <w:highlight w:val="none"/>
        </w:rPr>
        <w:t>具有</w:t>
      </w:r>
      <w:r>
        <w:rPr>
          <w:rFonts w:hint="eastAsia" w:ascii="宋体" w:hAnsi="宋体"/>
          <w:color w:val="auto"/>
          <w:spacing w:val="4"/>
          <w:kern w:val="28"/>
          <w:sz w:val="24"/>
          <w:highlight w:val="none"/>
          <w:u w:val="single"/>
        </w:rPr>
        <w:t>5</w:t>
      </w:r>
      <w:r>
        <w:rPr>
          <w:rFonts w:hint="eastAsia" w:ascii="宋体" w:hAnsi="宋体"/>
          <w:color w:val="auto"/>
          <w:spacing w:val="4"/>
          <w:kern w:val="28"/>
          <w:sz w:val="24"/>
          <w:highlight w:val="none"/>
        </w:rPr>
        <w:t>年以上执业经验的</w:t>
      </w:r>
      <w:r>
        <w:rPr>
          <w:rFonts w:hint="eastAsia" w:ascii="宋体" w:hAnsi="宋体" w:eastAsia="宋体" w:cs="Times New Roman"/>
          <w:color w:val="auto"/>
          <w:spacing w:val="4"/>
          <w:kern w:val="28"/>
          <w:sz w:val="24"/>
          <w:highlight w:val="none"/>
          <w:u w:val="single"/>
        </w:rPr>
        <w:t>高级工程师</w:t>
      </w:r>
      <w:r>
        <w:rPr>
          <w:rFonts w:hint="eastAsia" w:ascii="宋体" w:hAnsi="宋体"/>
          <w:color w:val="auto"/>
          <w:spacing w:val="4"/>
          <w:kern w:val="28"/>
          <w:sz w:val="24"/>
          <w:highlight w:val="none"/>
        </w:rPr>
        <w:t>，拟派项目团队</w:t>
      </w:r>
      <w:r>
        <w:rPr>
          <w:rFonts w:hint="eastAsia" w:ascii="宋体" w:hAnsi="宋体"/>
          <w:color w:val="auto"/>
          <w:spacing w:val="4"/>
          <w:kern w:val="28"/>
          <w:sz w:val="24"/>
          <w:highlight w:val="none"/>
          <w:lang w:eastAsia="zh-CN"/>
        </w:rPr>
        <w:t>（</w:t>
      </w:r>
      <w:r>
        <w:rPr>
          <w:rFonts w:hint="eastAsia" w:ascii="宋体" w:hAnsi="宋体"/>
          <w:color w:val="auto"/>
          <w:spacing w:val="4"/>
          <w:kern w:val="28"/>
          <w:sz w:val="24"/>
          <w:highlight w:val="none"/>
        </w:rPr>
        <w:t>含项目负责人</w:t>
      </w:r>
      <w:r>
        <w:rPr>
          <w:rFonts w:hint="eastAsia" w:ascii="宋体" w:hAnsi="宋体"/>
          <w:color w:val="auto"/>
          <w:spacing w:val="4"/>
          <w:kern w:val="28"/>
          <w:sz w:val="24"/>
          <w:highlight w:val="none"/>
          <w:lang w:eastAsia="zh-CN"/>
        </w:rPr>
        <w:t>）</w:t>
      </w:r>
      <w:r>
        <w:rPr>
          <w:rFonts w:hint="eastAsia" w:ascii="宋体" w:hAnsi="宋体"/>
          <w:color w:val="auto"/>
          <w:spacing w:val="4"/>
          <w:kern w:val="28"/>
          <w:sz w:val="24"/>
          <w:highlight w:val="none"/>
        </w:rPr>
        <w:t>不得少于</w:t>
      </w:r>
      <w:r>
        <w:rPr>
          <w:rFonts w:hint="eastAsia" w:ascii="宋体" w:hAnsi="宋体" w:eastAsia="宋体" w:cs="Times New Roman"/>
          <w:color w:val="auto"/>
          <w:spacing w:val="4"/>
          <w:kern w:val="28"/>
          <w:sz w:val="24"/>
          <w:highlight w:val="none"/>
          <w:u w:val="single"/>
        </w:rPr>
        <w:t>2</w:t>
      </w:r>
      <w:r>
        <w:rPr>
          <w:rFonts w:hint="eastAsia" w:ascii="宋体" w:hAnsi="宋体"/>
          <w:color w:val="auto"/>
          <w:spacing w:val="4"/>
          <w:kern w:val="28"/>
          <w:sz w:val="24"/>
          <w:highlight w:val="none"/>
        </w:rPr>
        <w:t>人，且项目团队成员中至少</w:t>
      </w:r>
      <w:r>
        <w:rPr>
          <w:rFonts w:hint="eastAsia" w:ascii="宋体" w:hAnsi="宋体" w:eastAsia="宋体" w:cs="Times New Roman"/>
          <w:color w:val="auto"/>
          <w:spacing w:val="4"/>
          <w:kern w:val="28"/>
          <w:sz w:val="24"/>
          <w:highlight w:val="none"/>
          <w:u w:val="single"/>
        </w:rPr>
        <w:t xml:space="preserve">2 </w:t>
      </w:r>
      <w:r>
        <w:rPr>
          <w:rFonts w:hint="eastAsia" w:ascii="宋体" w:hAnsi="宋体"/>
          <w:color w:val="auto"/>
          <w:spacing w:val="4"/>
          <w:kern w:val="28"/>
          <w:sz w:val="24"/>
          <w:highlight w:val="none"/>
        </w:rPr>
        <w:t>人</w:t>
      </w:r>
      <w:r>
        <w:rPr>
          <w:rFonts w:hint="eastAsia" w:ascii="宋体" w:hAnsi="宋体"/>
          <w:color w:val="auto"/>
          <w:spacing w:val="4"/>
          <w:kern w:val="28"/>
          <w:sz w:val="24"/>
          <w:highlight w:val="none"/>
          <w:lang w:eastAsia="zh-CN"/>
        </w:rPr>
        <w:t>（</w:t>
      </w:r>
      <w:r>
        <w:rPr>
          <w:rFonts w:hint="eastAsia" w:ascii="宋体" w:hAnsi="宋体"/>
          <w:color w:val="auto"/>
          <w:spacing w:val="4"/>
          <w:kern w:val="28"/>
          <w:sz w:val="24"/>
          <w:highlight w:val="none"/>
        </w:rPr>
        <w:t>项目负责人除外</w:t>
      </w:r>
      <w:r>
        <w:rPr>
          <w:rFonts w:hint="eastAsia" w:ascii="宋体" w:hAnsi="宋体"/>
          <w:color w:val="auto"/>
          <w:spacing w:val="4"/>
          <w:kern w:val="28"/>
          <w:sz w:val="24"/>
          <w:highlight w:val="none"/>
          <w:lang w:eastAsia="zh-CN"/>
        </w:rPr>
        <w:t>）</w:t>
      </w:r>
      <w:r>
        <w:rPr>
          <w:rFonts w:hint="eastAsia" w:ascii="宋体" w:hAnsi="宋体"/>
          <w:color w:val="auto"/>
          <w:spacing w:val="4"/>
          <w:kern w:val="28"/>
          <w:sz w:val="24"/>
          <w:highlight w:val="none"/>
        </w:rPr>
        <w:t>具有</w:t>
      </w:r>
      <w:r>
        <w:rPr>
          <w:rFonts w:hint="eastAsia" w:ascii="宋体" w:hAnsi="宋体" w:eastAsia="宋体" w:cs="Times New Roman"/>
          <w:color w:val="auto"/>
          <w:spacing w:val="4"/>
          <w:kern w:val="28"/>
          <w:sz w:val="24"/>
          <w:highlight w:val="none"/>
          <w:u w:val="single"/>
        </w:rPr>
        <w:t>注册执业证书</w:t>
      </w:r>
      <w:r>
        <w:rPr>
          <w:rFonts w:hint="eastAsia" w:ascii="宋体" w:hAnsi="宋体"/>
          <w:color w:val="auto"/>
          <w:spacing w:val="4"/>
          <w:kern w:val="28"/>
          <w:sz w:val="24"/>
          <w:highlight w:val="none"/>
        </w:rPr>
        <w:t>。乙方指定项目团队成员中</w:t>
      </w:r>
      <w:r>
        <w:rPr>
          <w:rFonts w:hint="eastAsia" w:ascii="宋体" w:hAnsi="宋体"/>
          <w:color w:val="auto"/>
          <w:spacing w:val="4"/>
          <w:kern w:val="28"/>
          <w:sz w:val="24"/>
          <w:highlight w:val="none"/>
          <w:u w:val="single"/>
          <w:lang w:val="en-US" w:eastAsia="zh-CN"/>
        </w:rPr>
        <w:t xml:space="preserve"> </w:t>
      </w:r>
      <w:r>
        <w:rPr>
          <w:rFonts w:hint="eastAsia" w:ascii="宋体" w:hAnsi="宋体"/>
          <w:color w:val="auto"/>
          <w:spacing w:val="4"/>
          <w:kern w:val="28"/>
          <w:sz w:val="24"/>
          <w:highlight w:val="none"/>
          <w:u w:val="single"/>
        </w:rPr>
        <w:t>（电话，</w:t>
      </w:r>
      <w:r>
        <w:rPr>
          <w:rFonts w:ascii="宋体" w:hAnsi="宋体"/>
          <w:color w:val="auto"/>
          <w:spacing w:val="4"/>
          <w:kern w:val="28"/>
          <w:sz w:val="24"/>
          <w:highlight w:val="none"/>
          <w:u w:val="single"/>
        </w:rPr>
        <w:t>邮箱</w:t>
      </w:r>
      <w:r>
        <w:rPr>
          <w:rFonts w:hint="eastAsia" w:ascii="宋体" w:hAnsi="宋体"/>
          <w:color w:val="auto"/>
          <w:spacing w:val="4"/>
          <w:kern w:val="28"/>
          <w:sz w:val="24"/>
          <w:highlight w:val="none"/>
          <w:u w:val="single"/>
        </w:rPr>
        <w:t>）</w:t>
      </w:r>
      <w:r>
        <w:rPr>
          <w:rFonts w:hint="eastAsia" w:ascii="宋体" w:hAnsi="宋体"/>
          <w:color w:val="auto"/>
          <w:sz w:val="24"/>
          <w:highlight w:val="none"/>
        </w:rPr>
        <w:t>为本项目服务固定联络人（管理专员）。</w:t>
      </w:r>
    </w:p>
    <w:p w14:paraId="7F65CA9A">
      <w:pPr>
        <w:widowControl/>
        <w:numPr>
          <w:ilvl w:val="1"/>
          <w:numId w:val="5"/>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乙方承诺按本合同附件《项目服务团队成员名单》组建服务团队。  乙方在本合同期内不得擅自更换项目团队技术负责人和主要团队成员，如乙方确因项目需要调整项目团队，需甲方书面同意。</w:t>
      </w:r>
    </w:p>
    <w:p w14:paraId="5EDF99C1">
      <w:pPr>
        <w:widowControl/>
        <w:numPr>
          <w:ilvl w:val="2"/>
          <w:numId w:val="6"/>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团队项目负责人和主要团队成员因患病需更换的，乙方应提供三甲医院出具的不适合再继续从事本项目工作的证明材料；离职的需提供书面离职证明。</w:t>
      </w:r>
    </w:p>
    <w:p w14:paraId="0DDEC1D4">
      <w:pPr>
        <w:widowControl/>
        <w:numPr>
          <w:ilvl w:val="2"/>
          <w:numId w:val="6"/>
        </w:numPr>
        <w:snapToGrid w:val="0"/>
        <w:spacing w:line="560" w:lineRule="exact"/>
        <w:ind w:left="0" w:firstLine="480" w:firstLineChars="200"/>
        <w:rPr>
          <w:rFonts w:hint="eastAsia" w:ascii="宋体" w:hAnsi="宋体"/>
          <w:color w:val="auto"/>
          <w:sz w:val="24"/>
          <w:highlight w:val="none"/>
        </w:rPr>
      </w:pPr>
      <w:r>
        <w:rPr>
          <w:rFonts w:hint="eastAsia" w:ascii="宋体" w:hAnsi="宋体"/>
          <w:color w:val="auto"/>
          <w:sz w:val="24"/>
          <w:highlight w:val="none"/>
        </w:rPr>
        <w:t>乙方更换的项目负责人或主要团队成员应符合甲方要求，因乙方更换的项目负责人或主要团队成员不符合要求或不胜任项目工作的，应当按甲方要求更换，拒绝更换的按人民币</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3</w:t>
      </w:r>
      <w:r>
        <w:rPr>
          <w:rFonts w:hint="eastAsia" w:ascii="宋体" w:hAnsi="宋体"/>
          <w:color w:val="auto"/>
          <w:sz w:val="24"/>
          <w:highlight w:val="none"/>
          <w:u w:val="single"/>
        </w:rPr>
        <w:t xml:space="preserve">000 </w:t>
      </w:r>
      <w:r>
        <w:rPr>
          <w:rFonts w:hint="eastAsia" w:ascii="宋体" w:hAnsi="宋体"/>
          <w:color w:val="auto"/>
          <w:sz w:val="24"/>
          <w:highlight w:val="none"/>
        </w:rPr>
        <w:t>元/人次的标准承担违约金。甲方有权在当期应付款项中直接扣除，如当期应付款项不足抵扣的，剩余扣款将顺延至下期应付款项中。</w:t>
      </w:r>
    </w:p>
    <w:p w14:paraId="6E4233DC">
      <w:pPr>
        <w:widowControl/>
        <w:numPr>
          <w:ilvl w:val="1"/>
          <w:numId w:val="5"/>
        </w:numPr>
        <w:snapToGrid w:val="0"/>
        <w:spacing w:line="560" w:lineRule="exact"/>
        <w:ind w:left="0" w:firstLine="480" w:firstLineChars="200"/>
        <w:rPr>
          <w:rFonts w:hint="eastAsia" w:ascii="宋体" w:hAnsi="宋体"/>
          <w:color w:val="auto"/>
          <w:sz w:val="24"/>
          <w:highlight w:val="none"/>
        </w:rPr>
      </w:pPr>
      <w:r>
        <w:rPr>
          <w:rFonts w:hint="eastAsia" w:ascii="宋体" w:hAnsi="宋体"/>
          <w:color w:val="auto"/>
          <w:sz w:val="24"/>
          <w:highlight w:val="none"/>
        </w:rPr>
        <w:t>乙方未经甲方书面同意擅自更换团队负责人，应按人民币</w:t>
      </w:r>
      <w:r>
        <w:rPr>
          <w:rFonts w:ascii="宋体" w:hAnsi="宋体"/>
          <w:color w:val="auto"/>
          <w:sz w:val="24"/>
          <w:highlight w:val="none"/>
          <w:u w:val="single"/>
        </w:rPr>
        <w:t>3</w:t>
      </w:r>
      <w:r>
        <w:rPr>
          <w:rFonts w:hint="eastAsia" w:ascii="宋体" w:hAnsi="宋体"/>
          <w:color w:val="auto"/>
          <w:sz w:val="24"/>
          <w:highlight w:val="none"/>
          <w:u w:val="single"/>
        </w:rPr>
        <w:t>000</w:t>
      </w:r>
      <w:r>
        <w:rPr>
          <w:rFonts w:hint="eastAsia" w:ascii="宋体" w:hAnsi="宋体"/>
          <w:color w:val="auto"/>
          <w:sz w:val="24"/>
          <w:highlight w:val="none"/>
        </w:rPr>
        <w:t>元/人次的标准承担违约金，甲方有权在当期应付款项中直接扣除，如当期应付款项不足抵扣的，剩余扣款将顺延至下期应付款项中。</w:t>
      </w:r>
    </w:p>
    <w:p w14:paraId="6EA88A2F">
      <w:pPr>
        <w:widowControl/>
        <w:numPr>
          <w:ilvl w:val="1"/>
          <w:numId w:val="5"/>
        </w:numPr>
        <w:snapToGrid w:val="0"/>
        <w:spacing w:line="560" w:lineRule="exact"/>
        <w:ind w:left="0" w:firstLine="480" w:firstLineChars="200"/>
        <w:rPr>
          <w:rFonts w:hint="eastAsia" w:ascii="宋体" w:hAnsi="宋体"/>
          <w:color w:val="auto"/>
          <w:sz w:val="24"/>
          <w:highlight w:val="none"/>
        </w:rPr>
      </w:pPr>
      <w:r>
        <w:rPr>
          <w:rFonts w:hint="eastAsia" w:ascii="宋体" w:hAnsi="宋体"/>
          <w:color w:val="auto"/>
          <w:sz w:val="24"/>
          <w:highlight w:val="none"/>
        </w:rPr>
        <w:t>乙方未经甲方书面同意擅自更换主要团队成员，应按人民币</w:t>
      </w:r>
      <w:r>
        <w:rPr>
          <w:rFonts w:ascii="宋体" w:hAnsi="宋体"/>
          <w:color w:val="auto"/>
          <w:sz w:val="24"/>
          <w:highlight w:val="none"/>
          <w:u w:val="single"/>
        </w:rPr>
        <w:t>1000</w:t>
      </w:r>
      <w:r>
        <w:rPr>
          <w:rFonts w:hint="eastAsia" w:ascii="宋体" w:hAnsi="宋体"/>
          <w:color w:val="auto"/>
          <w:sz w:val="24"/>
          <w:highlight w:val="none"/>
        </w:rPr>
        <w:t xml:space="preserve">           </w:t>
      </w:r>
    </w:p>
    <w:p w14:paraId="0DB70512">
      <w:pPr>
        <w:widowControl/>
        <w:snapToGrid w:val="0"/>
        <w:spacing w:line="560" w:lineRule="exact"/>
        <w:rPr>
          <w:rFonts w:hint="eastAsia" w:ascii="宋体" w:hAnsi="宋体"/>
          <w:color w:val="auto"/>
          <w:sz w:val="24"/>
          <w:highlight w:val="none"/>
        </w:rPr>
      </w:pPr>
      <w:r>
        <w:rPr>
          <w:rFonts w:hint="eastAsia" w:ascii="宋体" w:hAnsi="宋体"/>
          <w:color w:val="auto"/>
          <w:sz w:val="24"/>
          <w:highlight w:val="none"/>
        </w:rPr>
        <w:t xml:space="preserve"> 元/人次的标准承担违约金，甲方有权在当期应付款项中直接扣除，如当期应付款项不足抵扣的，剩余扣款将顺延至下期应付款项中。</w:t>
      </w:r>
    </w:p>
    <w:p w14:paraId="28C90D95">
      <w:pPr>
        <w:widowControl/>
        <w:numPr>
          <w:ilvl w:val="1"/>
          <w:numId w:val="5"/>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乙方应向甲方提供项目团队项目负责人和主要团队成员在乙方的社保缴纳证明、相关资质证书及从业年限证明复印件。</w:t>
      </w:r>
    </w:p>
    <w:p w14:paraId="4F319B58">
      <w:pPr>
        <w:snapToGrid w:val="0"/>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楷体_GB2312"/>
          <w:b/>
          <w:bCs/>
          <w:color w:val="auto"/>
          <w:sz w:val="24"/>
          <w:highlight w:val="none"/>
        </w:rPr>
        <w:t>第六条  服务费用与付款方式</w:t>
      </w:r>
    </w:p>
    <w:p w14:paraId="4AD3A9DB">
      <w:pPr>
        <w:widowControl/>
        <w:numPr>
          <w:ilvl w:val="1"/>
          <w:numId w:val="7"/>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服务费用</w:t>
      </w:r>
    </w:p>
    <w:p w14:paraId="397C0518">
      <w:pPr>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本合同总价</w:t>
      </w:r>
      <w:r>
        <w:rPr>
          <w:rFonts w:hint="eastAsia" w:ascii="宋体" w:hAnsi="宋体"/>
          <w:color w:val="auto"/>
          <w:kern w:val="0"/>
          <w:sz w:val="24"/>
          <w:szCs w:val="20"/>
          <w:highlight w:val="none"/>
        </w:rPr>
        <w:t>（含增值税等税费）</w:t>
      </w:r>
      <w:r>
        <w:rPr>
          <w:rFonts w:hint="eastAsia" w:ascii="宋体" w:hAnsi="宋体"/>
          <w:color w:val="auto"/>
          <w:sz w:val="24"/>
          <w:highlight w:val="none"/>
        </w:rPr>
        <w:t>共计 ¥ 元（大写：</w:t>
      </w:r>
      <w:r>
        <w:rPr>
          <w:rFonts w:hint="eastAsia" w:ascii="宋体" w:hAnsi="宋体"/>
          <w:color w:val="auto"/>
          <w:sz w:val="24"/>
          <w:highlight w:val="none"/>
          <w:u w:val="single"/>
        </w:rPr>
        <w:t>元整</w:t>
      </w:r>
      <w:r>
        <w:rPr>
          <w:rFonts w:hint="eastAsia" w:ascii="宋体" w:hAnsi="宋体"/>
          <w:color w:val="auto"/>
          <w:sz w:val="24"/>
          <w:highlight w:val="none"/>
        </w:rPr>
        <w:t>）</w:t>
      </w:r>
      <w:r>
        <w:rPr>
          <w:rFonts w:hint="eastAsia" w:ascii="宋体" w:hAnsi="宋体"/>
          <w:color w:val="auto"/>
          <w:sz w:val="24"/>
          <w:szCs w:val="20"/>
          <w:highlight w:val="none"/>
        </w:rPr>
        <w:t>。</w:t>
      </w:r>
    </w:p>
    <w:p w14:paraId="697B7195">
      <w:pPr>
        <w:pStyle w:val="2"/>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6.2.   付款方式</w:t>
      </w:r>
    </w:p>
    <w:p w14:paraId="246B8199">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highlight w:val="none"/>
          <w:lang w:val="en-US" w:eastAsia="zh-CN"/>
        </w:rPr>
      </w:pPr>
      <w:r>
        <w:rPr>
          <w:rFonts w:hint="eastAsia" w:hAnsi="宋体"/>
          <w:color w:val="auto"/>
          <w:sz w:val="24"/>
          <w:highlight w:val="none"/>
          <w:lang w:val="en-US" w:eastAsia="zh-CN"/>
        </w:rPr>
        <w:t>6.2.1  乙方所提交的可行性研究报告同时达到以下三种要求后，甲方一次性支付可研服务费用的100%给到乙方：</w:t>
      </w:r>
    </w:p>
    <w:p w14:paraId="3F76E2AB">
      <w:pPr>
        <w:keepNext w:val="0"/>
        <w:keepLines w:val="0"/>
        <w:pageBreakBefore w:val="0"/>
        <w:widowControl/>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u w:val="none"/>
          <w:lang w:eastAsia="zh-CN"/>
        </w:rPr>
      </w:pPr>
      <w:r>
        <w:rPr>
          <w:rFonts w:hint="eastAsia" w:ascii="宋体" w:hAnsi="宋体"/>
          <w:color w:val="auto"/>
          <w:sz w:val="24"/>
          <w:highlight w:val="none"/>
          <w:u w:val="none"/>
        </w:rPr>
        <w:t>乙方完成可行性研究报告正式成果编制，成果文件经甲方审核通过</w:t>
      </w:r>
      <w:r>
        <w:rPr>
          <w:rFonts w:hint="eastAsia" w:ascii="宋体" w:hAnsi="宋体"/>
          <w:color w:val="auto"/>
          <w:sz w:val="24"/>
          <w:highlight w:val="none"/>
          <w:u w:val="none"/>
          <w:lang w:eastAsia="zh-CN"/>
        </w:rPr>
        <w:t>；</w:t>
      </w:r>
    </w:p>
    <w:p w14:paraId="742092A6">
      <w:pPr>
        <w:keepNext w:val="0"/>
        <w:keepLines w:val="0"/>
        <w:pageBreakBefore w:val="0"/>
        <w:widowControl/>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u w:val="none"/>
        </w:rPr>
      </w:pPr>
      <w:r>
        <w:rPr>
          <w:rFonts w:hint="eastAsia" w:ascii="宋体" w:hAnsi="宋体"/>
          <w:color w:val="auto"/>
          <w:sz w:val="24"/>
          <w:highlight w:val="none"/>
          <w:u w:val="none"/>
          <w:lang w:val="en-US" w:eastAsia="zh-CN"/>
        </w:rPr>
        <w:t>项目投资决策通过甲方上级主管单位投资评审；</w:t>
      </w:r>
      <w:r>
        <w:rPr>
          <w:rFonts w:hint="eastAsia" w:ascii="宋体" w:hAnsi="宋体"/>
          <w:color w:val="auto"/>
          <w:sz w:val="24"/>
          <w:highlight w:val="none"/>
          <w:u w:val="none"/>
        </w:rPr>
        <w:t xml:space="preserve">   </w:t>
      </w:r>
    </w:p>
    <w:p w14:paraId="71884CFF">
      <w:pPr>
        <w:pStyle w:val="98"/>
        <w:spacing w:line="360" w:lineRule="auto"/>
        <w:ind w:firstLine="480"/>
        <w:jc w:val="left"/>
        <w:rPr>
          <w:rFonts w:hint="eastAsia" w:ascii="宋体" w:hAnsi="宋体"/>
          <w:color w:val="auto"/>
          <w:sz w:val="24"/>
          <w:highlight w:val="none"/>
          <w:u w:val="none"/>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3</w:t>
      </w:r>
      <w:r>
        <w:rPr>
          <w:rFonts w:hint="eastAsia" w:ascii="宋体" w:hAnsi="宋体"/>
          <w:color w:val="auto"/>
          <w:sz w:val="24"/>
          <w:highlight w:val="none"/>
          <w:u w:val="none"/>
          <w:lang w:eastAsia="zh-CN"/>
        </w:rPr>
        <w:t>）</w:t>
      </w:r>
      <w:r>
        <w:rPr>
          <w:rFonts w:hint="eastAsia" w:ascii="宋体" w:hAnsi="宋体"/>
          <w:color w:val="auto"/>
          <w:sz w:val="24"/>
          <w:highlight w:val="none"/>
          <w:u w:val="none"/>
        </w:rPr>
        <w:t>乙方按照合同要求完成全部工作内容并经甲方审核同意，且考核分数80分以上（含）。</w:t>
      </w:r>
    </w:p>
    <w:p w14:paraId="2B65C204">
      <w:pPr>
        <w:widowControl/>
        <w:snapToGrid w:val="0"/>
        <w:spacing w:line="560" w:lineRule="exact"/>
        <w:ind w:firstLine="420" w:firstLineChars="175"/>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val="en-US" w:eastAsia="zh-CN"/>
        </w:rPr>
        <w:t>2</w:t>
      </w:r>
      <w:r>
        <w:rPr>
          <w:rFonts w:hint="eastAsia" w:ascii="宋体" w:hAnsi="宋体"/>
          <w:color w:val="auto"/>
          <w:sz w:val="24"/>
          <w:highlight w:val="none"/>
        </w:rPr>
        <w:t>乙方申请付款时须向甲方开具等额、合法、有效的发票，由甲方审核通过后的15个工作日内将应付款项支付至乙方指定账户。未达到付款条件或乙方未按本条约定开具发票，甲方有权拒付且不承担逾期付款责任。</w:t>
      </w:r>
    </w:p>
    <w:p w14:paraId="5C2A8CFD">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val="en-US" w:eastAsia="zh-CN"/>
        </w:rPr>
        <w:t>3</w:t>
      </w:r>
      <w:r>
        <w:rPr>
          <w:rFonts w:hint="eastAsia" w:ascii="宋体" w:hAnsi="宋体"/>
          <w:color w:val="auto"/>
          <w:sz w:val="24"/>
          <w:highlight w:val="none"/>
        </w:rPr>
        <w:t>如因乙方开票信息有误、发票所列密文或者明文不能辨认等原因导致无法认证的，乙方应重新开具。如因乙方开具的发票不符合法律法规或不符合本合同约定，甲方有权从应付给乙方的价款中扣除因无法将发票作为进项抵扣而多承担的税费金额。</w:t>
      </w:r>
    </w:p>
    <w:p w14:paraId="6D5706FD">
      <w:pPr>
        <w:widowControl/>
        <w:numPr>
          <w:ilvl w:val="0"/>
          <w:numId w:val="0"/>
        </w:numPr>
        <w:snapToGrid w:val="0"/>
        <w:spacing w:line="560" w:lineRule="exact"/>
        <w:ind w:leftChars="200"/>
        <w:rPr>
          <w:rFonts w:ascii="宋体" w:hAnsi="宋体" w:cs="宋体"/>
          <w:bCs/>
          <w:color w:val="auto"/>
          <w:sz w:val="24"/>
          <w:highlight w:val="none"/>
        </w:rPr>
      </w:pPr>
      <w:r>
        <w:rPr>
          <w:rFonts w:hint="eastAsia" w:ascii="宋体" w:hAnsi="宋体" w:cs="宋体"/>
          <w:bCs/>
          <w:color w:val="auto"/>
          <w:sz w:val="24"/>
          <w:highlight w:val="none"/>
          <w:lang w:val="en-US" w:eastAsia="zh-CN"/>
        </w:rPr>
        <w:t xml:space="preserve">6.3.  </w:t>
      </w:r>
      <w:r>
        <w:rPr>
          <w:rFonts w:hint="eastAsia" w:ascii="宋体" w:hAnsi="宋体" w:cs="宋体"/>
          <w:bCs/>
          <w:color w:val="auto"/>
          <w:sz w:val="24"/>
          <w:highlight w:val="none"/>
        </w:rPr>
        <w:t>乙方指定上述服务费收款账户如下：</w:t>
      </w:r>
    </w:p>
    <w:p w14:paraId="784631A9">
      <w:pPr>
        <w:spacing w:line="560" w:lineRule="exact"/>
        <w:ind w:firstLine="480"/>
        <w:rPr>
          <w:rFonts w:hint="eastAsia" w:ascii="宋体" w:hAnsi="宋体"/>
          <w:color w:val="auto"/>
          <w:sz w:val="24"/>
          <w:highlight w:val="none"/>
          <w:u w:val="single"/>
        </w:rPr>
      </w:pPr>
      <w:r>
        <w:rPr>
          <w:rFonts w:hint="eastAsia" w:ascii="宋体" w:hAnsi="宋体"/>
          <w:color w:val="auto"/>
          <w:sz w:val="24"/>
          <w:highlight w:val="none"/>
        </w:rPr>
        <w:t>账号名：</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ab/>
      </w:r>
    </w:p>
    <w:p w14:paraId="7E8355DC">
      <w:pPr>
        <w:spacing w:line="560" w:lineRule="exact"/>
        <w:ind w:firstLine="480"/>
        <w:rPr>
          <w:rFonts w:ascii="宋体" w:hAnsi="宋体"/>
          <w:color w:val="auto"/>
          <w:sz w:val="24"/>
          <w:highlight w:val="none"/>
          <w:u w:val="single"/>
        </w:rPr>
      </w:pPr>
      <w:r>
        <w:rPr>
          <w:rFonts w:hint="eastAsia" w:ascii="宋体" w:hAnsi="宋体"/>
          <w:color w:val="auto"/>
          <w:sz w:val="24"/>
          <w:highlight w:val="none"/>
        </w:rPr>
        <w:t>账  号：</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3CF126B7">
      <w:pPr>
        <w:spacing w:line="560" w:lineRule="exact"/>
        <w:ind w:firstLine="480"/>
        <w:rPr>
          <w:rFonts w:hint="eastAsia" w:ascii="宋体" w:hAnsi="宋体"/>
          <w:color w:val="auto"/>
          <w:sz w:val="24"/>
          <w:highlight w:val="none"/>
          <w:u w:val="single"/>
        </w:rPr>
      </w:pPr>
      <w:r>
        <w:rPr>
          <w:rFonts w:hint="eastAsia" w:ascii="宋体" w:hAnsi="宋体"/>
          <w:color w:val="auto"/>
          <w:sz w:val="24"/>
          <w:highlight w:val="none"/>
        </w:rPr>
        <w:t>开户行：</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5378A300">
      <w:pPr>
        <w:widowControl/>
        <w:numPr>
          <w:ilvl w:val="0"/>
          <w:numId w:val="0"/>
        </w:numPr>
        <w:snapToGrid w:val="0"/>
        <w:spacing w:line="560" w:lineRule="exact"/>
        <w:ind w:leftChars="200"/>
        <w:rPr>
          <w:rFonts w:ascii="宋体" w:hAnsi="宋体" w:cs="宋体"/>
          <w:bCs/>
          <w:color w:val="auto"/>
          <w:sz w:val="24"/>
          <w:highlight w:val="none"/>
        </w:rPr>
      </w:pPr>
      <w:r>
        <w:rPr>
          <w:rFonts w:hint="eastAsia" w:ascii="宋体" w:hAnsi="宋体" w:cs="宋体"/>
          <w:bCs/>
          <w:color w:val="auto"/>
          <w:sz w:val="24"/>
          <w:highlight w:val="none"/>
          <w:lang w:val="en-US" w:eastAsia="zh-CN"/>
        </w:rPr>
        <w:t xml:space="preserve">6.4.  </w:t>
      </w:r>
      <w:r>
        <w:rPr>
          <w:rFonts w:hint="eastAsia" w:ascii="宋体" w:hAnsi="宋体" w:cs="宋体"/>
          <w:bCs/>
          <w:color w:val="auto"/>
          <w:sz w:val="24"/>
          <w:highlight w:val="none"/>
        </w:rPr>
        <w:t>以上服务价款均为含税价，即包含乙方按本合同签订时现行国家法律及政策规定应当缴纳的所有税款，乙方不得再向甲方主张额外支付开具增值税专用发票税款。在合同履行过程中，若税务或政府其他部门变更关于发票的规定，则乙方应提供符合新规定的合规发票（如开票成本增加的，乙方不得向甲方提出增加费用的要求），否则甲方有权拒绝支付款项直至乙方提交合法有效发票。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因此所遭受的全部损失。</w:t>
      </w:r>
    </w:p>
    <w:p w14:paraId="586C6263">
      <w:pPr>
        <w:snapToGrid w:val="0"/>
        <w:spacing w:line="560" w:lineRule="exact"/>
        <w:ind w:firstLine="482" w:firstLineChars="200"/>
        <w:rPr>
          <w:rFonts w:ascii="宋体" w:hAnsi="宋体"/>
          <w:color w:val="auto"/>
          <w:sz w:val="24"/>
          <w:highlight w:val="none"/>
        </w:rPr>
      </w:pPr>
      <w:r>
        <w:rPr>
          <w:rFonts w:hint="eastAsia" w:ascii="宋体" w:hAnsi="宋体" w:cs="楷体_GB2312"/>
          <w:b/>
          <w:bCs/>
          <w:color w:val="auto"/>
          <w:sz w:val="24"/>
          <w:highlight w:val="none"/>
        </w:rPr>
        <w:t>第七条  双方的权利和义务</w:t>
      </w:r>
    </w:p>
    <w:p w14:paraId="3E13BE1E">
      <w:pPr>
        <w:widowControl/>
        <w:numPr>
          <w:ilvl w:val="1"/>
          <w:numId w:val="9"/>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甲方的权利和义务</w:t>
      </w:r>
    </w:p>
    <w:p w14:paraId="060C446E">
      <w:pPr>
        <w:widowControl/>
        <w:numPr>
          <w:ilvl w:val="2"/>
          <w:numId w:val="0"/>
        </w:numPr>
        <w:snapToGrid w:val="0"/>
        <w:spacing w:line="560" w:lineRule="exact"/>
        <w:ind w:left="0" w:leftChars="0" w:firstLine="480" w:firstLineChars="200"/>
        <w:rPr>
          <w:rFonts w:ascii="宋体" w:hAnsi="宋体"/>
          <w:color w:val="auto"/>
          <w:sz w:val="24"/>
          <w:highlight w:val="none"/>
        </w:rPr>
      </w:pPr>
      <w:r>
        <w:rPr>
          <w:rFonts w:hint="eastAsia" w:ascii="宋体" w:hAnsi="宋体" w:eastAsia="宋体" w:cs="Times New Roman"/>
          <w:color w:val="auto"/>
          <w:kern w:val="2"/>
          <w:sz w:val="24"/>
          <w:szCs w:val="22"/>
          <w:lang w:val="en-US" w:eastAsia="zh-CN" w:bidi="ar-SA"/>
        </w:rPr>
        <w:t>7.1.1.</w:t>
      </w:r>
      <w:r>
        <w:rPr>
          <w:rFonts w:ascii="宋体" w:hAnsi="宋体"/>
          <w:color w:val="auto"/>
          <w:sz w:val="24"/>
          <w:highlight w:val="none"/>
        </w:rPr>
        <w:t>提供项目相关资料，并协助乙方向有关部门进行资料收集工作</w:t>
      </w:r>
      <w:r>
        <w:rPr>
          <w:rFonts w:hint="eastAsia" w:ascii="宋体" w:hAnsi="宋体"/>
          <w:color w:val="auto"/>
          <w:sz w:val="24"/>
          <w:highlight w:val="none"/>
        </w:rPr>
        <w:t>。</w:t>
      </w:r>
    </w:p>
    <w:p w14:paraId="075CC36F">
      <w:pPr>
        <w:widowControl/>
        <w:numPr>
          <w:ilvl w:val="2"/>
          <w:numId w:val="0"/>
        </w:numPr>
        <w:snapToGrid w:val="0"/>
        <w:spacing w:line="560" w:lineRule="exact"/>
        <w:ind w:left="0" w:leftChars="0" w:firstLine="480" w:firstLineChars="200"/>
        <w:rPr>
          <w:rFonts w:ascii="宋体" w:hAnsi="宋体"/>
          <w:color w:val="auto"/>
          <w:sz w:val="24"/>
          <w:highlight w:val="none"/>
        </w:rPr>
      </w:pPr>
      <w:r>
        <w:rPr>
          <w:rFonts w:hint="eastAsia" w:ascii="宋体" w:hAnsi="宋体" w:eastAsia="宋体" w:cs="Times New Roman"/>
          <w:color w:val="auto"/>
          <w:kern w:val="2"/>
          <w:sz w:val="24"/>
          <w:szCs w:val="22"/>
          <w:lang w:val="en-US" w:eastAsia="zh-CN" w:bidi="ar-SA"/>
        </w:rPr>
        <w:t>7.1.2.</w:t>
      </w:r>
      <w:r>
        <w:rPr>
          <w:rFonts w:ascii="宋体" w:hAnsi="宋体"/>
          <w:color w:val="auto"/>
          <w:sz w:val="24"/>
          <w:highlight w:val="none"/>
        </w:rPr>
        <w:t>对乙方提供的成果文件进行评审并提出修改意见，有权要求乙方限期修订完善直至通过甲方</w:t>
      </w:r>
      <w:r>
        <w:rPr>
          <w:rFonts w:hint="eastAsia" w:ascii="宋体" w:hAnsi="宋体"/>
          <w:color w:val="auto"/>
          <w:sz w:val="24"/>
          <w:highlight w:val="none"/>
          <w:lang w:val="en-US" w:eastAsia="zh-CN"/>
        </w:rPr>
        <w:t>及甲方上级主管单位的</w:t>
      </w:r>
      <w:r>
        <w:rPr>
          <w:rFonts w:ascii="宋体" w:hAnsi="宋体"/>
          <w:color w:val="auto"/>
          <w:sz w:val="24"/>
          <w:highlight w:val="none"/>
        </w:rPr>
        <w:t>审核</w:t>
      </w:r>
      <w:r>
        <w:rPr>
          <w:rFonts w:hint="eastAsia" w:ascii="宋体" w:hAnsi="宋体"/>
          <w:color w:val="auto"/>
          <w:sz w:val="24"/>
          <w:highlight w:val="none"/>
        </w:rPr>
        <w:t>。</w:t>
      </w:r>
    </w:p>
    <w:p w14:paraId="72E52869">
      <w:pPr>
        <w:widowControl/>
        <w:numPr>
          <w:ilvl w:val="2"/>
          <w:numId w:val="0"/>
        </w:numPr>
        <w:snapToGrid w:val="0"/>
        <w:spacing w:line="560" w:lineRule="exact"/>
        <w:ind w:left="0" w:leftChars="0" w:firstLine="480" w:firstLineChars="200"/>
        <w:rPr>
          <w:rFonts w:ascii="宋体" w:hAnsi="宋体"/>
          <w:color w:val="auto"/>
          <w:sz w:val="24"/>
          <w:highlight w:val="none"/>
        </w:rPr>
      </w:pPr>
      <w:r>
        <w:rPr>
          <w:rFonts w:hint="eastAsia" w:ascii="宋体" w:hAnsi="宋体" w:eastAsia="宋体" w:cs="Times New Roman"/>
          <w:color w:val="auto"/>
          <w:kern w:val="2"/>
          <w:sz w:val="24"/>
          <w:szCs w:val="22"/>
          <w:lang w:val="en-US" w:eastAsia="zh-CN" w:bidi="ar-SA"/>
        </w:rPr>
        <w:t>7.1.3.</w:t>
      </w:r>
      <w:r>
        <w:rPr>
          <w:rFonts w:hint="eastAsia" w:ascii="宋体" w:hAnsi="宋体"/>
          <w:color w:val="auto"/>
          <w:sz w:val="24"/>
          <w:highlight w:val="none"/>
        </w:rPr>
        <w:t>甲方有权对乙方的工作进行监督检查。甲方应指派专人负责与乙方项目管理专员联系，接受乙方就本项目的咨询。甲方变更联系人的，应及时告知乙方。</w:t>
      </w:r>
    </w:p>
    <w:p w14:paraId="68A83352">
      <w:pPr>
        <w:widowControl/>
        <w:numPr>
          <w:ilvl w:val="2"/>
          <w:numId w:val="0"/>
        </w:numPr>
        <w:snapToGrid w:val="0"/>
        <w:spacing w:line="560" w:lineRule="exact"/>
        <w:ind w:left="0" w:leftChars="0" w:firstLine="480" w:firstLineChars="200"/>
        <w:rPr>
          <w:rFonts w:ascii="宋体" w:hAnsi="宋体"/>
          <w:color w:val="auto"/>
          <w:sz w:val="24"/>
          <w:highlight w:val="none"/>
        </w:rPr>
      </w:pPr>
      <w:r>
        <w:rPr>
          <w:rFonts w:hint="eastAsia" w:ascii="宋体" w:hAnsi="宋体" w:eastAsia="宋体" w:cs="Times New Roman"/>
          <w:color w:val="auto"/>
          <w:kern w:val="2"/>
          <w:sz w:val="24"/>
          <w:szCs w:val="22"/>
          <w:lang w:val="en-US" w:eastAsia="zh-CN" w:bidi="ar-SA"/>
        </w:rPr>
        <w:t>7.1.4.</w:t>
      </w:r>
      <w:r>
        <w:rPr>
          <w:rFonts w:ascii="宋体" w:hAnsi="宋体"/>
          <w:color w:val="auto"/>
          <w:sz w:val="24"/>
          <w:highlight w:val="none"/>
        </w:rPr>
        <w:t>在乙方按本合同约定完全履行相应义务的情况下，甲方依照本合同的约定将相应费用支付至乙方指定账户。</w:t>
      </w:r>
    </w:p>
    <w:p w14:paraId="4405543E">
      <w:pPr>
        <w:widowControl/>
        <w:numPr>
          <w:ilvl w:val="2"/>
          <w:numId w:val="0"/>
        </w:numPr>
        <w:snapToGrid w:val="0"/>
        <w:spacing w:line="560" w:lineRule="exact"/>
        <w:ind w:left="0" w:leftChars="0" w:firstLine="480" w:firstLineChars="200"/>
        <w:rPr>
          <w:color w:val="auto"/>
          <w:highlight w:val="none"/>
        </w:rPr>
      </w:pPr>
      <w:r>
        <w:rPr>
          <w:rFonts w:hint="eastAsia" w:ascii="宋体" w:hAnsi="宋体" w:eastAsia="宋体" w:cs="Times New Roman"/>
          <w:color w:val="auto"/>
          <w:kern w:val="2"/>
          <w:sz w:val="24"/>
          <w:szCs w:val="22"/>
          <w:lang w:val="en-US" w:eastAsia="zh-CN" w:bidi="ar-SA"/>
        </w:rPr>
        <w:t>7.1.5.本</w:t>
      </w:r>
      <w:r>
        <w:rPr>
          <w:rFonts w:hint="eastAsia" w:ascii="宋体" w:hAnsi="宋体"/>
          <w:color w:val="auto"/>
          <w:sz w:val="24"/>
          <w:highlight w:val="none"/>
        </w:rPr>
        <w:t>项目全部服务成果著作权约定归属于甲方所有，乙方应保护甲方的知识产权，未经甲方书面许可不得向第三人泄露、挪作他用或转让甲方提交的产品图纸等技术资料。如发生以上情况并给甲方造成损失，甲方有权要求乙方赔偿。</w:t>
      </w:r>
    </w:p>
    <w:p w14:paraId="66EAC228">
      <w:pPr>
        <w:widowControl/>
        <w:numPr>
          <w:ilvl w:val="1"/>
          <w:numId w:val="9"/>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乙方的权利和义务</w:t>
      </w:r>
    </w:p>
    <w:p w14:paraId="55F31311">
      <w:pPr>
        <w:widowControl/>
        <w:numPr>
          <w:ilvl w:val="2"/>
          <w:numId w:val="10"/>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乙方应严格按照国家法律法规和地方技术规范、标准、规程及甲方提出的服务、咨询要求向甲方提供服务；按合同约定的进度要求提交质量合格且符合甲方要求的成果资料，并对其完整性、准确性及时效性负责。</w:t>
      </w:r>
    </w:p>
    <w:p w14:paraId="153A3804">
      <w:pPr>
        <w:widowControl/>
        <w:numPr>
          <w:ilvl w:val="2"/>
          <w:numId w:val="10"/>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乙方按本合同约定的内容及份数向甲方交付资料及文件。</w:t>
      </w:r>
    </w:p>
    <w:p w14:paraId="2493D3EA">
      <w:pPr>
        <w:widowControl/>
        <w:numPr>
          <w:ilvl w:val="2"/>
          <w:numId w:val="10"/>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乙方交付服务成果资料及文件后，须按本合同约定及甲方要求参加有关的咨询审查及汇报会议，并根据审查结论负责对不超出原定范围的内容做必要调整补充。</w:t>
      </w:r>
    </w:p>
    <w:p w14:paraId="0569B9F7">
      <w:pPr>
        <w:widowControl/>
        <w:numPr>
          <w:ilvl w:val="2"/>
          <w:numId w:val="10"/>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合同履行完毕，未经甲方的书面同意，乙方不得保存在履行合同过程中所获得或接触到的任何甲方内部数据资料。</w:t>
      </w:r>
    </w:p>
    <w:p w14:paraId="56E7BE50">
      <w:pPr>
        <w:widowControl/>
        <w:numPr>
          <w:ilvl w:val="2"/>
          <w:numId w:val="10"/>
        </w:numPr>
        <w:snapToGrid w:val="0"/>
        <w:spacing w:line="560" w:lineRule="exact"/>
        <w:ind w:left="0" w:firstLine="480" w:firstLineChars="200"/>
        <w:rPr>
          <w:rFonts w:ascii="宋体" w:hAnsi="宋体"/>
          <w:color w:val="auto"/>
          <w:sz w:val="24"/>
          <w:highlight w:val="none"/>
        </w:rPr>
      </w:pPr>
      <w:r>
        <w:rPr>
          <w:rFonts w:hint="eastAsia" w:ascii="宋体" w:hAnsi="宋体"/>
          <w:color w:val="auto"/>
          <w:sz w:val="24"/>
          <w:highlight w:val="none"/>
        </w:rPr>
        <w:t>乙方应保证提供服务过程中服从甲方任务安排及指示，遵守法律法规政策规定。</w:t>
      </w:r>
    </w:p>
    <w:p w14:paraId="64B19FBB">
      <w:pPr>
        <w:widowControl/>
        <w:numPr>
          <w:ilvl w:val="2"/>
          <w:numId w:val="10"/>
        </w:numPr>
        <w:snapToGrid w:val="0"/>
        <w:spacing w:line="560" w:lineRule="exact"/>
        <w:ind w:left="0" w:firstLine="480" w:firstLineChars="200"/>
        <w:rPr>
          <w:rFonts w:hint="eastAsia" w:ascii="宋体" w:hAnsi="宋体"/>
          <w:color w:val="auto"/>
          <w:sz w:val="24"/>
          <w:highlight w:val="none"/>
        </w:rPr>
      </w:pPr>
      <w:r>
        <w:rPr>
          <w:rFonts w:hint="eastAsia" w:ascii="宋体" w:hAnsi="宋体"/>
          <w:color w:val="auto"/>
          <w:sz w:val="24"/>
          <w:highlight w:val="none"/>
        </w:rPr>
        <w:t>乙方应保证给甲方提供的服务成果不会侵犯第三人知识产权、著作权等权利，如乙方提供的服务成果侵犯第三人的权利，由乙方承担赔偿责任。</w:t>
      </w:r>
    </w:p>
    <w:p w14:paraId="40DA2ABD">
      <w:pPr>
        <w:widowControl/>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7.2.7乙方有权要求甲方及时支付服务报酬。</w:t>
      </w:r>
    </w:p>
    <w:p w14:paraId="35C78805">
      <w:pPr>
        <w:snapToGrid w:val="0"/>
        <w:spacing w:line="560" w:lineRule="exact"/>
        <w:ind w:firstLine="482" w:firstLineChars="200"/>
        <w:rPr>
          <w:rFonts w:ascii="宋体" w:hAnsi="宋体" w:cs="楷体_GB2312"/>
          <w:b/>
          <w:bCs/>
          <w:color w:val="auto"/>
          <w:sz w:val="24"/>
          <w:highlight w:val="none"/>
        </w:rPr>
      </w:pPr>
      <w:r>
        <w:rPr>
          <w:rFonts w:hint="eastAsia" w:ascii="宋体" w:hAnsi="宋体" w:cs="楷体_GB2312"/>
          <w:b/>
          <w:bCs/>
          <w:color w:val="auto"/>
          <w:sz w:val="24"/>
          <w:highlight w:val="none"/>
        </w:rPr>
        <w:t>第八条  合同终止结算条款</w:t>
      </w:r>
    </w:p>
    <w:p w14:paraId="0369ED04">
      <w:pPr>
        <w:widowControl/>
        <w:snapToGrid w:val="0"/>
        <w:spacing w:line="560" w:lineRule="exact"/>
        <w:ind w:firstLine="420" w:firstLineChars="175"/>
        <w:rPr>
          <w:rFonts w:hint="eastAsia" w:ascii="宋体" w:hAnsi="宋体"/>
          <w:color w:val="auto"/>
          <w:sz w:val="24"/>
          <w:highlight w:val="none"/>
        </w:rPr>
      </w:pPr>
      <w:r>
        <w:rPr>
          <w:rFonts w:hint="eastAsia" w:ascii="宋体" w:hAnsi="宋体"/>
          <w:color w:val="auto"/>
          <w:sz w:val="24"/>
          <w:highlight w:val="none"/>
        </w:rPr>
        <w:t>本合同生效后，甲方有权单方提前终止或解除合同。因甲方原因导致本合同提前终止或解除，如乙方尚未开始服务工作的，甲方不予支付任何费用，已支付的，乙方应当在甲方书面终止合同通知后五日内返还给甲方。乙方已开始服务工作的，甲方按照乙方已完成且经甲方确认的工作量占合同总工作量的比例结算合同费用，乙方完成</w:t>
      </w:r>
      <w:r>
        <w:rPr>
          <w:rFonts w:hint="eastAsia" w:ascii="宋体" w:hAnsi="宋体"/>
          <w:color w:val="auto"/>
          <w:sz w:val="24"/>
          <w:highlight w:val="none"/>
          <w:u w:val="single"/>
        </w:rPr>
        <w:t>可行性研究报告初稿</w:t>
      </w:r>
      <w:r>
        <w:rPr>
          <w:rFonts w:hint="eastAsia" w:ascii="宋体" w:hAnsi="宋体"/>
          <w:color w:val="auto"/>
          <w:sz w:val="24"/>
          <w:highlight w:val="none"/>
        </w:rPr>
        <w:t>成果文件，甲方支付乙方合同金额的</w:t>
      </w:r>
      <w:r>
        <w:rPr>
          <w:rFonts w:ascii="宋体" w:hAnsi="宋体"/>
          <w:color w:val="auto"/>
          <w:sz w:val="24"/>
          <w:highlight w:val="none"/>
          <w:u w:val="single"/>
        </w:rPr>
        <w:t>50</w:t>
      </w:r>
      <w:r>
        <w:rPr>
          <w:rFonts w:hint="eastAsia" w:ascii="宋体" w:hAnsi="宋体"/>
          <w:color w:val="auto"/>
          <w:sz w:val="24"/>
          <w:highlight w:val="none"/>
        </w:rPr>
        <w:t>%，乙方完成</w:t>
      </w:r>
      <w:r>
        <w:rPr>
          <w:rFonts w:hint="eastAsia" w:ascii="宋体" w:hAnsi="宋体"/>
          <w:color w:val="auto"/>
          <w:sz w:val="24"/>
          <w:highlight w:val="none"/>
          <w:u w:val="single"/>
        </w:rPr>
        <w:t>可行性研究报告正式报告</w:t>
      </w:r>
      <w:r>
        <w:rPr>
          <w:rFonts w:hint="eastAsia" w:ascii="宋体" w:hAnsi="宋体"/>
          <w:color w:val="auto"/>
          <w:sz w:val="24"/>
          <w:highlight w:val="none"/>
        </w:rPr>
        <w:t>成果文件，甲方支付乙方合同金额的</w:t>
      </w:r>
      <w:r>
        <w:rPr>
          <w:rFonts w:ascii="宋体" w:hAnsi="宋体"/>
          <w:color w:val="auto"/>
          <w:sz w:val="24"/>
          <w:highlight w:val="none"/>
          <w:u w:val="single"/>
        </w:rPr>
        <w:t>90</w:t>
      </w:r>
      <w:r>
        <w:rPr>
          <w:rFonts w:hint="eastAsia" w:ascii="宋体" w:hAnsi="宋体"/>
          <w:color w:val="auto"/>
          <w:sz w:val="24"/>
          <w:highlight w:val="none"/>
        </w:rPr>
        <w:t>%，</w:t>
      </w:r>
      <w:r>
        <w:rPr>
          <w:rFonts w:hint="eastAsia" w:ascii="宋体" w:hAnsi="宋体"/>
          <w:color w:val="auto"/>
          <w:sz w:val="24"/>
          <w:highlight w:val="none"/>
          <w:u w:val="single"/>
        </w:rPr>
        <w:t>剩余的10%费用不再支付</w:t>
      </w:r>
      <w:r>
        <w:rPr>
          <w:rFonts w:hint="eastAsia" w:ascii="宋体" w:hAnsi="宋体"/>
          <w:color w:val="auto"/>
          <w:sz w:val="24"/>
          <w:highlight w:val="none"/>
        </w:rPr>
        <w:t>，除此之外，甲方不再承担支付任何违约金、补偿金或赔偿金等经济责任。</w:t>
      </w:r>
    </w:p>
    <w:p w14:paraId="35350A79">
      <w:pPr>
        <w:numPr>
          <w:ilvl w:val="0"/>
          <w:numId w:val="11"/>
        </w:numPr>
        <w:snapToGrid w:val="0"/>
        <w:spacing w:line="560" w:lineRule="exact"/>
        <w:ind w:firstLine="482" w:firstLineChars="200"/>
        <w:rPr>
          <w:rFonts w:hint="eastAsia" w:ascii="宋体" w:hAnsi="宋体" w:cs="楷体_GB2312"/>
          <w:b/>
          <w:bCs/>
          <w:color w:val="auto"/>
          <w:sz w:val="24"/>
          <w:highlight w:val="none"/>
        </w:rPr>
      </w:pPr>
      <w:r>
        <w:rPr>
          <w:rFonts w:hint="eastAsia" w:ascii="宋体" w:hAnsi="宋体" w:cs="楷体_GB2312"/>
          <w:b/>
          <w:bCs/>
          <w:color w:val="auto"/>
          <w:sz w:val="24"/>
          <w:highlight w:val="none"/>
        </w:rPr>
        <w:t xml:space="preserve"> 违约责任</w:t>
      </w:r>
    </w:p>
    <w:p w14:paraId="2DD1A45A">
      <w:pPr>
        <w:spacing w:line="360" w:lineRule="auto"/>
        <w:ind w:firstLine="420" w:firstLineChars="200"/>
        <w:rPr>
          <w:rFonts w:hint="eastAsia"/>
          <w:color w:val="auto"/>
          <w:highlight w:val="none"/>
        </w:rPr>
      </w:pPr>
      <w:r>
        <w:rPr>
          <w:rFonts w:hint="eastAsia"/>
          <w:color w:val="auto"/>
          <w:highlight w:val="none"/>
        </w:rPr>
        <w:t xml:space="preserve"> </w:t>
      </w:r>
      <w:r>
        <w:rPr>
          <w:rFonts w:hint="eastAsia" w:ascii="宋体" w:hAnsi="宋体"/>
          <w:color w:val="auto"/>
          <w:sz w:val="24"/>
          <w:highlight w:val="none"/>
        </w:rPr>
        <w:t>9.1</w:t>
      </w:r>
      <w:r>
        <w:rPr>
          <w:rFonts w:ascii="宋体" w:hAnsi="宋体"/>
          <w:color w:val="auto"/>
          <w:sz w:val="24"/>
          <w:highlight w:val="none"/>
        </w:rPr>
        <w:t>因</w:t>
      </w:r>
      <w:r>
        <w:rPr>
          <w:rFonts w:hint="eastAsia" w:ascii="宋体" w:hAnsi="宋体"/>
          <w:color w:val="auto"/>
          <w:sz w:val="24"/>
          <w:highlight w:val="none"/>
        </w:rPr>
        <w:t>甲</w:t>
      </w:r>
      <w:r>
        <w:rPr>
          <w:rFonts w:ascii="宋体" w:hAnsi="宋体"/>
          <w:color w:val="auto"/>
          <w:sz w:val="24"/>
          <w:highlight w:val="none"/>
        </w:rPr>
        <w:t>方原因</w:t>
      </w:r>
      <w:r>
        <w:rPr>
          <w:rFonts w:hint="eastAsia" w:ascii="宋体" w:hAnsi="宋体"/>
          <w:color w:val="auto"/>
          <w:sz w:val="24"/>
          <w:highlight w:val="none"/>
        </w:rPr>
        <w:t>逾期支付费用</w:t>
      </w:r>
      <w:r>
        <w:rPr>
          <w:rFonts w:ascii="宋体" w:hAnsi="宋体"/>
          <w:color w:val="auto"/>
          <w:sz w:val="24"/>
          <w:highlight w:val="none"/>
        </w:rPr>
        <w:t>的，</w:t>
      </w:r>
      <w:r>
        <w:rPr>
          <w:rFonts w:ascii="宋体" w:hAnsi="宋体"/>
          <w:color w:val="auto"/>
          <w:sz w:val="24"/>
          <w:highlight w:val="none"/>
          <w:u w:val="single"/>
        </w:rPr>
        <w:t>每逾期一日应按本合同总价的千分之</w:t>
      </w:r>
      <w:r>
        <w:rPr>
          <w:rFonts w:hint="eastAsia" w:ascii="宋体" w:hAnsi="宋体"/>
          <w:color w:val="auto"/>
          <w:sz w:val="24"/>
          <w:highlight w:val="none"/>
          <w:u w:val="single"/>
        </w:rPr>
        <w:t>一</w:t>
      </w:r>
      <w:r>
        <w:rPr>
          <w:rFonts w:ascii="宋体" w:hAnsi="宋体"/>
          <w:color w:val="auto"/>
          <w:sz w:val="24"/>
          <w:highlight w:val="none"/>
          <w:u w:val="single"/>
        </w:rPr>
        <w:t>按日向</w:t>
      </w:r>
      <w:r>
        <w:rPr>
          <w:rFonts w:hint="eastAsia" w:ascii="宋体" w:hAnsi="宋体"/>
          <w:color w:val="auto"/>
          <w:sz w:val="24"/>
          <w:highlight w:val="none"/>
          <w:u w:val="single"/>
        </w:rPr>
        <w:t>乙</w:t>
      </w:r>
      <w:r>
        <w:rPr>
          <w:rFonts w:ascii="宋体" w:hAnsi="宋体"/>
          <w:color w:val="auto"/>
          <w:sz w:val="24"/>
          <w:highlight w:val="none"/>
          <w:u w:val="single"/>
        </w:rPr>
        <w:t>方</w:t>
      </w:r>
      <w:r>
        <w:rPr>
          <w:rFonts w:hint="eastAsia" w:ascii="宋体" w:hAnsi="宋体"/>
          <w:color w:val="auto"/>
          <w:sz w:val="24"/>
          <w:highlight w:val="none"/>
          <w:u w:val="single"/>
        </w:rPr>
        <w:t>支付违约金。</w:t>
      </w:r>
    </w:p>
    <w:p w14:paraId="3AB0259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9.2</w:t>
      </w:r>
      <w:r>
        <w:rPr>
          <w:rFonts w:ascii="宋体" w:hAnsi="宋体"/>
          <w:color w:val="auto"/>
          <w:sz w:val="24"/>
          <w:highlight w:val="none"/>
        </w:rPr>
        <w:t>因乙方原因延迟交付</w:t>
      </w:r>
      <w:r>
        <w:rPr>
          <w:rFonts w:hint="eastAsia" w:ascii="宋体" w:hAnsi="宋体"/>
          <w:color w:val="auto"/>
          <w:sz w:val="24"/>
          <w:highlight w:val="none"/>
        </w:rPr>
        <w:t>成果</w:t>
      </w:r>
      <w:r>
        <w:rPr>
          <w:rFonts w:ascii="宋体" w:hAnsi="宋体"/>
          <w:color w:val="auto"/>
          <w:sz w:val="24"/>
          <w:highlight w:val="none"/>
        </w:rPr>
        <w:t>的，每逾期一日乙方应</w:t>
      </w:r>
      <w:r>
        <w:rPr>
          <w:rFonts w:ascii="宋体" w:hAnsi="宋体"/>
          <w:color w:val="auto"/>
          <w:sz w:val="24"/>
          <w:highlight w:val="none"/>
          <w:u w:val="single"/>
        </w:rPr>
        <w:t>按本合同总价的千分之</w:t>
      </w:r>
      <w:r>
        <w:rPr>
          <w:rFonts w:hint="eastAsia" w:ascii="宋体" w:hAnsi="宋体"/>
          <w:color w:val="auto"/>
          <w:sz w:val="24"/>
          <w:highlight w:val="none"/>
          <w:u w:val="single"/>
        </w:rPr>
        <w:t>一</w:t>
      </w:r>
      <w:r>
        <w:rPr>
          <w:rFonts w:ascii="宋体" w:hAnsi="宋体"/>
          <w:color w:val="auto"/>
          <w:sz w:val="24"/>
          <w:highlight w:val="none"/>
          <w:u w:val="single"/>
        </w:rPr>
        <w:t>按日向甲方</w:t>
      </w:r>
      <w:r>
        <w:rPr>
          <w:rFonts w:hint="eastAsia" w:ascii="宋体" w:hAnsi="宋体"/>
          <w:color w:val="auto"/>
          <w:sz w:val="24"/>
          <w:highlight w:val="none"/>
          <w:u w:val="single"/>
        </w:rPr>
        <w:t>支付违约金</w:t>
      </w:r>
      <w:r>
        <w:rPr>
          <w:rFonts w:hint="eastAsia" w:ascii="宋体" w:hAnsi="宋体"/>
          <w:color w:val="auto"/>
          <w:sz w:val="24"/>
          <w:highlight w:val="none"/>
        </w:rPr>
        <w:t>。逾期超过</w:t>
      </w:r>
      <w:r>
        <w:rPr>
          <w:rFonts w:ascii="宋体" w:hAnsi="宋体"/>
          <w:color w:val="auto"/>
          <w:sz w:val="24"/>
          <w:highlight w:val="none"/>
          <w:u w:val="single"/>
        </w:rPr>
        <w:t>15</w:t>
      </w:r>
      <w:r>
        <w:rPr>
          <w:rFonts w:hint="eastAsia" w:ascii="宋体" w:hAnsi="宋体"/>
          <w:color w:val="auto"/>
          <w:sz w:val="24"/>
          <w:highlight w:val="none"/>
          <w:u w:val="single"/>
        </w:rPr>
        <w:t>日</w:t>
      </w:r>
      <w:r>
        <w:rPr>
          <w:rFonts w:hint="eastAsia" w:ascii="宋体" w:hAnsi="宋体"/>
          <w:color w:val="auto"/>
          <w:sz w:val="24"/>
          <w:highlight w:val="none"/>
        </w:rPr>
        <w:t>的，甲方有权解除本合同，乙方应返还甲方全部已支付的费用，并按本合同总价的</w:t>
      </w:r>
      <w:r>
        <w:rPr>
          <w:rFonts w:ascii="宋体" w:hAnsi="宋体"/>
          <w:color w:val="auto"/>
          <w:sz w:val="24"/>
          <w:highlight w:val="none"/>
          <w:u w:val="single"/>
        </w:rPr>
        <w:t>20%</w:t>
      </w:r>
      <w:r>
        <w:rPr>
          <w:rFonts w:hint="eastAsia" w:ascii="宋体" w:hAnsi="宋体"/>
          <w:color w:val="auto"/>
          <w:sz w:val="24"/>
          <w:highlight w:val="none"/>
        </w:rPr>
        <w:t>向甲方支付违约金。造成甲方损失的，乙方应赔偿甲方所有损失。</w:t>
      </w:r>
    </w:p>
    <w:p w14:paraId="4702D3A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9.3</w:t>
      </w:r>
      <w:r>
        <w:rPr>
          <w:rFonts w:ascii="宋体" w:hAnsi="宋体"/>
          <w:color w:val="auto"/>
          <w:sz w:val="24"/>
          <w:highlight w:val="none"/>
        </w:rPr>
        <w:t>乙方未经甲方</w:t>
      </w:r>
      <w:r>
        <w:rPr>
          <w:rFonts w:hint="eastAsia" w:ascii="宋体" w:hAnsi="宋体"/>
          <w:color w:val="auto"/>
          <w:sz w:val="24"/>
          <w:highlight w:val="none"/>
        </w:rPr>
        <w:t>同意单方擅自将项目分包、转包第三方均视乙方违约，甲方有权单方解除合同，乙方应返还甲方全部已支付的费用，并按本合同总价的</w:t>
      </w:r>
      <w:r>
        <w:rPr>
          <w:rFonts w:ascii="宋体" w:hAnsi="宋体"/>
          <w:color w:val="auto"/>
          <w:sz w:val="24"/>
          <w:highlight w:val="none"/>
          <w:u w:val="single"/>
        </w:rPr>
        <w:t>20%</w:t>
      </w:r>
      <w:r>
        <w:rPr>
          <w:rFonts w:hint="eastAsia" w:ascii="宋体" w:hAnsi="宋体"/>
          <w:color w:val="auto"/>
          <w:sz w:val="24"/>
          <w:highlight w:val="none"/>
        </w:rPr>
        <w:t>向甲方承担违约金。</w:t>
      </w:r>
    </w:p>
    <w:p w14:paraId="2DFB49B6">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9.4</w:t>
      </w:r>
      <w:r>
        <w:rPr>
          <w:rFonts w:ascii="宋体" w:hAnsi="宋体"/>
          <w:color w:val="auto"/>
          <w:sz w:val="24"/>
          <w:highlight w:val="none"/>
        </w:rPr>
        <w:t>乙方提供的服务成果不符合本合同约定</w:t>
      </w:r>
      <w:r>
        <w:rPr>
          <w:rFonts w:hint="eastAsia" w:ascii="宋体" w:hAnsi="宋体"/>
          <w:color w:val="auto"/>
          <w:sz w:val="24"/>
          <w:highlight w:val="none"/>
        </w:rPr>
        <w:t>或达不到相关部门审批要求</w:t>
      </w:r>
      <w:r>
        <w:rPr>
          <w:rFonts w:ascii="宋体" w:hAnsi="宋体"/>
          <w:color w:val="auto"/>
          <w:sz w:val="24"/>
          <w:highlight w:val="none"/>
        </w:rPr>
        <w:t>，甲方</w:t>
      </w:r>
      <w:r>
        <w:rPr>
          <w:rFonts w:hint="eastAsia" w:ascii="宋体" w:hAnsi="宋体"/>
          <w:color w:val="auto"/>
          <w:sz w:val="24"/>
          <w:highlight w:val="none"/>
        </w:rPr>
        <w:t>有权要求乙方在限定时间内无条件负责补充或修改，所需费用由乙方自行承担；若乙方拒不修改或调整，甲方有权拒收，且不再支付相应费用，乙方还须向甲方支付本合同总价款</w:t>
      </w:r>
      <w:r>
        <w:rPr>
          <w:rFonts w:ascii="宋体" w:hAnsi="宋体"/>
          <w:color w:val="auto"/>
          <w:sz w:val="24"/>
          <w:highlight w:val="none"/>
          <w:u w:val="single"/>
        </w:rPr>
        <w:t>20%</w:t>
      </w:r>
      <w:r>
        <w:rPr>
          <w:rFonts w:ascii="宋体" w:hAnsi="宋体"/>
          <w:color w:val="auto"/>
          <w:sz w:val="24"/>
          <w:highlight w:val="none"/>
        </w:rPr>
        <w:t>的违约金。</w:t>
      </w:r>
    </w:p>
    <w:p w14:paraId="0F50D424">
      <w:pPr>
        <w:spacing w:line="360" w:lineRule="auto"/>
        <w:ind w:firstLine="480" w:firstLineChars="200"/>
        <w:rPr>
          <w:color w:val="auto"/>
          <w:highlight w:val="none"/>
        </w:rPr>
      </w:pPr>
      <w:r>
        <w:rPr>
          <w:rFonts w:hint="eastAsia" w:ascii="宋体" w:hAnsi="宋体"/>
          <w:color w:val="auto"/>
          <w:sz w:val="24"/>
          <w:highlight w:val="none"/>
        </w:rPr>
        <w:t>9.5因乙方服务团队原因延误项目进度或服务成果达不到甲方的任务要求，甲方有权要求乙方更换相关服务团队成员。如乙方更换团队后仍不能满足进度要求或达不到甲方的任务要求，甲方有权单方面解除合同，乙方应返还甲方全部已支付的费用，并按本合同总价的</w:t>
      </w:r>
      <w:r>
        <w:rPr>
          <w:rFonts w:ascii="宋体" w:hAnsi="宋体"/>
          <w:color w:val="auto"/>
          <w:sz w:val="24"/>
          <w:highlight w:val="none"/>
          <w:u w:val="single"/>
        </w:rPr>
        <w:t>20%</w:t>
      </w:r>
      <w:r>
        <w:rPr>
          <w:rFonts w:hint="eastAsia" w:ascii="宋体" w:hAnsi="宋体"/>
          <w:color w:val="auto"/>
          <w:sz w:val="24"/>
          <w:highlight w:val="none"/>
        </w:rPr>
        <w:t>向甲方支付违约金。</w:t>
      </w:r>
    </w:p>
    <w:p w14:paraId="2780692D">
      <w:pPr>
        <w:snapToGrid w:val="0"/>
        <w:spacing w:line="560" w:lineRule="exact"/>
        <w:ind w:firstLine="420" w:firstLineChars="175"/>
        <w:rPr>
          <w:rFonts w:hint="eastAsia" w:ascii="宋体" w:hAnsi="宋体"/>
          <w:color w:val="auto"/>
          <w:sz w:val="24"/>
          <w:highlight w:val="none"/>
        </w:rPr>
      </w:pPr>
      <w:r>
        <w:rPr>
          <w:rFonts w:hint="eastAsia" w:ascii="宋体" w:hAnsi="宋体"/>
          <w:color w:val="auto"/>
          <w:sz w:val="24"/>
          <w:highlight w:val="none"/>
        </w:rPr>
        <w:t>9.6因乙方原因导致本合同无法继续履行或继续履行将给甲方造成较大损失的，甲方有权终止或解除合同。乙方应当在甲方书面终止通知后五日内返还甲方已支付的服务费及按合同总价</w:t>
      </w:r>
      <w:r>
        <w:rPr>
          <w:rFonts w:hint="eastAsia" w:ascii="宋体" w:hAnsi="宋体"/>
          <w:color w:val="auto"/>
          <w:sz w:val="24"/>
          <w:highlight w:val="none"/>
          <w:u w:val="single"/>
        </w:rPr>
        <w:t>20%</w:t>
      </w:r>
      <w:r>
        <w:rPr>
          <w:rFonts w:hint="eastAsia" w:ascii="宋体" w:hAnsi="宋体"/>
          <w:color w:val="auto"/>
          <w:sz w:val="24"/>
          <w:highlight w:val="none"/>
        </w:rPr>
        <w:t>向甲方支付违约金，给甲方造成损失的还应赔偿甲方的损失。</w:t>
      </w:r>
    </w:p>
    <w:p w14:paraId="20D286B4">
      <w:pPr>
        <w:widowControl/>
        <w:snapToGrid w:val="0"/>
        <w:spacing w:line="560" w:lineRule="exact"/>
        <w:ind w:firstLine="420" w:firstLineChars="175"/>
        <w:rPr>
          <w:rFonts w:ascii="宋体" w:hAnsi="宋体"/>
          <w:color w:val="auto"/>
          <w:sz w:val="24"/>
          <w:highlight w:val="none"/>
        </w:rPr>
      </w:pPr>
      <w:r>
        <w:rPr>
          <w:rFonts w:hint="eastAsia" w:ascii="宋体" w:hAnsi="宋体"/>
          <w:color w:val="auto"/>
          <w:sz w:val="24"/>
          <w:highlight w:val="none"/>
        </w:rPr>
        <w:t>9.7</w:t>
      </w:r>
      <w:bookmarkStart w:id="29" w:name="_Hlk13126877"/>
      <w:r>
        <w:rPr>
          <w:rFonts w:hint="eastAsia" w:ascii="宋体" w:hAnsi="宋体"/>
          <w:color w:val="auto"/>
          <w:sz w:val="24"/>
          <w:highlight w:val="none"/>
        </w:rPr>
        <w:t>本合同项下一方对另一方承担的损失赔偿责任，仅限于直接经济损失，不包括间接损失和预期利益；且一方对另一方承担赔偿责任的最大限度，在法律允许的范围内，</w:t>
      </w:r>
      <w:r>
        <w:rPr>
          <w:rFonts w:hint="eastAsia" w:ascii="宋体" w:hAnsi="宋体"/>
          <w:color w:val="auto"/>
          <w:sz w:val="24"/>
          <w:highlight w:val="none"/>
          <w:u w:val="single"/>
        </w:rPr>
        <w:t>不超过乙方根据本合同向甲方实际收取的服务费用的总和</w:t>
      </w:r>
      <w:r>
        <w:rPr>
          <w:rFonts w:hint="eastAsia" w:ascii="宋体" w:hAnsi="宋体"/>
          <w:color w:val="auto"/>
          <w:sz w:val="24"/>
          <w:highlight w:val="none"/>
        </w:rPr>
        <w:t>。</w:t>
      </w:r>
      <w:bookmarkEnd w:id="29"/>
    </w:p>
    <w:p w14:paraId="6534FC0C">
      <w:pPr>
        <w:snapToGrid w:val="0"/>
        <w:spacing w:line="560" w:lineRule="exact"/>
        <w:ind w:firstLine="420" w:firstLineChars="175"/>
        <w:rPr>
          <w:rFonts w:hint="eastAsia" w:ascii="宋体" w:hAnsi="宋体"/>
          <w:color w:val="auto"/>
          <w:sz w:val="24"/>
          <w:highlight w:val="none"/>
        </w:rPr>
      </w:pPr>
      <w:r>
        <w:rPr>
          <w:rFonts w:ascii="宋体" w:hAnsi="宋体"/>
          <w:color w:val="auto"/>
          <w:sz w:val="24"/>
          <w:highlight w:val="none"/>
        </w:rPr>
        <w:t>9.8</w:t>
      </w:r>
      <w:r>
        <w:rPr>
          <w:rFonts w:hint="eastAsia" w:ascii="宋体" w:hAnsi="宋体"/>
          <w:color w:val="auto"/>
          <w:sz w:val="24"/>
          <w:highlight w:val="none"/>
        </w:rPr>
        <w:t>如乙方违约的，甲方因维权付出的所有费用，包括但不限于律师代理费、诉讼费、差旅费、材料费、调查费、评估费、鉴定费等均由乙方支付，给甲方造成损失的乙方还应另行赔偿。</w:t>
      </w:r>
    </w:p>
    <w:p w14:paraId="051AE07E">
      <w:pPr>
        <w:snapToGrid w:val="0"/>
        <w:spacing w:line="560" w:lineRule="exact"/>
        <w:ind w:firstLine="420" w:firstLineChars="175"/>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 xml:space="preserve">9.9 </w:t>
      </w:r>
      <w:r>
        <w:rPr>
          <w:rFonts w:hint="default" w:ascii="宋体" w:hAnsi="宋体" w:eastAsia="宋体" w:cs="Times New Roman"/>
          <w:color w:val="auto"/>
          <w:sz w:val="24"/>
          <w:highlight w:val="none"/>
        </w:rPr>
        <w:t>甲方依据本合同约定有权向乙方主张的违约金、赔偿金，可由甲方直接从应付乙方的合同款项中予以抵扣。如应付款项不足以抵扣的，甲方有权继续追偿乙方应承担的剩余部分违约金或赔偿金。</w:t>
      </w:r>
    </w:p>
    <w:p w14:paraId="776E665A">
      <w:pPr>
        <w:snapToGrid w:val="0"/>
        <w:spacing w:line="560" w:lineRule="exact"/>
        <w:ind w:firstLine="422" w:firstLineChars="175"/>
        <w:rPr>
          <w:rFonts w:ascii="宋体" w:hAnsi="宋体" w:cs="楷体_GB2312"/>
          <w:b/>
          <w:bCs/>
          <w:color w:val="auto"/>
          <w:sz w:val="24"/>
          <w:highlight w:val="none"/>
        </w:rPr>
      </w:pPr>
      <w:r>
        <w:rPr>
          <w:rFonts w:hint="eastAsia" w:ascii="宋体" w:hAnsi="宋体" w:cs="楷体_GB2312"/>
          <w:b/>
          <w:bCs/>
          <w:color w:val="auto"/>
          <w:sz w:val="24"/>
          <w:highlight w:val="none"/>
        </w:rPr>
        <w:t>第十条  保密条款</w:t>
      </w:r>
    </w:p>
    <w:p w14:paraId="6CBB9E5F">
      <w:pPr>
        <w:widowControl/>
        <w:snapToGrid w:val="0"/>
        <w:spacing w:line="560" w:lineRule="exact"/>
        <w:ind w:firstLine="420" w:firstLineChars="175"/>
        <w:rPr>
          <w:rFonts w:ascii="宋体" w:hAnsi="宋体"/>
          <w:color w:val="auto"/>
          <w:sz w:val="24"/>
          <w:highlight w:val="none"/>
        </w:rPr>
      </w:pPr>
      <w:r>
        <w:rPr>
          <w:rFonts w:hint="eastAsia" w:ascii="宋体" w:hAnsi="宋体"/>
          <w:color w:val="auto"/>
          <w:sz w:val="24"/>
          <w:highlight w:val="none"/>
        </w:rPr>
        <w:t>10.1双方应遵守国家的有关保密规定，妥善保管对方提供的资料，保守对方的各项秘密。乙方应严格履行本项服务可能涉及的档案材料内容、整理成果、著录信息、扫描文件成果等的保密义务。</w:t>
      </w:r>
    </w:p>
    <w:p w14:paraId="6647C266">
      <w:pPr>
        <w:widowControl/>
        <w:snapToGrid w:val="0"/>
        <w:spacing w:line="560" w:lineRule="exact"/>
        <w:ind w:firstLine="420" w:firstLineChars="175"/>
        <w:rPr>
          <w:rFonts w:ascii="宋体" w:hAnsi="宋体"/>
          <w:color w:val="auto"/>
          <w:sz w:val="24"/>
          <w:highlight w:val="none"/>
        </w:rPr>
      </w:pPr>
      <w:r>
        <w:rPr>
          <w:rFonts w:hint="eastAsia" w:ascii="宋体" w:hAnsi="宋体"/>
          <w:color w:val="auto"/>
          <w:sz w:val="24"/>
          <w:highlight w:val="none"/>
        </w:rPr>
        <w:t>10.2未经甲方许可，乙方不得将甲方的资料、成果或与本项目有关的任何资料和信息，告知或转让给第三方或用于本合同外的其他项目，如乙方违反上述保密义务，乙方应当向甲方支付本合同总价款</w:t>
      </w:r>
      <w:r>
        <w:rPr>
          <w:rFonts w:hint="eastAsia" w:ascii="宋体" w:hAnsi="宋体"/>
          <w:color w:val="auto"/>
          <w:sz w:val="24"/>
          <w:highlight w:val="none"/>
          <w:u w:val="single"/>
        </w:rPr>
        <w:t>20</w:t>
      </w:r>
      <w:r>
        <w:rPr>
          <w:rFonts w:ascii="宋体" w:hAnsi="宋体"/>
          <w:color w:val="auto"/>
          <w:sz w:val="24"/>
          <w:highlight w:val="none"/>
          <w:u w:val="single"/>
        </w:rPr>
        <w:t>%</w:t>
      </w:r>
      <w:r>
        <w:rPr>
          <w:rFonts w:hint="eastAsia" w:ascii="宋体" w:hAnsi="宋体"/>
          <w:color w:val="auto"/>
          <w:sz w:val="24"/>
          <w:highlight w:val="none"/>
        </w:rPr>
        <w:t>的违约金，给甲方造成的直接或间接损失，乙方还应承担全部的赔偿责任。</w:t>
      </w:r>
    </w:p>
    <w:p w14:paraId="68FA8794">
      <w:pPr>
        <w:widowControl/>
        <w:snapToGrid w:val="0"/>
        <w:spacing w:line="560" w:lineRule="exact"/>
        <w:ind w:firstLine="420" w:firstLineChars="175"/>
        <w:rPr>
          <w:rFonts w:ascii="宋体" w:hAnsi="宋体"/>
          <w:color w:val="auto"/>
          <w:sz w:val="24"/>
          <w:highlight w:val="none"/>
        </w:rPr>
      </w:pPr>
      <w:r>
        <w:rPr>
          <w:rFonts w:hint="eastAsia" w:ascii="宋体" w:hAnsi="宋体"/>
          <w:color w:val="auto"/>
          <w:sz w:val="24"/>
          <w:highlight w:val="none"/>
        </w:rPr>
        <w:t>10.3乙方须以保密方式处理双方直接或间接提供的任何资料，以及因本项服务工作所直接或间接取得、处理或接触的任何其他资料，未经甲方同意，不得向第三方透露任何有关本项服务的内容，或公开任何中间成果或最终成果。如乙方违反上述约定，乙方应向甲方支付本合同总价款</w:t>
      </w:r>
      <w:r>
        <w:rPr>
          <w:rFonts w:hint="eastAsia" w:ascii="宋体" w:hAnsi="宋体"/>
          <w:color w:val="auto"/>
          <w:sz w:val="24"/>
          <w:highlight w:val="none"/>
          <w:u w:val="single"/>
        </w:rPr>
        <w:t>20</w:t>
      </w:r>
      <w:r>
        <w:rPr>
          <w:rFonts w:ascii="宋体" w:hAnsi="宋体"/>
          <w:color w:val="auto"/>
          <w:sz w:val="24"/>
          <w:highlight w:val="none"/>
          <w:u w:val="single"/>
        </w:rPr>
        <w:t>%</w:t>
      </w:r>
      <w:r>
        <w:rPr>
          <w:rFonts w:hint="eastAsia" w:ascii="宋体" w:hAnsi="宋体"/>
          <w:color w:val="auto"/>
          <w:sz w:val="24"/>
          <w:highlight w:val="none"/>
        </w:rPr>
        <w:t>的违约金，给甲方造成的直接或间接损失，乙方还应承担全部的赔偿责任。</w:t>
      </w:r>
    </w:p>
    <w:p w14:paraId="0A5DA978">
      <w:pPr>
        <w:snapToGrid w:val="0"/>
        <w:spacing w:line="560" w:lineRule="exact"/>
        <w:ind w:firstLine="482" w:firstLineChars="200"/>
        <w:rPr>
          <w:rFonts w:ascii="宋体" w:hAnsi="宋体" w:cs="楷体_GB2312"/>
          <w:b/>
          <w:bCs/>
          <w:color w:val="auto"/>
          <w:sz w:val="24"/>
          <w:highlight w:val="none"/>
        </w:rPr>
      </w:pPr>
      <w:r>
        <w:rPr>
          <w:rFonts w:hint="eastAsia" w:ascii="宋体" w:hAnsi="宋体" w:cs="楷体_GB2312"/>
          <w:b/>
          <w:bCs/>
          <w:color w:val="auto"/>
          <w:sz w:val="24"/>
          <w:highlight w:val="none"/>
        </w:rPr>
        <w:t>第十一条</w:t>
      </w:r>
      <w:r>
        <w:rPr>
          <w:rFonts w:hint="eastAsia" w:ascii="宋体" w:hAnsi="宋体"/>
          <w:color w:val="auto"/>
          <w:sz w:val="24"/>
          <w:highlight w:val="none"/>
        </w:rPr>
        <w:t xml:space="preserve">  </w:t>
      </w:r>
      <w:r>
        <w:rPr>
          <w:rFonts w:hint="eastAsia" w:ascii="宋体" w:hAnsi="宋体" w:cs="楷体_GB2312"/>
          <w:b/>
          <w:bCs/>
          <w:color w:val="auto"/>
          <w:sz w:val="24"/>
          <w:highlight w:val="none"/>
        </w:rPr>
        <w:t>反商业贿赂</w:t>
      </w:r>
    </w:p>
    <w:p w14:paraId="2576806B">
      <w:pPr>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乙方承诺，严格遵守《中华人民共和国反不正当</w:t>
      </w:r>
      <w:bookmarkStart w:id="33" w:name="_GoBack"/>
      <w:bookmarkEnd w:id="33"/>
      <w:r>
        <w:rPr>
          <w:rFonts w:hint="eastAsia" w:ascii="宋体" w:hAnsi="宋体"/>
          <w:color w:val="auto"/>
          <w:sz w:val="24"/>
          <w:highlight w:val="none"/>
        </w:rPr>
        <w:t>竞争法》、《关于禁止商业贿赂行为的暂行规定》等禁止商业贿赂行为的相关规定，在履行合同过程中，不向甲方及其工作人员、相关第三方及其工作人员进行商业贿赂，具体包括任何形式的礼金礼品、有价证券、购物券、回扣、佣金、咨询费、劳务费、赞助费、宣传费，以及支付旅游费用、报销各种消费凭证等。</w:t>
      </w:r>
    </w:p>
    <w:p w14:paraId="4A84B0D4">
      <w:pPr>
        <w:snapToGrid w:val="0"/>
        <w:spacing w:line="560" w:lineRule="exact"/>
        <w:ind w:firstLine="482" w:firstLineChars="200"/>
        <w:rPr>
          <w:rFonts w:ascii="宋体" w:hAnsi="宋体" w:cs="楷体_GB2312"/>
          <w:b/>
          <w:bCs/>
          <w:color w:val="auto"/>
          <w:sz w:val="24"/>
          <w:highlight w:val="none"/>
        </w:rPr>
      </w:pPr>
      <w:r>
        <w:rPr>
          <w:rFonts w:hint="eastAsia" w:ascii="宋体" w:hAnsi="宋体" w:cs="楷体_GB2312"/>
          <w:b/>
          <w:bCs/>
          <w:color w:val="auto"/>
          <w:sz w:val="24"/>
          <w:highlight w:val="none"/>
        </w:rPr>
        <w:t>第十二条  争议解决方式</w:t>
      </w:r>
    </w:p>
    <w:p w14:paraId="50798DBD">
      <w:pPr>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本合同在履行过程中如发生争议，甲方与乙方应及时协商解决；协商或调解不成的，依法向甲方住所地人民法院提起诉讼。</w:t>
      </w:r>
    </w:p>
    <w:p w14:paraId="10829D73">
      <w:pPr>
        <w:snapToGrid w:val="0"/>
        <w:spacing w:line="560" w:lineRule="exact"/>
        <w:ind w:firstLine="482" w:firstLineChars="200"/>
        <w:rPr>
          <w:rFonts w:ascii="宋体" w:hAnsi="宋体" w:cs="楷体_GB2312"/>
          <w:b/>
          <w:bCs/>
          <w:color w:val="auto"/>
          <w:sz w:val="24"/>
          <w:highlight w:val="none"/>
        </w:rPr>
      </w:pPr>
      <w:r>
        <w:rPr>
          <w:rFonts w:hint="eastAsia" w:ascii="宋体" w:hAnsi="宋体" w:cs="楷体_GB2312"/>
          <w:b/>
          <w:bCs/>
          <w:color w:val="auto"/>
          <w:sz w:val="24"/>
          <w:highlight w:val="none"/>
        </w:rPr>
        <w:t>第十三条  其他</w:t>
      </w:r>
    </w:p>
    <w:p w14:paraId="73E7D70F">
      <w:pPr>
        <w:widowControl/>
        <w:snapToGrid w:val="0"/>
        <w:spacing w:line="560" w:lineRule="exact"/>
        <w:ind w:left="420" w:leftChars="200"/>
        <w:rPr>
          <w:rFonts w:ascii="宋体" w:hAnsi="宋体"/>
          <w:color w:val="auto"/>
          <w:sz w:val="24"/>
          <w:highlight w:val="none"/>
        </w:rPr>
      </w:pPr>
      <w:r>
        <w:rPr>
          <w:rFonts w:hint="eastAsia" w:ascii="宋体" w:hAnsi="宋体"/>
          <w:color w:val="auto"/>
          <w:sz w:val="24"/>
          <w:highlight w:val="none"/>
        </w:rPr>
        <w:t>13.1由于不可抗力因素致使合同无法履行时，双方应及时协商解决。</w:t>
      </w:r>
    </w:p>
    <w:p w14:paraId="14DDDCED">
      <w:pPr>
        <w:widowControl/>
        <w:snapToGrid w:val="0"/>
        <w:spacing w:line="560" w:lineRule="exact"/>
        <w:ind w:firstLine="420" w:firstLineChars="175"/>
        <w:rPr>
          <w:rFonts w:ascii="宋体" w:hAnsi="宋体"/>
          <w:color w:val="auto"/>
          <w:sz w:val="24"/>
          <w:highlight w:val="none"/>
        </w:rPr>
      </w:pPr>
      <w:r>
        <w:rPr>
          <w:rFonts w:hint="eastAsia" w:ascii="宋体" w:hAnsi="宋体"/>
          <w:color w:val="auto"/>
          <w:sz w:val="24"/>
          <w:highlight w:val="none"/>
        </w:rPr>
        <w:t>13.2本合同未尽事宜，双方可签订补充协议。在本合同履行过程中，所有经双方签署确认的文件（包括会议纪要、补充协议、往来信函、合同附件等）均为本合同的有效组成部分，与本合同具有同等法律效力。</w:t>
      </w:r>
    </w:p>
    <w:p w14:paraId="661642EC">
      <w:pPr>
        <w:widowControl/>
        <w:snapToGrid w:val="0"/>
        <w:spacing w:line="560" w:lineRule="exact"/>
        <w:ind w:firstLine="420" w:firstLineChars="175"/>
        <w:rPr>
          <w:rFonts w:ascii="宋体" w:hAnsi="宋体"/>
          <w:color w:val="auto"/>
          <w:sz w:val="24"/>
          <w:highlight w:val="none"/>
        </w:rPr>
      </w:pPr>
      <w:r>
        <w:rPr>
          <w:rFonts w:hint="eastAsia" w:ascii="宋体" w:hAnsi="宋体"/>
          <w:color w:val="auto"/>
          <w:sz w:val="24"/>
          <w:highlight w:val="none"/>
        </w:rPr>
        <w:t xml:space="preserve">13.3一方地址、电话、传真号码、银行账户信息如有变更，应在变更当日内书面通知对方，否则，应承担相应责任。 </w:t>
      </w:r>
    </w:p>
    <w:p w14:paraId="63151079">
      <w:pPr>
        <w:widowControl/>
        <w:snapToGrid w:val="0"/>
        <w:spacing w:line="560" w:lineRule="exact"/>
        <w:ind w:firstLine="420" w:firstLineChars="175"/>
        <w:rPr>
          <w:rFonts w:hint="eastAsia" w:ascii="宋体" w:hAnsi="宋体"/>
          <w:color w:val="auto"/>
          <w:sz w:val="24"/>
          <w:highlight w:val="none"/>
        </w:rPr>
      </w:pPr>
      <w:r>
        <w:rPr>
          <w:rFonts w:hint="eastAsia" w:ascii="宋体" w:hAnsi="宋体"/>
          <w:color w:val="auto"/>
          <w:sz w:val="24"/>
          <w:highlight w:val="none"/>
        </w:rPr>
        <w:t>13.4除经甲方书面同意外，乙方不得部分或全部转让其应履行的合同项下的全部义务。</w:t>
      </w:r>
    </w:p>
    <w:p w14:paraId="63A3B40A">
      <w:pPr>
        <w:snapToGrid w:val="0"/>
        <w:spacing w:line="560" w:lineRule="exact"/>
        <w:ind w:firstLine="480" w:firstLineChars="200"/>
        <w:rPr>
          <w:rFonts w:hint="eastAsia" w:ascii="宋体" w:hAnsi="宋体"/>
          <w:color w:val="auto"/>
          <w:kern w:val="0"/>
          <w:sz w:val="24"/>
          <w:szCs w:val="20"/>
          <w:highlight w:val="none"/>
        </w:rPr>
      </w:pPr>
      <w:r>
        <w:rPr>
          <w:rFonts w:hint="eastAsia" w:ascii="宋体" w:hAnsi="宋体"/>
          <w:color w:val="auto"/>
          <w:kern w:val="0"/>
          <w:sz w:val="24"/>
          <w:szCs w:val="20"/>
          <w:highlight w:val="none"/>
        </w:rPr>
        <w:t>13.5 本合同由以下文件组成，以下文件存在不一致的，以下列排序在前的文件为准。</w:t>
      </w:r>
    </w:p>
    <w:p w14:paraId="232EFD6B">
      <w:pPr>
        <w:snapToGrid w:val="0"/>
        <w:spacing w:line="560" w:lineRule="exact"/>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13.5.1协议书</w:t>
      </w:r>
    </w:p>
    <w:p w14:paraId="66EA4EAA">
      <w:pPr>
        <w:snapToGrid w:val="0"/>
        <w:spacing w:line="560" w:lineRule="exact"/>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13.5.2委托文件；</w:t>
      </w:r>
    </w:p>
    <w:p w14:paraId="6F7D7C08">
      <w:pPr>
        <w:widowControl/>
        <w:snapToGrid w:val="0"/>
        <w:spacing w:line="560" w:lineRule="exact"/>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13.5.3 协议书附件</w:t>
      </w:r>
    </w:p>
    <w:p w14:paraId="7296DE0C">
      <w:pPr>
        <w:snapToGrid w:val="0"/>
        <w:spacing w:line="560" w:lineRule="exact"/>
        <w:ind w:firstLine="480" w:firstLineChars="200"/>
        <w:rPr>
          <w:color w:val="auto"/>
          <w:highlight w:val="none"/>
        </w:rPr>
      </w:pPr>
      <w:r>
        <w:rPr>
          <w:rFonts w:hint="eastAsia" w:ascii="宋体" w:hAnsi="宋体"/>
          <w:color w:val="auto"/>
          <w:sz w:val="24"/>
          <w:szCs w:val="20"/>
          <w:highlight w:val="none"/>
        </w:rPr>
        <w:t>13</w:t>
      </w:r>
      <w:r>
        <w:rPr>
          <w:rFonts w:hint="eastAsia" w:ascii="宋体" w:hAnsi="宋体"/>
          <w:color w:val="auto"/>
          <w:kern w:val="0"/>
          <w:sz w:val="24"/>
          <w:szCs w:val="20"/>
          <w:highlight w:val="none"/>
        </w:rPr>
        <w:t>.6双方在签订本合同后签署的补充协议与本合同发生矛盾或歧义时，应以最新签署的为准。</w:t>
      </w:r>
    </w:p>
    <w:p w14:paraId="22036328">
      <w:pPr>
        <w:snapToGrid w:val="0"/>
        <w:spacing w:line="560" w:lineRule="exact"/>
        <w:ind w:firstLine="482" w:firstLineChars="200"/>
        <w:rPr>
          <w:rFonts w:ascii="宋体" w:hAnsi="宋体" w:cs="黑体"/>
          <w:color w:val="auto"/>
          <w:sz w:val="24"/>
          <w:highlight w:val="none"/>
        </w:rPr>
      </w:pPr>
      <w:r>
        <w:rPr>
          <w:rFonts w:hint="eastAsia" w:ascii="宋体" w:hAnsi="宋体" w:cs="楷体_GB2312"/>
          <w:b/>
          <w:bCs/>
          <w:color w:val="auto"/>
          <w:sz w:val="24"/>
          <w:highlight w:val="none"/>
        </w:rPr>
        <w:t>第十四条  合同生效与终止</w:t>
      </w:r>
    </w:p>
    <w:p w14:paraId="00936360">
      <w:pPr>
        <w:widowControl/>
        <w:snapToGrid w:val="0"/>
        <w:spacing w:line="560" w:lineRule="exact"/>
        <w:ind w:firstLine="480" w:firstLineChars="200"/>
        <w:jc w:val="left"/>
        <w:rPr>
          <w:rFonts w:hint="eastAsia" w:ascii="宋体" w:hAnsi="宋体"/>
          <w:color w:val="auto"/>
          <w:kern w:val="0"/>
          <w:sz w:val="24"/>
          <w:szCs w:val="20"/>
          <w:highlight w:val="none"/>
        </w:rPr>
      </w:pPr>
      <w:r>
        <w:rPr>
          <w:rFonts w:hint="eastAsia" w:ascii="宋体" w:hAnsi="宋体"/>
          <w:color w:val="auto"/>
          <w:sz w:val="24"/>
          <w:highlight w:val="none"/>
        </w:rPr>
        <w:t>14.1</w:t>
      </w:r>
      <w:r>
        <w:rPr>
          <w:rFonts w:hint="eastAsia" w:ascii="宋体" w:hAnsi="宋体"/>
          <w:color w:val="auto"/>
          <w:kern w:val="0"/>
          <w:sz w:val="24"/>
          <w:szCs w:val="20"/>
          <w:highlight w:val="none"/>
        </w:rPr>
        <w:t>本合同壹式</w:t>
      </w:r>
      <w:r>
        <w:rPr>
          <w:rFonts w:hint="eastAsia" w:ascii="宋体" w:hAnsi="宋体"/>
          <w:color w:val="auto"/>
          <w:kern w:val="0"/>
          <w:sz w:val="24"/>
          <w:szCs w:val="20"/>
          <w:highlight w:val="none"/>
          <w:u w:val="single"/>
        </w:rPr>
        <w:t>肆</w:t>
      </w:r>
      <w:r>
        <w:rPr>
          <w:rFonts w:hint="eastAsia" w:ascii="宋体" w:hAnsi="宋体"/>
          <w:color w:val="auto"/>
          <w:kern w:val="0"/>
          <w:sz w:val="24"/>
          <w:szCs w:val="20"/>
          <w:highlight w:val="none"/>
        </w:rPr>
        <w:t>份，甲方</w:t>
      </w:r>
      <w:r>
        <w:rPr>
          <w:rFonts w:hint="eastAsia" w:ascii="宋体" w:hAnsi="宋体"/>
          <w:color w:val="auto"/>
          <w:kern w:val="0"/>
          <w:sz w:val="24"/>
          <w:szCs w:val="20"/>
          <w:highlight w:val="none"/>
          <w:u w:val="single"/>
          <w:lang w:val="en-US" w:eastAsia="zh-CN"/>
        </w:rPr>
        <w:t>贰</w:t>
      </w:r>
      <w:r>
        <w:rPr>
          <w:rFonts w:hint="eastAsia" w:ascii="宋体" w:hAnsi="宋体"/>
          <w:color w:val="auto"/>
          <w:kern w:val="0"/>
          <w:sz w:val="24"/>
          <w:szCs w:val="20"/>
          <w:highlight w:val="none"/>
        </w:rPr>
        <w:t>份，乙方</w:t>
      </w:r>
      <w:r>
        <w:rPr>
          <w:rFonts w:hint="eastAsia" w:ascii="宋体" w:hAnsi="宋体"/>
          <w:color w:val="auto"/>
          <w:kern w:val="0"/>
          <w:sz w:val="24"/>
          <w:szCs w:val="20"/>
          <w:highlight w:val="none"/>
          <w:u w:val="single"/>
          <w:lang w:val="en-US" w:eastAsia="zh-CN"/>
        </w:rPr>
        <w:t>贰</w:t>
      </w:r>
      <w:r>
        <w:rPr>
          <w:rFonts w:hint="eastAsia" w:ascii="宋体" w:hAnsi="宋体"/>
          <w:color w:val="auto"/>
          <w:kern w:val="0"/>
          <w:sz w:val="24"/>
          <w:szCs w:val="20"/>
          <w:highlight w:val="none"/>
        </w:rPr>
        <w:t>份，均具同等法律效力，经甲乙双方签字盖章后生效。</w:t>
      </w:r>
    </w:p>
    <w:p w14:paraId="56EC4F99">
      <w:pPr>
        <w:widowControl/>
        <w:snapToGrid w:val="0"/>
        <w:spacing w:line="560" w:lineRule="exact"/>
        <w:ind w:firstLine="420" w:firstLineChars="175"/>
        <w:rPr>
          <w:rFonts w:ascii="宋体" w:hAnsi="宋体" w:cs="楷体_GB2312"/>
          <w:color w:val="auto"/>
          <w:kern w:val="0"/>
          <w:sz w:val="24"/>
          <w:highlight w:val="none"/>
        </w:rPr>
      </w:pPr>
      <w:r>
        <w:rPr>
          <w:rFonts w:hint="eastAsia" w:ascii="宋体" w:hAnsi="宋体"/>
          <w:color w:val="auto"/>
          <w:sz w:val="24"/>
          <w:highlight w:val="none"/>
        </w:rPr>
        <w:t>14.2服务期满且全部服务成果交接完毕和项目费用结算完成后，本合同终止，但甲方保留要求乙方对服务成果内容解释、提供后续咨询的权利。</w:t>
      </w:r>
    </w:p>
    <w:p w14:paraId="4FC395F1">
      <w:pPr>
        <w:pStyle w:val="52"/>
        <w:ind w:firstLine="480"/>
        <w:rPr>
          <w:rFonts w:ascii="宋体" w:hAnsi="宋体" w:cs="楷体_GB2312"/>
          <w:color w:val="auto"/>
          <w:kern w:val="0"/>
          <w:sz w:val="24"/>
          <w:highlight w:val="none"/>
        </w:rPr>
      </w:pPr>
    </w:p>
    <w:p w14:paraId="3073AEF1">
      <w:pPr>
        <w:rPr>
          <w:rFonts w:hint="eastAsia" w:ascii="宋体" w:hAnsi="宋体"/>
          <w:color w:val="auto"/>
          <w:sz w:val="24"/>
          <w:highlight w:val="none"/>
        </w:rPr>
      </w:pPr>
    </w:p>
    <w:p w14:paraId="65DC6030">
      <w:pPr>
        <w:pStyle w:val="2"/>
        <w:rPr>
          <w:rFonts w:hint="eastAsia" w:ascii="宋体" w:hAnsi="宋体"/>
          <w:color w:val="auto"/>
          <w:sz w:val="24"/>
          <w:highlight w:val="none"/>
        </w:rPr>
      </w:pPr>
    </w:p>
    <w:p w14:paraId="0D1A25EF">
      <w:pPr>
        <w:pStyle w:val="3"/>
        <w:rPr>
          <w:rFonts w:hint="eastAsia" w:ascii="宋体" w:hAnsi="宋体"/>
          <w:color w:val="auto"/>
          <w:sz w:val="24"/>
          <w:highlight w:val="none"/>
        </w:rPr>
      </w:pPr>
    </w:p>
    <w:p w14:paraId="650CADB2">
      <w:pPr>
        <w:rPr>
          <w:rFonts w:hint="eastAsia" w:ascii="宋体" w:hAnsi="宋体"/>
          <w:color w:val="auto"/>
          <w:sz w:val="24"/>
          <w:highlight w:val="none"/>
        </w:rPr>
      </w:pPr>
    </w:p>
    <w:p w14:paraId="7713F050">
      <w:pPr>
        <w:pStyle w:val="2"/>
        <w:rPr>
          <w:rFonts w:hint="eastAsia"/>
          <w:highlight w:val="none"/>
        </w:rPr>
      </w:pPr>
    </w:p>
    <w:p w14:paraId="785382E9">
      <w:pPr>
        <w:spacing w:line="56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甲方（委托方）：</w:t>
      </w:r>
      <w:r>
        <w:rPr>
          <w:rFonts w:hint="eastAsia" w:ascii="宋体" w:hAnsi="宋体"/>
          <w:color w:val="auto"/>
          <w:sz w:val="24"/>
          <w:highlight w:val="none"/>
          <w:u w:val="single"/>
          <w:lang w:eastAsia="zh-CN"/>
        </w:rPr>
        <w:t>深圳市龙岗区城投新基础设施建设管理有限公司</w:t>
      </w:r>
    </w:p>
    <w:p w14:paraId="25C5E9E7">
      <w:pPr>
        <w:spacing w:line="360" w:lineRule="auto"/>
        <w:rPr>
          <w:rFonts w:ascii="宋体" w:hAnsi="宋体"/>
          <w:color w:val="auto"/>
          <w:sz w:val="24"/>
          <w:highlight w:val="none"/>
          <w:u w:val="single"/>
        </w:rPr>
      </w:pPr>
    </w:p>
    <w:p w14:paraId="453FE359">
      <w:pPr>
        <w:spacing w:line="360" w:lineRule="auto"/>
        <w:rPr>
          <w:rFonts w:hint="eastAsia" w:ascii="宋体" w:hAnsi="宋体"/>
          <w:color w:val="auto"/>
          <w:spacing w:val="-20"/>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20"/>
          <w:sz w:val="24"/>
          <w:highlight w:val="none"/>
        </w:rPr>
        <w:t xml:space="preserve"> </w:t>
      </w:r>
    </w:p>
    <w:p w14:paraId="6A233D0B">
      <w:pPr>
        <w:spacing w:line="360" w:lineRule="auto"/>
        <w:rPr>
          <w:rFonts w:ascii="宋体" w:hAnsi="宋体"/>
          <w:color w:val="auto"/>
          <w:sz w:val="24"/>
          <w:highlight w:val="none"/>
        </w:rPr>
      </w:pPr>
      <w:r>
        <w:rPr>
          <w:rFonts w:hint="eastAsia" w:ascii="宋体" w:hAnsi="宋体"/>
          <w:color w:val="auto"/>
          <w:spacing w:val="-20"/>
          <w:sz w:val="24"/>
          <w:highlight w:val="none"/>
        </w:rPr>
        <w:t xml:space="preserve">法   定   代   表  </w:t>
      </w:r>
      <w:r>
        <w:rPr>
          <w:rFonts w:hint="eastAsia" w:ascii="宋体" w:hAnsi="宋体"/>
          <w:color w:val="auto"/>
          <w:sz w:val="24"/>
          <w:highlight w:val="none"/>
        </w:rPr>
        <w:t xml:space="preserve"> 人（或授权委托人）：</w:t>
      </w:r>
      <w:r>
        <w:rPr>
          <w:rFonts w:hint="eastAsia" w:ascii="宋体" w:hAnsi="宋体"/>
          <w:color w:val="auto"/>
          <w:sz w:val="24"/>
          <w:highlight w:val="none"/>
          <w:u w:val="single"/>
        </w:rPr>
        <w:t xml:space="preserve">                       </w:t>
      </w:r>
    </w:p>
    <w:p w14:paraId="535F7F72">
      <w:pPr>
        <w:spacing w:line="360" w:lineRule="auto"/>
        <w:rPr>
          <w:rFonts w:hint="eastAsia" w:ascii="宋体" w:hAnsi="宋体"/>
          <w:color w:val="auto"/>
          <w:sz w:val="24"/>
          <w:highlight w:val="none"/>
        </w:rPr>
      </w:pPr>
    </w:p>
    <w:p w14:paraId="469A5D03">
      <w:pPr>
        <w:spacing w:line="360" w:lineRule="auto"/>
        <w:rPr>
          <w:rFonts w:hint="eastAsia" w:ascii="宋体" w:hAnsi="宋体"/>
          <w:color w:val="auto"/>
          <w:sz w:val="24"/>
          <w:highlight w:val="none"/>
        </w:rPr>
      </w:pPr>
    </w:p>
    <w:p w14:paraId="1355C660">
      <w:pPr>
        <w:spacing w:line="360" w:lineRule="auto"/>
        <w:rPr>
          <w:rFonts w:hint="default" w:ascii="宋体" w:hAnsi="宋体" w:eastAsia="宋体"/>
          <w:color w:val="auto"/>
          <w:spacing w:val="-20"/>
          <w:sz w:val="24"/>
          <w:highlight w:val="none"/>
          <w:lang w:val="en-US" w:eastAsia="zh-CN"/>
        </w:rPr>
      </w:pPr>
      <w:r>
        <w:rPr>
          <w:rFonts w:hint="eastAsia" w:ascii="宋体" w:hAnsi="宋体"/>
          <w:color w:val="auto"/>
          <w:sz w:val="24"/>
          <w:highlight w:val="none"/>
        </w:rPr>
        <w:t>乙方（服务方）：</w:t>
      </w:r>
      <w:r>
        <w:rPr>
          <w:rFonts w:ascii="宋体" w:hAnsi="宋体"/>
          <w:color w:val="auto"/>
          <w:sz w:val="24"/>
          <w:highlight w:val="none"/>
          <w:u w:val="single"/>
        </w:rPr>
        <w:tab/>
      </w:r>
      <w:r>
        <w:rPr>
          <w:rFonts w:hint="eastAsia" w:ascii="宋体" w:hAnsi="宋体"/>
          <w:color w:val="auto"/>
          <w:sz w:val="24"/>
          <w:highlight w:val="none"/>
          <w:u w:val="single"/>
          <w:lang w:val="en-US" w:eastAsia="zh-CN"/>
        </w:rPr>
        <w:t xml:space="preserve">      </w:t>
      </w:r>
    </w:p>
    <w:p w14:paraId="3D05F743">
      <w:pPr>
        <w:spacing w:line="360" w:lineRule="auto"/>
        <w:rPr>
          <w:rFonts w:hint="eastAsia" w:ascii="宋体" w:hAnsi="宋体"/>
          <w:color w:val="auto"/>
          <w:sz w:val="24"/>
          <w:highlight w:val="none"/>
        </w:rPr>
      </w:pPr>
    </w:p>
    <w:p w14:paraId="084A1F2D">
      <w:pPr>
        <w:spacing w:line="360" w:lineRule="auto"/>
        <w:rPr>
          <w:rFonts w:hint="eastAsia" w:ascii="宋体" w:hAnsi="宋体"/>
          <w:color w:val="auto"/>
          <w:sz w:val="24"/>
          <w:highlight w:val="none"/>
          <w:u w:val="single"/>
        </w:rPr>
      </w:pPr>
      <w:r>
        <w:rPr>
          <w:rFonts w:hint="eastAsia" w:ascii="宋体" w:hAnsi="宋体"/>
          <w:color w:val="auto"/>
          <w:sz w:val="24"/>
          <w:highlight w:val="none"/>
        </w:rPr>
        <w:t>地         址：</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43127284">
      <w:pPr>
        <w:spacing w:line="360" w:lineRule="auto"/>
        <w:rPr>
          <w:rFonts w:hint="eastAsia" w:ascii="宋体" w:hAnsi="宋体"/>
          <w:color w:val="auto"/>
          <w:spacing w:val="-20"/>
          <w:sz w:val="24"/>
          <w:highlight w:val="none"/>
        </w:rPr>
      </w:pPr>
      <w:r>
        <w:rPr>
          <w:rFonts w:hint="eastAsia" w:ascii="宋体" w:hAnsi="宋体"/>
          <w:color w:val="auto"/>
          <w:spacing w:val="-20"/>
          <w:sz w:val="24"/>
          <w:highlight w:val="none"/>
        </w:rPr>
        <w:t xml:space="preserve"> </w:t>
      </w:r>
    </w:p>
    <w:p w14:paraId="1247241D">
      <w:pPr>
        <w:spacing w:line="360" w:lineRule="auto"/>
        <w:rPr>
          <w:rFonts w:ascii="宋体" w:hAnsi="宋体"/>
          <w:color w:val="auto"/>
          <w:sz w:val="24"/>
          <w:highlight w:val="none"/>
        </w:rPr>
      </w:pPr>
      <w:r>
        <w:rPr>
          <w:rFonts w:hint="eastAsia" w:ascii="宋体" w:hAnsi="宋体"/>
          <w:color w:val="auto"/>
          <w:spacing w:val="-20"/>
          <w:sz w:val="24"/>
          <w:highlight w:val="none"/>
        </w:rPr>
        <w:t>法   定   代   表   人</w:t>
      </w:r>
      <w:r>
        <w:rPr>
          <w:rFonts w:hint="eastAsia" w:ascii="宋体" w:hAnsi="宋体"/>
          <w:color w:val="auto"/>
          <w:sz w:val="24"/>
          <w:highlight w:val="none"/>
        </w:rPr>
        <w:t>（或授权委托人）：</w:t>
      </w:r>
      <w:r>
        <w:rPr>
          <w:rFonts w:hint="eastAsia" w:ascii="宋体" w:hAnsi="宋体"/>
          <w:color w:val="auto"/>
          <w:sz w:val="24"/>
          <w:highlight w:val="none"/>
          <w:u w:val="single"/>
        </w:rPr>
        <w:t xml:space="preserve">                          </w:t>
      </w:r>
    </w:p>
    <w:p w14:paraId="1B65F519">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00E34F6E">
      <w:pPr>
        <w:spacing w:line="360" w:lineRule="auto"/>
        <w:rPr>
          <w:rFonts w:hint="eastAsia" w:ascii="宋体" w:hAnsi="宋体"/>
          <w:color w:val="auto"/>
          <w:spacing w:val="-20"/>
          <w:sz w:val="24"/>
          <w:highlight w:val="none"/>
        </w:rPr>
      </w:pPr>
    </w:p>
    <w:p w14:paraId="0FEDEC97">
      <w:pPr>
        <w:spacing w:line="360" w:lineRule="auto"/>
        <w:rPr>
          <w:rFonts w:ascii="宋体" w:hAnsi="宋体"/>
          <w:color w:val="auto"/>
          <w:sz w:val="24"/>
          <w:highlight w:val="none"/>
        </w:rPr>
      </w:pPr>
      <w:r>
        <w:rPr>
          <w:rFonts w:hint="eastAsia" w:ascii="宋体" w:hAnsi="宋体"/>
          <w:color w:val="auto"/>
          <w:spacing w:val="-20"/>
          <w:sz w:val="24"/>
          <w:highlight w:val="none"/>
        </w:rPr>
        <w:t xml:space="preserve">合 同 履 行 地  </w:t>
      </w:r>
      <w:r>
        <w:rPr>
          <w:rFonts w:hint="eastAsia" w:ascii="宋体" w:hAnsi="宋体"/>
          <w:color w:val="auto"/>
          <w:sz w:val="24"/>
          <w:highlight w:val="none"/>
        </w:rPr>
        <w:t>：</w:t>
      </w:r>
      <w:r>
        <w:rPr>
          <w:rFonts w:hint="eastAsia" w:ascii="宋体" w:hAnsi="宋体"/>
          <w:color w:val="auto"/>
          <w:sz w:val="24"/>
          <w:highlight w:val="none"/>
          <w:u w:val="single"/>
        </w:rPr>
        <w:t xml:space="preserve">  深圳市龙岗区       </w:t>
      </w:r>
    </w:p>
    <w:p w14:paraId="7D83F8E0">
      <w:pPr>
        <w:spacing w:line="360" w:lineRule="auto"/>
        <w:rPr>
          <w:rFonts w:hint="eastAsia" w:ascii="宋体" w:hAnsi="宋体"/>
          <w:color w:val="auto"/>
          <w:spacing w:val="-20"/>
          <w:sz w:val="24"/>
          <w:highlight w:val="none"/>
        </w:rPr>
      </w:pPr>
    </w:p>
    <w:p w14:paraId="7F8F5914">
      <w:pPr>
        <w:spacing w:line="360" w:lineRule="auto"/>
        <w:rPr>
          <w:rFonts w:ascii="宋体" w:hAnsi="宋体"/>
          <w:color w:val="auto"/>
          <w:sz w:val="24"/>
          <w:highlight w:val="none"/>
        </w:rPr>
      </w:pPr>
      <w:r>
        <w:rPr>
          <w:rFonts w:hint="eastAsia" w:ascii="宋体" w:hAnsi="宋体"/>
          <w:color w:val="auto"/>
          <w:spacing w:val="-20"/>
          <w:sz w:val="24"/>
          <w:highlight w:val="none"/>
        </w:rPr>
        <w:t xml:space="preserve">日            期  </w:t>
      </w:r>
      <w:r>
        <w:rPr>
          <w:rFonts w:hint="eastAsia" w:ascii="宋体" w:hAnsi="宋体"/>
          <w:color w:val="auto"/>
          <w:sz w:val="24"/>
          <w:highlight w:val="none"/>
        </w:rPr>
        <w:t>：</w:t>
      </w:r>
      <w:r>
        <w:rPr>
          <w:rFonts w:hint="eastAsia" w:ascii="宋体" w:hAnsi="宋体"/>
          <w:color w:val="auto"/>
          <w:sz w:val="24"/>
          <w:highlight w:val="none"/>
          <w:u w:val="single"/>
        </w:rPr>
        <w:t xml:space="preserve">                     </w:t>
      </w:r>
    </w:p>
    <w:bookmarkEnd w:id="23"/>
    <w:bookmarkEnd w:id="24"/>
    <w:bookmarkEnd w:id="25"/>
    <w:bookmarkEnd w:id="26"/>
    <w:bookmarkEnd w:id="27"/>
    <w:bookmarkEnd w:id="28"/>
    <w:p w14:paraId="3F4D41D8">
      <w:pPr>
        <w:spacing w:line="560" w:lineRule="exact"/>
        <w:rPr>
          <w:color w:val="auto"/>
          <w:highlight w:val="none"/>
        </w:rPr>
      </w:pPr>
    </w:p>
    <w:p w14:paraId="081F5ABB">
      <w:pPr>
        <w:pStyle w:val="52"/>
        <w:ind w:left="0" w:leftChars="0" w:firstLine="0" w:firstLineChars="0"/>
        <w:jc w:val="center"/>
        <w:rPr>
          <w:rFonts w:hint="eastAsia" w:ascii="宋体" w:hAnsi="宋体"/>
          <w:b/>
          <w:bCs/>
          <w:color w:val="auto"/>
          <w:sz w:val="36"/>
          <w:szCs w:val="36"/>
          <w:highlight w:val="none"/>
        </w:rPr>
      </w:pPr>
      <w:r>
        <w:rPr>
          <w:rFonts w:hint="eastAsia" w:ascii="宋体" w:hAnsi="宋体"/>
          <w:b/>
          <w:bCs/>
          <w:color w:val="auto"/>
          <w:sz w:val="36"/>
          <w:szCs w:val="36"/>
          <w:highlight w:val="none"/>
        </w:rPr>
        <w:t>第二部分  委托文件</w:t>
      </w:r>
    </w:p>
    <w:p w14:paraId="158220A2">
      <w:pPr>
        <w:widowControl/>
        <w:spacing w:line="360" w:lineRule="auto"/>
        <w:jc w:val="center"/>
        <w:rPr>
          <w:rFonts w:hint="eastAsia" w:ascii="宋体" w:hAnsi="宋体"/>
          <w:b/>
          <w:color w:val="auto"/>
          <w:sz w:val="32"/>
          <w:szCs w:val="32"/>
          <w:highlight w:val="none"/>
          <w:u w:val="single"/>
          <w:lang w:eastAsia="zh-CN"/>
        </w:rPr>
      </w:pPr>
      <w:r>
        <w:rPr>
          <w:rFonts w:hint="eastAsia" w:ascii="宋体" w:hAnsi="宋体"/>
          <w:b/>
          <w:color w:val="auto"/>
          <w:sz w:val="32"/>
          <w:szCs w:val="32"/>
          <w:highlight w:val="none"/>
        </w:rPr>
        <w:t>关于</w:t>
      </w:r>
      <w:r>
        <w:rPr>
          <w:rFonts w:hint="eastAsia" w:ascii="宋体" w:hAnsi="宋体"/>
          <w:b/>
          <w:color w:val="auto"/>
          <w:sz w:val="32"/>
          <w:szCs w:val="32"/>
          <w:highlight w:val="none"/>
          <w:u w:val="single"/>
          <w:lang w:eastAsia="zh-CN"/>
        </w:rPr>
        <w:t>海科兴产业园屋面分布式光伏投资项目</w:t>
      </w:r>
    </w:p>
    <w:p w14:paraId="57343FE0">
      <w:pPr>
        <w:widowControl/>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u w:val="single"/>
          <w:lang w:eastAsia="zh-CN"/>
        </w:rPr>
        <w:t>可行性研究服务</w:t>
      </w:r>
      <w:r>
        <w:rPr>
          <w:rFonts w:hint="eastAsia" w:ascii="宋体" w:hAnsi="宋体"/>
          <w:b/>
          <w:color w:val="auto"/>
          <w:sz w:val="32"/>
          <w:szCs w:val="32"/>
          <w:highlight w:val="none"/>
        </w:rPr>
        <w:t>的</w:t>
      </w:r>
    </w:p>
    <w:p w14:paraId="4482F2E4">
      <w:pPr>
        <w:widowControl/>
        <w:spacing w:line="360" w:lineRule="auto"/>
        <w:jc w:val="left"/>
        <w:rPr>
          <w:rFonts w:hint="eastAsia" w:ascii="宋体" w:hAnsi="宋体"/>
          <w:b/>
          <w:color w:val="auto"/>
          <w:sz w:val="32"/>
          <w:szCs w:val="32"/>
          <w:highlight w:val="none"/>
          <w:u w:val="single"/>
          <w:lang w:eastAsia="zh-CN"/>
        </w:rPr>
      </w:pPr>
    </w:p>
    <w:p w14:paraId="3AB88D1F">
      <w:pPr>
        <w:widowControl/>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委托函</w:t>
      </w:r>
    </w:p>
    <w:p w14:paraId="4B01BD1F">
      <w:pPr>
        <w:spacing w:before="156" w:beforeLines="50" w:line="520" w:lineRule="exact"/>
        <w:jc w:val="left"/>
        <w:rPr>
          <w:rFonts w:hint="eastAsia" w:ascii="仿宋" w:hAnsi="仿宋" w:eastAsia="仿宋"/>
          <w:color w:val="auto"/>
          <w:sz w:val="28"/>
          <w:szCs w:val="28"/>
          <w:highlight w:val="none"/>
        </w:rPr>
      </w:pPr>
    </w:p>
    <w:p w14:paraId="5C6443FC">
      <w:pPr>
        <w:spacing w:before="156" w:beforeLines="50" w:line="520" w:lineRule="exact"/>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XXXXXXXX</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rPr>
        <w:tab/>
      </w:r>
    </w:p>
    <w:p w14:paraId="56DB0824">
      <w:pPr>
        <w:spacing w:before="156" w:beforeLines="50" w:line="520" w:lineRule="exact"/>
        <w:ind w:firstLine="600" w:firstLineChars="200"/>
        <w:jc w:val="left"/>
        <w:rPr>
          <w:rFonts w:hint="eastAsia" w:ascii="仿宋" w:hAnsi="仿宋" w:eastAsia="仿宋"/>
          <w:color w:val="auto"/>
          <w:sz w:val="30"/>
          <w:szCs w:val="30"/>
          <w:highlight w:val="none"/>
        </w:rPr>
      </w:pPr>
      <w:r>
        <w:rPr>
          <w:rFonts w:hint="eastAsia" w:ascii="仿宋" w:hAnsi="仿宋" w:eastAsia="仿宋"/>
          <w:color w:val="auto"/>
          <w:sz w:val="30"/>
          <w:szCs w:val="30"/>
          <w:highlight w:val="none"/>
        </w:rPr>
        <w:t>我司拟委托贵司承担</w:t>
      </w:r>
      <w:r>
        <w:rPr>
          <w:rFonts w:hint="eastAsia" w:ascii="仿宋" w:hAnsi="仿宋" w:eastAsia="仿宋"/>
          <w:color w:val="auto"/>
          <w:sz w:val="30"/>
          <w:szCs w:val="30"/>
          <w:highlight w:val="none"/>
          <w:u w:val="single"/>
          <w:lang w:eastAsia="zh-CN"/>
        </w:rPr>
        <w:t>海科兴产业园屋面分布式光伏投资项目可行性研究服务</w:t>
      </w:r>
      <w:r>
        <w:rPr>
          <w:rFonts w:hint="eastAsia" w:ascii="仿宋" w:hAnsi="仿宋" w:eastAsia="仿宋"/>
          <w:color w:val="auto"/>
          <w:sz w:val="30"/>
          <w:szCs w:val="30"/>
          <w:highlight w:val="none"/>
        </w:rPr>
        <w:t>，合同金额为人民币</w:t>
      </w:r>
      <w:r>
        <w:rPr>
          <w:rFonts w:hint="eastAsia" w:ascii="仿宋" w:hAnsi="仿宋" w:eastAsia="仿宋"/>
          <w:color w:val="auto"/>
          <w:sz w:val="30"/>
          <w:szCs w:val="30"/>
          <w:highlight w:val="none"/>
          <w:u w:val="single"/>
          <w:lang w:val="en-US" w:eastAsia="zh-CN"/>
        </w:rPr>
        <w:t>XX</w:t>
      </w:r>
      <w:r>
        <w:rPr>
          <w:rFonts w:hint="eastAsia" w:ascii="仿宋" w:hAnsi="仿宋" w:eastAsia="仿宋"/>
          <w:color w:val="auto"/>
          <w:sz w:val="30"/>
          <w:szCs w:val="30"/>
          <w:highlight w:val="none"/>
        </w:rPr>
        <w:t>万元（含税），请贵司收到此函后组织人员尽快开展工作,并与我</w:t>
      </w:r>
      <w:r>
        <w:rPr>
          <w:rFonts w:hint="eastAsia" w:ascii="仿宋" w:hAnsi="仿宋" w:eastAsia="仿宋"/>
          <w:color w:val="auto"/>
          <w:sz w:val="30"/>
          <w:szCs w:val="30"/>
          <w:highlight w:val="none"/>
          <w:lang w:val="en-US" w:eastAsia="zh-CN"/>
        </w:rPr>
        <w:t>公司</w:t>
      </w:r>
      <w:r>
        <w:rPr>
          <w:rFonts w:hint="eastAsia" w:ascii="仿宋" w:hAnsi="仿宋" w:eastAsia="仿宋"/>
          <w:color w:val="auto"/>
          <w:sz w:val="30"/>
          <w:szCs w:val="30"/>
          <w:highlight w:val="none"/>
        </w:rPr>
        <w:t>联系协商签订合同事宜。</w:t>
      </w:r>
    </w:p>
    <w:p w14:paraId="04C45703">
      <w:pPr>
        <w:pStyle w:val="31"/>
        <w:spacing w:before="156" w:beforeLines="50" w:line="520" w:lineRule="exact"/>
        <w:ind w:left="638" w:leftChars="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此函。</w:t>
      </w:r>
    </w:p>
    <w:p w14:paraId="489BD44F">
      <w:pPr>
        <w:spacing w:line="520" w:lineRule="exact"/>
        <w:rPr>
          <w:rFonts w:hint="eastAsia" w:ascii="仿宋" w:hAnsi="仿宋" w:eastAsia="仿宋"/>
          <w:color w:val="auto"/>
          <w:sz w:val="30"/>
          <w:szCs w:val="30"/>
          <w:highlight w:val="none"/>
        </w:rPr>
      </w:pPr>
    </w:p>
    <w:p w14:paraId="41F0CDE6">
      <w:pPr>
        <w:spacing w:line="520" w:lineRule="exact"/>
        <w:ind w:firstLine="640"/>
        <w:jc w:val="center"/>
        <w:rPr>
          <w:rFonts w:hint="eastAsia" w:ascii="仿宋" w:hAnsi="仿宋" w:eastAsia="仿宋"/>
          <w:color w:val="auto"/>
          <w:sz w:val="30"/>
          <w:szCs w:val="30"/>
          <w:highlight w:val="none"/>
          <w:lang w:eastAsia="zh-CN"/>
        </w:rPr>
      </w:pPr>
      <w:r>
        <w:rPr>
          <w:rFonts w:hint="eastAsia" w:ascii="仿宋" w:hAnsi="仿宋" w:eastAsia="仿宋"/>
          <w:color w:val="auto"/>
          <w:sz w:val="30"/>
          <w:szCs w:val="30"/>
          <w:highlight w:val="none"/>
        </w:rPr>
        <w:t xml:space="preserve"> </w:t>
      </w:r>
      <w:r>
        <w:rPr>
          <w:rFonts w:hint="eastAsia" w:ascii="仿宋" w:hAnsi="仿宋" w:eastAsia="仿宋"/>
          <w:color w:val="auto"/>
          <w:sz w:val="30"/>
          <w:szCs w:val="30"/>
          <w:highlight w:val="none"/>
          <w:lang w:val="en-US" w:eastAsia="zh-CN"/>
        </w:rPr>
        <w:t xml:space="preserve">        </w:t>
      </w:r>
      <w:r>
        <w:rPr>
          <w:rFonts w:hint="eastAsia" w:ascii="仿宋" w:hAnsi="仿宋" w:eastAsia="仿宋"/>
          <w:color w:val="auto"/>
          <w:sz w:val="30"/>
          <w:szCs w:val="30"/>
          <w:highlight w:val="none"/>
          <w:lang w:eastAsia="zh-CN"/>
        </w:rPr>
        <w:t>深圳市龙岗区城投新基础设施建设管理有限公司</w:t>
      </w:r>
    </w:p>
    <w:p w14:paraId="61D63387">
      <w:pPr>
        <w:spacing w:line="520" w:lineRule="exact"/>
        <w:ind w:firstLine="640"/>
        <w:jc w:val="right"/>
        <w:rPr>
          <w:rFonts w:hint="eastAsia" w:ascii="仿宋" w:hAnsi="仿宋" w:eastAsia="仿宋"/>
          <w:color w:val="auto"/>
          <w:sz w:val="30"/>
          <w:szCs w:val="30"/>
          <w:highlight w:val="none"/>
        </w:rPr>
      </w:pPr>
    </w:p>
    <w:p w14:paraId="7E4AF070">
      <w:pPr>
        <w:spacing w:line="520" w:lineRule="exact"/>
        <w:ind w:firstLine="640"/>
        <w:jc w:val="center"/>
        <w:rPr>
          <w:rFonts w:hint="eastAsia" w:ascii="仿宋" w:hAnsi="仿宋" w:eastAsia="仿宋"/>
          <w:color w:val="auto"/>
          <w:sz w:val="30"/>
          <w:szCs w:val="30"/>
          <w:highlight w:val="none"/>
        </w:rPr>
      </w:pPr>
      <w:r>
        <w:rPr>
          <w:rFonts w:hint="eastAsia" w:ascii="仿宋" w:hAnsi="仿宋" w:eastAsia="仿宋"/>
          <w:color w:val="auto"/>
          <w:sz w:val="30"/>
          <w:szCs w:val="30"/>
          <w:highlight w:val="none"/>
          <w:lang w:val="en-US" w:eastAsia="zh-CN"/>
        </w:rPr>
        <w:t xml:space="preserve">               </w:t>
      </w:r>
      <w:r>
        <w:rPr>
          <w:rFonts w:hint="eastAsia" w:ascii="仿宋" w:hAnsi="仿宋" w:eastAsia="仿宋"/>
          <w:color w:val="auto"/>
          <w:sz w:val="30"/>
          <w:szCs w:val="30"/>
          <w:highlight w:val="none"/>
        </w:rPr>
        <w:t xml:space="preserve">年  </w:t>
      </w:r>
      <w:r>
        <w:rPr>
          <w:rFonts w:hint="eastAsia" w:ascii="仿宋" w:hAnsi="仿宋" w:eastAsia="仿宋"/>
          <w:color w:val="auto"/>
          <w:sz w:val="30"/>
          <w:szCs w:val="30"/>
          <w:highlight w:val="none"/>
          <w:lang w:val="en-US" w:eastAsia="zh-CN"/>
        </w:rPr>
        <w:t xml:space="preserve">   </w:t>
      </w:r>
      <w:r>
        <w:rPr>
          <w:rFonts w:hint="eastAsia" w:ascii="仿宋" w:hAnsi="仿宋" w:eastAsia="仿宋"/>
          <w:color w:val="auto"/>
          <w:sz w:val="30"/>
          <w:szCs w:val="30"/>
          <w:highlight w:val="none"/>
        </w:rPr>
        <w:t xml:space="preserve">月  </w:t>
      </w:r>
      <w:r>
        <w:rPr>
          <w:rFonts w:hint="eastAsia" w:ascii="仿宋" w:hAnsi="仿宋" w:eastAsia="仿宋"/>
          <w:color w:val="auto"/>
          <w:sz w:val="30"/>
          <w:szCs w:val="30"/>
          <w:highlight w:val="none"/>
          <w:lang w:val="en-US" w:eastAsia="zh-CN"/>
        </w:rPr>
        <w:t xml:space="preserve">   </w:t>
      </w:r>
      <w:r>
        <w:rPr>
          <w:rFonts w:hint="eastAsia" w:ascii="仿宋" w:hAnsi="仿宋" w:eastAsia="仿宋"/>
          <w:color w:val="auto"/>
          <w:sz w:val="30"/>
          <w:szCs w:val="30"/>
          <w:highlight w:val="none"/>
        </w:rPr>
        <w:t>日</w:t>
      </w:r>
    </w:p>
    <w:p w14:paraId="4FDC6705">
      <w:pPr>
        <w:pStyle w:val="52"/>
        <w:ind w:left="0" w:leftChars="0" w:firstLine="0" w:firstLineChars="0"/>
        <w:rPr>
          <w:color w:val="auto"/>
          <w:highlight w:val="none"/>
        </w:rPr>
      </w:pPr>
    </w:p>
    <w:p w14:paraId="543724EB">
      <w:pPr>
        <w:pStyle w:val="52"/>
        <w:ind w:left="0" w:leftChars="0" w:firstLine="0" w:firstLineChars="0"/>
        <w:rPr>
          <w:color w:val="auto"/>
          <w:highlight w:val="none"/>
        </w:rPr>
      </w:pPr>
    </w:p>
    <w:p w14:paraId="575B457A">
      <w:pPr>
        <w:pStyle w:val="52"/>
        <w:ind w:left="0" w:leftChars="0" w:firstLine="2249" w:firstLineChars="700"/>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14:paraId="6D158FEC">
      <w:pPr>
        <w:pStyle w:val="52"/>
        <w:ind w:left="0" w:leftChars="0"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36"/>
          <w:szCs w:val="36"/>
          <w:highlight w:val="none"/>
        </w:rPr>
        <w:t>第三部分  协议书附件</w:t>
      </w:r>
    </w:p>
    <w:p w14:paraId="3D68E77B">
      <w:pPr>
        <w:pStyle w:val="147"/>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附件1：                       </w:t>
      </w:r>
    </w:p>
    <w:p w14:paraId="7BB7D702">
      <w:pPr>
        <w:spacing w:line="360" w:lineRule="auto"/>
        <w:jc w:val="center"/>
        <w:rPr>
          <w:rStyle w:val="149"/>
          <w:rFonts w:hint="eastAsia" w:ascii="宋体" w:hAnsi="宋体" w:eastAsia="宋体" w:cs="宋体"/>
          <w:b/>
          <w:bCs/>
          <w:color w:val="auto"/>
          <w:sz w:val="32"/>
          <w:szCs w:val="32"/>
          <w:highlight w:val="none"/>
        </w:rPr>
      </w:pPr>
      <w:r>
        <w:rPr>
          <w:rStyle w:val="149"/>
          <w:rFonts w:hint="eastAsia" w:ascii="宋体" w:hAnsi="宋体" w:eastAsia="宋体" w:cs="宋体"/>
          <w:b/>
          <w:bCs/>
          <w:color w:val="auto"/>
          <w:sz w:val="32"/>
          <w:szCs w:val="32"/>
          <w:highlight w:val="none"/>
        </w:rPr>
        <w:t>考核办法</w:t>
      </w:r>
    </w:p>
    <w:p w14:paraId="01224FF5">
      <w:pPr>
        <w:pStyle w:val="147"/>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1、本办法以乙方的实际工作为根据，通过量化的方式对其工作进行全面检查考核，以提高乙方合同履约工作整体质量。</w:t>
      </w:r>
    </w:p>
    <w:p w14:paraId="52DAF419">
      <w:pPr>
        <w:pStyle w:val="147"/>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2、发包人有权在实施阶段根据具体情况对此考核办法进行修订、补充和完善，乙方应无条件根据修订后的考核办法接受考核。</w:t>
      </w:r>
    </w:p>
    <w:p w14:paraId="47C1584C">
      <w:pPr>
        <w:pStyle w:val="147"/>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3、考核工作由委托人牵头，乙方应配合检查考核，无条件接受检查考核结果，并不会因此提出任何延期、索赔的要求，</w:t>
      </w:r>
    </w:p>
    <w:p w14:paraId="7CAF3129">
      <w:pPr>
        <w:pStyle w:val="147"/>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4、考核范围为按《可行行研究项目考核评分标准》。</w:t>
      </w:r>
    </w:p>
    <w:p w14:paraId="3B3402BE">
      <w:pPr>
        <w:pStyle w:val="147"/>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5、评分细则</w:t>
      </w:r>
    </w:p>
    <w:p w14:paraId="60154C38">
      <w:pPr>
        <w:pStyle w:val="147"/>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5.1每个类别根据各评分项目规定的评分细则进行打分。</w:t>
      </w:r>
    </w:p>
    <w:p w14:paraId="4B091C76">
      <w:pPr>
        <w:pStyle w:val="98"/>
        <w:spacing w:line="360" w:lineRule="auto"/>
        <w:ind w:firstLine="48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5.2每个评分项目的打分不得超过该项目的标准分，每个项目的扣分按评分项目直至扣到零分为止。</w:t>
      </w:r>
    </w:p>
    <w:p w14:paraId="4237731D">
      <w:pPr>
        <w:pStyle w:val="98"/>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6、考核时间</w:t>
      </w:r>
    </w:p>
    <w:p w14:paraId="688C7C84">
      <w:pPr>
        <w:pStyle w:val="98"/>
        <w:spacing w:line="360" w:lineRule="auto"/>
        <w:ind w:firstLine="48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可研成果考核时间应在最终成果报告完成后15个日历天内完成一次考核，若逾期未组织考核，则默认本阶段考核结果为合格。</w:t>
      </w:r>
    </w:p>
    <w:p w14:paraId="4E8A4688">
      <w:pPr>
        <w:pStyle w:val="98"/>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7、考核应用</w:t>
      </w:r>
    </w:p>
    <w:p w14:paraId="52324BB8">
      <w:pPr>
        <w:pStyle w:val="98"/>
        <w:spacing w:line="360" w:lineRule="auto"/>
        <w:ind w:firstLine="48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（1）考核</w:t>
      </w:r>
      <w:r>
        <w:rPr>
          <w:rFonts w:hint="eastAsia" w:ascii="宋体" w:hAnsi="宋体" w:cs="宋体"/>
          <w:color w:val="auto"/>
          <w:sz w:val="24"/>
          <w:szCs w:val="24"/>
          <w:highlight w:val="none"/>
          <w:u w:val="single"/>
        </w:rPr>
        <w:t>分数≥80分：全额支付</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60</w:t>
      </w:r>
      <w:r>
        <w:rPr>
          <w:rFonts w:hint="eastAsia" w:ascii="宋体" w:hAnsi="宋体" w:cs="宋体"/>
          <w:color w:val="auto"/>
          <w:sz w:val="24"/>
          <w:szCs w:val="24"/>
          <w:highlight w:val="none"/>
          <w:u w:val="single"/>
        </w:rPr>
        <w:t>分</w:t>
      </w:r>
      <w:r>
        <w:rPr>
          <w:rFonts w:hint="eastAsia" w:ascii="宋体" w:hAnsi="宋体" w:cs="宋体"/>
          <w:color w:val="auto"/>
          <w:sz w:val="24"/>
          <w:szCs w:val="24"/>
          <w:highlight w:val="none"/>
          <w:u w:val="single"/>
          <w:lang w:val="en-US" w:eastAsia="zh-CN"/>
        </w:rPr>
        <w:t>≤考核</w:t>
      </w:r>
      <w:r>
        <w:rPr>
          <w:rFonts w:hint="eastAsia" w:ascii="宋体" w:hAnsi="宋体" w:cs="宋体"/>
          <w:color w:val="auto"/>
          <w:sz w:val="24"/>
          <w:szCs w:val="24"/>
          <w:highlight w:val="none"/>
          <w:u w:val="single"/>
        </w:rPr>
        <w:t>分数</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79分：支付合同金额的90%，</w:t>
      </w:r>
      <w:r>
        <w:rPr>
          <w:rFonts w:hint="eastAsia" w:ascii="宋体" w:hAnsi="宋体" w:cs="宋体"/>
          <w:color w:val="auto"/>
          <w:sz w:val="24"/>
          <w:szCs w:val="24"/>
          <w:highlight w:val="none"/>
          <w:u w:val="single"/>
          <w:lang w:val="en-US" w:eastAsia="zh-CN"/>
        </w:rPr>
        <w:t>且</w:t>
      </w:r>
      <w:r>
        <w:rPr>
          <w:rFonts w:hint="eastAsia" w:ascii="宋体" w:hAnsi="宋体" w:cs="宋体"/>
          <w:color w:val="auto"/>
          <w:sz w:val="24"/>
          <w:szCs w:val="24"/>
          <w:highlight w:val="none"/>
          <w:u w:val="single"/>
        </w:rPr>
        <w:t>乙方</w:t>
      </w:r>
      <w:r>
        <w:rPr>
          <w:rFonts w:hint="eastAsia" w:ascii="宋体" w:hAnsi="宋体" w:cs="宋体"/>
          <w:color w:val="auto"/>
          <w:sz w:val="24"/>
          <w:szCs w:val="24"/>
          <w:highlight w:val="none"/>
          <w:u w:val="single"/>
          <w:lang w:val="en-US" w:eastAsia="zh-CN"/>
        </w:rPr>
        <w:t>需</w:t>
      </w:r>
      <w:r>
        <w:rPr>
          <w:rFonts w:hint="eastAsia" w:ascii="宋体" w:hAnsi="宋体" w:cs="宋体"/>
          <w:color w:val="auto"/>
          <w:sz w:val="24"/>
          <w:szCs w:val="24"/>
          <w:highlight w:val="none"/>
          <w:u w:val="single"/>
        </w:rPr>
        <w:t>在10个工作日内完成整改，整改合格后补足支付</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考核</w:t>
      </w:r>
      <w:r>
        <w:rPr>
          <w:rFonts w:hint="eastAsia" w:ascii="宋体" w:hAnsi="宋体" w:cs="宋体"/>
          <w:color w:val="auto"/>
          <w:sz w:val="24"/>
          <w:szCs w:val="24"/>
          <w:highlight w:val="none"/>
          <w:u w:val="single"/>
        </w:rPr>
        <w:t>分数</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60分，视为乙方违约，甲方除按</w:t>
      </w:r>
      <w:r>
        <w:rPr>
          <w:rFonts w:hint="eastAsia" w:ascii="宋体" w:hAnsi="宋体" w:cs="宋体"/>
          <w:color w:val="auto"/>
          <w:sz w:val="24"/>
          <w:szCs w:val="24"/>
          <w:highlight w:val="none"/>
          <w:u w:val="single"/>
          <w:lang w:val="en-US" w:eastAsia="zh-CN"/>
        </w:rPr>
        <w:t>违约责任</w:t>
      </w:r>
      <w:r>
        <w:rPr>
          <w:rFonts w:hint="eastAsia" w:ascii="宋体" w:hAnsi="宋体" w:cs="宋体"/>
          <w:color w:val="auto"/>
          <w:sz w:val="24"/>
          <w:szCs w:val="24"/>
          <w:highlight w:val="none"/>
          <w:u w:val="single"/>
        </w:rPr>
        <w:t>条款</w:t>
      </w:r>
      <w:r>
        <w:rPr>
          <w:rFonts w:hint="eastAsia" w:ascii="宋体" w:hAnsi="宋体" w:cs="宋体"/>
          <w:color w:val="auto"/>
          <w:sz w:val="24"/>
          <w:szCs w:val="24"/>
          <w:highlight w:val="none"/>
          <w:u w:val="single"/>
          <w:lang w:val="en-US" w:eastAsia="zh-CN"/>
        </w:rPr>
        <w:t>9.4</w:t>
      </w:r>
      <w:r>
        <w:rPr>
          <w:rFonts w:hint="eastAsia" w:ascii="宋体" w:hAnsi="宋体" w:cs="宋体"/>
          <w:color w:val="auto"/>
          <w:sz w:val="24"/>
          <w:szCs w:val="24"/>
          <w:highlight w:val="none"/>
          <w:u w:val="single"/>
        </w:rPr>
        <w:t>执行外，有权在后续项目采购中对乙方设置风险提示。</w:t>
      </w:r>
    </w:p>
    <w:p w14:paraId="54029569">
      <w:pPr>
        <w:widowControl/>
        <w:rPr>
          <w:rFonts w:hint="eastAsia" w:ascii="宋体" w:hAnsi="宋体" w:cs="宋体"/>
          <w:color w:val="auto"/>
          <w:kern w:val="0"/>
          <w:sz w:val="24"/>
          <w:highlight w:val="none"/>
        </w:rPr>
      </w:pPr>
    </w:p>
    <w:p w14:paraId="6560363C">
      <w:pPr>
        <w:pStyle w:val="146"/>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可行行研究项目考核评分标准</w:t>
      </w:r>
    </w:p>
    <w:tbl>
      <w:tblPr>
        <w:tblStyle w:val="53"/>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396"/>
        <w:gridCol w:w="1095"/>
        <w:gridCol w:w="2730"/>
      </w:tblGrid>
      <w:tr w14:paraId="0B4A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9" w:type="dxa"/>
            <w:noWrap w:val="0"/>
            <w:vAlign w:val="center"/>
          </w:tcPr>
          <w:p w14:paraId="1801F8F3">
            <w:pPr>
              <w:rPr>
                <w:rFonts w:ascii="宋体" w:hAnsi="宋体"/>
                <w:b/>
                <w:color w:val="auto"/>
                <w:sz w:val="18"/>
                <w:szCs w:val="18"/>
                <w:highlight w:val="none"/>
              </w:rPr>
            </w:pPr>
            <w:r>
              <w:rPr>
                <w:rFonts w:hint="eastAsia" w:ascii="宋体" w:hAnsi="宋体"/>
                <w:color w:val="auto"/>
                <w:sz w:val="18"/>
                <w:szCs w:val="18"/>
                <w:highlight w:val="none"/>
              </w:rPr>
              <w:t>合同名称</w:t>
            </w:r>
          </w:p>
        </w:tc>
        <w:tc>
          <w:tcPr>
            <w:tcW w:w="3396" w:type="dxa"/>
            <w:noWrap w:val="0"/>
            <w:vAlign w:val="center"/>
          </w:tcPr>
          <w:p w14:paraId="13109F8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b w:val="0"/>
                <w:bCs/>
                <w:color w:val="auto"/>
                <w:sz w:val="18"/>
                <w:szCs w:val="18"/>
                <w:highlight w:val="none"/>
                <w:lang w:eastAsia="zh-CN"/>
              </w:rPr>
            </w:pPr>
            <w:r>
              <w:rPr>
                <w:rFonts w:hint="eastAsia" w:ascii="宋体" w:hAnsi="宋体"/>
                <w:b w:val="0"/>
                <w:bCs/>
                <w:color w:val="auto"/>
                <w:sz w:val="18"/>
                <w:szCs w:val="18"/>
                <w:highlight w:val="none"/>
                <w:lang w:eastAsia="zh-CN"/>
              </w:rPr>
              <w:t>海科兴产业园屋面分布式光伏投资项目可行性研究服务</w:t>
            </w:r>
          </w:p>
        </w:tc>
        <w:tc>
          <w:tcPr>
            <w:tcW w:w="1095" w:type="dxa"/>
            <w:noWrap w:val="0"/>
            <w:vAlign w:val="center"/>
          </w:tcPr>
          <w:p w14:paraId="442225D2">
            <w:pPr>
              <w:rPr>
                <w:rFonts w:ascii="宋体" w:hAnsi="宋体"/>
                <w:b/>
                <w:color w:val="auto"/>
                <w:sz w:val="18"/>
                <w:szCs w:val="18"/>
                <w:highlight w:val="none"/>
              </w:rPr>
            </w:pPr>
            <w:r>
              <w:rPr>
                <w:rFonts w:hint="eastAsia" w:ascii="宋体" w:hAnsi="宋体"/>
                <w:color w:val="auto"/>
                <w:sz w:val="18"/>
                <w:szCs w:val="18"/>
                <w:highlight w:val="none"/>
              </w:rPr>
              <w:t>承 包 商</w:t>
            </w:r>
          </w:p>
        </w:tc>
        <w:tc>
          <w:tcPr>
            <w:tcW w:w="2730" w:type="dxa"/>
            <w:noWrap w:val="0"/>
            <w:vAlign w:val="center"/>
          </w:tcPr>
          <w:p w14:paraId="53AB2CD7">
            <w:pPr>
              <w:rPr>
                <w:rFonts w:ascii="宋体" w:hAnsi="宋体"/>
                <w:b/>
                <w:color w:val="auto"/>
                <w:sz w:val="18"/>
                <w:szCs w:val="18"/>
                <w:highlight w:val="none"/>
              </w:rPr>
            </w:pPr>
          </w:p>
        </w:tc>
      </w:tr>
      <w:tr w14:paraId="6DEF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9" w:type="dxa"/>
            <w:noWrap w:val="0"/>
            <w:vAlign w:val="center"/>
          </w:tcPr>
          <w:p w14:paraId="2C7A3D38">
            <w:pPr>
              <w:rPr>
                <w:rFonts w:ascii="宋体" w:hAnsi="宋体"/>
                <w:b/>
                <w:color w:val="auto"/>
                <w:sz w:val="18"/>
                <w:szCs w:val="18"/>
                <w:highlight w:val="none"/>
              </w:rPr>
            </w:pPr>
            <w:r>
              <w:rPr>
                <w:rFonts w:hint="eastAsia" w:ascii="宋体" w:hAnsi="宋体"/>
                <w:color w:val="auto"/>
                <w:sz w:val="18"/>
                <w:szCs w:val="18"/>
                <w:highlight w:val="none"/>
              </w:rPr>
              <w:t>合同编号</w:t>
            </w:r>
          </w:p>
        </w:tc>
        <w:tc>
          <w:tcPr>
            <w:tcW w:w="3396" w:type="dxa"/>
            <w:noWrap w:val="0"/>
            <w:vAlign w:val="center"/>
          </w:tcPr>
          <w:p w14:paraId="64A148CD">
            <w:pPr>
              <w:rPr>
                <w:rFonts w:ascii="宋体" w:hAnsi="宋体"/>
                <w:b/>
                <w:color w:val="auto"/>
                <w:sz w:val="18"/>
                <w:szCs w:val="18"/>
                <w:highlight w:val="none"/>
              </w:rPr>
            </w:pPr>
          </w:p>
        </w:tc>
        <w:tc>
          <w:tcPr>
            <w:tcW w:w="1095" w:type="dxa"/>
            <w:noWrap w:val="0"/>
            <w:vAlign w:val="center"/>
          </w:tcPr>
          <w:p w14:paraId="5ABCABEF">
            <w:pPr>
              <w:rPr>
                <w:rFonts w:ascii="宋体" w:hAnsi="宋体"/>
                <w:b/>
                <w:color w:val="auto"/>
                <w:sz w:val="18"/>
                <w:szCs w:val="18"/>
                <w:highlight w:val="none"/>
              </w:rPr>
            </w:pPr>
            <w:r>
              <w:rPr>
                <w:rFonts w:hint="eastAsia" w:ascii="宋体" w:hAnsi="宋体"/>
                <w:color w:val="auto"/>
                <w:sz w:val="18"/>
                <w:szCs w:val="18"/>
                <w:highlight w:val="none"/>
              </w:rPr>
              <w:t>组织单位</w:t>
            </w:r>
          </w:p>
        </w:tc>
        <w:tc>
          <w:tcPr>
            <w:tcW w:w="2730" w:type="dxa"/>
            <w:noWrap w:val="0"/>
            <w:vAlign w:val="center"/>
          </w:tcPr>
          <w:p w14:paraId="48D05ACD">
            <w:pPr>
              <w:rPr>
                <w:rFonts w:ascii="宋体" w:hAnsi="宋体"/>
                <w:b/>
                <w:color w:val="auto"/>
                <w:sz w:val="18"/>
                <w:szCs w:val="18"/>
                <w:highlight w:val="none"/>
              </w:rPr>
            </w:pPr>
          </w:p>
        </w:tc>
      </w:tr>
      <w:tr w14:paraId="38BD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9" w:type="dxa"/>
            <w:noWrap w:val="0"/>
            <w:vAlign w:val="center"/>
          </w:tcPr>
          <w:p w14:paraId="097D9F65">
            <w:pPr>
              <w:rPr>
                <w:rFonts w:ascii="宋体" w:hAnsi="宋体"/>
                <w:b/>
                <w:color w:val="auto"/>
                <w:sz w:val="18"/>
                <w:szCs w:val="18"/>
                <w:highlight w:val="none"/>
              </w:rPr>
            </w:pPr>
            <w:r>
              <w:rPr>
                <w:rFonts w:hint="eastAsia" w:ascii="宋体" w:hAnsi="宋体"/>
                <w:color w:val="auto"/>
                <w:sz w:val="18"/>
                <w:szCs w:val="18"/>
                <w:highlight w:val="none"/>
              </w:rPr>
              <w:t>评价类型</w:t>
            </w:r>
          </w:p>
        </w:tc>
        <w:tc>
          <w:tcPr>
            <w:tcW w:w="3396" w:type="dxa"/>
            <w:noWrap w:val="0"/>
            <w:vAlign w:val="center"/>
          </w:tcPr>
          <w:p w14:paraId="17E00E8F">
            <w:pPr>
              <w:rPr>
                <w:rFonts w:ascii="宋体" w:hAnsi="宋体"/>
                <w:b/>
                <w:color w:val="auto"/>
                <w:sz w:val="18"/>
                <w:szCs w:val="18"/>
                <w:highlight w:val="none"/>
              </w:rPr>
            </w:pPr>
          </w:p>
        </w:tc>
        <w:tc>
          <w:tcPr>
            <w:tcW w:w="1095" w:type="dxa"/>
            <w:noWrap w:val="0"/>
            <w:vAlign w:val="center"/>
          </w:tcPr>
          <w:p w14:paraId="427A10FF">
            <w:pPr>
              <w:rPr>
                <w:rFonts w:ascii="宋体" w:hAnsi="宋体"/>
                <w:b/>
                <w:color w:val="auto"/>
                <w:sz w:val="18"/>
                <w:szCs w:val="18"/>
                <w:highlight w:val="none"/>
              </w:rPr>
            </w:pPr>
            <w:r>
              <w:rPr>
                <w:rFonts w:hint="eastAsia" w:ascii="宋体" w:hAnsi="宋体"/>
                <w:color w:val="auto"/>
                <w:sz w:val="18"/>
                <w:szCs w:val="18"/>
                <w:highlight w:val="none"/>
              </w:rPr>
              <w:t>评价时间</w:t>
            </w:r>
          </w:p>
        </w:tc>
        <w:tc>
          <w:tcPr>
            <w:tcW w:w="2730" w:type="dxa"/>
            <w:noWrap w:val="0"/>
            <w:vAlign w:val="center"/>
          </w:tcPr>
          <w:p w14:paraId="051052BE">
            <w:pPr>
              <w:ind w:firstLine="1080" w:firstLineChars="600"/>
              <w:rPr>
                <w:rFonts w:ascii="宋体" w:hAnsi="宋体"/>
                <w:b/>
                <w:color w:val="auto"/>
                <w:sz w:val="18"/>
                <w:szCs w:val="18"/>
                <w:highlight w:val="none"/>
              </w:rPr>
            </w:pPr>
            <w:r>
              <w:rPr>
                <w:rFonts w:hint="eastAsia" w:ascii="宋体" w:hAnsi="宋体"/>
                <w:color w:val="auto"/>
                <w:sz w:val="18"/>
                <w:szCs w:val="18"/>
                <w:highlight w:val="none"/>
              </w:rPr>
              <w:t>年   月   日</w:t>
            </w:r>
          </w:p>
        </w:tc>
      </w:tr>
    </w:tbl>
    <w:p w14:paraId="4B1FBCB0">
      <w:pPr>
        <w:pStyle w:val="146"/>
        <w:jc w:val="center"/>
        <w:rPr>
          <w:rFonts w:hint="eastAsia" w:ascii="宋体" w:hAnsi="宋体" w:cs="宋体"/>
          <w:b/>
          <w:bCs/>
          <w:color w:val="auto"/>
          <w:sz w:val="24"/>
          <w:szCs w:val="24"/>
          <w:highlight w:val="none"/>
        </w:rPr>
      </w:pPr>
    </w:p>
    <w:p w14:paraId="1FF9A47A">
      <w:pPr>
        <w:pStyle w:val="146"/>
        <w:tabs>
          <w:tab w:val="left" w:pos="5387"/>
        </w:tabs>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53"/>
        <w:tblW w:w="0" w:type="auto"/>
        <w:tblInd w:w="-129" w:type="dxa"/>
        <w:tblLayout w:type="fixed"/>
        <w:tblCellMar>
          <w:top w:w="0" w:type="dxa"/>
          <w:left w:w="0" w:type="dxa"/>
          <w:bottom w:w="0" w:type="dxa"/>
          <w:right w:w="0" w:type="dxa"/>
        </w:tblCellMar>
      </w:tblPr>
      <w:tblGrid>
        <w:gridCol w:w="390"/>
        <w:gridCol w:w="885"/>
        <w:gridCol w:w="3345"/>
        <w:gridCol w:w="761"/>
        <w:gridCol w:w="960"/>
        <w:gridCol w:w="1080"/>
        <w:gridCol w:w="810"/>
      </w:tblGrid>
      <w:tr w14:paraId="6CD42C0E">
        <w:tblPrEx>
          <w:tblCellMar>
            <w:top w:w="0" w:type="dxa"/>
            <w:left w:w="0" w:type="dxa"/>
            <w:bottom w:w="0" w:type="dxa"/>
            <w:right w:w="0" w:type="dxa"/>
          </w:tblCellMar>
        </w:tblPrEx>
        <w:trPr>
          <w:trHeight w:val="285"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0711A">
            <w:pPr>
              <w:widowControl/>
              <w:jc w:val="center"/>
              <w:textAlignment w:val="cente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序号</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5DE2E">
            <w:pPr>
              <w:widowControl/>
              <w:jc w:val="center"/>
              <w:textAlignment w:val="cente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考核项目</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B1AD0">
            <w:pPr>
              <w:widowControl/>
              <w:jc w:val="center"/>
              <w:textAlignment w:val="cente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考核内容</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C683C">
            <w:pPr>
              <w:widowControl/>
              <w:jc w:val="center"/>
              <w:textAlignment w:val="cente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标准分值</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FA38D">
            <w:pPr>
              <w:widowControl/>
              <w:jc w:val="center"/>
              <w:textAlignment w:val="cente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扣分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D9281">
            <w:pPr>
              <w:widowControl/>
              <w:jc w:val="center"/>
              <w:textAlignment w:val="cente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B248E">
            <w:pPr>
              <w:widowControl/>
              <w:jc w:val="center"/>
              <w:textAlignment w:val="cente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备注</w:t>
            </w:r>
          </w:p>
        </w:tc>
      </w:tr>
      <w:tr w14:paraId="0F383B51">
        <w:tblPrEx>
          <w:tblCellMar>
            <w:top w:w="0" w:type="dxa"/>
            <w:left w:w="0" w:type="dxa"/>
            <w:bottom w:w="0" w:type="dxa"/>
            <w:right w:w="0" w:type="dxa"/>
          </w:tblCellMar>
        </w:tblPrEx>
        <w:trPr>
          <w:trHeight w:val="285"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41D6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8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5F0D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报告内容是否完整</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CF0A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1.是否包含项目宏观背景分析</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9511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C24DE">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E64F2">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39B87">
            <w:pPr>
              <w:jc w:val="center"/>
              <w:rPr>
                <w:rFonts w:hint="eastAsia" w:ascii="宋体" w:hAnsi="宋体" w:cs="宋体"/>
                <w:color w:val="auto"/>
                <w:sz w:val="24"/>
                <w:highlight w:val="none"/>
              </w:rPr>
            </w:pPr>
          </w:p>
        </w:tc>
      </w:tr>
      <w:tr w14:paraId="40445FCB">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69065">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40798">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C4B6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2.是否包含市场环境分析</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E79F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C7218">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AC4FC">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64959">
            <w:pPr>
              <w:jc w:val="center"/>
              <w:rPr>
                <w:rFonts w:hint="eastAsia" w:ascii="宋体" w:hAnsi="宋体" w:cs="宋体"/>
                <w:color w:val="auto"/>
                <w:sz w:val="24"/>
                <w:highlight w:val="none"/>
              </w:rPr>
            </w:pPr>
          </w:p>
        </w:tc>
      </w:tr>
      <w:tr w14:paraId="73D040D2">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9D43C">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9B5EE">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DC44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3.是否包含项目自身条件分析</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BE44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97901">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0E772">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2FB74">
            <w:pPr>
              <w:jc w:val="center"/>
              <w:rPr>
                <w:rFonts w:hint="eastAsia" w:ascii="宋体" w:hAnsi="宋体" w:cs="宋体"/>
                <w:color w:val="auto"/>
                <w:sz w:val="24"/>
                <w:highlight w:val="none"/>
              </w:rPr>
            </w:pPr>
          </w:p>
        </w:tc>
      </w:tr>
      <w:tr w14:paraId="13A7555E">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1856D">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7D4DC">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8844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4.是否包含项目定位研究</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1B32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22565">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27E71">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D42E6">
            <w:pPr>
              <w:jc w:val="center"/>
              <w:rPr>
                <w:rFonts w:hint="eastAsia" w:ascii="宋体" w:hAnsi="宋体" w:cs="宋体"/>
                <w:color w:val="auto"/>
                <w:sz w:val="24"/>
                <w:highlight w:val="none"/>
              </w:rPr>
            </w:pPr>
          </w:p>
        </w:tc>
      </w:tr>
      <w:tr w14:paraId="44826A49">
        <w:tblPrEx>
          <w:tblCellMar>
            <w:top w:w="0" w:type="dxa"/>
            <w:left w:w="0" w:type="dxa"/>
            <w:bottom w:w="0" w:type="dxa"/>
            <w:right w:w="0" w:type="dxa"/>
          </w:tblCellMar>
        </w:tblPrEx>
        <w:trPr>
          <w:trHeight w:val="5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3529B">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1FB40">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44CE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5.是否包含开发策略、收益模式研究</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5705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494F2">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942AD">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DA14F">
            <w:pPr>
              <w:jc w:val="center"/>
              <w:rPr>
                <w:rFonts w:hint="eastAsia" w:ascii="宋体" w:hAnsi="宋体" w:cs="宋体"/>
                <w:color w:val="auto"/>
                <w:sz w:val="24"/>
                <w:highlight w:val="none"/>
              </w:rPr>
            </w:pPr>
          </w:p>
        </w:tc>
      </w:tr>
      <w:tr w14:paraId="3529CF8E">
        <w:tblPrEx>
          <w:tblCellMar>
            <w:top w:w="0" w:type="dxa"/>
            <w:left w:w="0" w:type="dxa"/>
            <w:bottom w:w="0" w:type="dxa"/>
            <w:right w:w="0" w:type="dxa"/>
          </w:tblCellMar>
        </w:tblPrEx>
        <w:trPr>
          <w:trHeight w:val="5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974D9">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71773">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5215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6.是否包含投资分析与资金筹措、财务评价</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9DA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5EEF0">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7B8B2">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A1787">
            <w:pPr>
              <w:jc w:val="center"/>
              <w:rPr>
                <w:rFonts w:hint="eastAsia" w:ascii="宋体" w:hAnsi="宋体" w:cs="宋体"/>
                <w:color w:val="auto"/>
                <w:sz w:val="24"/>
                <w:highlight w:val="none"/>
              </w:rPr>
            </w:pPr>
          </w:p>
        </w:tc>
      </w:tr>
      <w:tr w14:paraId="0D243F27">
        <w:tblPrEx>
          <w:tblCellMar>
            <w:top w:w="0" w:type="dxa"/>
            <w:left w:w="0" w:type="dxa"/>
            <w:bottom w:w="0" w:type="dxa"/>
            <w:right w:w="0" w:type="dxa"/>
          </w:tblCellMar>
        </w:tblPrEx>
        <w:trPr>
          <w:trHeight w:val="5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49126">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8E648">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EF9F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7.是否包含不确定性分析（盈亏平衡分析、敏感性分析、风险分析）</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ECE7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D57A0">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DF77D">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9E9E7">
            <w:pPr>
              <w:jc w:val="center"/>
              <w:rPr>
                <w:rFonts w:hint="eastAsia" w:ascii="宋体" w:hAnsi="宋体" w:cs="宋体"/>
                <w:color w:val="auto"/>
                <w:sz w:val="24"/>
                <w:highlight w:val="none"/>
              </w:rPr>
            </w:pPr>
          </w:p>
        </w:tc>
      </w:tr>
      <w:tr w14:paraId="57712329">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4D2CE">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5498C">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204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8.是否包含综合评价</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B5A4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5474F">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401B5">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3F66F">
            <w:pPr>
              <w:jc w:val="center"/>
              <w:rPr>
                <w:rFonts w:hint="eastAsia" w:ascii="宋体" w:hAnsi="宋体" w:cs="宋体"/>
                <w:color w:val="auto"/>
                <w:sz w:val="24"/>
                <w:highlight w:val="none"/>
              </w:rPr>
            </w:pPr>
          </w:p>
        </w:tc>
      </w:tr>
      <w:tr w14:paraId="0E42F100">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35130">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C860D">
            <w:pPr>
              <w:jc w:val="center"/>
              <w:rPr>
                <w:rFonts w:hint="eastAsia" w:ascii="宋体" w:hAnsi="宋体" w:cs="宋体"/>
                <w:color w:val="auto"/>
                <w:sz w:val="24"/>
                <w:highlight w:val="none"/>
              </w:rPr>
            </w:pPr>
          </w:p>
        </w:tc>
        <w:tc>
          <w:tcPr>
            <w:tcW w:w="3345" w:type="dxa"/>
            <w:tcBorders>
              <w:top w:val="nil"/>
              <w:left w:val="nil"/>
              <w:bottom w:val="nil"/>
              <w:right w:val="nil"/>
            </w:tcBorders>
            <w:noWrap w:val="0"/>
            <w:tcMar>
              <w:top w:w="15" w:type="dxa"/>
              <w:left w:w="15" w:type="dxa"/>
              <w:right w:w="15" w:type="dxa"/>
            </w:tcMar>
            <w:vAlign w:val="center"/>
          </w:tcPr>
          <w:p w14:paraId="0E0FE403">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小计</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E1EC3">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22</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0E597">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82436">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36DB7">
            <w:pPr>
              <w:jc w:val="center"/>
              <w:rPr>
                <w:rFonts w:hint="eastAsia" w:ascii="宋体" w:hAnsi="宋体" w:cs="宋体"/>
                <w:color w:val="auto"/>
                <w:sz w:val="24"/>
                <w:highlight w:val="none"/>
              </w:rPr>
            </w:pPr>
          </w:p>
        </w:tc>
      </w:tr>
      <w:tr w14:paraId="09EF523F">
        <w:tblPrEx>
          <w:tblCellMar>
            <w:top w:w="0" w:type="dxa"/>
            <w:left w:w="0" w:type="dxa"/>
            <w:bottom w:w="0" w:type="dxa"/>
            <w:right w:w="0" w:type="dxa"/>
          </w:tblCellMar>
        </w:tblPrEx>
        <w:trPr>
          <w:trHeight w:val="570"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4BDB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8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C29E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服务成果是否符合要求</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0800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1.提供的服务成果数量及类型是否符合合同要求</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858F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435C4">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D982B">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D8F6F">
            <w:pPr>
              <w:jc w:val="center"/>
              <w:rPr>
                <w:rFonts w:hint="eastAsia" w:ascii="宋体" w:hAnsi="宋体" w:cs="宋体"/>
                <w:color w:val="auto"/>
                <w:sz w:val="24"/>
                <w:highlight w:val="none"/>
              </w:rPr>
            </w:pPr>
          </w:p>
        </w:tc>
      </w:tr>
      <w:tr w14:paraId="6EB8ABF3">
        <w:tblPrEx>
          <w:tblCellMar>
            <w:top w:w="0" w:type="dxa"/>
            <w:left w:w="0" w:type="dxa"/>
            <w:bottom w:w="0" w:type="dxa"/>
            <w:right w:w="0" w:type="dxa"/>
          </w:tblCellMar>
        </w:tblPrEx>
        <w:trPr>
          <w:trHeight w:val="5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E8BAB">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63E24">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1EE8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2.提交的涉及公式计算的相关工作成果是否符合合同要求</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9F58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8813E">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87768">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8B69B">
            <w:pPr>
              <w:jc w:val="center"/>
              <w:rPr>
                <w:rFonts w:hint="eastAsia" w:ascii="宋体" w:hAnsi="宋体" w:cs="宋体"/>
                <w:color w:val="auto"/>
                <w:sz w:val="24"/>
                <w:highlight w:val="none"/>
              </w:rPr>
            </w:pPr>
          </w:p>
        </w:tc>
      </w:tr>
      <w:tr w14:paraId="6D36AB57">
        <w:tblPrEx>
          <w:tblCellMar>
            <w:top w:w="0" w:type="dxa"/>
            <w:left w:w="0" w:type="dxa"/>
            <w:bottom w:w="0" w:type="dxa"/>
            <w:right w:w="0" w:type="dxa"/>
          </w:tblCellMar>
        </w:tblPrEx>
        <w:trPr>
          <w:trHeight w:val="5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5AE40">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C4118">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1E58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3.服务成果是否符合有关工作目标、内容等方面的要求</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74CA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6AB6E">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8C102">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BECB6">
            <w:pPr>
              <w:jc w:val="center"/>
              <w:rPr>
                <w:rFonts w:hint="eastAsia" w:ascii="宋体" w:hAnsi="宋体" w:cs="宋体"/>
                <w:color w:val="auto"/>
                <w:sz w:val="24"/>
                <w:highlight w:val="none"/>
              </w:rPr>
            </w:pPr>
          </w:p>
        </w:tc>
      </w:tr>
      <w:tr w14:paraId="2ADBB707">
        <w:tblPrEx>
          <w:tblCellMar>
            <w:top w:w="0" w:type="dxa"/>
            <w:left w:w="0" w:type="dxa"/>
            <w:bottom w:w="0" w:type="dxa"/>
            <w:right w:w="0" w:type="dxa"/>
          </w:tblCellMar>
        </w:tblPrEx>
        <w:trPr>
          <w:trHeight w:val="5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D5EF9">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97152">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639B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4.成果文本文件是否清晰、完整、准确</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5177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56DB8">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90D37">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20DF3">
            <w:pPr>
              <w:jc w:val="center"/>
              <w:rPr>
                <w:rFonts w:hint="eastAsia" w:ascii="宋体" w:hAnsi="宋体" w:cs="宋体"/>
                <w:color w:val="auto"/>
                <w:sz w:val="24"/>
                <w:highlight w:val="none"/>
              </w:rPr>
            </w:pPr>
          </w:p>
        </w:tc>
      </w:tr>
      <w:tr w14:paraId="04C77AFF">
        <w:tblPrEx>
          <w:tblCellMar>
            <w:top w:w="0" w:type="dxa"/>
            <w:left w:w="0" w:type="dxa"/>
            <w:bottom w:w="0" w:type="dxa"/>
            <w:right w:w="0" w:type="dxa"/>
          </w:tblCellMar>
        </w:tblPrEx>
        <w:trPr>
          <w:trHeight w:val="5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34DC8">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41656">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7F17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5.成果文件是否顺利通过各项政府审批或专家评审</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C6C8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F6B3A">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9B0D2">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ACC83">
            <w:pPr>
              <w:jc w:val="center"/>
              <w:rPr>
                <w:rFonts w:hint="eastAsia" w:ascii="宋体" w:hAnsi="宋体" w:cs="宋体"/>
                <w:color w:val="auto"/>
                <w:sz w:val="24"/>
                <w:highlight w:val="none"/>
              </w:rPr>
            </w:pPr>
          </w:p>
        </w:tc>
      </w:tr>
      <w:tr w14:paraId="3480A573">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740C6">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CB4F1">
            <w:pPr>
              <w:jc w:val="center"/>
              <w:rPr>
                <w:rFonts w:hint="eastAsia" w:ascii="宋体" w:hAnsi="宋体" w:cs="宋体"/>
                <w:color w:val="auto"/>
                <w:sz w:val="24"/>
                <w:highlight w:val="none"/>
              </w:rPr>
            </w:pPr>
          </w:p>
        </w:tc>
        <w:tc>
          <w:tcPr>
            <w:tcW w:w="3345" w:type="dxa"/>
            <w:tcBorders>
              <w:top w:val="nil"/>
              <w:left w:val="nil"/>
              <w:bottom w:val="nil"/>
              <w:right w:val="nil"/>
            </w:tcBorders>
            <w:noWrap w:val="0"/>
            <w:tcMar>
              <w:top w:w="15" w:type="dxa"/>
              <w:left w:w="15" w:type="dxa"/>
              <w:right w:w="15" w:type="dxa"/>
            </w:tcMar>
            <w:vAlign w:val="center"/>
          </w:tcPr>
          <w:p w14:paraId="4C218C45">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小计</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AD84A">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33</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BC6AA">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EB37A">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BB5FD">
            <w:pPr>
              <w:jc w:val="center"/>
              <w:rPr>
                <w:rFonts w:hint="eastAsia" w:ascii="宋体" w:hAnsi="宋体" w:cs="宋体"/>
                <w:color w:val="auto"/>
                <w:sz w:val="24"/>
                <w:highlight w:val="none"/>
              </w:rPr>
            </w:pPr>
          </w:p>
        </w:tc>
      </w:tr>
      <w:tr w14:paraId="19567E5F">
        <w:tblPrEx>
          <w:tblCellMar>
            <w:top w:w="0" w:type="dxa"/>
            <w:left w:w="0" w:type="dxa"/>
            <w:bottom w:w="0" w:type="dxa"/>
            <w:right w:w="0" w:type="dxa"/>
          </w:tblCellMar>
        </w:tblPrEx>
        <w:trPr>
          <w:trHeight w:val="285"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2913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8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A79F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工作进度是否符合要求</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8F4F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1.提交初稿时间是否符合要求</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FEBA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DAEB1">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39F77">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6EA9F">
            <w:pPr>
              <w:jc w:val="center"/>
              <w:rPr>
                <w:rFonts w:hint="eastAsia" w:ascii="宋体" w:hAnsi="宋体" w:cs="宋体"/>
                <w:color w:val="auto"/>
                <w:sz w:val="24"/>
                <w:highlight w:val="none"/>
              </w:rPr>
            </w:pPr>
          </w:p>
        </w:tc>
      </w:tr>
      <w:tr w14:paraId="6895552F">
        <w:tblPrEx>
          <w:tblCellMar>
            <w:top w:w="0" w:type="dxa"/>
            <w:left w:w="0" w:type="dxa"/>
            <w:bottom w:w="0" w:type="dxa"/>
            <w:right w:w="0" w:type="dxa"/>
          </w:tblCellMar>
        </w:tblPrEx>
        <w:trPr>
          <w:trHeight w:val="5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C668F">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C85DC">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5F1F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2.是否及时按甲方要求修改报告内容</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E166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5C215">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BC8CD">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D1619">
            <w:pPr>
              <w:jc w:val="center"/>
              <w:rPr>
                <w:rFonts w:hint="eastAsia" w:ascii="宋体" w:hAnsi="宋体" w:cs="宋体"/>
                <w:color w:val="auto"/>
                <w:sz w:val="24"/>
                <w:highlight w:val="none"/>
              </w:rPr>
            </w:pPr>
          </w:p>
        </w:tc>
      </w:tr>
      <w:tr w14:paraId="4441AEBF">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05B34">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C822E">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3787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3.提交定稿时间是否符合要求</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64CC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E4327">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DEBAA">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90480">
            <w:pPr>
              <w:jc w:val="center"/>
              <w:rPr>
                <w:rFonts w:hint="eastAsia" w:ascii="宋体" w:hAnsi="宋体" w:cs="宋体"/>
                <w:color w:val="auto"/>
                <w:sz w:val="24"/>
                <w:highlight w:val="none"/>
              </w:rPr>
            </w:pPr>
          </w:p>
        </w:tc>
      </w:tr>
      <w:tr w14:paraId="5AC4B491">
        <w:tblPrEx>
          <w:tblCellMar>
            <w:top w:w="0" w:type="dxa"/>
            <w:left w:w="0" w:type="dxa"/>
            <w:bottom w:w="0" w:type="dxa"/>
            <w:right w:w="0" w:type="dxa"/>
          </w:tblCellMar>
        </w:tblPrEx>
        <w:trPr>
          <w:trHeight w:val="5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FF80E">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232CE">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648E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4.是否按时参加甲方组织的相关汇报会议</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CB7B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47996">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F341A">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AE39B">
            <w:pPr>
              <w:jc w:val="center"/>
              <w:rPr>
                <w:rFonts w:hint="eastAsia" w:ascii="宋体" w:hAnsi="宋体" w:cs="宋体"/>
                <w:color w:val="auto"/>
                <w:sz w:val="24"/>
                <w:highlight w:val="none"/>
              </w:rPr>
            </w:pPr>
          </w:p>
        </w:tc>
      </w:tr>
      <w:tr w14:paraId="6ACB5EB6">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2990E">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9A4AC">
            <w:pPr>
              <w:jc w:val="center"/>
              <w:rPr>
                <w:rFonts w:hint="eastAsia" w:ascii="宋体" w:hAnsi="宋体" w:cs="宋体"/>
                <w:color w:val="auto"/>
                <w:sz w:val="24"/>
                <w:highlight w:val="none"/>
              </w:rPr>
            </w:pPr>
          </w:p>
        </w:tc>
        <w:tc>
          <w:tcPr>
            <w:tcW w:w="3345" w:type="dxa"/>
            <w:tcBorders>
              <w:top w:val="nil"/>
              <w:left w:val="nil"/>
              <w:bottom w:val="nil"/>
              <w:right w:val="nil"/>
            </w:tcBorders>
            <w:noWrap w:val="0"/>
            <w:tcMar>
              <w:top w:w="15" w:type="dxa"/>
              <w:left w:w="15" w:type="dxa"/>
              <w:right w:w="15" w:type="dxa"/>
            </w:tcMar>
            <w:vAlign w:val="center"/>
          </w:tcPr>
          <w:p w14:paraId="26ABD45C">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小计</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F8BAB">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20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12170">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9C00B">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5396D">
            <w:pPr>
              <w:jc w:val="center"/>
              <w:rPr>
                <w:rFonts w:hint="eastAsia" w:ascii="宋体" w:hAnsi="宋体" w:cs="宋体"/>
                <w:color w:val="auto"/>
                <w:sz w:val="24"/>
                <w:highlight w:val="none"/>
              </w:rPr>
            </w:pPr>
          </w:p>
        </w:tc>
      </w:tr>
      <w:tr w14:paraId="3921B3F0">
        <w:tblPrEx>
          <w:tblCellMar>
            <w:top w:w="0" w:type="dxa"/>
            <w:left w:w="0" w:type="dxa"/>
            <w:bottom w:w="0" w:type="dxa"/>
            <w:right w:w="0" w:type="dxa"/>
          </w:tblCellMar>
        </w:tblPrEx>
        <w:trPr>
          <w:trHeight w:val="570"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D480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8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1CE4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服务团队是否符合要求</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7DC5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1.乙方是否按合同要求组建项目团队</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E2B7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54DBB">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DB636">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1EBD4">
            <w:pPr>
              <w:jc w:val="center"/>
              <w:rPr>
                <w:rFonts w:hint="eastAsia" w:ascii="宋体" w:hAnsi="宋体" w:cs="宋体"/>
                <w:color w:val="auto"/>
                <w:sz w:val="24"/>
                <w:highlight w:val="none"/>
              </w:rPr>
            </w:pPr>
          </w:p>
        </w:tc>
      </w:tr>
      <w:tr w14:paraId="46BDD8DA">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43D3F">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87CC6">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72DE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2.团队人员是否稳定</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90B0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2C5F6">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D4B4E">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A35F6">
            <w:pPr>
              <w:jc w:val="center"/>
              <w:rPr>
                <w:rFonts w:hint="eastAsia" w:ascii="宋体" w:hAnsi="宋体" w:cs="宋体"/>
                <w:color w:val="auto"/>
                <w:sz w:val="24"/>
                <w:highlight w:val="none"/>
              </w:rPr>
            </w:pPr>
          </w:p>
        </w:tc>
      </w:tr>
      <w:tr w14:paraId="1364D156">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EE76D">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404F2">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6C3A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3.团队人员专业能力</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7D6C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BEEBA">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FF93B">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80F29">
            <w:pPr>
              <w:jc w:val="center"/>
              <w:rPr>
                <w:rFonts w:hint="eastAsia" w:ascii="宋体" w:hAnsi="宋体" w:cs="宋体"/>
                <w:color w:val="auto"/>
                <w:sz w:val="24"/>
                <w:highlight w:val="none"/>
              </w:rPr>
            </w:pPr>
          </w:p>
        </w:tc>
      </w:tr>
      <w:tr w14:paraId="2FDE46AF">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37289">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A4BF1">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858C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4.团队人员服务态度是否良好</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D5C3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57872">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CC5B3">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4285E">
            <w:pPr>
              <w:jc w:val="center"/>
              <w:rPr>
                <w:rFonts w:hint="eastAsia" w:ascii="宋体" w:hAnsi="宋体" w:cs="宋体"/>
                <w:color w:val="auto"/>
                <w:sz w:val="24"/>
                <w:highlight w:val="none"/>
              </w:rPr>
            </w:pPr>
          </w:p>
        </w:tc>
      </w:tr>
      <w:tr w14:paraId="0CA98CA0">
        <w:tblPrEx>
          <w:tblCellMar>
            <w:top w:w="0" w:type="dxa"/>
            <w:left w:w="0" w:type="dxa"/>
            <w:bottom w:w="0" w:type="dxa"/>
            <w:right w:w="0" w:type="dxa"/>
          </w:tblCellMar>
        </w:tblPrEx>
        <w:trPr>
          <w:trHeight w:val="85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5A91">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6ABB5">
            <w:pPr>
              <w:jc w:val="center"/>
              <w:rPr>
                <w:rFonts w:hint="eastAsia" w:ascii="宋体" w:hAnsi="宋体" w:cs="宋体"/>
                <w:color w:val="auto"/>
                <w:sz w:val="24"/>
                <w:highlight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0001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5.团队人员工作是否积极主动，对于甲方提出的各种要求，乙方是否能快速做出积极的响应</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55C3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FC8FD">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4D6ED">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17216">
            <w:pPr>
              <w:jc w:val="center"/>
              <w:rPr>
                <w:rFonts w:hint="eastAsia" w:ascii="宋体" w:hAnsi="宋体" w:cs="宋体"/>
                <w:color w:val="auto"/>
                <w:sz w:val="24"/>
                <w:highlight w:val="none"/>
              </w:rPr>
            </w:pPr>
          </w:p>
        </w:tc>
      </w:tr>
      <w:tr w14:paraId="0F5A14CA">
        <w:tblPrEx>
          <w:tblCellMar>
            <w:top w:w="0" w:type="dxa"/>
            <w:left w:w="0" w:type="dxa"/>
            <w:bottom w:w="0" w:type="dxa"/>
            <w:right w:w="0" w:type="dxa"/>
          </w:tblCellMar>
        </w:tblPrEx>
        <w:trPr>
          <w:trHeight w:val="2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9BD65">
            <w:pPr>
              <w:jc w:val="center"/>
              <w:rPr>
                <w:rFonts w:hint="eastAsia" w:ascii="宋体" w:hAnsi="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96176">
            <w:pPr>
              <w:jc w:val="center"/>
              <w:rPr>
                <w:rFonts w:hint="eastAsia" w:ascii="宋体" w:hAnsi="宋体" w:cs="宋体"/>
                <w:color w:val="auto"/>
                <w:sz w:val="24"/>
                <w:highlight w:val="none"/>
              </w:rPr>
            </w:pPr>
          </w:p>
        </w:tc>
        <w:tc>
          <w:tcPr>
            <w:tcW w:w="3345" w:type="dxa"/>
            <w:tcBorders>
              <w:top w:val="nil"/>
              <w:left w:val="nil"/>
              <w:bottom w:val="nil"/>
              <w:right w:val="nil"/>
            </w:tcBorders>
            <w:noWrap w:val="0"/>
            <w:tcMar>
              <w:top w:w="15" w:type="dxa"/>
              <w:left w:w="15" w:type="dxa"/>
              <w:right w:w="15" w:type="dxa"/>
            </w:tcMar>
            <w:vAlign w:val="center"/>
          </w:tcPr>
          <w:p w14:paraId="2BE6E3B2">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小计</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544A3">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25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834B5">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AE1A1">
            <w:pPr>
              <w:jc w:val="center"/>
              <w:rPr>
                <w:rFonts w:hint="eastAsia" w:ascii="宋体" w:hAnsi="宋体" w:cs="宋体"/>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E2596">
            <w:pPr>
              <w:jc w:val="center"/>
              <w:rPr>
                <w:rFonts w:hint="eastAsia" w:ascii="宋体" w:hAnsi="宋体" w:cs="宋体"/>
                <w:color w:val="auto"/>
                <w:sz w:val="24"/>
                <w:highlight w:val="none"/>
              </w:rPr>
            </w:pPr>
          </w:p>
        </w:tc>
      </w:tr>
      <w:tr w14:paraId="1236FC12">
        <w:tblPrEx>
          <w:tblCellMar>
            <w:top w:w="0" w:type="dxa"/>
            <w:left w:w="0" w:type="dxa"/>
            <w:bottom w:w="0" w:type="dxa"/>
            <w:right w:w="0" w:type="dxa"/>
          </w:tblCellMar>
        </w:tblPrEx>
        <w:trPr>
          <w:trHeight w:val="285"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73D7F">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5</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048C6">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总计</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59A55">
            <w:pPr>
              <w:jc w:val="left"/>
              <w:rPr>
                <w:rFonts w:hint="eastAsia" w:ascii="宋体" w:hAnsi="宋体" w:cs="宋体"/>
                <w:b/>
                <w:color w:val="auto"/>
                <w:sz w:val="24"/>
                <w:highlight w:val="none"/>
              </w:rPr>
            </w:pP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1F07D">
            <w:pPr>
              <w:widowControl/>
              <w:jc w:val="center"/>
              <w:textAlignment w:val="center"/>
              <w:rPr>
                <w:rFonts w:hint="eastAsia" w:ascii="宋体" w:hAnsi="宋体" w:cs="宋体"/>
                <w:b/>
                <w:color w:val="auto"/>
                <w:sz w:val="24"/>
                <w:highlight w:val="none"/>
              </w:rPr>
            </w:pPr>
            <w:r>
              <w:rPr>
                <w:rFonts w:hint="eastAsia" w:ascii="宋体" w:hAnsi="宋体" w:cs="宋体"/>
                <w:b/>
                <w:color w:val="auto"/>
                <w:kern w:val="0"/>
                <w:sz w:val="24"/>
                <w:highlight w:val="none"/>
                <w:lang w:bidi="ar"/>
              </w:rPr>
              <w:t>100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5C912">
            <w:pPr>
              <w:jc w:val="center"/>
              <w:rPr>
                <w:rFonts w:hint="eastAsia" w:ascii="宋体" w:hAnsi="宋体" w:cs="宋体"/>
                <w:b/>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5D86A">
            <w:pPr>
              <w:jc w:val="center"/>
              <w:rPr>
                <w:rFonts w:hint="eastAsia" w:ascii="宋体" w:hAnsi="宋体" w:cs="宋体"/>
                <w:b/>
                <w:color w:val="auto"/>
                <w:sz w:val="24"/>
                <w:highlight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2399F">
            <w:pPr>
              <w:jc w:val="center"/>
              <w:rPr>
                <w:rFonts w:hint="eastAsia" w:ascii="宋体" w:hAnsi="宋体" w:cs="宋体"/>
                <w:b/>
                <w:color w:val="auto"/>
                <w:sz w:val="24"/>
                <w:highlight w:val="none"/>
              </w:rPr>
            </w:pPr>
          </w:p>
        </w:tc>
      </w:tr>
    </w:tbl>
    <w:p w14:paraId="410C1324">
      <w:pPr>
        <w:rPr>
          <w:rFonts w:ascii="宋体" w:hAnsi="宋体" w:cs="宋体"/>
          <w:b/>
          <w:bCs/>
          <w:color w:val="auto"/>
          <w:sz w:val="24"/>
          <w:highlight w:val="none"/>
        </w:rPr>
      </w:pPr>
      <w:r>
        <w:rPr>
          <w:rFonts w:hint="eastAsia" w:ascii="宋体" w:hAnsi="宋体" w:cs="宋体"/>
          <w:b/>
          <w:bCs/>
          <w:color w:val="auto"/>
          <w:sz w:val="24"/>
          <w:highlight w:val="none"/>
        </w:rPr>
        <w:t>评价人：</w:t>
      </w:r>
    </w:p>
    <w:p w14:paraId="3C7319B1">
      <w:pPr>
        <w:pStyle w:val="44"/>
        <w:tabs>
          <w:tab w:val="right" w:leader="dot" w:pos="8949"/>
        </w:tabs>
        <w:rPr>
          <w:rFonts w:hint="eastAsia"/>
          <w:color w:val="auto"/>
          <w:highlight w:val="none"/>
        </w:rPr>
      </w:pPr>
    </w:p>
    <w:p w14:paraId="2A16DDCE">
      <w:pPr>
        <w:pStyle w:val="4"/>
        <w:numPr>
          <w:ilvl w:val="0"/>
          <w:numId w:val="0"/>
        </w:numPr>
        <w:tabs>
          <w:tab w:val="clear" w:pos="1080"/>
        </w:tabs>
        <w:spacing w:line="360" w:lineRule="auto"/>
        <w:rPr>
          <w:rFonts w:hint="eastAsia" w:ascii="宋体" w:hAnsi="宋体" w:cs="宋体"/>
          <w:color w:val="auto"/>
          <w:sz w:val="24"/>
          <w:szCs w:val="24"/>
          <w:highlight w:val="none"/>
          <w:u w:val="single"/>
        </w:rPr>
      </w:pPr>
      <w:r>
        <w:rPr>
          <w:rFonts w:hint="eastAsia" w:ascii="宋体" w:hAnsi="宋体" w:eastAsia="宋体" w:cs="宋体"/>
          <w:color w:val="auto"/>
          <w:sz w:val="24"/>
          <w:szCs w:val="24"/>
          <w:highlight w:val="none"/>
        </w:rPr>
        <w:t>附件2：</w:t>
      </w:r>
    </w:p>
    <w:p w14:paraId="6C149484">
      <w:pPr>
        <w:spacing w:line="360" w:lineRule="auto"/>
        <w:jc w:val="center"/>
        <w:rPr>
          <w:rStyle w:val="149"/>
          <w:rFonts w:hint="eastAsia" w:ascii="宋体" w:hAnsi="宋体" w:eastAsia="宋体" w:cs="宋体"/>
          <w:b/>
          <w:bCs/>
          <w:color w:val="auto"/>
          <w:sz w:val="32"/>
          <w:szCs w:val="32"/>
          <w:highlight w:val="none"/>
        </w:rPr>
      </w:pPr>
      <w:r>
        <w:rPr>
          <w:rStyle w:val="149"/>
          <w:rFonts w:hint="eastAsia" w:ascii="宋体" w:hAnsi="宋体" w:eastAsia="宋体" w:cs="宋体"/>
          <w:b/>
          <w:bCs/>
          <w:color w:val="auto"/>
          <w:sz w:val="32"/>
          <w:szCs w:val="32"/>
          <w:highlight w:val="none"/>
        </w:rPr>
        <w:t>廉政协议</w:t>
      </w:r>
    </w:p>
    <w:p w14:paraId="23C063D3">
      <w:pPr>
        <w:spacing w:before="156" w:beforeLines="50" w:after="156" w:afterLines="50" w:line="360" w:lineRule="auto"/>
        <w:contextualSpacing/>
        <w:rPr>
          <w:rFonts w:ascii="宋体"/>
          <w:color w:val="auto"/>
          <w:sz w:val="24"/>
          <w:highlight w:val="none"/>
        </w:rPr>
      </w:pPr>
      <w:r>
        <w:rPr>
          <w:rFonts w:hint="eastAsia" w:ascii="宋体" w:hAnsi="宋体"/>
          <w:color w:val="auto"/>
          <w:sz w:val="24"/>
          <w:highlight w:val="none"/>
        </w:rPr>
        <w:t xml:space="preserve">    甲乙双方为加强阳光合作，保证职员职业安全，甲乙双方经协商</w:t>
      </w:r>
      <w:r>
        <w:rPr>
          <w:rFonts w:hint="eastAsia" w:ascii="宋体" w:hAnsi="宋体"/>
          <w:color w:val="auto"/>
          <w:sz w:val="24"/>
          <w:highlight w:val="none"/>
          <w:lang w:eastAsia="zh-CN"/>
        </w:rPr>
        <w:t>签订</w:t>
      </w:r>
      <w:r>
        <w:rPr>
          <w:rFonts w:hint="eastAsia" w:ascii="宋体" w:hAnsi="宋体"/>
          <w:color w:val="auto"/>
          <w:sz w:val="24"/>
          <w:highlight w:val="none"/>
        </w:rPr>
        <w:t>本协议并作为双方共同遵守的廉政行为准则。</w:t>
      </w:r>
    </w:p>
    <w:p w14:paraId="5C287855">
      <w:pPr>
        <w:widowControl/>
        <w:numPr>
          <w:ilvl w:val="0"/>
          <w:numId w:val="12"/>
        </w:numPr>
        <w:spacing w:before="156" w:beforeLines="50" w:after="156" w:afterLines="50" w:line="360" w:lineRule="auto"/>
        <w:contextualSpacing/>
        <w:rPr>
          <w:rFonts w:ascii="宋体" w:hAnsi="宋体"/>
          <w:b/>
          <w:color w:val="auto"/>
          <w:sz w:val="24"/>
          <w:highlight w:val="none"/>
        </w:rPr>
      </w:pPr>
      <w:r>
        <w:rPr>
          <w:rFonts w:hint="eastAsia" w:ascii="宋体" w:hAnsi="宋体"/>
          <w:b/>
          <w:color w:val="auto"/>
          <w:sz w:val="24"/>
          <w:highlight w:val="none"/>
        </w:rPr>
        <w:t>甲方责任</w:t>
      </w:r>
    </w:p>
    <w:p w14:paraId="60E326FB">
      <w:pPr>
        <w:spacing w:before="156" w:beforeLines="50" w:after="156" w:afterLines="50" w:line="360" w:lineRule="auto"/>
        <w:ind w:left="105" w:leftChars="50" w:firstLine="420"/>
        <w:contextualSpacing/>
        <w:rPr>
          <w:rFonts w:ascii="宋体" w:hAnsi="宋体"/>
          <w:color w:val="auto"/>
          <w:sz w:val="24"/>
          <w:highlight w:val="none"/>
        </w:rPr>
      </w:pPr>
      <w:r>
        <w:rPr>
          <w:rFonts w:hint="eastAsia" w:ascii="宋体" w:hAnsi="宋体"/>
          <w:color w:val="auto"/>
          <w:sz w:val="24"/>
          <w:highlight w:val="none"/>
        </w:rPr>
        <w:t>1.甲方从事业务活动必须坚持公开、公平、公正、诚信、透明的原则（除法律法规认定的商业秘密和合同文件另有规定者外）。</w:t>
      </w:r>
    </w:p>
    <w:p w14:paraId="5AF7381B">
      <w:pPr>
        <w:spacing w:before="156" w:beforeLines="50" w:after="156" w:afterLines="50" w:line="360" w:lineRule="auto"/>
        <w:ind w:left="105" w:leftChars="50" w:firstLine="480" w:firstLineChars="200"/>
        <w:contextualSpacing/>
        <w:rPr>
          <w:rFonts w:ascii="宋体" w:hAnsi="宋体"/>
          <w:color w:val="auto"/>
          <w:sz w:val="24"/>
          <w:highlight w:val="none"/>
        </w:rPr>
      </w:pPr>
      <w:r>
        <w:rPr>
          <w:rFonts w:hint="eastAsia" w:ascii="宋体" w:hAnsi="宋体"/>
          <w:color w:val="auto"/>
          <w:sz w:val="24"/>
          <w:highlight w:val="none"/>
        </w:rPr>
        <w:t xml:space="preserve">2.甲方人员应严格遵守本单位有廉政管理的规定，不得接受乙方任何形式的回扣、实物、现金、有价证券、礼券等有价物品，不得参加乙方提供的旅游或其他可能影响职务行为公正履行的活动。 </w:t>
      </w:r>
    </w:p>
    <w:p w14:paraId="6871031F">
      <w:pPr>
        <w:spacing w:before="156" w:beforeLines="50" w:after="156" w:afterLines="50" w:line="360" w:lineRule="auto"/>
        <w:ind w:left="105" w:leftChars="50" w:firstLine="480" w:firstLineChars="200"/>
        <w:contextualSpacing/>
        <w:rPr>
          <w:rFonts w:ascii="宋体" w:hAnsi="宋体"/>
          <w:color w:val="auto"/>
          <w:sz w:val="24"/>
          <w:highlight w:val="none"/>
        </w:rPr>
      </w:pPr>
      <w:r>
        <w:rPr>
          <w:rFonts w:hint="eastAsia" w:ascii="宋体" w:hAnsi="宋体"/>
          <w:color w:val="auto"/>
          <w:sz w:val="24"/>
          <w:highlight w:val="none"/>
        </w:rPr>
        <w:t>3.甲方人员如违反廉政管理制度及本协议规定，甲方视情节轻重、影响大小给予处罚，或移交司法机关处理。</w:t>
      </w:r>
    </w:p>
    <w:p w14:paraId="4812A888">
      <w:pPr>
        <w:spacing w:before="156" w:beforeLines="50" w:after="156" w:afterLines="50" w:line="360" w:lineRule="auto"/>
        <w:ind w:left="105" w:leftChars="50" w:firstLine="480" w:firstLineChars="200"/>
        <w:contextualSpacing/>
        <w:rPr>
          <w:rFonts w:ascii="宋体" w:hAnsi="宋体"/>
          <w:color w:val="auto"/>
          <w:sz w:val="24"/>
          <w:highlight w:val="none"/>
        </w:rPr>
      </w:pPr>
      <w:r>
        <w:rPr>
          <w:rFonts w:hint="eastAsia" w:ascii="宋体" w:hAnsi="宋体"/>
          <w:color w:val="auto"/>
          <w:sz w:val="24"/>
          <w:highlight w:val="none"/>
        </w:rPr>
        <w:t>4．对于乙方举报甲方人员违反廉政规定的情况，甲方应及时进行调查，根据调查情况进行处理，并将调查结果向乙方反馈。</w:t>
      </w:r>
    </w:p>
    <w:p w14:paraId="2ADB98BA">
      <w:pPr>
        <w:spacing w:before="156" w:beforeLines="50" w:after="156" w:afterLines="50" w:line="360" w:lineRule="auto"/>
        <w:ind w:left="105" w:leftChars="50" w:firstLine="480" w:firstLineChars="200"/>
        <w:contextualSpacing/>
        <w:rPr>
          <w:rFonts w:ascii="宋体" w:hAnsi="宋体"/>
          <w:color w:val="auto"/>
          <w:sz w:val="24"/>
          <w:highlight w:val="none"/>
        </w:rPr>
      </w:pPr>
      <w:r>
        <w:rPr>
          <w:rFonts w:hint="eastAsia" w:ascii="宋体" w:hAnsi="宋体"/>
          <w:color w:val="auto"/>
          <w:sz w:val="24"/>
          <w:highlight w:val="none"/>
        </w:rPr>
        <w:t>5.接受举报的一方应为举报方保密，不得对举报方进行报复。</w:t>
      </w:r>
    </w:p>
    <w:p w14:paraId="3EA70324">
      <w:pPr>
        <w:widowControl/>
        <w:numPr>
          <w:ilvl w:val="0"/>
          <w:numId w:val="12"/>
        </w:numPr>
        <w:spacing w:before="156" w:beforeLines="50" w:after="156" w:afterLines="50" w:line="360" w:lineRule="auto"/>
        <w:contextualSpacing/>
        <w:rPr>
          <w:rFonts w:ascii="宋体" w:hAnsi="宋体"/>
          <w:b/>
          <w:color w:val="auto"/>
          <w:sz w:val="24"/>
          <w:highlight w:val="none"/>
        </w:rPr>
      </w:pPr>
      <w:r>
        <w:rPr>
          <w:rFonts w:hint="eastAsia" w:ascii="宋体" w:hAnsi="宋体"/>
          <w:b/>
          <w:color w:val="auto"/>
          <w:sz w:val="24"/>
          <w:highlight w:val="none"/>
        </w:rPr>
        <w:t>乙方责任</w:t>
      </w:r>
    </w:p>
    <w:p w14:paraId="5E1DE28F">
      <w:pPr>
        <w:spacing w:before="156" w:beforeLines="50" w:after="156" w:afterLines="50" w:line="360" w:lineRule="auto"/>
        <w:ind w:left="105" w:leftChars="50" w:firstLine="420"/>
        <w:contextualSpacing/>
        <w:rPr>
          <w:rFonts w:hint="eastAsia" w:ascii="宋体" w:hAnsi="宋体"/>
          <w:color w:val="auto"/>
          <w:sz w:val="24"/>
          <w:highlight w:val="none"/>
        </w:rPr>
      </w:pPr>
      <w:r>
        <w:rPr>
          <w:rFonts w:hint="eastAsia" w:ascii="宋体" w:hAnsi="宋体"/>
          <w:color w:val="auto"/>
          <w:sz w:val="24"/>
          <w:highlight w:val="none"/>
        </w:rPr>
        <w:t>乙方应与甲方保持正常的业务交往，按照有关法律法规和程序开展业务活动。</w:t>
      </w:r>
    </w:p>
    <w:p w14:paraId="2DD1404B">
      <w:pPr>
        <w:spacing w:before="156" w:beforeLines="50" w:after="156" w:afterLines="50" w:line="360" w:lineRule="auto"/>
        <w:ind w:left="105" w:leftChars="50" w:firstLine="480" w:firstLineChars="200"/>
        <w:contextualSpacing/>
        <w:rPr>
          <w:rFonts w:hint="eastAsia" w:ascii="宋体" w:hAnsi="宋体"/>
          <w:color w:val="auto"/>
          <w:sz w:val="24"/>
          <w:highlight w:val="none"/>
        </w:rPr>
      </w:pPr>
      <w:r>
        <w:rPr>
          <w:rFonts w:hint="eastAsia" w:ascii="宋体" w:hAnsi="宋体"/>
          <w:color w:val="auto"/>
          <w:sz w:val="24"/>
          <w:highlight w:val="none"/>
        </w:rPr>
        <w:t>1.乙方不得以任何形式给予甲方人员回扣、赠送实物、现金、有价证券、礼券等有价物品或提供旅游等其他可能影响职务行为公正履行的活动（以下统称“财物”）。</w:t>
      </w:r>
    </w:p>
    <w:p w14:paraId="139EAD4C">
      <w:pPr>
        <w:spacing w:before="156" w:beforeLines="50" w:after="156" w:afterLines="50" w:line="360" w:lineRule="auto"/>
        <w:ind w:left="105" w:leftChars="50" w:firstLine="480" w:firstLineChars="200"/>
        <w:contextualSpacing/>
        <w:rPr>
          <w:rFonts w:hint="eastAsia" w:ascii="宋体" w:hAnsi="宋体"/>
          <w:color w:val="auto"/>
          <w:sz w:val="24"/>
          <w:highlight w:val="none"/>
        </w:rPr>
      </w:pPr>
      <w:r>
        <w:rPr>
          <w:rFonts w:hint="eastAsia" w:ascii="宋体" w:hAnsi="宋体"/>
          <w:color w:val="auto"/>
          <w:sz w:val="24"/>
          <w:highlight w:val="none"/>
        </w:rPr>
        <w:t>2.乙方有责任接受甲方对乙方在合作期间廉政管理执行情况的监督，并对甲方相关调查工作主动配合。</w:t>
      </w:r>
    </w:p>
    <w:p w14:paraId="3B803BA6">
      <w:pPr>
        <w:spacing w:before="156" w:beforeLines="50" w:after="156" w:afterLines="50" w:line="360" w:lineRule="auto"/>
        <w:ind w:left="105" w:leftChars="50" w:firstLine="480" w:firstLineChars="200"/>
        <w:contextualSpacing/>
        <w:rPr>
          <w:rFonts w:ascii="宋体" w:hAnsi="宋体"/>
          <w:color w:val="auto"/>
          <w:sz w:val="24"/>
          <w:highlight w:val="none"/>
        </w:rPr>
      </w:pPr>
      <w:r>
        <w:rPr>
          <w:rFonts w:hint="eastAsia" w:ascii="宋体" w:hAnsi="宋体"/>
          <w:color w:val="auto"/>
          <w:sz w:val="24"/>
          <w:highlight w:val="none"/>
        </w:rPr>
        <w:t>3.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4A5D9C91">
      <w:pPr>
        <w:spacing w:before="156" w:beforeLines="50" w:after="156" w:afterLines="50" w:line="360" w:lineRule="auto"/>
        <w:ind w:left="105" w:leftChars="50" w:firstLine="480" w:firstLineChars="200"/>
        <w:contextualSpacing/>
        <w:rPr>
          <w:color w:val="auto"/>
          <w:sz w:val="24"/>
          <w:highlight w:val="none"/>
        </w:rPr>
      </w:pPr>
      <w:r>
        <w:rPr>
          <w:rFonts w:hint="eastAsia" w:ascii="宋体" w:hAnsi="宋体"/>
          <w:color w:val="auto"/>
          <w:sz w:val="24"/>
          <w:highlight w:val="none"/>
        </w:rPr>
        <w:t>4．甲方接受乙方实名或匿名举报，保证为举报者的信息保密。</w:t>
      </w:r>
    </w:p>
    <w:p w14:paraId="2B2949B5">
      <w:pPr>
        <w:widowControl/>
        <w:numPr>
          <w:ilvl w:val="0"/>
          <w:numId w:val="12"/>
        </w:numPr>
        <w:spacing w:before="156" w:beforeLines="50" w:after="156" w:afterLines="50" w:line="360" w:lineRule="auto"/>
        <w:contextualSpacing/>
        <w:rPr>
          <w:rFonts w:ascii="宋体" w:hAnsi="宋体"/>
          <w:b/>
          <w:color w:val="auto"/>
          <w:sz w:val="24"/>
          <w:highlight w:val="none"/>
        </w:rPr>
      </w:pPr>
      <w:r>
        <w:rPr>
          <w:rFonts w:hint="eastAsia" w:ascii="宋体" w:hAnsi="宋体"/>
          <w:b/>
          <w:color w:val="auto"/>
          <w:sz w:val="24"/>
          <w:highlight w:val="none"/>
        </w:rPr>
        <w:t>其他</w:t>
      </w:r>
    </w:p>
    <w:p w14:paraId="05070580">
      <w:pPr>
        <w:spacing w:before="156" w:beforeLines="50" w:after="156" w:afterLines="50" w:line="360" w:lineRule="auto"/>
        <w:ind w:left="105" w:leftChars="50" w:firstLine="480" w:firstLineChars="200"/>
        <w:contextualSpacing/>
        <w:rPr>
          <w:rFonts w:ascii="宋体" w:hAnsi="宋体"/>
          <w:color w:val="auto"/>
          <w:sz w:val="24"/>
          <w:highlight w:val="none"/>
        </w:rPr>
      </w:pPr>
      <w:r>
        <w:rPr>
          <w:rFonts w:hint="eastAsia" w:ascii="宋体" w:hAnsi="宋体"/>
          <w:color w:val="auto"/>
          <w:sz w:val="24"/>
          <w:highlight w:val="none"/>
        </w:rPr>
        <w:t>本协议经双方签署后生效。</w:t>
      </w:r>
    </w:p>
    <w:p w14:paraId="3ACE8673">
      <w:pPr>
        <w:spacing w:before="156" w:beforeLines="50" w:after="156" w:afterLines="50" w:line="360" w:lineRule="auto"/>
        <w:ind w:right="26"/>
        <w:contextualSpacing/>
        <w:rPr>
          <w:rFonts w:ascii="宋体" w:hAnsi="宋体"/>
          <w:color w:val="auto"/>
          <w:sz w:val="24"/>
          <w:highlight w:val="none"/>
        </w:rPr>
      </w:pPr>
    </w:p>
    <w:p w14:paraId="3EFF20A6">
      <w:pPr>
        <w:spacing w:before="156" w:beforeLines="50" w:after="156" w:afterLines="50" w:line="360" w:lineRule="auto"/>
        <w:ind w:right="26" w:firstLine="360" w:firstLineChars="150"/>
        <w:contextualSpacing/>
        <w:rPr>
          <w:rFonts w:ascii="宋体"/>
          <w:color w:val="auto"/>
          <w:sz w:val="24"/>
          <w:highlight w:val="none"/>
        </w:rPr>
      </w:pPr>
      <w:r>
        <w:rPr>
          <w:rFonts w:hint="eastAsia" w:ascii="宋体" w:hAnsi="宋体"/>
          <w:color w:val="auto"/>
          <w:sz w:val="24"/>
          <w:highlight w:val="none"/>
        </w:rPr>
        <w:t>甲方（公章）：</w:t>
      </w:r>
      <w:r>
        <w:rPr>
          <w:rFonts w:hint="eastAsia" w:ascii="宋体"/>
          <w:color w:val="auto"/>
          <w:sz w:val="24"/>
          <w:highlight w:val="none"/>
        </w:rPr>
        <w:tab/>
      </w:r>
      <w:r>
        <w:rPr>
          <w:rFonts w:hint="eastAsia" w:ascii="宋体"/>
          <w:color w:val="auto"/>
          <w:sz w:val="24"/>
          <w:highlight w:val="none"/>
        </w:rPr>
        <w:tab/>
      </w:r>
      <w:r>
        <w:rPr>
          <w:rFonts w:hint="eastAsia" w:ascii="宋体"/>
          <w:color w:val="auto"/>
          <w:sz w:val="24"/>
          <w:highlight w:val="none"/>
        </w:rPr>
        <w:tab/>
      </w:r>
      <w:r>
        <w:rPr>
          <w:rFonts w:hint="eastAsia" w:ascii="宋体"/>
          <w:color w:val="auto"/>
          <w:sz w:val="24"/>
          <w:highlight w:val="none"/>
        </w:rPr>
        <w:tab/>
      </w:r>
      <w:r>
        <w:rPr>
          <w:rFonts w:hint="eastAsia" w:ascii="宋体"/>
          <w:color w:val="auto"/>
          <w:sz w:val="24"/>
          <w:highlight w:val="none"/>
        </w:rPr>
        <w:tab/>
      </w:r>
      <w:r>
        <w:rPr>
          <w:rFonts w:hint="eastAsia" w:ascii="宋体" w:hAnsi="宋体"/>
          <w:color w:val="auto"/>
          <w:sz w:val="24"/>
          <w:highlight w:val="none"/>
        </w:rPr>
        <w:t xml:space="preserve">          乙方（公章）：</w:t>
      </w:r>
    </w:p>
    <w:p w14:paraId="6D60EBA9">
      <w:pPr>
        <w:spacing w:before="156" w:beforeLines="50" w:after="156" w:afterLines="50" w:line="360" w:lineRule="auto"/>
        <w:ind w:right="26" w:firstLine="960" w:firstLineChars="400"/>
        <w:contextualSpacing/>
        <w:rPr>
          <w:rFonts w:ascii="宋体" w:hAnsi="宋体"/>
          <w:color w:val="auto"/>
          <w:sz w:val="24"/>
          <w:highlight w:val="none"/>
        </w:rPr>
      </w:pPr>
    </w:p>
    <w:p w14:paraId="32795187">
      <w:pPr>
        <w:spacing w:before="156" w:beforeLines="50" w:after="156" w:afterLines="50" w:line="360" w:lineRule="auto"/>
        <w:ind w:right="26" w:firstLine="360" w:firstLineChars="150"/>
        <w:contextualSpacing/>
        <w:rPr>
          <w:rFonts w:ascii="宋体"/>
          <w:color w:val="auto"/>
          <w:sz w:val="24"/>
          <w:highlight w:val="none"/>
        </w:rPr>
      </w:pPr>
      <w:r>
        <w:rPr>
          <w:rFonts w:hint="eastAsia" w:ascii="宋体" w:hAnsi="宋体"/>
          <w:color w:val="auto"/>
          <w:sz w:val="24"/>
          <w:highlight w:val="none"/>
        </w:rPr>
        <w:t>法定代表人（授权代表）：</w:t>
      </w:r>
      <w:r>
        <w:rPr>
          <w:rFonts w:hint="eastAsia" w:ascii="宋体"/>
          <w:color w:val="auto"/>
          <w:sz w:val="24"/>
          <w:highlight w:val="none"/>
        </w:rPr>
        <w:tab/>
      </w:r>
      <w:r>
        <w:rPr>
          <w:rFonts w:hint="eastAsia" w:ascii="宋体"/>
          <w:color w:val="auto"/>
          <w:sz w:val="24"/>
          <w:highlight w:val="none"/>
        </w:rPr>
        <w:tab/>
      </w:r>
      <w:r>
        <w:rPr>
          <w:rFonts w:hint="eastAsia" w:ascii="宋体"/>
          <w:color w:val="auto"/>
          <w:sz w:val="24"/>
          <w:highlight w:val="none"/>
        </w:rPr>
        <w:tab/>
      </w:r>
      <w:r>
        <w:rPr>
          <w:rFonts w:hint="eastAsia" w:ascii="宋体"/>
          <w:color w:val="auto"/>
          <w:sz w:val="24"/>
          <w:highlight w:val="none"/>
        </w:rPr>
        <w:tab/>
      </w:r>
      <w:r>
        <w:rPr>
          <w:rFonts w:hint="eastAsia" w:ascii="宋体"/>
          <w:color w:val="auto"/>
          <w:sz w:val="24"/>
          <w:highlight w:val="none"/>
        </w:rPr>
        <w:t xml:space="preserve">   </w:t>
      </w:r>
      <w:r>
        <w:rPr>
          <w:rFonts w:hint="eastAsia" w:ascii="宋体" w:hAnsi="宋体"/>
          <w:color w:val="auto"/>
          <w:sz w:val="24"/>
          <w:highlight w:val="none"/>
        </w:rPr>
        <w:t>法定代表人（授权代表）：</w:t>
      </w:r>
    </w:p>
    <w:p w14:paraId="4AE8D2B4">
      <w:pPr>
        <w:spacing w:before="156" w:beforeLines="50" w:after="156" w:afterLines="50" w:line="360" w:lineRule="auto"/>
        <w:ind w:right="26" w:firstLine="960" w:firstLineChars="400"/>
        <w:contextualSpacing/>
        <w:rPr>
          <w:rFonts w:ascii="宋体" w:hAnsi="宋体"/>
          <w:color w:val="auto"/>
          <w:sz w:val="24"/>
          <w:highlight w:val="none"/>
        </w:rPr>
      </w:pPr>
    </w:p>
    <w:p w14:paraId="2CFCF524">
      <w:pPr>
        <w:spacing w:before="156" w:beforeLines="50" w:after="156" w:afterLines="50" w:line="360" w:lineRule="auto"/>
        <w:ind w:right="26" w:firstLine="360" w:firstLineChars="150"/>
        <w:contextualSpacing/>
        <w:rPr>
          <w:color w:val="auto"/>
          <w:sz w:val="24"/>
          <w:highlight w:val="none"/>
        </w:rPr>
      </w:pPr>
      <w:r>
        <w:rPr>
          <w:rFonts w:hint="eastAsia" w:ascii="宋体" w:hAnsi="宋体"/>
          <w:color w:val="auto"/>
          <w:sz w:val="24"/>
          <w:highlight w:val="none"/>
        </w:rPr>
        <w:t>签订日期：   年   月   日</w:t>
      </w:r>
      <w:r>
        <w:rPr>
          <w:color w:val="auto"/>
          <w:sz w:val="24"/>
          <w:highlight w:val="none"/>
        </w:rPr>
        <w:tab/>
      </w:r>
    </w:p>
    <w:p w14:paraId="6A8ED205">
      <w:pPr>
        <w:rPr>
          <w:color w:val="auto"/>
          <w:highlight w:val="none"/>
        </w:rPr>
      </w:pPr>
    </w:p>
    <w:p w14:paraId="7D521E7F">
      <w:pPr>
        <w:spacing w:line="360" w:lineRule="auto"/>
        <w:rPr>
          <w:rFonts w:ascii="黑体" w:hAnsi="黑体" w:eastAsia="黑体"/>
          <w:color w:val="auto"/>
          <w:sz w:val="28"/>
          <w:szCs w:val="28"/>
          <w:highlight w:val="none"/>
        </w:rPr>
      </w:pPr>
    </w:p>
    <w:p w14:paraId="7412B028">
      <w:pPr>
        <w:spacing w:line="360" w:lineRule="auto"/>
        <w:jc w:val="center"/>
        <w:rPr>
          <w:rFonts w:hint="eastAsia" w:ascii="黑体" w:hAnsi="黑体" w:eastAsia="黑体"/>
          <w:color w:val="auto"/>
          <w:sz w:val="28"/>
          <w:szCs w:val="28"/>
          <w:highlight w:val="none"/>
        </w:rPr>
      </w:pPr>
    </w:p>
    <w:p w14:paraId="6CA3D938">
      <w:pPr>
        <w:spacing w:line="360" w:lineRule="auto"/>
        <w:jc w:val="center"/>
        <w:rPr>
          <w:rFonts w:hint="eastAsia" w:ascii="黑体" w:hAnsi="黑体" w:eastAsia="黑体"/>
          <w:color w:val="auto"/>
          <w:sz w:val="28"/>
          <w:szCs w:val="28"/>
          <w:highlight w:val="none"/>
        </w:rPr>
      </w:pPr>
    </w:p>
    <w:p w14:paraId="03A747AF">
      <w:pPr>
        <w:spacing w:line="360" w:lineRule="auto"/>
        <w:jc w:val="center"/>
        <w:rPr>
          <w:rFonts w:hint="eastAsia" w:ascii="黑体" w:hAnsi="黑体" w:eastAsia="黑体"/>
          <w:color w:val="auto"/>
          <w:sz w:val="28"/>
          <w:szCs w:val="28"/>
          <w:highlight w:val="none"/>
        </w:rPr>
      </w:pPr>
    </w:p>
    <w:p w14:paraId="68DA79E6">
      <w:pPr>
        <w:spacing w:line="360" w:lineRule="auto"/>
        <w:jc w:val="center"/>
        <w:rPr>
          <w:rFonts w:hint="eastAsia" w:ascii="黑体" w:hAnsi="黑体" w:eastAsia="黑体"/>
          <w:color w:val="auto"/>
          <w:sz w:val="28"/>
          <w:szCs w:val="28"/>
          <w:highlight w:val="none"/>
        </w:rPr>
      </w:pPr>
    </w:p>
    <w:p w14:paraId="2CDDB6F6">
      <w:pPr>
        <w:spacing w:line="360" w:lineRule="auto"/>
        <w:jc w:val="center"/>
        <w:rPr>
          <w:rFonts w:hint="eastAsia" w:ascii="黑体" w:hAnsi="黑体" w:eastAsia="黑体"/>
          <w:color w:val="auto"/>
          <w:sz w:val="28"/>
          <w:szCs w:val="28"/>
          <w:highlight w:val="none"/>
        </w:rPr>
      </w:pPr>
    </w:p>
    <w:p w14:paraId="47B4717C">
      <w:pPr>
        <w:spacing w:line="360" w:lineRule="auto"/>
        <w:jc w:val="center"/>
        <w:rPr>
          <w:rFonts w:hint="eastAsia" w:ascii="黑体" w:hAnsi="黑体" w:eastAsia="黑体"/>
          <w:color w:val="auto"/>
          <w:sz w:val="28"/>
          <w:szCs w:val="28"/>
          <w:highlight w:val="none"/>
        </w:rPr>
      </w:pPr>
    </w:p>
    <w:p w14:paraId="03F108A3">
      <w:pPr>
        <w:spacing w:line="360" w:lineRule="auto"/>
        <w:jc w:val="center"/>
        <w:rPr>
          <w:rFonts w:hint="eastAsia" w:ascii="黑体" w:hAnsi="黑体" w:eastAsia="黑体"/>
          <w:color w:val="auto"/>
          <w:sz w:val="28"/>
          <w:szCs w:val="28"/>
          <w:highlight w:val="none"/>
        </w:rPr>
      </w:pPr>
    </w:p>
    <w:p w14:paraId="4169417F">
      <w:pPr>
        <w:spacing w:line="360" w:lineRule="auto"/>
        <w:jc w:val="center"/>
        <w:rPr>
          <w:rFonts w:hint="eastAsia" w:ascii="黑体" w:hAnsi="黑体" w:eastAsia="黑体"/>
          <w:color w:val="auto"/>
          <w:sz w:val="28"/>
          <w:szCs w:val="28"/>
          <w:highlight w:val="none"/>
        </w:rPr>
      </w:pPr>
    </w:p>
    <w:p w14:paraId="5E423A28">
      <w:pPr>
        <w:spacing w:line="360" w:lineRule="auto"/>
        <w:jc w:val="center"/>
        <w:rPr>
          <w:rFonts w:hint="eastAsia" w:ascii="黑体" w:hAnsi="黑体" w:eastAsia="黑体"/>
          <w:color w:val="auto"/>
          <w:sz w:val="28"/>
          <w:szCs w:val="28"/>
          <w:highlight w:val="none"/>
        </w:rPr>
      </w:pPr>
    </w:p>
    <w:p w14:paraId="773EC822">
      <w:pPr>
        <w:pStyle w:val="52"/>
        <w:rPr>
          <w:rFonts w:hint="eastAsia"/>
          <w:color w:val="auto"/>
          <w:highlight w:val="none"/>
        </w:rPr>
      </w:pPr>
    </w:p>
    <w:p w14:paraId="5E5FBC5B">
      <w:pPr>
        <w:spacing w:line="360" w:lineRule="auto"/>
        <w:rPr>
          <w:rFonts w:hint="eastAsia" w:ascii="黑体" w:hAnsi="黑体" w:eastAsia="黑体"/>
          <w:color w:val="auto"/>
          <w:sz w:val="28"/>
          <w:szCs w:val="28"/>
          <w:highlight w:val="none"/>
        </w:rPr>
      </w:pPr>
    </w:p>
    <w:p w14:paraId="3F2B7C4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F1755B2">
      <w:pPr>
        <w:pStyle w:val="4"/>
        <w:numPr>
          <w:ilvl w:val="0"/>
          <w:numId w:val="0"/>
        </w:numPr>
        <w:tabs>
          <w:tab w:val="clear"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w:t>
      </w:r>
    </w:p>
    <w:p w14:paraId="79C7F620">
      <w:pPr>
        <w:spacing w:line="360" w:lineRule="auto"/>
        <w:jc w:val="center"/>
        <w:rPr>
          <w:rFonts w:hint="eastAsia" w:ascii="黑体" w:hAnsi="黑体" w:eastAsia="黑体"/>
          <w:color w:val="auto"/>
          <w:sz w:val="28"/>
          <w:szCs w:val="28"/>
          <w:highlight w:val="none"/>
        </w:rPr>
      </w:pPr>
    </w:p>
    <w:p w14:paraId="69278097">
      <w:pPr>
        <w:spacing w:line="360" w:lineRule="auto"/>
        <w:jc w:val="center"/>
        <w:rPr>
          <w:rStyle w:val="149"/>
          <w:rFonts w:hint="eastAsia" w:ascii="宋体" w:hAnsi="宋体" w:eastAsia="宋体" w:cs="宋体"/>
          <w:b/>
          <w:bCs/>
          <w:color w:val="auto"/>
          <w:sz w:val="32"/>
          <w:szCs w:val="32"/>
          <w:highlight w:val="none"/>
        </w:rPr>
      </w:pPr>
      <w:r>
        <w:rPr>
          <w:rStyle w:val="149"/>
          <w:rFonts w:hint="eastAsia" w:ascii="宋体" w:hAnsi="宋体" w:eastAsia="宋体" w:cs="宋体"/>
          <w:b/>
          <w:bCs/>
          <w:color w:val="auto"/>
          <w:sz w:val="32"/>
          <w:szCs w:val="32"/>
          <w:highlight w:val="none"/>
        </w:rPr>
        <w:t>项目服务团队成员名单</w:t>
      </w:r>
    </w:p>
    <w:tbl>
      <w:tblPr>
        <w:tblStyle w:val="5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999"/>
        <w:gridCol w:w="1926"/>
        <w:gridCol w:w="1814"/>
        <w:gridCol w:w="3239"/>
      </w:tblGrid>
      <w:tr w14:paraId="7589C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702" w:type="dxa"/>
            <w:shd w:val="clear" w:color="auto" w:fill="D9D9D9"/>
            <w:noWrap w:val="0"/>
            <w:vAlign w:val="center"/>
          </w:tcPr>
          <w:p w14:paraId="29C024A1">
            <w:pPr>
              <w:jc w:val="center"/>
              <w:rPr>
                <w:rFonts w:ascii="宋体"/>
                <w:b/>
                <w:bCs/>
                <w:color w:val="auto"/>
                <w:szCs w:val="21"/>
                <w:highlight w:val="none"/>
              </w:rPr>
            </w:pPr>
            <w:r>
              <w:rPr>
                <w:rFonts w:hint="eastAsia" w:ascii="宋体"/>
                <w:b/>
                <w:bCs/>
                <w:color w:val="auto"/>
                <w:szCs w:val="21"/>
                <w:highlight w:val="none"/>
              </w:rPr>
              <w:t>本项目职责分工</w:t>
            </w:r>
          </w:p>
        </w:tc>
        <w:tc>
          <w:tcPr>
            <w:tcW w:w="999" w:type="dxa"/>
            <w:shd w:val="clear" w:color="auto" w:fill="D9D9D9"/>
            <w:noWrap w:val="0"/>
            <w:vAlign w:val="center"/>
          </w:tcPr>
          <w:p w14:paraId="4D4A4879">
            <w:pPr>
              <w:jc w:val="center"/>
              <w:rPr>
                <w:rFonts w:ascii="宋体"/>
                <w:b/>
                <w:bCs/>
                <w:color w:val="auto"/>
                <w:szCs w:val="21"/>
                <w:highlight w:val="none"/>
              </w:rPr>
            </w:pPr>
            <w:r>
              <w:rPr>
                <w:rFonts w:hint="eastAsia" w:ascii="宋体"/>
                <w:b/>
                <w:bCs/>
                <w:color w:val="auto"/>
                <w:szCs w:val="21"/>
                <w:highlight w:val="none"/>
              </w:rPr>
              <w:t>姓名</w:t>
            </w:r>
          </w:p>
        </w:tc>
        <w:tc>
          <w:tcPr>
            <w:tcW w:w="1926" w:type="dxa"/>
            <w:shd w:val="clear" w:color="auto" w:fill="D9D9D9"/>
            <w:noWrap w:val="0"/>
            <w:vAlign w:val="center"/>
          </w:tcPr>
          <w:p w14:paraId="23F7C532">
            <w:pPr>
              <w:jc w:val="center"/>
              <w:rPr>
                <w:rFonts w:ascii="宋体"/>
                <w:b/>
                <w:bCs/>
                <w:color w:val="auto"/>
                <w:szCs w:val="21"/>
                <w:highlight w:val="none"/>
              </w:rPr>
            </w:pPr>
            <w:r>
              <w:rPr>
                <w:rFonts w:hint="eastAsia" w:ascii="宋体"/>
                <w:b/>
                <w:bCs/>
                <w:color w:val="auto"/>
                <w:szCs w:val="21"/>
                <w:highlight w:val="none"/>
              </w:rPr>
              <w:t>技术资格证书类别及编号</w:t>
            </w:r>
          </w:p>
        </w:tc>
        <w:tc>
          <w:tcPr>
            <w:tcW w:w="1814" w:type="dxa"/>
            <w:shd w:val="clear" w:color="auto" w:fill="D9D9D9"/>
            <w:noWrap w:val="0"/>
            <w:vAlign w:val="center"/>
          </w:tcPr>
          <w:p w14:paraId="28FAC5F3">
            <w:pPr>
              <w:jc w:val="center"/>
              <w:rPr>
                <w:rFonts w:ascii="宋体"/>
                <w:b/>
                <w:bCs/>
                <w:color w:val="auto"/>
                <w:szCs w:val="21"/>
                <w:highlight w:val="none"/>
              </w:rPr>
            </w:pPr>
            <w:r>
              <w:rPr>
                <w:rFonts w:hint="eastAsia" w:ascii="宋体"/>
                <w:b/>
                <w:bCs/>
                <w:color w:val="auto"/>
                <w:szCs w:val="21"/>
                <w:highlight w:val="none"/>
              </w:rPr>
              <w:t>联系电话</w:t>
            </w:r>
          </w:p>
        </w:tc>
        <w:tc>
          <w:tcPr>
            <w:tcW w:w="3239" w:type="dxa"/>
            <w:shd w:val="clear" w:color="auto" w:fill="D9D9D9"/>
            <w:noWrap w:val="0"/>
            <w:vAlign w:val="center"/>
          </w:tcPr>
          <w:p w14:paraId="33C116DF">
            <w:pPr>
              <w:jc w:val="center"/>
              <w:rPr>
                <w:rFonts w:ascii="宋体"/>
                <w:b/>
                <w:bCs/>
                <w:color w:val="auto"/>
                <w:szCs w:val="21"/>
                <w:highlight w:val="none"/>
              </w:rPr>
            </w:pPr>
            <w:r>
              <w:rPr>
                <w:rFonts w:hint="eastAsia" w:ascii="宋体"/>
                <w:b/>
                <w:bCs/>
                <w:color w:val="auto"/>
                <w:szCs w:val="21"/>
                <w:highlight w:val="none"/>
              </w:rPr>
              <w:t>电子邮箱</w:t>
            </w:r>
          </w:p>
        </w:tc>
      </w:tr>
      <w:tr w14:paraId="380A2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noWrap w:val="0"/>
            <w:vAlign w:val="center"/>
          </w:tcPr>
          <w:p w14:paraId="335057AF">
            <w:pPr>
              <w:jc w:val="center"/>
              <w:rPr>
                <w:rFonts w:ascii="宋体"/>
                <w:color w:val="auto"/>
                <w:szCs w:val="21"/>
                <w:highlight w:val="none"/>
              </w:rPr>
            </w:pPr>
            <w:r>
              <w:rPr>
                <w:rFonts w:hint="eastAsia" w:ascii="宋体"/>
                <w:color w:val="auto"/>
                <w:szCs w:val="21"/>
                <w:highlight w:val="none"/>
              </w:rPr>
              <w:t>项目负责人</w:t>
            </w:r>
          </w:p>
        </w:tc>
        <w:tc>
          <w:tcPr>
            <w:tcW w:w="999" w:type="dxa"/>
            <w:noWrap w:val="0"/>
            <w:vAlign w:val="center"/>
          </w:tcPr>
          <w:p w14:paraId="4AB5FE95">
            <w:pPr>
              <w:rPr>
                <w:rFonts w:ascii="宋体"/>
                <w:color w:val="auto"/>
                <w:szCs w:val="21"/>
                <w:highlight w:val="none"/>
              </w:rPr>
            </w:pPr>
          </w:p>
        </w:tc>
        <w:tc>
          <w:tcPr>
            <w:tcW w:w="1926" w:type="dxa"/>
            <w:noWrap w:val="0"/>
            <w:vAlign w:val="center"/>
          </w:tcPr>
          <w:p w14:paraId="28E38314">
            <w:pPr>
              <w:jc w:val="center"/>
              <w:rPr>
                <w:rFonts w:ascii="宋体"/>
                <w:color w:val="auto"/>
                <w:szCs w:val="21"/>
                <w:highlight w:val="none"/>
              </w:rPr>
            </w:pPr>
          </w:p>
        </w:tc>
        <w:tc>
          <w:tcPr>
            <w:tcW w:w="1814" w:type="dxa"/>
            <w:noWrap w:val="0"/>
            <w:vAlign w:val="center"/>
          </w:tcPr>
          <w:p w14:paraId="4DC90D6C">
            <w:pPr>
              <w:jc w:val="center"/>
              <w:rPr>
                <w:rFonts w:ascii="宋体"/>
                <w:color w:val="auto"/>
                <w:szCs w:val="21"/>
                <w:highlight w:val="none"/>
              </w:rPr>
            </w:pPr>
          </w:p>
        </w:tc>
        <w:tc>
          <w:tcPr>
            <w:tcW w:w="3239" w:type="dxa"/>
            <w:noWrap w:val="0"/>
            <w:vAlign w:val="center"/>
          </w:tcPr>
          <w:p w14:paraId="38E4ED77">
            <w:pPr>
              <w:jc w:val="center"/>
              <w:rPr>
                <w:rFonts w:ascii="宋体"/>
                <w:color w:val="auto"/>
                <w:szCs w:val="21"/>
                <w:highlight w:val="none"/>
              </w:rPr>
            </w:pPr>
          </w:p>
        </w:tc>
      </w:tr>
      <w:tr w14:paraId="40ED9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noWrap w:val="0"/>
            <w:vAlign w:val="center"/>
          </w:tcPr>
          <w:p w14:paraId="2BBFCD83">
            <w:pPr>
              <w:jc w:val="center"/>
              <w:rPr>
                <w:rFonts w:hint="eastAsia" w:ascii="宋体"/>
                <w:color w:val="auto"/>
                <w:szCs w:val="21"/>
                <w:highlight w:val="none"/>
              </w:rPr>
            </w:pPr>
            <w:r>
              <w:rPr>
                <w:rFonts w:hint="eastAsia" w:ascii="宋体"/>
                <w:color w:val="auto"/>
                <w:szCs w:val="21"/>
                <w:highlight w:val="none"/>
              </w:rPr>
              <w:t>项目指导人</w:t>
            </w:r>
          </w:p>
        </w:tc>
        <w:tc>
          <w:tcPr>
            <w:tcW w:w="999" w:type="dxa"/>
            <w:noWrap w:val="0"/>
            <w:vAlign w:val="center"/>
          </w:tcPr>
          <w:p w14:paraId="0B566AC1">
            <w:pPr>
              <w:jc w:val="center"/>
              <w:rPr>
                <w:rFonts w:hint="eastAsia" w:ascii="宋体"/>
                <w:color w:val="auto"/>
                <w:szCs w:val="21"/>
                <w:highlight w:val="none"/>
              </w:rPr>
            </w:pPr>
          </w:p>
        </w:tc>
        <w:tc>
          <w:tcPr>
            <w:tcW w:w="1926" w:type="dxa"/>
            <w:noWrap w:val="0"/>
            <w:vAlign w:val="center"/>
          </w:tcPr>
          <w:p w14:paraId="2863E0EF">
            <w:pPr>
              <w:jc w:val="center"/>
              <w:rPr>
                <w:rFonts w:hint="eastAsia" w:ascii="宋体"/>
                <w:color w:val="auto"/>
                <w:szCs w:val="21"/>
                <w:highlight w:val="none"/>
              </w:rPr>
            </w:pPr>
          </w:p>
        </w:tc>
        <w:tc>
          <w:tcPr>
            <w:tcW w:w="1814" w:type="dxa"/>
            <w:noWrap w:val="0"/>
            <w:vAlign w:val="center"/>
          </w:tcPr>
          <w:p w14:paraId="1CB0F62C">
            <w:pPr>
              <w:jc w:val="center"/>
              <w:rPr>
                <w:rFonts w:ascii="宋体"/>
                <w:color w:val="auto"/>
                <w:szCs w:val="21"/>
                <w:highlight w:val="none"/>
              </w:rPr>
            </w:pPr>
          </w:p>
        </w:tc>
        <w:tc>
          <w:tcPr>
            <w:tcW w:w="3239" w:type="dxa"/>
            <w:noWrap w:val="0"/>
            <w:vAlign w:val="center"/>
          </w:tcPr>
          <w:p w14:paraId="63ED9BE3">
            <w:pPr>
              <w:jc w:val="center"/>
              <w:rPr>
                <w:rFonts w:ascii="宋体"/>
                <w:color w:val="auto"/>
                <w:szCs w:val="21"/>
                <w:highlight w:val="none"/>
              </w:rPr>
            </w:pPr>
          </w:p>
        </w:tc>
      </w:tr>
      <w:tr w14:paraId="4F47D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noWrap w:val="0"/>
            <w:vAlign w:val="center"/>
          </w:tcPr>
          <w:p w14:paraId="72C65E97">
            <w:pPr>
              <w:jc w:val="center"/>
              <w:rPr>
                <w:rFonts w:ascii="宋体"/>
                <w:color w:val="auto"/>
                <w:szCs w:val="21"/>
                <w:highlight w:val="none"/>
              </w:rPr>
            </w:pPr>
            <w:r>
              <w:rPr>
                <w:rFonts w:hint="eastAsia" w:ascii="宋体"/>
                <w:color w:val="auto"/>
                <w:szCs w:val="21"/>
                <w:highlight w:val="none"/>
              </w:rPr>
              <w:t>项目技术总监</w:t>
            </w:r>
          </w:p>
        </w:tc>
        <w:tc>
          <w:tcPr>
            <w:tcW w:w="999" w:type="dxa"/>
            <w:noWrap w:val="0"/>
            <w:vAlign w:val="center"/>
          </w:tcPr>
          <w:p w14:paraId="3E00E847">
            <w:pPr>
              <w:jc w:val="center"/>
              <w:rPr>
                <w:rFonts w:hint="eastAsia" w:ascii="宋体"/>
                <w:color w:val="auto"/>
                <w:szCs w:val="21"/>
                <w:highlight w:val="none"/>
              </w:rPr>
            </w:pPr>
          </w:p>
        </w:tc>
        <w:tc>
          <w:tcPr>
            <w:tcW w:w="1926" w:type="dxa"/>
            <w:noWrap w:val="0"/>
            <w:vAlign w:val="center"/>
          </w:tcPr>
          <w:p w14:paraId="2DA75582">
            <w:pPr>
              <w:jc w:val="center"/>
              <w:rPr>
                <w:rFonts w:hint="eastAsia" w:ascii="宋体"/>
                <w:color w:val="auto"/>
                <w:szCs w:val="21"/>
                <w:highlight w:val="none"/>
              </w:rPr>
            </w:pPr>
          </w:p>
        </w:tc>
        <w:tc>
          <w:tcPr>
            <w:tcW w:w="1814" w:type="dxa"/>
            <w:noWrap w:val="0"/>
            <w:vAlign w:val="center"/>
          </w:tcPr>
          <w:p w14:paraId="2C409E19">
            <w:pPr>
              <w:jc w:val="center"/>
              <w:rPr>
                <w:rFonts w:ascii="宋体"/>
                <w:color w:val="auto"/>
                <w:szCs w:val="21"/>
                <w:highlight w:val="none"/>
              </w:rPr>
            </w:pPr>
          </w:p>
        </w:tc>
        <w:tc>
          <w:tcPr>
            <w:tcW w:w="3239" w:type="dxa"/>
            <w:noWrap w:val="0"/>
            <w:vAlign w:val="center"/>
          </w:tcPr>
          <w:p w14:paraId="5A27D458">
            <w:pPr>
              <w:jc w:val="center"/>
              <w:rPr>
                <w:rFonts w:ascii="宋体"/>
                <w:color w:val="auto"/>
                <w:szCs w:val="21"/>
                <w:highlight w:val="none"/>
              </w:rPr>
            </w:pPr>
          </w:p>
          <w:p w14:paraId="6DC1CBA0">
            <w:pPr>
              <w:bidi w:val="0"/>
              <w:jc w:val="center"/>
              <w:rPr>
                <w:rFonts w:ascii="Calibri" w:hAnsi="Calibri"/>
                <w:kern w:val="2"/>
                <w:sz w:val="21"/>
                <w:szCs w:val="24"/>
                <w:highlight w:val="none"/>
                <w:lang w:val="en-US" w:eastAsia="zh-CN" w:bidi="ar-SA"/>
              </w:rPr>
            </w:pPr>
          </w:p>
        </w:tc>
      </w:tr>
      <w:tr w14:paraId="4A48F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1702" w:type="dxa"/>
            <w:noWrap w:val="0"/>
            <w:vAlign w:val="center"/>
          </w:tcPr>
          <w:p w14:paraId="4FA28EE9">
            <w:pPr>
              <w:jc w:val="center"/>
              <w:rPr>
                <w:rFonts w:ascii="宋体"/>
                <w:color w:val="auto"/>
                <w:szCs w:val="21"/>
                <w:highlight w:val="none"/>
              </w:rPr>
            </w:pPr>
            <w:r>
              <w:rPr>
                <w:rFonts w:hint="eastAsia" w:ascii="宋体"/>
                <w:color w:val="auto"/>
                <w:szCs w:val="21"/>
                <w:highlight w:val="none"/>
              </w:rPr>
              <w:t>项目技术总监</w:t>
            </w:r>
          </w:p>
        </w:tc>
        <w:tc>
          <w:tcPr>
            <w:tcW w:w="999" w:type="dxa"/>
            <w:noWrap w:val="0"/>
            <w:vAlign w:val="center"/>
          </w:tcPr>
          <w:p w14:paraId="5E60FFE9">
            <w:pPr>
              <w:jc w:val="center"/>
              <w:rPr>
                <w:rFonts w:ascii="宋体"/>
                <w:color w:val="auto"/>
                <w:szCs w:val="21"/>
                <w:highlight w:val="none"/>
              </w:rPr>
            </w:pPr>
          </w:p>
        </w:tc>
        <w:tc>
          <w:tcPr>
            <w:tcW w:w="1926" w:type="dxa"/>
            <w:noWrap w:val="0"/>
            <w:vAlign w:val="center"/>
          </w:tcPr>
          <w:p w14:paraId="5F93DD7B">
            <w:pPr>
              <w:jc w:val="center"/>
              <w:rPr>
                <w:rFonts w:ascii="宋体"/>
                <w:color w:val="auto"/>
                <w:szCs w:val="21"/>
                <w:highlight w:val="none"/>
              </w:rPr>
            </w:pPr>
          </w:p>
        </w:tc>
        <w:tc>
          <w:tcPr>
            <w:tcW w:w="1814" w:type="dxa"/>
            <w:noWrap w:val="0"/>
            <w:vAlign w:val="center"/>
          </w:tcPr>
          <w:p w14:paraId="2D67C1FA">
            <w:pPr>
              <w:jc w:val="center"/>
              <w:rPr>
                <w:rFonts w:ascii="宋体"/>
                <w:color w:val="auto"/>
                <w:szCs w:val="21"/>
                <w:highlight w:val="none"/>
              </w:rPr>
            </w:pPr>
          </w:p>
        </w:tc>
        <w:tc>
          <w:tcPr>
            <w:tcW w:w="3239" w:type="dxa"/>
            <w:noWrap w:val="0"/>
            <w:vAlign w:val="center"/>
          </w:tcPr>
          <w:p w14:paraId="5B18267A">
            <w:pPr>
              <w:jc w:val="center"/>
              <w:rPr>
                <w:rFonts w:ascii="宋体"/>
                <w:color w:val="auto"/>
                <w:szCs w:val="21"/>
                <w:highlight w:val="none"/>
              </w:rPr>
            </w:pPr>
          </w:p>
        </w:tc>
      </w:tr>
      <w:tr w14:paraId="3467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702" w:type="dxa"/>
            <w:noWrap w:val="0"/>
            <w:vAlign w:val="center"/>
          </w:tcPr>
          <w:p w14:paraId="2E54FC1D">
            <w:pPr>
              <w:jc w:val="center"/>
              <w:rPr>
                <w:rFonts w:ascii="宋体"/>
                <w:color w:val="auto"/>
                <w:szCs w:val="21"/>
                <w:highlight w:val="none"/>
              </w:rPr>
            </w:pPr>
            <w:r>
              <w:rPr>
                <w:rFonts w:hint="eastAsia" w:ascii="宋体"/>
                <w:color w:val="auto"/>
                <w:szCs w:val="21"/>
                <w:highlight w:val="none"/>
              </w:rPr>
              <w:t>项目经理</w:t>
            </w:r>
          </w:p>
        </w:tc>
        <w:tc>
          <w:tcPr>
            <w:tcW w:w="999" w:type="dxa"/>
            <w:noWrap w:val="0"/>
            <w:vAlign w:val="center"/>
          </w:tcPr>
          <w:p w14:paraId="54853D4A">
            <w:pPr>
              <w:rPr>
                <w:rFonts w:ascii="宋体"/>
                <w:color w:val="auto"/>
                <w:szCs w:val="21"/>
                <w:highlight w:val="none"/>
              </w:rPr>
            </w:pPr>
          </w:p>
        </w:tc>
        <w:tc>
          <w:tcPr>
            <w:tcW w:w="1926" w:type="dxa"/>
            <w:noWrap w:val="0"/>
            <w:vAlign w:val="center"/>
          </w:tcPr>
          <w:p w14:paraId="0CC2F285">
            <w:pPr>
              <w:jc w:val="center"/>
              <w:rPr>
                <w:rFonts w:ascii="宋体"/>
                <w:color w:val="auto"/>
                <w:szCs w:val="21"/>
                <w:highlight w:val="none"/>
              </w:rPr>
            </w:pPr>
          </w:p>
        </w:tc>
        <w:tc>
          <w:tcPr>
            <w:tcW w:w="1814" w:type="dxa"/>
            <w:noWrap w:val="0"/>
            <w:vAlign w:val="center"/>
          </w:tcPr>
          <w:p w14:paraId="250CD6EA">
            <w:pPr>
              <w:jc w:val="center"/>
              <w:rPr>
                <w:rFonts w:ascii="宋体"/>
                <w:color w:val="auto"/>
                <w:szCs w:val="21"/>
                <w:highlight w:val="none"/>
              </w:rPr>
            </w:pPr>
          </w:p>
        </w:tc>
        <w:tc>
          <w:tcPr>
            <w:tcW w:w="3239" w:type="dxa"/>
            <w:noWrap w:val="0"/>
            <w:vAlign w:val="center"/>
          </w:tcPr>
          <w:p w14:paraId="0E931CA1">
            <w:pPr>
              <w:jc w:val="center"/>
              <w:rPr>
                <w:rFonts w:ascii="宋体"/>
                <w:color w:val="auto"/>
                <w:szCs w:val="21"/>
                <w:highlight w:val="none"/>
              </w:rPr>
            </w:pPr>
          </w:p>
        </w:tc>
      </w:tr>
      <w:tr w14:paraId="4239F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noWrap w:val="0"/>
            <w:vAlign w:val="center"/>
          </w:tcPr>
          <w:p w14:paraId="0E991CCF">
            <w:pPr>
              <w:jc w:val="center"/>
              <w:rPr>
                <w:rFonts w:ascii="宋体"/>
                <w:color w:val="auto"/>
                <w:szCs w:val="21"/>
                <w:highlight w:val="none"/>
              </w:rPr>
            </w:pPr>
            <w:r>
              <w:rPr>
                <w:rFonts w:hint="eastAsia" w:ascii="宋体"/>
                <w:color w:val="auto"/>
                <w:szCs w:val="21"/>
                <w:highlight w:val="none"/>
              </w:rPr>
              <w:t>项目经理</w:t>
            </w:r>
          </w:p>
        </w:tc>
        <w:tc>
          <w:tcPr>
            <w:tcW w:w="999" w:type="dxa"/>
            <w:noWrap w:val="0"/>
            <w:vAlign w:val="center"/>
          </w:tcPr>
          <w:p w14:paraId="3A51D9B9">
            <w:pPr>
              <w:jc w:val="center"/>
              <w:rPr>
                <w:rFonts w:ascii="宋体"/>
                <w:color w:val="auto"/>
                <w:szCs w:val="21"/>
                <w:highlight w:val="none"/>
              </w:rPr>
            </w:pPr>
          </w:p>
        </w:tc>
        <w:tc>
          <w:tcPr>
            <w:tcW w:w="1926" w:type="dxa"/>
            <w:noWrap w:val="0"/>
            <w:vAlign w:val="center"/>
          </w:tcPr>
          <w:p w14:paraId="0FE99E3D">
            <w:pPr>
              <w:jc w:val="center"/>
              <w:rPr>
                <w:rFonts w:ascii="宋体"/>
                <w:color w:val="auto"/>
                <w:szCs w:val="21"/>
                <w:highlight w:val="none"/>
              </w:rPr>
            </w:pPr>
          </w:p>
        </w:tc>
        <w:tc>
          <w:tcPr>
            <w:tcW w:w="1814" w:type="dxa"/>
            <w:noWrap w:val="0"/>
            <w:vAlign w:val="center"/>
          </w:tcPr>
          <w:p w14:paraId="77312464">
            <w:pPr>
              <w:jc w:val="center"/>
              <w:rPr>
                <w:rFonts w:ascii="宋体"/>
                <w:color w:val="auto"/>
                <w:szCs w:val="21"/>
                <w:highlight w:val="none"/>
              </w:rPr>
            </w:pPr>
          </w:p>
        </w:tc>
        <w:tc>
          <w:tcPr>
            <w:tcW w:w="3239" w:type="dxa"/>
            <w:noWrap w:val="0"/>
            <w:vAlign w:val="center"/>
          </w:tcPr>
          <w:p w14:paraId="79F93618">
            <w:pPr>
              <w:jc w:val="center"/>
              <w:rPr>
                <w:rFonts w:hint="eastAsia" w:ascii="宋体"/>
                <w:color w:val="auto"/>
                <w:szCs w:val="21"/>
                <w:highlight w:val="none"/>
              </w:rPr>
            </w:pPr>
          </w:p>
        </w:tc>
      </w:tr>
      <w:tr w14:paraId="1367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noWrap w:val="0"/>
            <w:vAlign w:val="center"/>
          </w:tcPr>
          <w:p w14:paraId="00B76F0F">
            <w:pPr>
              <w:jc w:val="center"/>
              <w:rPr>
                <w:rFonts w:ascii="宋体"/>
                <w:color w:val="auto"/>
                <w:szCs w:val="21"/>
                <w:highlight w:val="none"/>
              </w:rPr>
            </w:pPr>
            <w:r>
              <w:rPr>
                <w:rFonts w:hint="eastAsia" w:ascii="宋体"/>
                <w:color w:val="auto"/>
                <w:szCs w:val="21"/>
                <w:highlight w:val="none"/>
              </w:rPr>
              <w:t>项目经理</w:t>
            </w:r>
          </w:p>
        </w:tc>
        <w:tc>
          <w:tcPr>
            <w:tcW w:w="999" w:type="dxa"/>
            <w:noWrap w:val="0"/>
            <w:vAlign w:val="center"/>
          </w:tcPr>
          <w:p w14:paraId="02183510">
            <w:pPr>
              <w:jc w:val="center"/>
              <w:rPr>
                <w:rFonts w:ascii="宋体"/>
                <w:color w:val="auto"/>
                <w:szCs w:val="21"/>
                <w:highlight w:val="none"/>
              </w:rPr>
            </w:pPr>
          </w:p>
        </w:tc>
        <w:tc>
          <w:tcPr>
            <w:tcW w:w="1926" w:type="dxa"/>
            <w:noWrap w:val="0"/>
            <w:vAlign w:val="center"/>
          </w:tcPr>
          <w:p w14:paraId="19A2817E">
            <w:pPr>
              <w:jc w:val="center"/>
              <w:rPr>
                <w:rFonts w:ascii="宋体"/>
                <w:color w:val="auto"/>
                <w:szCs w:val="21"/>
                <w:highlight w:val="none"/>
              </w:rPr>
            </w:pPr>
          </w:p>
        </w:tc>
        <w:tc>
          <w:tcPr>
            <w:tcW w:w="1814" w:type="dxa"/>
            <w:noWrap w:val="0"/>
            <w:vAlign w:val="center"/>
          </w:tcPr>
          <w:p w14:paraId="6B5EC830">
            <w:pPr>
              <w:jc w:val="center"/>
              <w:rPr>
                <w:rFonts w:ascii="宋体"/>
                <w:color w:val="auto"/>
                <w:szCs w:val="21"/>
                <w:highlight w:val="none"/>
              </w:rPr>
            </w:pPr>
          </w:p>
        </w:tc>
        <w:tc>
          <w:tcPr>
            <w:tcW w:w="3239" w:type="dxa"/>
            <w:noWrap w:val="0"/>
            <w:vAlign w:val="center"/>
          </w:tcPr>
          <w:p w14:paraId="1EC8169F">
            <w:pPr>
              <w:jc w:val="center"/>
              <w:rPr>
                <w:rFonts w:ascii="宋体"/>
                <w:color w:val="auto"/>
                <w:szCs w:val="21"/>
                <w:highlight w:val="none"/>
              </w:rPr>
            </w:pPr>
          </w:p>
        </w:tc>
      </w:tr>
      <w:tr w14:paraId="099F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noWrap w:val="0"/>
            <w:vAlign w:val="center"/>
          </w:tcPr>
          <w:p w14:paraId="2F962106">
            <w:pPr>
              <w:jc w:val="center"/>
              <w:rPr>
                <w:rFonts w:ascii="宋体"/>
                <w:color w:val="auto"/>
                <w:szCs w:val="21"/>
                <w:highlight w:val="none"/>
              </w:rPr>
            </w:pPr>
            <w:r>
              <w:rPr>
                <w:rFonts w:hint="eastAsia" w:ascii="宋体"/>
                <w:color w:val="auto"/>
                <w:szCs w:val="21"/>
                <w:highlight w:val="none"/>
              </w:rPr>
              <w:t>项目成员</w:t>
            </w:r>
          </w:p>
        </w:tc>
        <w:tc>
          <w:tcPr>
            <w:tcW w:w="999" w:type="dxa"/>
            <w:noWrap w:val="0"/>
            <w:vAlign w:val="center"/>
          </w:tcPr>
          <w:p w14:paraId="09AF5951">
            <w:pPr>
              <w:jc w:val="center"/>
              <w:rPr>
                <w:rFonts w:ascii="宋体"/>
                <w:color w:val="auto"/>
                <w:szCs w:val="21"/>
                <w:highlight w:val="none"/>
              </w:rPr>
            </w:pPr>
          </w:p>
        </w:tc>
        <w:tc>
          <w:tcPr>
            <w:tcW w:w="1926" w:type="dxa"/>
            <w:noWrap w:val="0"/>
            <w:vAlign w:val="center"/>
          </w:tcPr>
          <w:p w14:paraId="6CCDCA63">
            <w:pPr>
              <w:jc w:val="center"/>
              <w:rPr>
                <w:rFonts w:ascii="宋体"/>
                <w:color w:val="auto"/>
                <w:szCs w:val="21"/>
                <w:highlight w:val="none"/>
              </w:rPr>
            </w:pPr>
          </w:p>
        </w:tc>
        <w:tc>
          <w:tcPr>
            <w:tcW w:w="1814" w:type="dxa"/>
            <w:noWrap w:val="0"/>
            <w:vAlign w:val="center"/>
          </w:tcPr>
          <w:p w14:paraId="5F644119">
            <w:pPr>
              <w:jc w:val="center"/>
              <w:rPr>
                <w:rFonts w:ascii="宋体"/>
                <w:color w:val="auto"/>
                <w:szCs w:val="21"/>
                <w:highlight w:val="none"/>
              </w:rPr>
            </w:pPr>
          </w:p>
        </w:tc>
        <w:tc>
          <w:tcPr>
            <w:tcW w:w="3239" w:type="dxa"/>
            <w:noWrap w:val="0"/>
            <w:vAlign w:val="center"/>
          </w:tcPr>
          <w:p w14:paraId="09313D82">
            <w:pPr>
              <w:jc w:val="center"/>
              <w:rPr>
                <w:rFonts w:ascii="宋体"/>
                <w:color w:val="auto"/>
                <w:szCs w:val="21"/>
                <w:highlight w:val="none"/>
              </w:rPr>
            </w:pPr>
          </w:p>
        </w:tc>
      </w:tr>
      <w:tr w14:paraId="5614B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noWrap w:val="0"/>
            <w:vAlign w:val="center"/>
          </w:tcPr>
          <w:p w14:paraId="17D7C15C">
            <w:pPr>
              <w:jc w:val="center"/>
              <w:rPr>
                <w:rFonts w:ascii="宋体"/>
                <w:color w:val="auto"/>
                <w:szCs w:val="21"/>
                <w:highlight w:val="none"/>
              </w:rPr>
            </w:pPr>
            <w:r>
              <w:rPr>
                <w:rFonts w:hint="eastAsia" w:ascii="宋体"/>
                <w:color w:val="auto"/>
                <w:szCs w:val="21"/>
                <w:highlight w:val="none"/>
              </w:rPr>
              <w:t>项目成员</w:t>
            </w:r>
          </w:p>
        </w:tc>
        <w:tc>
          <w:tcPr>
            <w:tcW w:w="999" w:type="dxa"/>
            <w:noWrap w:val="0"/>
            <w:vAlign w:val="center"/>
          </w:tcPr>
          <w:p w14:paraId="77CE51CA">
            <w:pPr>
              <w:jc w:val="center"/>
              <w:rPr>
                <w:rFonts w:ascii="宋体"/>
                <w:color w:val="auto"/>
                <w:szCs w:val="21"/>
                <w:highlight w:val="none"/>
              </w:rPr>
            </w:pPr>
          </w:p>
        </w:tc>
        <w:tc>
          <w:tcPr>
            <w:tcW w:w="1926" w:type="dxa"/>
            <w:noWrap w:val="0"/>
            <w:vAlign w:val="center"/>
          </w:tcPr>
          <w:p w14:paraId="69D5F213">
            <w:pPr>
              <w:jc w:val="center"/>
              <w:rPr>
                <w:rFonts w:ascii="宋体"/>
                <w:color w:val="auto"/>
                <w:szCs w:val="21"/>
                <w:highlight w:val="none"/>
              </w:rPr>
            </w:pPr>
          </w:p>
        </w:tc>
        <w:tc>
          <w:tcPr>
            <w:tcW w:w="1814" w:type="dxa"/>
            <w:noWrap w:val="0"/>
            <w:vAlign w:val="center"/>
          </w:tcPr>
          <w:p w14:paraId="2CAAEFC6">
            <w:pPr>
              <w:jc w:val="center"/>
              <w:rPr>
                <w:rFonts w:ascii="宋体"/>
                <w:color w:val="auto"/>
                <w:szCs w:val="21"/>
                <w:highlight w:val="none"/>
              </w:rPr>
            </w:pPr>
          </w:p>
        </w:tc>
        <w:tc>
          <w:tcPr>
            <w:tcW w:w="3239" w:type="dxa"/>
            <w:noWrap w:val="0"/>
            <w:vAlign w:val="center"/>
          </w:tcPr>
          <w:p w14:paraId="4C723EDD">
            <w:pPr>
              <w:jc w:val="center"/>
              <w:rPr>
                <w:rFonts w:ascii="宋体"/>
                <w:color w:val="auto"/>
                <w:szCs w:val="21"/>
                <w:highlight w:val="none"/>
              </w:rPr>
            </w:pPr>
          </w:p>
        </w:tc>
      </w:tr>
      <w:tr w14:paraId="350A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noWrap w:val="0"/>
            <w:vAlign w:val="center"/>
          </w:tcPr>
          <w:p w14:paraId="3A7FC589">
            <w:pPr>
              <w:jc w:val="center"/>
              <w:rPr>
                <w:rFonts w:ascii="宋体"/>
                <w:color w:val="auto"/>
                <w:szCs w:val="21"/>
                <w:highlight w:val="none"/>
              </w:rPr>
            </w:pPr>
            <w:r>
              <w:rPr>
                <w:rFonts w:hint="eastAsia" w:ascii="宋体"/>
                <w:color w:val="auto"/>
                <w:szCs w:val="21"/>
                <w:highlight w:val="none"/>
              </w:rPr>
              <w:t>项目成员</w:t>
            </w:r>
          </w:p>
        </w:tc>
        <w:tc>
          <w:tcPr>
            <w:tcW w:w="999" w:type="dxa"/>
            <w:noWrap w:val="0"/>
            <w:vAlign w:val="center"/>
          </w:tcPr>
          <w:p w14:paraId="1DAF652B">
            <w:pPr>
              <w:jc w:val="center"/>
              <w:rPr>
                <w:rFonts w:ascii="宋体"/>
                <w:color w:val="auto"/>
                <w:szCs w:val="21"/>
                <w:highlight w:val="none"/>
              </w:rPr>
            </w:pPr>
          </w:p>
        </w:tc>
        <w:tc>
          <w:tcPr>
            <w:tcW w:w="1926" w:type="dxa"/>
            <w:noWrap w:val="0"/>
            <w:vAlign w:val="center"/>
          </w:tcPr>
          <w:p w14:paraId="698D4514">
            <w:pPr>
              <w:jc w:val="center"/>
              <w:rPr>
                <w:rFonts w:ascii="宋体"/>
                <w:color w:val="auto"/>
                <w:szCs w:val="21"/>
                <w:highlight w:val="none"/>
              </w:rPr>
            </w:pPr>
          </w:p>
        </w:tc>
        <w:tc>
          <w:tcPr>
            <w:tcW w:w="1814" w:type="dxa"/>
            <w:noWrap w:val="0"/>
            <w:vAlign w:val="center"/>
          </w:tcPr>
          <w:p w14:paraId="304B8C99">
            <w:pPr>
              <w:jc w:val="center"/>
              <w:rPr>
                <w:rFonts w:ascii="宋体"/>
                <w:color w:val="auto"/>
                <w:szCs w:val="21"/>
                <w:highlight w:val="none"/>
              </w:rPr>
            </w:pPr>
          </w:p>
        </w:tc>
        <w:tc>
          <w:tcPr>
            <w:tcW w:w="3239" w:type="dxa"/>
            <w:noWrap w:val="0"/>
            <w:vAlign w:val="center"/>
          </w:tcPr>
          <w:p w14:paraId="6E01119E">
            <w:pPr>
              <w:jc w:val="center"/>
              <w:rPr>
                <w:rFonts w:ascii="宋体"/>
                <w:color w:val="auto"/>
                <w:szCs w:val="21"/>
                <w:highlight w:val="none"/>
              </w:rPr>
            </w:pPr>
          </w:p>
        </w:tc>
      </w:tr>
      <w:tr w14:paraId="54BEE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noWrap w:val="0"/>
            <w:vAlign w:val="center"/>
          </w:tcPr>
          <w:p w14:paraId="478E9BB4">
            <w:pPr>
              <w:jc w:val="center"/>
              <w:rPr>
                <w:rFonts w:ascii="宋体"/>
                <w:color w:val="auto"/>
                <w:szCs w:val="21"/>
                <w:highlight w:val="none"/>
              </w:rPr>
            </w:pPr>
            <w:r>
              <w:rPr>
                <w:rFonts w:hint="eastAsia" w:ascii="宋体"/>
                <w:color w:val="auto"/>
                <w:szCs w:val="21"/>
                <w:highlight w:val="none"/>
              </w:rPr>
              <w:t>项目成员</w:t>
            </w:r>
          </w:p>
        </w:tc>
        <w:tc>
          <w:tcPr>
            <w:tcW w:w="999" w:type="dxa"/>
            <w:noWrap w:val="0"/>
            <w:vAlign w:val="center"/>
          </w:tcPr>
          <w:p w14:paraId="43F5362C">
            <w:pPr>
              <w:jc w:val="center"/>
              <w:rPr>
                <w:rFonts w:ascii="宋体"/>
                <w:color w:val="auto"/>
                <w:szCs w:val="21"/>
                <w:highlight w:val="none"/>
              </w:rPr>
            </w:pPr>
          </w:p>
        </w:tc>
        <w:tc>
          <w:tcPr>
            <w:tcW w:w="1926" w:type="dxa"/>
            <w:noWrap w:val="0"/>
            <w:vAlign w:val="center"/>
          </w:tcPr>
          <w:p w14:paraId="4A7284B1">
            <w:pPr>
              <w:jc w:val="center"/>
              <w:rPr>
                <w:rFonts w:ascii="宋体"/>
                <w:color w:val="auto"/>
                <w:szCs w:val="21"/>
                <w:highlight w:val="none"/>
              </w:rPr>
            </w:pPr>
          </w:p>
        </w:tc>
        <w:tc>
          <w:tcPr>
            <w:tcW w:w="1814" w:type="dxa"/>
            <w:noWrap w:val="0"/>
            <w:vAlign w:val="center"/>
          </w:tcPr>
          <w:p w14:paraId="527C283B">
            <w:pPr>
              <w:jc w:val="center"/>
              <w:rPr>
                <w:rFonts w:ascii="宋体"/>
                <w:color w:val="auto"/>
                <w:szCs w:val="21"/>
                <w:highlight w:val="none"/>
              </w:rPr>
            </w:pPr>
          </w:p>
        </w:tc>
        <w:tc>
          <w:tcPr>
            <w:tcW w:w="3239" w:type="dxa"/>
            <w:noWrap w:val="0"/>
            <w:vAlign w:val="center"/>
          </w:tcPr>
          <w:p w14:paraId="3CE4DE3B">
            <w:pPr>
              <w:jc w:val="center"/>
              <w:rPr>
                <w:rFonts w:ascii="宋体"/>
                <w:color w:val="auto"/>
                <w:szCs w:val="21"/>
                <w:highlight w:val="none"/>
              </w:rPr>
            </w:pPr>
          </w:p>
        </w:tc>
      </w:tr>
    </w:tbl>
    <w:p w14:paraId="2756ACD1">
      <w:pPr>
        <w:pStyle w:val="52"/>
        <w:ind w:left="2520" w:leftChars="1200" w:firstLine="0" w:firstLineChars="0"/>
        <w:rPr>
          <w:color w:val="auto"/>
          <w:highlight w:val="none"/>
        </w:rPr>
      </w:pPr>
    </w:p>
    <w:p w14:paraId="418F3B3A">
      <w:pPr>
        <w:pStyle w:val="52"/>
        <w:ind w:left="2520" w:leftChars="1200" w:firstLine="0" w:firstLineChars="0"/>
        <w:rPr>
          <w:color w:val="auto"/>
          <w:highlight w:val="none"/>
        </w:rPr>
      </w:pPr>
    </w:p>
    <w:p w14:paraId="139B61CC">
      <w:pPr>
        <w:pStyle w:val="52"/>
        <w:ind w:left="2520" w:leftChars="1200" w:firstLine="0" w:firstLineChars="0"/>
        <w:rPr>
          <w:color w:val="auto"/>
          <w:highlight w:val="none"/>
        </w:rPr>
      </w:pPr>
    </w:p>
    <w:p w14:paraId="5A3DBB1B">
      <w:pPr>
        <w:pStyle w:val="52"/>
        <w:ind w:left="2520" w:leftChars="1200" w:firstLine="0" w:firstLineChars="0"/>
        <w:rPr>
          <w:color w:val="auto"/>
          <w:highlight w:val="none"/>
        </w:rPr>
      </w:pPr>
    </w:p>
    <w:p w14:paraId="2E21F8C4">
      <w:pPr>
        <w:pStyle w:val="52"/>
        <w:ind w:left="2520" w:leftChars="1200" w:firstLine="0" w:firstLineChars="0"/>
        <w:rPr>
          <w:color w:val="auto"/>
          <w:highlight w:val="none"/>
        </w:rPr>
      </w:pPr>
    </w:p>
    <w:p w14:paraId="3B0E9F1E">
      <w:pPr>
        <w:pStyle w:val="52"/>
        <w:ind w:left="2520" w:leftChars="1200" w:firstLine="0" w:firstLineChars="0"/>
        <w:rPr>
          <w:color w:val="auto"/>
          <w:highlight w:val="none"/>
        </w:rPr>
      </w:pPr>
    </w:p>
    <w:p w14:paraId="157B3828">
      <w:pPr>
        <w:pStyle w:val="4"/>
        <w:numPr>
          <w:ilvl w:val="0"/>
          <w:numId w:val="0"/>
        </w:numPr>
        <w:tabs>
          <w:tab w:val="clear" w:pos="1080"/>
        </w:tabs>
        <w:spacing w:line="360" w:lineRule="auto"/>
        <w:jc w:val="both"/>
        <w:rPr>
          <w:rFonts w:hint="eastAsia" w:ascii="宋体" w:hAnsi="宋体" w:eastAsia="宋体" w:cs="宋体"/>
          <w:color w:val="auto"/>
          <w:kern w:val="44"/>
          <w:sz w:val="24"/>
          <w:szCs w:val="24"/>
          <w:highlight w:val="none"/>
        </w:rPr>
      </w:pPr>
      <w:r>
        <w:rPr>
          <w:rFonts w:hint="eastAsia" w:ascii="宋体" w:hAnsi="宋体" w:eastAsia="宋体" w:cs="宋体"/>
          <w:color w:val="auto"/>
          <w:sz w:val="24"/>
          <w:szCs w:val="24"/>
          <w:highlight w:val="none"/>
        </w:rPr>
        <w:t>附件4</w:t>
      </w:r>
      <w:r>
        <w:rPr>
          <w:rFonts w:hint="eastAsia" w:ascii="宋体" w:cs="宋体"/>
          <w:color w:val="auto"/>
          <w:sz w:val="24"/>
          <w:szCs w:val="24"/>
          <w:highlight w:val="none"/>
        </w:rPr>
        <w:t>：</w:t>
      </w:r>
      <w:r>
        <w:rPr>
          <w:rFonts w:hint="eastAsia" w:ascii="宋体" w:hAnsi="宋体" w:eastAsia="宋体" w:cs="宋体"/>
          <w:color w:val="auto"/>
          <w:kern w:val="44"/>
          <w:sz w:val="24"/>
          <w:szCs w:val="24"/>
          <w:highlight w:val="none"/>
        </w:rPr>
        <w:t xml:space="preserve">            </w:t>
      </w:r>
    </w:p>
    <w:p w14:paraId="1F55CDCF">
      <w:pPr>
        <w:pStyle w:val="2"/>
        <w:spacing w:line="520" w:lineRule="exact"/>
        <w:ind w:firstLine="1285" w:firstLineChars="400"/>
        <w:rPr>
          <w:rStyle w:val="150"/>
          <w:rFonts w:hint="eastAsia" w:ascii="宋体" w:hAnsi="宋体" w:eastAsia="宋体" w:cs="宋体"/>
          <w:color w:val="auto"/>
          <w:sz w:val="24"/>
          <w:szCs w:val="24"/>
          <w:highlight w:val="none"/>
        </w:rPr>
      </w:pPr>
      <w:r>
        <w:rPr>
          <w:rStyle w:val="149"/>
          <w:rFonts w:hint="eastAsia" w:ascii="宋体" w:hAnsi="宋体" w:eastAsia="宋体" w:cs="宋体"/>
          <w:b/>
          <w:bCs/>
          <w:color w:val="auto"/>
          <w:sz w:val="32"/>
          <w:szCs w:val="32"/>
          <w:highlight w:val="none"/>
        </w:rPr>
        <w:t>龙岗区进一步规范政商交往行为告知书</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w:t>
      </w:r>
      <w:r>
        <w:rPr>
          <w:rStyle w:val="150"/>
          <w:rFonts w:hint="eastAsia" w:ascii="宋体" w:hAnsi="宋体" w:eastAsia="宋体" w:cs="宋体"/>
          <w:color w:val="auto"/>
          <w:sz w:val="24"/>
          <w:szCs w:val="24"/>
          <w:highlight w:val="none"/>
        </w:rPr>
        <w:t>为深入构建</w:t>
      </w:r>
      <w:r>
        <w:rPr>
          <w:rStyle w:val="150"/>
          <w:rFonts w:hint="eastAsia" w:hAnsi="宋体" w:cs="宋体"/>
          <w:color w:val="auto"/>
          <w:sz w:val="24"/>
          <w:szCs w:val="24"/>
          <w:highlight w:val="none"/>
          <w:lang w:eastAsia="zh-CN"/>
        </w:rPr>
        <w:t>“</w:t>
      </w:r>
      <w:r>
        <w:rPr>
          <w:rStyle w:val="150"/>
          <w:rFonts w:hint="eastAsia" w:ascii="宋体" w:hAnsi="宋体" w:eastAsia="宋体" w:cs="宋体"/>
          <w:color w:val="auto"/>
          <w:sz w:val="24"/>
          <w:szCs w:val="24"/>
          <w:highlight w:val="none"/>
        </w:rPr>
        <w:t>亲</w:t>
      </w:r>
      <w:r>
        <w:rPr>
          <w:rStyle w:val="150"/>
          <w:rFonts w:hint="eastAsia" w:hAnsi="宋体" w:cs="宋体"/>
          <w:color w:val="auto"/>
          <w:sz w:val="24"/>
          <w:szCs w:val="24"/>
          <w:highlight w:val="none"/>
          <w:lang w:eastAsia="zh-CN"/>
        </w:rPr>
        <w:t>”“</w:t>
      </w:r>
      <w:r>
        <w:rPr>
          <w:rStyle w:val="150"/>
          <w:rFonts w:hint="eastAsia" w:ascii="宋体" w:hAnsi="宋体" w:eastAsia="宋体" w:cs="宋体"/>
          <w:color w:val="auto"/>
          <w:sz w:val="24"/>
          <w:szCs w:val="24"/>
          <w:highlight w:val="none"/>
        </w:rPr>
        <w:t>清</w:t>
      </w:r>
      <w:r>
        <w:rPr>
          <w:rStyle w:val="150"/>
          <w:rFonts w:hint="eastAsia" w:hAnsi="宋体" w:cs="宋体"/>
          <w:color w:val="auto"/>
          <w:sz w:val="24"/>
          <w:szCs w:val="24"/>
          <w:highlight w:val="none"/>
          <w:lang w:eastAsia="zh-CN"/>
        </w:rPr>
        <w:t>”</w:t>
      </w:r>
      <w:r>
        <w:rPr>
          <w:rStyle w:val="150"/>
          <w:rFonts w:hint="eastAsia" w:ascii="宋体" w:hAnsi="宋体" w:eastAsia="宋体" w:cs="宋体"/>
          <w:color w:val="auto"/>
          <w:sz w:val="24"/>
          <w:szCs w:val="24"/>
          <w:highlight w:val="none"/>
        </w:rPr>
        <w:t>新型政商关系， 努力打造尊商、 亲商、 助商、安商良好营商环境</w:t>
      </w:r>
      <w:r>
        <w:rPr>
          <w:rStyle w:val="150"/>
          <w:rFonts w:hint="eastAsia" w:ascii="宋体" w:hAnsi="宋体" w:cs="宋体"/>
          <w:color w:val="auto"/>
          <w:sz w:val="24"/>
          <w:szCs w:val="24"/>
          <w:highlight w:val="none"/>
        </w:rPr>
        <w:t>，</w:t>
      </w:r>
      <w:r>
        <w:rPr>
          <w:rStyle w:val="150"/>
          <w:rFonts w:hint="eastAsia" w:ascii="宋体" w:hAnsi="宋体" w:eastAsia="宋体" w:cs="宋体"/>
          <w:color w:val="auto"/>
          <w:sz w:val="24"/>
          <w:szCs w:val="24"/>
          <w:highlight w:val="none"/>
        </w:rPr>
        <w:t>龙岗区委区政府制定了《龙岗区公职人员政商交往“十个不准” 》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cs="宋体"/>
          <w:color w:val="auto"/>
          <w:sz w:val="24"/>
          <w:szCs w:val="24"/>
          <w:highlight w:val="none"/>
        </w:rPr>
        <w:br w:type="textWrapping"/>
      </w:r>
      <w:r>
        <w:rPr>
          <w:rStyle w:val="150"/>
          <w:rFonts w:hint="eastAsia" w:ascii="宋体" w:hAnsi="宋体" w:cs="宋体"/>
          <w:color w:val="auto"/>
          <w:sz w:val="24"/>
          <w:szCs w:val="24"/>
          <w:highlight w:val="none"/>
        </w:rPr>
        <w:t xml:space="preserve">    </w:t>
      </w:r>
      <w:r>
        <w:rPr>
          <w:rStyle w:val="150"/>
          <w:rFonts w:hint="eastAsia" w:ascii="宋体" w:hAnsi="宋体" w:eastAsia="宋体" w:cs="宋体"/>
          <w:color w:val="auto"/>
          <w:sz w:val="24"/>
          <w:szCs w:val="24"/>
          <w:highlight w:val="none"/>
        </w:rPr>
        <w:t>一、 不得向公职人员赠送礼品、 礼金、 消费卡等财物。</w:t>
      </w:r>
    </w:p>
    <w:p w14:paraId="00078D7C">
      <w:pPr>
        <w:pStyle w:val="2"/>
        <w:numPr>
          <w:ilvl w:val="0"/>
          <w:numId w:val="13"/>
        </w:numPr>
        <w:spacing w:line="520" w:lineRule="exact"/>
        <w:ind w:firstLine="480" w:firstLineChars="200"/>
        <w:rPr>
          <w:rStyle w:val="150"/>
          <w:rFonts w:hint="eastAsia" w:ascii="宋体" w:hAnsi="宋体" w:eastAsia="宋体" w:cs="宋体"/>
          <w:color w:val="auto"/>
          <w:sz w:val="24"/>
          <w:szCs w:val="24"/>
          <w:highlight w:val="none"/>
        </w:rPr>
      </w:pPr>
      <w:r>
        <w:rPr>
          <w:rStyle w:val="150"/>
          <w:rFonts w:hint="eastAsia" w:ascii="宋体" w:hAnsi="宋体" w:eastAsia="宋体" w:cs="宋体"/>
          <w:color w:val="auto"/>
          <w:sz w:val="24"/>
          <w:szCs w:val="24"/>
          <w:highlight w:val="none"/>
        </w:rPr>
        <w:t>不得违规向公职人员提供宴请、 旅游、 娱乐等安排。</w:t>
      </w:r>
    </w:p>
    <w:p w14:paraId="0CA1059D">
      <w:pPr>
        <w:pStyle w:val="2"/>
        <w:numPr>
          <w:ilvl w:val="0"/>
          <w:numId w:val="13"/>
        </w:numPr>
        <w:spacing w:line="520" w:lineRule="exact"/>
        <w:ind w:firstLine="480" w:firstLineChars="200"/>
        <w:rPr>
          <w:rStyle w:val="150"/>
          <w:rFonts w:hint="eastAsia" w:ascii="宋体" w:hAnsi="宋体" w:eastAsia="宋体" w:cs="宋体"/>
          <w:color w:val="auto"/>
          <w:sz w:val="24"/>
          <w:szCs w:val="24"/>
          <w:highlight w:val="none"/>
        </w:rPr>
      </w:pPr>
      <w:r>
        <w:rPr>
          <w:rStyle w:val="150"/>
          <w:rFonts w:hint="eastAsia" w:ascii="宋体" w:hAnsi="宋体" w:eastAsia="宋体" w:cs="宋体"/>
          <w:color w:val="auto"/>
          <w:sz w:val="24"/>
          <w:szCs w:val="24"/>
          <w:highlight w:val="none"/>
        </w:rPr>
        <w:t>不得通过打麻将等形式向公职人员输送利益。</w:t>
      </w:r>
      <w:r>
        <w:rPr>
          <w:rStyle w:val="150"/>
          <w:rFonts w:hint="eastAsia" w:ascii="宋体" w:hAnsi="宋体" w:eastAsia="宋体" w:cs="宋体"/>
          <w:color w:val="auto"/>
          <w:sz w:val="24"/>
          <w:szCs w:val="24"/>
          <w:highlight w:val="none"/>
        </w:rPr>
        <w:br w:type="textWrapping"/>
      </w:r>
      <w:r>
        <w:rPr>
          <w:rStyle w:val="150"/>
          <w:rFonts w:hint="eastAsia" w:ascii="宋体" w:hAnsi="宋体" w:cs="宋体"/>
          <w:color w:val="auto"/>
          <w:sz w:val="24"/>
          <w:szCs w:val="24"/>
          <w:highlight w:val="none"/>
        </w:rPr>
        <w:t xml:space="preserve">    </w:t>
      </w:r>
      <w:r>
        <w:rPr>
          <w:rStyle w:val="150"/>
          <w:rFonts w:hint="eastAsia" w:ascii="宋体" w:hAnsi="宋体" w:eastAsia="宋体" w:cs="宋体"/>
          <w:color w:val="auto"/>
          <w:sz w:val="24"/>
          <w:szCs w:val="24"/>
          <w:highlight w:val="none"/>
        </w:rPr>
        <w:t>四、 不得为公职人员报销应由其个人支付的费用。</w:t>
      </w:r>
      <w:r>
        <w:rPr>
          <w:rStyle w:val="150"/>
          <w:rFonts w:hint="eastAsia" w:ascii="宋体" w:hAnsi="宋体" w:eastAsia="宋体" w:cs="宋体"/>
          <w:color w:val="auto"/>
          <w:sz w:val="24"/>
          <w:szCs w:val="24"/>
          <w:highlight w:val="none"/>
        </w:rPr>
        <w:br w:type="textWrapping"/>
      </w:r>
      <w:r>
        <w:rPr>
          <w:rStyle w:val="150"/>
          <w:rFonts w:hint="eastAsia" w:ascii="宋体" w:hAnsi="宋体" w:cs="宋体"/>
          <w:color w:val="auto"/>
          <w:sz w:val="24"/>
          <w:szCs w:val="24"/>
          <w:highlight w:val="none"/>
        </w:rPr>
        <w:t xml:space="preserve">    </w:t>
      </w:r>
      <w:r>
        <w:rPr>
          <w:rStyle w:val="150"/>
          <w:rFonts w:hint="eastAsia" w:ascii="宋体" w:hAnsi="宋体" w:eastAsia="宋体" w:cs="宋体"/>
          <w:color w:val="auto"/>
          <w:sz w:val="24"/>
          <w:szCs w:val="24"/>
          <w:highlight w:val="none"/>
        </w:rPr>
        <w:t>五、 不得违规向公职人员及其亲友借贷款。</w:t>
      </w:r>
      <w:r>
        <w:rPr>
          <w:rStyle w:val="150"/>
          <w:rFonts w:hint="eastAsia" w:ascii="宋体" w:hAnsi="宋体" w:eastAsia="宋体" w:cs="宋体"/>
          <w:color w:val="auto"/>
          <w:sz w:val="24"/>
          <w:szCs w:val="24"/>
          <w:highlight w:val="none"/>
        </w:rPr>
        <w:br w:type="textWrapping"/>
      </w:r>
      <w:r>
        <w:rPr>
          <w:rStyle w:val="150"/>
          <w:rFonts w:hint="eastAsia" w:ascii="宋体" w:hAnsi="宋体" w:cs="宋体"/>
          <w:color w:val="auto"/>
          <w:sz w:val="24"/>
          <w:szCs w:val="24"/>
          <w:highlight w:val="none"/>
        </w:rPr>
        <w:t xml:space="preserve">    </w:t>
      </w:r>
      <w:r>
        <w:rPr>
          <w:rStyle w:val="150"/>
          <w:rFonts w:hint="eastAsia" w:ascii="宋体" w:hAnsi="宋体" w:eastAsia="宋体" w:cs="宋体"/>
          <w:color w:val="auto"/>
          <w:sz w:val="24"/>
          <w:szCs w:val="24"/>
          <w:highlight w:val="none"/>
        </w:rPr>
        <w:t>六、 不得违规将车辆、 住房等借给公职人员使用。</w:t>
      </w:r>
      <w:r>
        <w:rPr>
          <w:rStyle w:val="150"/>
          <w:rFonts w:hint="eastAsia" w:ascii="宋体" w:hAnsi="宋体" w:eastAsia="宋体" w:cs="宋体"/>
          <w:color w:val="auto"/>
          <w:sz w:val="24"/>
          <w:szCs w:val="24"/>
          <w:highlight w:val="none"/>
        </w:rPr>
        <w:br w:type="textWrapping"/>
      </w:r>
      <w:r>
        <w:rPr>
          <w:rStyle w:val="150"/>
          <w:rFonts w:hint="eastAsia" w:ascii="宋体" w:hAnsi="宋体" w:cs="宋体"/>
          <w:color w:val="auto"/>
          <w:sz w:val="24"/>
          <w:szCs w:val="24"/>
          <w:highlight w:val="none"/>
        </w:rPr>
        <w:t xml:space="preserve">    </w:t>
      </w:r>
      <w:r>
        <w:rPr>
          <w:rStyle w:val="150"/>
          <w:rFonts w:hint="eastAsia" w:ascii="宋体" w:hAnsi="宋体" w:eastAsia="宋体" w:cs="宋体"/>
          <w:color w:val="auto"/>
          <w:sz w:val="24"/>
          <w:szCs w:val="24"/>
          <w:highlight w:val="none"/>
        </w:rPr>
        <w:t>七、 不得在招投标中与公职人员搞暗箱操作、 围标串标。</w:t>
      </w:r>
      <w:r>
        <w:rPr>
          <w:rStyle w:val="150"/>
          <w:rFonts w:hint="eastAsia" w:ascii="宋体" w:hAnsi="宋体" w:eastAsia="宋体" w:cs="宋体"/>
          <w:color w:val="auto"/>
          <w:sz w:val="24"/>
          <w:szCs w:val="24"/>
          <w:highlight w:val="none"/>
        </w:rPr>
        <w:br w:type="textWrapping"/>
      </w:r>
      <w:r>
        <w:rPr>
          <w:rStyle w:val="150"/>
          <w:rFonts w:hint="eastAsia" w:ascii="宋体" w:hAnsi="宋体" w:cs="宋体"/>
          <w:color w:val="auto"/>
          <w:sz w:val="24"/>
          <w:szCs w:val="24"/>
          <w:highlight w:val="none"/>
        </w:rPr>
        <w:t xml:space="preserve">    </w:t>
      </w:r>
      <w:r>
        <w:rPr>
          <w:rStyle w:val="150"/>
          <w:rFonts w:hint="eastAsia" w:ascii="宋体" w:hAnsi="宋体" w:eastAsia="宋体" w:cs="宋体"/>
          <w:color w:val="auto"/>
          <w:sz w:val="24"/>
          <w:szCs w:val="24"/>
          <w:highlight w:val="none"/>
        </w:rPr>
        <w:t>八、 不得为利益相关人和公职人员牵线搭桥或者代为传递信息、 传递财物。</w:t>
      </w:r>
      <w:r>
        <w:rPr>
          <w:rStyle w:val="150"/>
          <w:rFonts w:hint="eastAsia" w:ascii="宋体" w:hAnsi="宋体" w:eastAsia="宋体" w:cs="宋体"/>
          <w:color w:val="auto"/>
          <w:sz w:val="24"/>
          <w:szCs w:val="24"/>
          <w:highlight w:val="none"/>
        </w:rPr>
        <w:br w:type="textWrapping"/>
      </w:r>
      <w:r>
        <w:rPr>
          <w:rStyle w:val="150"/>
          <w:rFonts w:hint="eastAsia" w:ascii="宋体" w:hAnsi="宋体" w:cs="宋体"/>
          <w:color w:val="auto"/>
          <w:sz w:val="24"/>
          <w:szCs w:val="24"/>
          <w:highlight w:val="none"/>
        </w:rPr>
        <w:t xml:space="preserve">    </w:t>
      </w:r>
      <w:r>
        <w:rPr>
          <w:rStyle w:val="150"/>
          <w:rFonts w:hint="eastAsia" w:ascii="宋体" w:hAnsi="宋体" w:eastAsia="宋体" w:cs="宋体"/>
          <w:color w:val="auto"/>
          <w:sz w:val="24"/>
          <w:szCs w:val="24"/>
          <w:highlight w:val="none"/>
        </w:rPr>
        <w:t>九、 不得让公职人员在企业违规兼职取酬。</w:t>
      </w:r>
      <w:r>
        <w:rPr>
          <w:rStyle w:val="150"/>
          <w:rFonts w:hint="eastAsia" w:ascii="宋体" w:hAnsi="宋体" w:eastAsia="宋体" w:cs="宋体"/>
          <w:color w:val="auto"/>
          <w:sz w:val="24"/>
          <w:szCs w:val="24"/>
          <w:highlight w:val="none"/>
        </w:rPr>
        <w:br w:type="textWrapping"/>
      </w:r>
      <w:r>
        <w:rPr>
          <w:rStyle w:val="150"/>
          <w:rFonts w:hint="eastAsia" w:ascii="宋体" w:hAnsi="宋体" w:cs="宋体"/>
          <w:color w:val="auto"/>
          <w:sz w:val="24"/>
          <w:szCs w:val="24"/>
          <w:highlight w:val="none"/>
        </w:rPr>
        <w:t xml:space="preserve">    </w:t>
      </w:r>
      <w:r>
        <w:rPr>
          <w:rStyle w:val="150"/>
          <w:rFonts w:hint="eastAsia" w:ascii="宋体" w:hAnsi="宋体" w:eastAsia="宋体" w:cs="宋体"/>
          <w:color w:val="auto"/>
          <w:sz w:val="24"/>
          <w:szCs w:val="24"/>
          <w:highlight w:val="none"/>
        </w:rPr>
        <w:t>十、 不得为公职人员亲友违规承揽业务提供便利。</w:t>
      </w:r>
    </w:p>
    <w:p w14:paraId="041A05FE">
      <w:pPr>
        <w:pStyle w:val="2"/>
        <w:spacing w:line="520" w:lineRule="exact"/>
        <w:ind w:firstLine="480" w:firstLineChars="200"/>
        <w:jc w:val="left"/>
        <w:rPr>
          <w:rStyle w:val="150"/>
          <w:rFonts w:hint="eastAsia" w:ascii="宋体" w:hAnsi="宋体" w:cs="宋体"/>
          <w:color w:val="auto"/>
          <w:sz w:val="24"/>
          <w:szCs w:val="24"/>
          <w:highlight w:val="none"/>
        </w:rPr>
      </w:pPr>
      <w:r>
        <w:rPr>
          <w:rStyle w:val="150"/>
          <w:rFonts w:hint="eastAsia" w:ascii="宋体" w:hAnsi="宋体" w:eastAsia="宋体" w:cs="宋体"/>
          <w:color w:val="auto"/>
          <w:sz w:val="24"/>
          <w:szCs w:val="24"/>
          <w:highlight w:val="none"/>
        </w:rPr>
        <w:t>上述“十个不得” ， 请您严格遵守。 同时， 在政商交往中，如有发现我区公职人员存在违反“十个不准” 的问题， 请及时通过网络举报平台或者 12388 举报电话等方式， 向纪检监察机关反映举报， 我们将一律严格保密、 一律优先处置、 一律严肃查处。</w:t>
      </w:r>
      <w:r>
        <w:rPr>
          <w:rStyle w:val="150"/>
          <w:rFonts w:hint="eastAsia" w:ascii="宋体" w:hAnsi="宋体" w:eastAsia="宋体" w:cs="宋体"/>
          <w:color w:val="auto"/>
          <w:sz w:val="24"/>
          <w:szCs w:val="24"/>
          <w:highlight w:val="none"/>
        </w:rPr>
        <w:br w:type="textWrapping"/>
      </w:r>
      <w:r>
        <w:rPr>
          <w:rStyle w:val="150"/>
          <w:rFonts w:hint="eastAsia" w:ascii="宋体" w:hAnsi="宋体" w:cs="宋体"/>
          <w:color w:val="auto"/>
          <w:sz w:val="24"/>
          <w:szCs w:val="24"/>
          <w:highlight w:val="none"/>
        </w:rPr>
        <w:t xml:space="preserve">    </w:t>
      </w:r>
    </w:p>
    <w:p w14:paraId="40961B78">
      <w:pPr>
        <w:pStyle w:val="2"/>
        <w:spacing w:line="520" w:lineRule="exact"/>
        <w:ind w:firstLine="480" w:firstLineChars="200"/>
        <w:jc w:val="left"/>
        <w:rPr>
          <w:rStyle w:val="150"/>
          <w:rFonts w:hint="eastAsia" w:ascii="宋体" w:hAnsi="宋体" w:cs="宋体"/>
          <w:color w:val="auto"/>
          <w:sz w:val="24"/>
          <w:szCs w:val="24"/>
          <w:highlight w:val="none"/>
        </w:rPr>
      </w:pPr>
      <w:r>
        <w:rPr>
          <w:rStyle w:val="150"/>
          <w:rFonts w:hint="eastAsia" w:ascii="宋体" w:hAnsi="宋体" w:eastAsia="宋体" w:cs="宋体"/>
          <w:color w:val="auto"/>
          <w:sz w:val="24"/>
          <w:szCs w:val="24"/>
          <w:highlight w:val="none"/>
        </w:rPr>
        <w:t>本人已知晓上述告知内容， 并愿意遵照执行（签名） ：</w:t>
      </w:r>
      <w:r>
        <w:rPr>
          <w:rStyle w:val="150"/>
          <w:rFonts w:hint="eastAsia" w:ascii="宋体" w:hAnsi="宋体" w:eastAsia="宋体" w:cs="宋体"/>
          <w:color w:val="auto"/>
          <w:sz w:val="24"/>
          <w:szCs w:val="24"/>
          <w:highlight w:val="none"/>
        </w:rPr>
        <w:br w:type="textWrapping"/>
      </w:r>
      <w:r>
        <w:rPr>
          <w:rStyle w:val="150"/>
          <w:rFonts w:hint="eastAsia" w:ascii="宋体" w:hAnsi="宋体" w:cs="宋体"/>
          <w:color w:val="auto"/>
          <w:sz w:val="24"/>
          <w:szCs w:val="24"/>
          <w:highlight w:val="none"/>
        </w:rPr>
        <w:t xml:space="preserve">                                          </w:t>
      </w:r>
    </w:p>
    <w:p w14:paraId="4557F192">
      <w:pPr>
        <w:pStyle w:val="2"/>
        <w:spacing w:line="520" w:lineRule="exact"/>
        <w:ind w:firstLine="5280" w:firstLineChars="2200"/>
        <w:jc w:val="left"/>
        <w:rPr>
          <w:rStyle w:val="150"/>
          <w:rFonts w:hint="eastAsia" w:ascii="宋体" w:hAnsi="宋体" w:eastAsia="宋体" w:cs="宋体"/>
          <w:color w:val="auto"/>
          <w:sz w:val="24"/>
          <w:szCs w:val="24"/>
          <w:highlight w:val="none"/>
        </w:rPr>
      </w:pPr>
      <w:r>
        <w:rPr>
          <w:rStyle w:val="150"/>
          <w:rFonts w:hint="eastAsia" w:ascii="宋体" w:hAnsi="宋体" w:cs="宋体"/>
          <w:color w:val="auto"/>
          <w:sz w:val="24"/>
          <w:szCs w:val="24"/>
          <w:highlight w:val="none"/>
        </w:rPr>
        <w:t xml:space="preserve">  </w:t>
      </w:r>
      <w:r>
        <w:rPr>
          <w:rStyle w:val="150"/>
          <w:rFonts w:hint="eastAsia" w:hAnsi="宋体" w:eastAsia="宋体" w:cs="宋体"/>
          <w:color w:val="auto"/>
          <w:sz w:val="24"/>
          <w:szCs w:val="24"/>
          <w:highlight w:val="none"/>
        </w:rPr>
        <w:t xml:space="preserve">   </w:t>
      </w:r>
      <w:r>
        <w:rPr>
          <w:rStyle w:val="150"/>
          <w:rFonts w:hint="eastAsia" w:ascii="宋体" w:hAnsi="宋体" w:eastAsia="宋体" w:cs="宋体"/>
          <w:color w:val="auto"/>
          <w:sz w:val="24"/>
          <w:szCs w:val="24"/>
          <w:highlight w:val="none"/>
        </w:rPr>
        <w:t xml:space="preserve"> 年 </w:t>
      </w:r>
      <w:r>
        <w:rPr>
          <w:rStyle w:val="150"/>
          <w:rFonts w:hint="eastAsia" w:hAnsi="宋体" w:eastAsia="宋体" w:cs="宋体"/>
          <w:color w:val="auto"/>
          <w:sz w:val="24"/>
          <w:szCs w:val="24"/>
          <w:highlight w:val="none"/>
        </w:rPr>
        <w:t xml:space="preserve">   </w:t>
      </w:r>
      <w:r>
        <w:rPr>
          <w:rStyle w:val="150"/>
          <w:rFonts w:hint="eastAsia" w:ascii="宋体" w:hAnsi="宋体" w:eastAsia="宋体" w:cs="宋体"/>
          <w:color w:val="auto"/>
          <w:sz w:val="24"/>
          <w:szCs w:val="24"/>
          <w:highlight w:val="none"/>
        </w:rPr>
        <w:t>月</w:t>
      </w:r>
      <w:r>
        <w:rPr>
          <w:rStyle w:val="150"/>
          <w:rFonts w:hint="eastAsia" w:hAnsi="宋体" w:eastAsia="宋体" w:cs="宋体"/>
          <w:color w:val="auto"/>
          <w:sz w:val="24"/>
          <w:szCs w:val="24"/>
          <w:highlight w:val="none"/>
        </w:rPr>
        <w:t xml:space="preserve">  </w:t>
      </w:r>
      <w:r>
        <w:rPr>
          <w:rStyle w:val="150"/>
          <w:rFonts w:hint="eastAsia" w:ascii="宋体" w:hAnsi="宋体" w:eastAsia="宋体" w:cs="宋体"/>
          <w:color w:val="auto"/>
          <w:sz w:val="24"/>
          <w:szCs w:val="24"/>
          <w:highlight w:val="none"/>
        </w:rPr>
        <w:t xml:space="preserve"> 日</w:t>
      </w:r>
    </w:p>
    <w:bookmarkEnd w:id="17"/>
    <w:bookmarkEnd w:id="18"/>
    <w:bookmarkEnd w:id="19"/>
    <w:bookmarkEnd w:id="20"/>
    <w:p w14:paraId="05EBE187">
      <w:pPr>
        <w:rPr>
          <w:sz w:val="44"/>
          <w:szCs w:val="44"/>
        </w:rPr>
        <w:sectPr>
          <w:pgSz w:w="11906" w:h="16838"/>
          <w:pgMar w:top="1276" w:right="1351" w:bottom="1135" w:left="1414" w:header="851" w:footer="992" w:gutter="0"/>
          <w:cols w:space="720" w:num="1"/>
          <w:docGrid w:type="lines" w:linePitch="312" w:charSpace="0"/>
        </w:sectPr>
      </w:pPr>
    </w:p>
    <w:p w14:paraId="53C23E0F">
      <w:pPr>
        <w:jc w:val="center"/>
        <w:rPr>
          <w:b/>
          <w:sz w:val="36"/>
          <w:szCs w:val="36"/>
        </w:rPr>
      </w:pPr>
      <w:r>
        <w:rPr>
          <w:rFonts w:hint="eastAsia"/>
          <w:b/>
          <w:sz w:val="36"/>
          <w:szCs w:val="36"/>
        </w:rPr>
        <w:t>第四章  投标文件格式</w:t>
      </w:r>
    </w:p>
    <w:p w14:paraId="4748540F"/>
    <w:p w14:paraId="02E2E7D5">
      <w:pPr>
        <w:pStyle w:val="2"/>
        <w:ind w:left="0" w:leftChars="0" w:firstLine="0" w:firstLineChars="0"/>
      </w:pPr>
    </w:p>
    <w:p w14:paraId="04D8E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44"/>
          <w:szCs w:val="44"/>
          <w:lang w:eastAsia="zh-CN"/>
        </w:rPr>
      </w:pPr>
      <w:r>
        <w:rPr>
          <w:rFonts w:hint="eastAsia" w:ascii="宋体" w:hAnsi="宋体"/>
          <w:b/>
          <w:sz w:val="44"/>
          <w:szCs w:val="44"/>
          <w:lang w:eastAsia="zh-CN"/>
        </w:rPr>
        <w:t>海科兴产业园屋面分布式光伏投资项目</w:t>
      </w:r>
    </w:p>
    <w:p w14:paraId="4B58690C">
      <w:pPr>
        <w:keepNext w:val="0"/>
        <w:keepLines w:val="0"/>
        <w:pageBreakBefore w:val="0"/>
        <w:widowControl w:val="0"/>
        <w:kinsoku/>
        <w:wordWrap/>
        <w:overflowPunct/>
        <w:topLinePunct w:val="0"/>
        <w:autoSpaceDE/>
        <w:autoSpaceDN/>
        <w:bidi w:val="0"/>
        <w:adjustRightInd/>
        <w:snapToGrid/>
        <w:spacing w:before="156" w:beforeLines="50" w:after="312" w:afterLines="100" w:line="240" w:lineRule="auto"/>
        <w:jc w:val="center"/>
        <w:textAlignment w:val="auto"/>
        <w:rPr>
          <w:rFonts w:hint="eastAsia" w:ascii="宋体" w:hAnsi="宋体"/>
          <w:b/>
          <w:sz w:val="44"/>
          <w:szCs w:val="44"/>
          <w:lang w:eastAsia="zh-CN"/>
        </w:rPr>
      </w:pPr>
      <w:r>
        <w:rPr>
          <w:rFonts w:hint="eastAsia" w:ascii="宋体" w:hAnsi="宋体"/>
          <w:b/>
          <w:sz w:val="44"/>
          <w:szCs w:val="44"/>
          <w:lang w:eastAsia="zh-CN"/>
        </w:rPr>
        <w:t>可行性研究服务</w:t>
      </w:r>
    </w:p>
    <w:p w14:paraId="6830EDF7">
      <w:pPr>
        <w:spacing w:before="156" w:beforeLines="50" w:after="312" w:afterLines="100" w:line="360" w:lineRule="auto"/>
        <w:jc w:val="center"/>
        <w:rPr>
          <w:rFonts w:ascii="宋体" w:hAnsi="宋体"/>
          <w:b/>
          <w:sz w:val="44"/>
          <w:szCs w:val="44"/>
        </w:rPr>
      </w:pPr>
      <w:r>
        <w:rPr>
          <w:rFonts w:hint="eastAsia" w:ascii="宋体" w:hAnsi="宋体"/>
          <w:b/>
          <w:sz w:val="44"/>
          <w:szCs w:val="44"/>
        </w:rPr>
        <w:t>投标文件</w:t>
      </w:r>
    </w:p>
    <w:p w14:paraId="11D47885">
      <w:pPr>
        <w:spacing w:line="360" w:lineRule="auto"/>
        <w:jc w:val="center"/>
        <w:rPr>
          <w:rFonts w:ascii="宋体" w:hAnsi="宋体"/>
          <w:b/>
          <w:sz w:val="52"/>
          <w:szCs w:val="52"/>
        </w:rPr>
      </w:pPr>
    </w:p>
    <w:p w14:paraId="2736587E">
      <w:pPr>
        <w:spacing w:line="360" w:lineRule="auto"/>
        <w:rPr>
          <w:rFonts w:ascii="宋体" w:hAnsi="宋体"/>
          <w:b/>
          <w:sz w:val="32"/>
          <w:szCs w:val="32"/>
        </w:rPr>
      </w:pPr>
    </w:p>
    <w:p w14:paraId="1F3F81FE">
      <w:pPr>
        <w:spacing w:line="360" w:lineRule="auto"/>
        <w:rPr>
          <w:rFonts w:ascii="宋体" w:hAnsi="宋体"/>
          <w:b/>
          <w:sz w:val="32"/>
          <w:szCs w:val="32"/>
        </w:rPr>
      </w:pPr>
    </w:p>
    <w:p w14:paraId="77A88246">
      <w:pPr>
        <w:spacing w:line="360" w:lineRule="auto"/>
        <w:ind w:firstLine="840" w:firstLineChars="300"/>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（全称）（盖章）</w:t>
      </w:r>
    </w:p>
    <w:p w14:paraId="445460CF">
      <w:pPr>
        <w:spacing w:line="360" w:lineRule="auto"/>
        <w:ind w:firstLine="840" w:firstLineChars="300"/>
        <w:rPr>
          <w:rFonts w:ascii="宋体" w:hAnsi="宋体"/>
          <w:sz w:val="28"/>
          <w:szCs w:val="28"/>
        </w:rPr>
      </w:pPr>
    </w:p>
    <w:p w14:paraId="18B7D32D">
      <w:pPr>
        <w:spacing w:line="360" w:lineRule="auto"/>
        <w:ind w:firstLine="840" w:firstLineChars="300"/>
        <w:rPr>
          <w:rFonts w:ascii="宋体" w:hAnsi="宋体"/>
          <w:sz w:val="28"/>
          <w:szCs w:val="28"/>
        </w:rPr>
      </w:pPr>
      <w:r>
        <w:rPr>
          <w:rFonts w:hint="eastAsia" w:ascii="宋体" w:hAnsi="宋体"/>
          <w:sz w:val="28"/>
          <w:szCs w:val="28"/>
        </w:rPr>
        <w:t>法定代表人或授权代理人：</w:t>
      </w:r>
      <w:r>
        <w:rPr>
          <w:rFonts w:hint="eastAsia" w:ascii="宋体" w:hAnsi="宋体"/>
          <w:sz w:val="28"/>
          <w:szCs w:val="28"/>
          <w:u w:val="single"/>
        </w:rPr>
        <w:t xml:space="preserve">                       </w:t>
      </w:r>
      <w:r>
        <w:rPr>
          <w:rFonts w:hint="eastAsia" w:ascii="宋体" w:hAnsi="宋体"/>
          <w:sz w:val="28"/>
          <w:szCs w:val="28"/>
        </w:rPr>
        <w:t>（签字）</w:t>
      </w:r>
    </w:p>
    <w:p w14:paraId="0C6D5A4E">
      <w:pPr>
        <w:spacing w:line="360" w:lineRule="auto"/>
        <w:ind w:firstLine="840" w:firstLineChars="300"/>
        <w:rPr>
          <w:rFonts w:ascii="宋体" w:hAnsi="宋体"/>
          <w:sz w:val="28"/>
          <w:szCs w:val="28"/>
        </w:rPr>
      </w:pPr>
    </w:p>
    <w:p w14:paraId="02059F02">
      <w:pPr>
        <w:spacing w:line="360" w:lineRule="auto"/>
        <w:ind w:firstLine="840" w:firstLineChars="300"/>
        <w:rPr>
          <w:rFonts w:ascii="宋体" w:hAnsi="宋体"/>
          <w:sz w:val="28"/>
          <w:szCs w:val="28"/>
        </w:rPr>
      </w:pPr>
      <w:r>
        <w:rPr>
          <w:rFonts w:hint="eastAsia" w:ascii="宋体" w:hAnsi="宋体"/>
          <w:sz w:val="28"/>
          <w:szCs w:val="28"/>
        </w:rPr>
        <w:t>日        期：</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22DB0BA">
      <w:pPr>
        <w:rPr>
          <w:rFonts w:ascii="宋体" w:hAnsi="宋体"/>
          <w:sz w:val="28"/>
          <w:szCs w:val="28"/>
        </w:rPr>
      </w:pPr>
      <w:r>
        <w:rPr>
          <w:rFonts w:hint="eastAsia" w:ascii="宋体" w:hAnsi="宋体"/>
          <w:sz w:val="28"/>
          <w:szCs w:val="28"/>
        </w:rPr>
        <w:br w:type="page"/>
      </w:r>
    </w:p>
    <w:p w14:paraId="644D888E">
      <w:pPr>
        <w:pStyle w:val="2"/>
        <w:spacing w:line="520" w:lineRule="exact"/>
        <w:ind w:firstLine="0" w:firstLineChars="0"/>
        <w:jc w:val="center"/>
        <w:rPr>
          <w:sz w:val="36"/>
          <w:szCs w:val="36"/>
        </w:rPr>
      </w:pPr>
      <w:bookmarkStart w:id="30" w:name="_Toc509669700"/>
      <w:bookmarkStart w:id="31" w:name="_Toc306716063"/>
      <w:bookmarkStart w:id="32" w:name="_Toc306716065"/>
      <w:r>
        <w:rPr>
          <w:rFonts w:hint="eastAsia"/>
          <w:sz w:val="36"/>
          <w:szCs w:val="36"/>
        </w:rPr>
        <w:t>投标承诺函</w:t>
      </w:r>
    </w:p>
    <w:p w14:paraId="20D19CCE">
      <w:pPr>
        <w:spacing w:line="540" w:lineRule="exact"/>
        <w:ind w:right="960"/>
        <w:rPr>
          <w:rFonts w:hint="eastAsia" w:hAnsi="宋体" w:eastAsia="宋体"/>
          <w:bCs/>
          <w:sz w:val="24"/>
          <w:szCs w:val="24"/>
          <w:u w:val="single"/>
          <w:lang w:val="en-US" w:eastAsia="zh-CN"/>
        </w:rPr>
      </w:pPr>
      <w:r>
        <w:rPr>
          <w:rFonts w:hint="eastAsia" w:hAnsi="宋体"/>
          <w:bCs/>
          <w:sz w:val="24"/>
          <w:szCs w:val="24"/>
        </w:rPr>
        <w:t>致招标人:</w:t>
      </w:r>
      <w:r>
        <w:rPr>
          <w:rFonts w:hint="eastAsia" w:hAnsi="宋体"/>
          <w:sz w:val="24"/>
          <w:szCs w:val="24"/>
          <w:u w:val="single"/>
        </w:rPr>
        <w:t xml:space="preserve"> 深圳市龙岗区城投新基础设施建设管理有限公司</w:t>
      </w:r>
      <w:r>
        <w:rPr>
          <w:rFonts w:hint="eastAsia" w:hAnsi="宋体"/>
          <w:sz w:val="24"/>
          <w:szCs w:val="24"/>
          <w:u w:val="single"/>
          <w:lang w:val="en-US" w:eastAsia="zh-CN"/>
        </w:rPr>
        <w:t xml:space="preserve"> </w:t>
      </w:r>
    </w:p>
    <w:p w14:paraId="1FEC9CCE">
      <w:pPr>
        <w:pStyle w:val="2"/>
        <w:spacing w:line="520" w:lineRule="exact"/>
        <w:ind w:left="0" w:leftChars="0" w:firstLine="480" w:firstLineChars="200"/>
      </w:pPr>
      <w:r>
        <w:rPr>
          <w:rFonts w:hint="eastAsia"/>
          <w:sz w:val="24"/>
          <w:szCs w:val="24"/>
        </w:rPr>
        <w:t>为了确保本工程相关工作顺利进行，我方将严格执行建设工程招标投标管理的法律法规，并完全接受</w:t>
      </w:r>
      <w:r>
        <w:rPr>
          <w:rFonts w:hint="eastAsia"/>
          <w:sz w:val="24"/>
          <w:szCs w:val="24"/>
          <w:u w:val="single"/>
        </w:rPr>
        <w:t xml:space="preserve"> 海科兴产业园屋面分布式光伏投资项目可行性研究服务</w:t>
      </w:r>
      <w:r>
        <w:rPr>
          <w:rFonts w:hint="eastAsia"/>
          <w:sz w:val="24"/>
          <w:szCs w:val="24"/>
          <w:u w:val="single"/>
          <w:lang w:val="en-US" w:eastAsia="zh-CN"/>
        </w:rPr>
        <w:t xml:space="preserve"> </w:t>
      </w:r>
      <w:r>
        <w:rPr>
          <w:rFonts w:hint="eastAsia" w:ascii="Calibri"/>
          <w:sz w:val="24"/>
          <w:szCs w:val="24"/>
        </w:rPr>
        <w:t>的</w:t>
      </w:r>
      <w:r>
        <w:rPr>
          <w:rFonts w:hint="eastAsia"/>
          <w:sz w:val="24"/>
          <w:szCs w:val="24"/>
        </w:rPr>
        <w:t>招标文件所有内容，为此作出如下承诺</w:t>
      </w:r>
      <w:r>
        <w:rPr>
          <w:rFonts w:hint="eastAsia"/>
        </w:rPr>
        <w:t>：</w:t>
      </w:r>
    </w:p>
    <w:p w14:paraId="62D3E804">
      <w:pPr>
        <w:pStyle w:val="2"/>
        <w:spacing w:line="520" w:lineRule="exact"/>
        <w:ind w:firstLine="480" w:firstLineChars="200"/>
        <w:rPr>
          <w:sz w:val="24"/>
          <w:szCs w:val="24"/>
          <w:u w:val="single"/>
        </w:rPr>
      </w:pPr>
      <w:r>
        <w:rPr>
          <w:rFonts w:hint="eastAsia"/>
          <w:bCs/>
          <w:sz w:val="24"/>
          <w:szCs w:val="24"/>
          <w:u w:val="single"/>
        </w:rPr>
        <w:t>1、根</w:t>
      </w:r>
      <w:r>
        <w:rPr>
          <w:rFonts w:hint="eastAsia"/>
          <w:sz w:val="24"/>
          <w:szCs w:val="24"/>
          <w:u w:val="single"/>
        </w:rPr>
        <w:t>据企业自身情况，理性报价，不会以低于成本的报价竞标，报价金额      元。按招标文件要求承包本项目可行性研究服务</w:t>
      </w:r>
      <w:r>
        <w:rPr>
          <w:rFonts w:hint="eastAsia"/>
          <w:sz w:val="24"/>
          <w:szCs w:val="24"/>
          <w:u w:val="single"/>
          <w:lang w:val="en-US" w:eastAsia="zh-CN"/>
        </w:rPr>
        <w:t>工作</w:t>
      </w:r>
      <w:r>
        <w:rPr>
          <w:rFonts w:hint="eastAsia"/>
          <w:sz w:val="24"/>
          <w:szCs w:val="24"/>
          <w:u w:val="single"/>
        </w:rPr>
        <w:t>。否则，我方愿意承担任何风险。（投标人填写）</w:t>
      </w:r>
    </w:p>
    <w:p w14:paraId="6FA586A0">
      <w:pPr>
        <w:spacing w:line="360" w:lineRule="auto"/>
        <w:ind w:firstLine="480" w:firstLineChars="200"/>
        <w:rPr>
          <w:rFonts w:ascii="宋体" w:hAnsi="宋体"/>
          <w:sz w:val="24"/>
          <w:szCs w:val="24"/>
        </w:rPr>
      </w:pPr>
      <w:r>
        <w:rPr>
          <w:rFonts w:hint="eastAsia" w:ascii="宋体" w:hAnsi="宋体"/>
          <w:bCs/>
          <w:sz w:val="24"/>
          <w:szCs w:val="24"/>
        </w:rPr>
        <w:t>2、</w:t>
      </w:r>
      <w:r>
        <w:rPr>
          <w:rFonts w:hint="eastAsia" w:ascii="宋体" w:hAnsi="宋体"/>
          <w:sz w:val="24"/>
          <w:szCs w:val="24"/>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5B6694FD">
      <w:pPr>
        <w:pStyle w:val="2"/>
        <w:spacing w:line="520" w:lineRule="exact"/>
        <w:ind w:firstLine="480" w:firstLineChars="200"/>
        <w:rPr>
          <w:bCs/>
          <w:sz w:val="24"/>
          <w:szCs w:val="24"/>
        </w:rPr>
      </w:pPr>
      <w:r>
        <w:rPr>
          <w:rFonts w:hint="eastAsia"/>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0C6EF2A3">
      <w:pPr>
        <w:spacing w:line="360" w:lineRule="auto"/>
        <w:ind w:firstLine="480" w:firstLineChars="200"/>
        <w:rPr>
          <w:rFonts w:ascii="宋体" w:hAnsi="宋体" w:cs="Courier New"/>
          <w:bCs/>
          <w:sz w:val="24"/>
          <w:szCs w:val="24"/>
        </w:rPr>
      </w:pPr>
      <w:r>
        <w:rPr>
          <w:rFonts w:hint="eastAsia" w:ascii="宋体" w:hAnsi="宋体" w:cs="Courier New"/>
          <w:bCs/>
          <w:sz w:val="24"/>
          <w:szCs w:val="24"/>
        </w:rPr>
        <w:t>4、一旦我方中标，将保证在收到委托函后</w:t>
      </w:r>
      <w:r>
        <w:rPr>
          <w:rFonts w:hint="eastAsia" w:ascii="宋体" w:hAnsi="宋体"/>
          <w:bCs/>
          <w:sz w:val="24"/>
          <w:szCs w:val="24"/>
          <w:u w:val="single"/>
        </w:rPr>
        <w:t xml:space="preserve"> 30 </w:t>
      </w:r>
      <w:r>
        <w:rPr>
          <w:rFonts w:hint="eastAsia" w:ascii="宋体" w:hAnsi="宋体" w:cs="Courier New"/>
          <w:bCs/>
          <w:sz w:val="24"/>
          <w:szCs w:val="24"/>
        </w:rPr>
        <w:t>日内，与贵方按招标文件、委托函中的内容签订合同文件，否则，视为我方自愿放弃中标资格。</w:t>
      </w:r>
    </w:p>
    <w:p w14:paraId="7EB67272">
      <w:pPr>
        <w:spacing w:line="360" w:lineRule="auto"/>
        <w:ind w:firstLine="480" w:firstLineChars="200"/>
        <w:rPr>
          <w:rFonts w:ascii="宋体" w:hAnsi="宋体" w:cs="Courier New"/>
          <w:bCs/>
          <w:sz w:val="24"/>
          <w:szCs w:val="24"/>
        </w:rPr>
      </w:pPr>
      <w:r>
        <w:rPr>
          <w:rFonts w:hint="eastAsia" w:ascii="宋体" w:hAnsi="宋体"/>
          <w:sz w:val="24"/>
          <w:szCs w:val="24"/>
        </w:rPr>
        <w:t>5、除非另外达成协议并生效，贵方的委托函和本投标文件将成为约束双方的合同文件的组成部分。</w:t>
      </w:r>
    </w:p>
    <w:p w14:paraId="2B4E2BAC">
      <w:pPr>
        <w:adjustRightInd w:val="0"/>
        <w:snapToGrid w:val="0"/>
        <w:spacing w:line="560" w:lineRule="exact"/>
        <w:ind w:firstLine="480" w:firstLineChars="200"/>
        <w:rPr>
          <w:rFonts w:ascii="宋体" w:hAnsi="宋体"/>
          <w:bCs/>
          <w:sz w:val="24"/>
          <w:szCs w:val="24"/>
        </w:rPr>
      </w:pPr>
      <w:r>
        <w:rPr>
          <w:rFonts w:hint="eastAsia" w:ascii="宋体" w:hAnsi="宋体"/>
          <w:bCs/>
          <w:sz w:val="24"/>
          <w:szCs w:val="24"/>
        </w:rPr>
        <w:t>6、按规定完成本项目</w:t>
      </w:r>
      <w:r>
        <w:rPr>
          <w:rFonts w:hint="eastAsia" w:ascii="宋体" w:hAnsi="宋体"/>
          <w:bCs/>
          <w:sz w:val="24"/>
          <w:szCs w:val="24"/>
          <w:lang w:val="en-US" w:eastAsia="zh-CN"/>
        </w:rPr>
        <w:t>的</w:t>
      </w:r>
      <w:r>
        <w:rPr>
          <w:rFonts w:hint="eastAsia" w:ascii="宋体" w:hAnsi="宋体"/>
          <w:bCs/>
          <w:sz w:val="24"/>
          <w:szCs w:val="24"/>
          <w:u w:val="single"/>
          <w:lang w:val="en-US" w:eastAsia="zh-CN"/>
        </w:rPr>
        <w:t xml:space="preserve"> </w:t>
      </w:r>
      <w:r>
        <w:rPr>
          <w:rFonts w:hint="eastAsia"/>
          <w:sz w:val="24"/>
          <w:szCs w:val="24"/>
          <w:u w:val="single"/>
        </w:rPr>
        <w:t>可行性研究服务</w:t>
      </w:r>
      <w:r>
        <w:rPr>
          <w:rFonts w:hint="eastAsia"/>
          <w:sz w:val="24"/>
          <w:szCs w:val="24"/>
          <w:u w:val="single"/>
          <w:lang w:val="en-US" w:eastAsia="zh-CN"/>
        </w:rPr>
        <w:t xml:space="preserve"> </w:t>
      </w:r>
      <w:r>
        <w:rPr>
          <w:rFonts w:hint="eastAsia" w:ascii="宋体" w:hAnsi="宋体"/>
          <w:bCs/>
          <w:sz w:val="24"/>
          <w:szCs w:val="24"/>
        </w:rPr>
        <w:t>工作，质量达到合格标准的要求，质量目标为合格。</w:t>
      </w:r>
    </w:p>
    <w:p w14:paraId="5F879368">
      <w:pPr>
        <w:pStyle w:val="2"/>
        <w:spacing w:line="520" w:lineRule="exact"/>
        <w:ind w:firstLine="480" w:firstLineChars="200"/>
        <w:rPr>
          <w:sz w:val="24"/>
          <w:szCs w:val="24"/>
        </w:rPr>
      </w:pPr>
      <w:r>
        <w:rPr>
          <w:rFonts w:hint="eastAsia"/>
          <w:sz w:val="24"/>
          <w:szCs w:val="24"/>
        </w:rPr>
        <w:t>7、如果违反本承诺书中任何条款，我方愿意接受：</w:t>
      </w:r>
    </w:p>
    <w:p w14:paraId="6D7DA7A3">
      <w:pPr>
        <w:pStyle w:val="2"/>
        <w:spacing w:line="520" w:lineRule="exact"/>
        <w:ind w:firstLine="480" w:firstLineChars="200"/>
        <w:rPr>
          <w:sz w:val="24"/>
          <w:szCs w:val="24"/>
        </w:rPr>
      </w:pPr>
      <w:r>
        <w:rPr>
          <w:rFonts w:hint="eastAsia"/>
          <w:sz w:val="24"/>
          <w:szCs w:val="24"/>
        </w:rPr>
        <w:t>（1）视作我方单方面违约，并按照合同规定向贵方支付违约金或解除合同；</w:t>
      </w:r>
    </w:p>
    <w:p w14:paraId="43A239DF">
      <w:pPr>
        <w:pStyle w:val="2"/>
        <w:spacing w:line="520" w:lineRule="exact"/>
        <w:ind w:firstLine="480" w:firstLineChars="200"/>
        <w:rPr>
          <w:sz w:val="24"/>
          <w:szCs w:val="24"/>
        </w:rPr>
      </w:pPr>
      <w:r>
        <w:rPr>
          <w:rFonts w:hint="eastAsia"/>
          <w:sz w:val="24"/>
          <w:szCs w:val="24"/>
        </w:rPr>
        <w:t>（2）履约评价评定为合格及以下；</w:t>
      </w:r>
    </w:p>
    <w:p w14:paraId="67A3374C">
      <w:pPr>
        <w:pStyle w:val="2"/>
        <w:spacing w:line="520" w:lineRule="exact"/>
        <w:ind w:firstLine="480" w:firstLineChars="200"/>
        <w:rPr>
          <w:sz w:val="24"/>
          <w:szCs w:val="24"/>
        </w:rPr>
      </w:pPr>
      <w:r>
        <w:rPr>
          <w:rFonts w:hint="eastAsia"/>
          <w:sz w:val="24"/>
          <w:szCs w:val="24"/>
        </w:rPr>
        <w:t>（3）招标人今后可拒绝我方参与投标；</w:t>
      </w:r>
    </w:p>
    <w:p w14:paraId="0CB34935">
      <w:pPr>
        <w:pStyle w:val="2"/>
        <w:spacing w:line="520" w:lineRule="exact"/>
        <w:ind w:firstLine="480" w:firstLineChars="200"/>
        <w:rPr>
          <w:sz w:val="24"/>
          <w:szCs w:val="24"/>
        </w:rPr>
      </w:pPr>
      <w:r>
        <w:rPr>
          <w:rFonts w:hint="eastAsia"/>
          <w:sz w:val="24"/>
          <w:szCs w:val="24"/>
        </w:rPr>
        <w:t>（4）建设行政主管部门或相关主管部门的不良行为记录、行政处罚。</w:t>
      </w:r>
    </w:p>
    <w:p w14:paraId="2A6E37EC">
      <w:pPr>
        <w:spacing w:line="360" w:lineRule="auto"/>
        <w:rPr>
          <w:rFonts w:ascii="宋体" w:hAnsi="宋体"/>
          <w:sz w:val="24"/>
        </w:rPr>
      </w:pPr>
      <w:r>
        <w:rPr>
          <w:rFonts w:hint="eastAsia" w:ascii="宋体" w:hAnsi="宋体"/>
          <w:sz w:val="24"/>
        </w:rPr>
        <w:t>投标人（单位公章）：</w:t>
      </w:r>
    </w:p>
    <w:p w14:paraId="0FBB04EA">
      <w:pPr>
        <w:spacing w:line="360" w:lineRule="auto"/>
        <w:rPr>
          <w:rFonts w:ascii="宋体" w:hAnsi="宋体"/>
          <w:sz w:val="24"/>
        </w:rPr>
      </w:pPr>
      <w:r>
        <w:rPr>
          <w:rFonts w:hint="eastAsia" w:ascii="宋体" w:hAnsi="宋体"/>
          <w:sz w:val="24"/>
        </w:rPr>
        <w:t>单位地址：</w:t>
      </w:r>
    </w:p>
    <w:p w14:paraId="53A50D27">
      <w:pPr>
        <w:spacing w:line="360" w:lineRule="auto"/>
        <w:rPr>
          <w:rFonts w:hint="eastAsia" w:hAnsi="宋体"/>
          <w:bCs/>
          <w:sz w:val="24"/>
        </w:rPr>
      </w:pPr>
      <w:r>
        <w:rPr>
          <w:rFonts w:hint="eastAsia" w:ascii="宋体" w:hAnsi="宋体"/>
          <w:sz w:val="24"/>
        </w:rPr>
        <w:t xml:space="preserve">邮政编码：电话： 传真：                                  </w:t>
      </w:r>
      <w:r>
        <w:rPr>
          <w:rFonts w:hint="eastAsia" w:hAnsi="宋体"/>
          <w:bCs/>
          <w:sz w:val="24"/>
        </w:rPr>
        <w:t>年   月   日</w:t>
      </w:r>
    </w:p>
    <w:p w14:paraId="4F26D885">
      <w:pPr>
        <w:pStyle w:val="51"/>
        <w:rPr>
          <w:rFonts w:hint="eastAsia" w:hAnsi="宋体"/>
          <w:bCs/>
          <w:sz w:val="24"/>
        </w:rPr>
      </w:pPr>
    </w:p>
    <w:p w14:paraId="3F92D44E">
      <w:pPr>
        <w:pStyle w:val="2"/>
        <w:widowControl w:val="0"/>
        <w:spacing w:line="520" w:lineRule="exact"/>
        <w:ind w:firstLine="0" w:firstLineChars="0"/>
        <w:jc w:val="center"/>
        <w:rPr>
          <w:rFonts w:hint="eastAsia"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报 价 表</w:t>
      </w:r>
    </w:p>
    <w:p w14:paraId="088B3E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360C1749">
      <w:pPr>
        <w:spacing w:line="360" w:lineRule="auto"/>
        <w:ind w:firstLine="240" w:firstLineChars="100"/>
        <w:rPr>
          <w:rFonts w:hint="default" w:ascii="宋体" w:hAnsi="宋体" w:eastAsia="宋体"/>
          <w:sz w:val="24"/>
          <w:highlight w:val="none"/>
          <w:lang w:val="en-US" w:eastAsia="zh-CN"/>
        </w:rPr>
      </w:pPr>
      <w:r>
        <w:rPr>
          <w:rFonts w:hint="eastAsia" w:ascii="宋体" w:hAnsi="宋体"/>
          <w:sz w:val="24"/>
          <w:highlight w:val="none"/>
          <w:lang w:val="en-US" w:eastAsia="zh-CN"/>
        </w:rPr>
        <w:t>详附件：</w:t>
      </w:r>
    </w:p>
    <w:p w14:paraId="338E5CD9">
      <w:pPr>
        <w:spacing w:line="360" w:lineRule="auto"/>
        <w:ind w:firstLine="240" w:firstLineChars="100"/>
        <w:rPr>
          <w:rFonts w:hint="eastAsia" w:ascii="宋体" w:hAnsi="宋体"/>
          <w:sz w:val="24"/>
          <w:highlight w:val="none"/>
        </w:rPr>
      </w:pPr>
    </w:p>
    <w:p w14:paraId="5DFB4469">
      <w:pPr>
        <w:spacing w:line="360" w:lineRule="auto"/>
        <w:ind w:firstLine="240" w:firstLineChars="100"/>
        <w:rPr>
          <w:rFonts w:hint="eastAsia" w:ascii="宋体" w:hAnsi="宋体"/>
          <w:sz w:val="24"/>
          <w:highlight w:val="none"/>
        </w:rPr>
      </w:pPr>
    </w:p>
    <w:p w14:paraId="497A79D7">
      <w:pPr>
        <w:pStyle w:val="2"/>
        <w:spacing w:line="520" w:lineRule="exact"/>
        <w:ind w:firstLine="0" w:firstLineChars="0"/>
        <w:jc w:val="left"/>
        <w:rPr>
          <w:rStyle w:val="149"/>
          <w:rFonts w:hint="default" w:ascii="宋体" w:hAnsi="宋体" w:eastAsia="宋体" w:cs="宋体"/>
          <w:b/>
          <w:bCs/>
          <w:color w:val="auto"/>
          <w:sz w:val="32"/>
          <w:szCs w:val="32"/>
          <w:lang w:val="en-US" w:eastAsia="zh-CN"/>
        </w:rPr>
      </w:pPr>
      <w:r>
        <w:rPr>
          <w:rStyle w:val="149"/>
          <w:rFonts w:hint="eastAsia" w:hAnsi="宋体" w:cs="宋体"/>
          <w:b/>
          <w:bCs/>
          <w:color w:val="auto"/>
          <w:sz w:val="32"/>
          <w:szCs w:val="32"/>
          <w:lang w:val="en-US" w:eastAsia="zh-CN"/>
        </w:rPr>
        <w:t>备注：报价书需加盖公章</w:t>
      </w:r>
    </w:p>
    <w:bookmarkEnd w:id="30"/>
    <w:bookmarkEnd w:id="31"/>
    <w:bookmarkEnd w:id="32"/>
    <w:p w14:paraId="49579C7C">
      <w:pPr>
        <w:rPr>
          <w:sz w:val="44"/>
          <w:szCs w:val="44"/>
        </w:rPr>
      </w:pPr>
    </w:p>
    <w:p w14:paraId="73BBA37C">
      <w:pPr>
        <w:pStyle w:val="2"/>
      </w:pPr>
    </w:p>
    <w:sectPr>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00300D-1193-4BF4-A313-74AC1CA92DF6}"/>
  </w:font>
  <w:font w:name="Courier New">
    <w:panose1 w:val="02070309020205020404"/>
    <w:charset w:val="01"/>
    <w:family w:val="modern"/>
    <w:pitch w:val="default"/>
    <w:sig w:usb0="E0002EFF" w:usb1="C0007843" w:usb2="00000009" w:usb3="00000000" w:csb0="400001FF" w:csb1="FFFF0000"/>
    <w:embedRegular r:id="rId2" w:fontKey="{31F3F528-A2F7-4EE1-B7C6-DF14BEAEB34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5265EFD-3B58-45A3-BE6F-F23F9E225215}"/>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黑体简体">
    <w:altName w:val="微软雅黑"/>
    <w:panose1 w:val="02000000000000000000"/>
    <w:charset w:val="86"/>
    <w:family w:val="swiss"/>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4" w:fontKey="{140E5755-1269-4796-8E30-96B96005FB2C}"/>
  </w:font>
  <w:font w:name="Arial Unicode MS">
    <w:altName w:val="宋体"/>
    <w:panose1 w:val="020B0604020202020204"/>
    <w:charset w:val="86"/>
    <w:family w:val="swiss"/>
    <w:pitch w:val="default"/>
    <w:sig w:usb0="00000000" w:usb1="00000000" w:usb2="0000003F" w:usb3="00000000" w:csb0="603F01FF" w:csb1="FFFF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40001" w:csb1="00000000"/>
    <w:embedRegular r:id="rId5" w:fontKey="{6E888D95-981C-4CD0-943B-26CC7DF0CBE0}"/>
  </w:font>
  <w:font w:name="仿宋_GB2312">
    <w:panose1 w:val="02010609030101010101"/>
    <w:charset w:val="86"/>
    <w:family w:val="modern"/>
    <w:pitch w:val="default"/>
    <w:sig w:usb0="00000001" w:usb1="080E0000" w:usb2="00000000" w:usb3="00000000" w:csb0="00040000" w:csb1="00000000"/>
    <w:embedRegular r:id="rId6" w:fontKey="{55FD3E69-CF71-469D-8E47-27F197319DB3}"/>
  </w:font>
  <w:font w:name="仿宋">
    <w:panose1 w:val="02010609060101010101"/>
    <w:charset w:val="86"/>
    <w:family w:val="modern"/>
    <w:pitch w:val="default"/>
    <w:sig w:usb0="800002BF" w:usb1="38CF7CFA" w:usb2="00000016" w:usb3="00000000" w:csb0="00040001" w:csb1="00000000"/>
    <w:embedRegular r:id="rId7" w:fontKey="{A66146CA-3D46-4D42-8993-B1FFD35EBEE2}"/>
  </w:font>
  <w:font w:name="楷体_GB2312">
    <w:panose1 w:val="02010609030101010101"/>
    <w:charset w:val="86"/>
    <w:family w:val="modern"/>
    <w:pitch w:val="default"/>
    <w:sig w:usb0="00000001" w:usb1="080E0000" w:usb2="00000000" w:usb3="00000000" w:csb0="00040000" w:csb1="00000000"/>
    <w:embedRegular r:id="rId8" w:fontKey="{469BEEB6-D52D-42A4-9892-1C8D3EEFAF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2C9BB">
    <w:pPr>
      <w:pStyle w:val="3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6815A">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D6815A">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542979AE">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BEC0">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A94C5">
    <w:pPr>
      <w:pStyle w:val="3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abstractNum w:abstractNumId="1">
    <w:nsid w:val="07310062"/>
    <w:multiLevelType w:val="multilevel"/>
    <w:tmpl w:val="07310062"/>
    <w:lvl w:ilvl="0" w:tentative="0">
      <w:start w:val="6"/>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082769B1"/>
    <w:multiLevelType w:val="multilevel"/>
    <w:tmpl w:val="082769B1"/>
    <w:lvl w:ilvl="0" w:tentative="0">
      <w:start w:val="4"/>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0DBB65FD"/>
    <w:multiLevelType w:val="multilevel"/>
    <w:tmpl w:val="0DBB65FD"/>
    <w:lvl w:ilvl="0" w:tentative="0">
      <w:start w:val="3"/>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6">
    <w:nsid w:val="283E030D"/>
    <w:multiLevelType w:val="multilevel"/>
    <w:tmpl w:val="283E030D"/>
    <w:lvl w:ilvl="0" w:tentative="0">
      <w:start w:val="5"/>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3CB05AD6"/>
    <w:multiLevelType w:val="multilevel"/>
    <w:tmpl w:val="3CB05AD6"/>
    <w:lvl w:ilvl="0" w:tentative="0">
      <w:start w:val="7"/>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43A254EC"/>
    <w:multiLevelType w:val="multilevel"/>
    <w:tmpl w:val="43A254EC"/>
    <w:lvl w:ilvl="0" w:tentative="0">
      <w:start w:val="7"/>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43C01ACE"/>
    <w:multiLevelType w:val="singleLevel"/>
    <w:tmpl w:val="43C01ACE"/>
    <w:lvl w:ilvl="0" w:tentative="0">
      <w:start w:val="1"/>
      <w:numFmt w:val="decimal"/>
      <w:suff w:val="nothing"/>
      <w:lvlText w:val="（%1）"/>
      <w:lvlJc w:val="left"/>
    </w:lvl>
  </w:abstractNum>
  <w:abstractNum w:abstractNumId="10">
    <w:nsid w:val="57EC46AD"/>
    <w:multiLevelType w:val="multilevel"/>
    <w:tmpl w:val="57EC46AD"/>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5EBE3841"/>
    <w:multiLevelType w:val="singleLevel"/>
    <w:tmpl w:val="5EBE3841"/>
    <w:lvl w:ilvl="0" w:tentative="0">
      <w:start w:val="9"/>
      <w:numFmt w:val="chineseCounting"/>
      <w:suff w:val="space"/>
      <w:lvlText w:val="第%1条"/>
      <w:lvlJc w:val="left"/>
    </w:lvl>
  </w:abstractNum>
  <w:abstractNum w:abstractNumId="12">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3"/>
  </w:num>
  <w:num w:numId="3">
    <w:abstractNumId w:val="4"/>
  </w:num>
  <w:num w:numId="4">
    <w:abstractNumId w:val="2"/>
  </w:num>
  <w:num w:numId="5">
    <w:abstractNumId w:val="10"/>
  </w:num>
  <w:num w:numId="6">
    <w:abstractNumId w:val="6"/>
  </w:num>
  <w:num w:numId="7">
    <w:abstractNumId w:val="1"/>
  </w:num>
  <w:num w:numId="8">
    <w:abstractNumId w:val="9"/>
  </w:num>
  <w:num w:numId="9">
    <w:abstractNumId w:val="8"/>
  </w:num>
  <w:num w:numId="10">
    <w:abstractNumId w:val="7"/>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4Yjc5N2RjMzhmNTBlYjUzMTNjMTU1ZTliY2ExY2M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5E4"/>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6BF0"/>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236E"/>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3F66EA"/>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96168"/>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1439"/>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148C"/>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42900"/>
    <w:rsid w:val="02FA1195"/>
    <w:rsid w:val="0302618A"/>
    <w:rsid w:val="03152BD8"/>
    <w:rsid w:val="044429C2"/>
    <w:rsid w:val="04695794"/>
    <w:rsid w:val="04810C52"/>
    <w:rsid w:val="04A05004"/>
    <w:rsid w:val="05056095"/>
    <w:rsid w:val="055B7332"/>
    <w:rsid w:val="056A3FE9"/>
    <w:rsid w:val="059F4FD1"/>
    <w:rsid w:val="05BE2B4E"/>
    <w:rsid w:val="05D070DB"/>
    <w:rsid w:val="061D0302"/>
    <w:rsid w:val="064F66A3"/>
    <w:rsid w:val="066F200F"/>
    <w:rsid w:val="067C7D80"/>
    <w:rsid w:val="06A00B12"/>
    <w:rsid w:val="06D7755B"/>
    <w:rsid w:val="06E6452A"/>
    <w:rsid w:val="0714449E"/>
    <w:rsid w:val="071A149F"/>
    <w:rsid w:val="07205F42"/>
    <w:rsid w:val="072D7269"/>
    <w:rsid w:val="074273A6"/>
    <w:rsid w:val="07B77118"/>
    <w:rsid w:val="08254790"/>
    <w:rsid w:val="089963F4"/>
    <w:rsid w:val="08D7320E"/>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E307CB"/>
    <w:rsid w:val="0C1F073A"/>
    <w:rsid w:val="0C6101CD"/>
    <w:rsid w:val="0C7C38C4"/>
    <w:rsid w:val="0C871385"/>
    <w:rsid w:val="0CC83B28"/>
    <w:rsid w:val="0CC87C49"/>
    <w:rsid w:val="0CCA3B52"/>
    <w:rsid w:val="0CE43B33"/>
    <w:rsid w:val="0D344BBB"/>
    <w:rsid w:val="0DA74227"/>
    <w:rsid w:val="0DC437DB"/>
    <w:rsid w:val="0E1C4090"/>
    <w:rsid w:val="0E1C5AFD"/>
    <w:rsid w:val="0E3E5F3C"/>
    <w:rsid w:val="0E823F28"/>
    <w:rsid w:val="0E8D6C2C"/>
    <w:rsid w:val="0EB12E2A"/>
    <w:rsid w:val="0EBE69D9"/>
    <w:rsid w:val="0ECB20BE"/>
    <w:rsid w:val="0EEB113D"/>
    <w:rsid w:val="0F0C75A2"/>
    <w:rsid w:val="0F8B77D5"/>
    <w:rsid w:val="0FBE5D9F"/>
    <w:rsid w:val="0FD36B3B"/>
    <w:rsid w:val="0FD47E3C"/>
    <w:rsid w:val="1018216D"/>
    <w:rsid w:val="102173FB"/>
    <w:rsid w:val="10256C94"/>
    <w:rsid w:val="1028597F"/>
    <w:rsid w:val="1051696C"/>
    <w:rsid w:val="107728F9"/>
    <w:rsid w:val="107C0AD5"/>
    <w:rsid w:val="10A64D73"/>
    <w:rsid w:val="10AD1231"/>
    <w:rsid w:val="10B306BD"/>
    <w:rsid w:val="10D4173C"/>
    <w:rsid w:val="10FE73BE"/>
    <w:rsid w:val="111B4AA2"/>
    <w:rsid w:val="11497A7D"/>
    <w:rsid w:val="114B1D4A"/>
    <w:rsid w:val="116D5365"/>
    <w:rsid w:val="121477AB"/>
    <w:rsid w:val="1220793F"/>
    <w:rsid w:val="1227630D"/>
    <w:rsid w:val="125D64CF"/>
    <w:rsid w:val="12B16A9E"/>
    <w:rsid w:val="13272F7A"/>
    <w:rsid w:val="13361405"/>
    <w:rsid w:val="13767A09"/>
    <w:rsid w:val="137A2F78"/>
    <w:rsid w:val="13B9577F"/>
    <w:rsid w:val="1452749D"/>
    <w:rsid w:val="14922F3A"/>
    <w:rsid w:val="14FD2A2E"/>
    <w:rsid w:val="15081429"/>
    <w:rsid w:val="153D5CAE"/>
    <w:rsid w:val="158A718E"/>
    <w:rsid w:val="15EA5123"/>
    <w:rsid w:val="16313179"/>
    <w:rsid w:val="165923BB"/>
    <w:rsid w:val="16B56EA5"/>
    <w:rsid w:val="170610F8"/>
    <w:rsid w:val="17126E39"/>
    <w:rsid w:val="176A56C2"/>
    <w:rsid w:val="176D2C29"/>
    <w:rsid w:val="179C380B"/>
    <w:rsid w:val="17A57CB0"/>
    <w:rsid w:val="17AB0959"/>
    <w:rsid w:val="17B648CC"/>
    <w:rsid w:val="17DE1291"/>
    <w:rsid w:val="18AB0FDA"/>
    <w:rsid w:val="18AD553C"/>
    <w:rsid w:val="197039DA"/>
    <w:rsid w:val="197772D6"/>
    <w:rsid w:val="19A67A64"/>
    <w:rsid w:val="19BF0C31"/>
    <w:rsid w:val="19DE2198"/>
    <w:rsid w:val="19E43962"/>
    <w:rsid w:val="19E9200D"/>
    <w:rsid w:val="1A6D597B"/>
    <w:rsid w:val="1A732F49"/>
    <w:rsid w:val="1ACC2467"/>
    <w:rsid w:val="1ACE4D14"/>
    <w:rsid w:val="1AD027EB"/>
    <w:rsid w:val="1B1B5341"/>
    <w:rsid w:val="1B2C5E4B"/>
    <w:rsid w:val="1B4874D7"/>
    <w:rsid w:val="1C2844A0"/>
    <w:rsid w:val="1C525155"/>
    <w:rsid w:val="1C8E406A"/>
    <w:rsid w:val="1CF27B09"/>
    <w:rsid w:val="1CFF1026"/>
    <w:rsid w:val="1D9B7242"/>
    <w:rsid w:val="1DEA3522"/>
    <w:rsid w:val="1E053181"/>
    <w:rsid w:val="1E474BEE"/>
    <w:rsid w:val="1E7B2E90"/>
    <w:rsid w:val="1E835E6A"/>
    <w:rsid w:val="1EA705ED"/>
    <w:rsid w:val="1EB401AB"/>
    <w:rsid w:val="1EB67161"/>
    <w:rsid w:val="1ECC77C3"/>
    <w:rsid w:val="1F302C65"/>
    <w:rsid w:val="1F44792A"/>
    <w:rsid w:val="1F6670ED"/>
    <w:rsid w:val="1FE271D5"/>
    <w:rsid w:val="1FE501FD"/>
    <w:rsid w:val="1FEB5623"/>
    <w:rsid w:val="1FEF712E"/>
    <w:rsid w:val="20611216"/>
    <w:rsid w:val="20621FC3"/>
    <w:rsid w:val="20E35BE9"/>
    <w:rsid w:val="21156A1C"/>
    <w:rsid w:val="21310B1A"/>
    <w:rsid w:val="21540B6C"/>
    <w:rsid w:val="21611713"/>
    <w:rsid w:val="218A325D"/>
    <w:rsid w:val="21A41CB8"/>
    <w:rsid w:val="21F42BC1"/>
    <w:rsid w:val="22203EB3"/>
    <w:rsid w:val="22255D12"/>
    <w:rsid w:val="227605BB"/>
    <w:rsid w:val="22BD7457"/>
    <w:rsid w:val="22E36C68"/>
    <w:rsid w:val="23476928"/>
    <w:rsid w:val="23550037"/>
    <w:rsid w:val="235E3944"/>
    <w:rsid w:val="237D78D0"/>
    <w:rsid w:val="23B073D3"/>
    <w:rsid w:val="23DF5BCA"/>
    <w:rsid w:val="23E502C6"/>
    <w:rsid w:val="2422296D"/>
    <w:rsid w:val="2426102C"/>
    <w:rsid w:val="244E349E"/>
    <w:rsid w:val="24666EE4"/>
    <w:rsid w:val="24701946"/>
    <w:rsid w:val="24BA2272"/>
    <w:rsid w:val="25280AEE"/>
    <w:rsid w:val="25E42F4C"/>
    <w:rsid w:val="261074AD"/>
    <w:rsid w:val="261C46B1"/>
    <w:rsid w:val="267F4B9F"/>
    <w:rsid w:val="26F42E9C"/>
    <w:rsid w:val="27D87113"/>
    <w:rsid w:val="27E75A20"/>
    <w:rsid w:val="280D4269"/>
    <w:rsid w:val="282506AE"/>
    <w:rsid w:val="284B0B33"/>
    <w:rsid w:val="289D1723"/>
    <w:rsid w:val="2914325F"/>
    <w:rsid w:val="29520EF9"/>
    <w:rsid w:val="29613214"/>
    <w:rsid w:val="2A2B045D"/>
    <w:rsid w:val="2A2F63DF"/>
    <w:rsid w:val="2A536944"/>
    <w:rsid w:val="2A68129C"/>
    <w:rsid w:val="2A703001"/>
    <w:rsid w:val="2ACA0963"/>
    <w:rsid w:val="2ACE5E57"/>
    <w:rsid w:val="2AFE6487"/>
    <w:rsid w:val="2B277B63"/>
    <w:rsid w:val="2B670D75"/>
    <w:rsid w:val="2B874C1C"/>
    <w:rsid w:val="2C073CF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4249"/>
    <w:rsid w:val="2E9D17EB"/>
    <w:rsid w:val="2EB56D76"/>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1C95E5B"/>
    <w:rsid w:val="32290279"/>
    <w:rsid w:val="32527C83"/>
    <w:rsid w:val="32655415"/>
    <w:rsid w:val="3294292F"/>
    <w:rsid w:val="32C51A10"/>
    <w:rsid w:val="32F07D5C"/>
    <w:rsid w:val="33A06705"/>
    <w:rsid w:val="33D80D3F"/>
    <w:rsid w:val="33EE637D"/>
    <w:rsid w:val="344352E2"/>
    <w:rsid w:val="34624864"/>
    <w:rsid w:val="346D778B"/>
    <w:rsid w:val="34AE59AA"/>
    <w:rsid w:val="353A3B24"/>
    <w:rsid w:val="35746954"/>
    <w:rsid w:val="35B629C4"/>
    <w:rsid w:val="35F72828"/>
    <w:rsid w:val="360064F8"/>
    <w:rsid w:val="3633583B"/>
    <w:rsid w:val="363C359C"/>
    <w:rsid w:val="367B0D86"/>
    <w:rsid w:val="368802A2"/>
    <w:rsid w:val="369B06A2"/>
    <w:rsid w:val="36AB2F9F"/>
    <w:rsid w:val="36B27BFF"/>
    <w:rsid w:val="36DE2E4C"/>
    <w:rsid w:val="36F11025"/>
    <w:rsid w:val="37247CD6"/>
    <w:rsid w:val="3747417A"/>
    <w:rsid w:val="37B85CE3"/>
    <w:rsid w:val="37C125AD"/>
    <w:rsid w:val="37CB0B6E"/>
    <w:rsid w:val="37FB2519"/>
    <w:rsid w:val="37FD2567"/>
    <w:rsid w:val="3860698D"/>
    <w:rsid w:val="386F51CA"/>
    <w:rsid w:val="387F08C5"/>
    <w:rsid w:val="390943B3"/>
    <w:rsid w:val="391D76E1"/>
    <w:rsid w:val="39C2411A"/>
    <w:rsid w:val="39F111DE"/>
    <w:rsid w:val="3A1D3D59"/>
    <w:rsid w:val="3AA71527"/>
    <w:rsid w:val="3AE3177E"/>
    <w:rsid w:val="3B7E6C11"/>
    <w:rsid w:val="3BAA4A5F"/>
    <w:rsid w:val="3BCF3B6A"/>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E0755D2"/>
    <w:rsid w:val="3E873A58"/>
    <w:rsid w:val="3EA7555E"/>
    <w:rsid w:val="3EA826CA"/>
    <w:rsid w:val="3ECB3379"/>
    <w:rsid w:val="3EF35410"/>
    <w:rsid w:val="3EF64E80"/>
    <w:rsid w:val="3EF74D5D"/>
    <w:rsid w:val="3F6566F9"/>
    <w:rsid w:val="40095305"/>
    <w:rsid w:val="400A016F"/>
    <w:rsid w:val="401869D9"/>
    <w:rsid w:val="4073545D"/>
    <w:rsid w:val="40EA2C99"/>
    <w:rsid w:val="411E4CFA"/>
    <w:rsid w:val="420F499E"/>
    <w:rsid w:val="422C654A"/>
    <w:rsid w:val="42474BD5"/>
    <w:rsid w:val="42847BD2"/>
    <w:rsid w:val="428739CE"/>
    <w:rsid w:val="42BC3919"/>
    <w:rsid w:val="42E0623A"/>
    <w:rsid w:val="42ED199D"/>
    <w:rsid w:val="42F830BA"/>
    <w:rsid w:val="43001D3E"/>
    <w:rsid w:val="433312EB"/>
    <w:rsid w:val="435D7C4C"/>
    <w:rsid w:val="4373669D"/>
    <w:rsid w:val="438927DA"/>
    <w:rsid w:val="43A10AE3"/>
    <w:rsid w:val="43A24D63"/>
    <w:rsid w:val="44C21E7F"/>
    <w:rsid w:val="44D409B2"/>
    <w:rsid w:val="4508749B"/>
    <w:rsid w:val="451A1619"/>
    <w:rsid w:val="451A208F"/>
    <w:rsid w:val="4538652E"/>
    <w:rsid w:val="45446C5B"/>
    <w:rsid w:val="455A3BE0"/>
    <w:rsid w:val="4589522E"/>
    <w:rsid w:val="461D5993"/>
    <w:rsid w:val="463E3B5B"/>
    <w:rsid w:val="46A40348"/>
    <w:rsid w:val="46A42944"/>
    <w:rsid w:val="46F44C0D"/>
    <w:rsid w:val="47F10090"/>
    <w:rsid w:val="480A6EB1"/>
    <w:rsid w:val="48DB2498"/>
    <w:rsid w:val="491178F4"/>
    <w:rsid w:val="494D402D"/>
    <w:rsid w:val="49810EE2"/>
    <w:rsid w:val="4A340D7B"/>
    <w:rsid w:val="4A5F084F"/>
    <w:rsid w:val="4A754721"/>
    <w:rsid w:val="4A83134F"/>
    <w:rsid w:val="4AD621E9"/>
    <w:rsid w:val="4B04790D"/>
    <w:rsid w:val="4B1C5E3D"/>
    <w:rsid w:val="4B3D2633"/>
    <w:rsid w:val="4B513EF9"/>
    <w:rsid w:val="4B8D60C9"/>
    <w:rsid w:val="4C3463E6"/>
    <w:rsid w:val="4C795D79"/>
    <w:rsid w:val="4C804ECE"/>
    <w:rsid w:val="4CA06FAD"/>
    <w:rsid w:val="4CC01258"/>
    <w:rsid w:val="4D25209F"/>
    <w:rsid w:val="4D5F0096"/>
    <w:rsid w:val="4D692F51"/>
    <w:rsid w:val="4D823B9B"/>
    <w:rsid w:val="4DC21407"/>
    <w:rsid w:val="4E1D544D"/>
    <w:rsid w:val="4E7E543D"/>
    <w:rsid w:val="4E845D5B"/>
    <w:rsid w:val="4E8F4E02"/>
    <w:rsid w:val="4E927C05"/>
    <w:rsid w:val="4EB3025E"/>
    <w:rsid w:val="4F174104"/>
    <w:rsid w:val="4F262EAE"/>
    <w:rsid w:val="4F493CE1"/>
    <w:rsid w:val="4FAA5715"/>
    <w:rsid w:val="4FB8704D"/>
    <w:rsid w:val="4FD03A76"/>
    <w:rsid w:val="4FDA6D84"/>
    <w:rsid w:val="4FDD4C36"/>
    <w:rsid w:val="50090FD4"/>
    <w:rsid w:val="503A0AC9"/>
    <w:rsid w:val="50AC1BAF"/>
    <w:rsid w:val="50DB41FF"/>
    <w:rsid w:val="512340BA"/>
    <w:rsid w:val="513F6058"/>
    <w:rsid w:val="514F1E89"/>
    <w:rsid w:val="5214061D"/>
    <w:rsid w:val="522A7CFD"/>
    <w:rsid w:val="526F6D01"/>
    <w:rsid w:val="52BF6755"/>
    <w:rsid w:val="52C553E8"/>
    <w:rsid w:val="531269BE"/>
    <w:rsid w:val="532B0085"/>
    <w:rsid w:val="53417BDE"/>
    <w:rsid w:val="535E1B1A"/>
    <w:rsid w:val="538E4E0E"/>
    <w:rsid w:val="53986FA1"/>
    <w:rsid w:val="539B3D11"/>
    <w:rsid w:val="53BD7396"/>
    <w:rsid w:val="53CE4D8C"/>
    <w:rsid w:val="53FE35C2"/>
    <w:rsid w:val="540168F4"/>
    <w:rsid w:val="548430A3"/>
    <w:rsid w:val="54857A33"/>
    <w:rsid w:val="54CD7CB9"/>
    <w:rsid w:val="55056B34"/>
    <w:rsid w:val="55684A1A"/>
    <w:rsid w:val="559521BD"/>
    <w:rsid w:val="55AD43BA"/>
    <w:rsid w:val="55C81083"/>
    <w:rsid w:val="55CA6BD2"/>
    <w:rsid w:val="56231C41"/>
    <w:rsid w:val="564163D1"/>
    <w:rsid w:val="56AC2568"/>
    <w:rsid w:val="56C41358"/>
    <w:rsid w:val="56DE70A5"/>
    <w:rsid w:val="57125BA7"/>
    <w:rsid w:val="5782519E"/>
    <w:rsid w:val="57A44EC0"/>
    <w:rsid w:val="57DC3357"/>
    <w:rsid w:val="580F7106"/>
    <w:rsid w:val="58240C14"/>
    <w:rsid w:val="582664D1"/>
    <w:rsid w:val="58310F9B"/>
    <w:rsid w:val="58311772"/>
    <w:rsid w:val="583A6878"/>
    <w:rsid w:val="58754A86"/>
    <w:rsid w:val="58795B3D"/>
    <w:rsid w:val="587B2CDE"/>
    <w:rsid w:val="588A63B0"/>
    <w:rsid w:val="58E54DF2"/>
    <w:rsid w:val="593475CA"/>
    <w:rsid w:val="596F44BA"/>
    <w:rsid w:val="5976568E"/>
    <w:rsid w:val="59BE55DC"/>
    <w:rsid w:val="59EC5D9C"/>
    <w:rsid w:val="5A1A7162"/>
    <w:rsid w:val="5A2F0903"/>
    <w:rsid w:val="5A3508BF"/>
    <w:rsid w:val="5A753690"/>
    <w:rsid w:val="5AC35526"/>
    <w:rsid w:val="5AD230A1"/>
    <w:rsid w:val="5AE75489"/>
    <w:rsid w:val="5AFC3F58"/>
    <w:rsid w:val="5B0E4680"/>
    <w:rsid w:val="5B543D4B"/>
    <w:rsid w:val="5B9C65CF"/>
    <w:rsid w:val="5BFA2E1E"/>
    <w:rsid w:val="5C021D5C"/>
    <w:rsid w:val="5C12484B"/>
    <w:rsid w:val="5CD033D2"/>
    <w:rsid w:val="5CD746C6"/>
    <w:rsid w:val="5CEC60CF"/>
    <w:rsid w:val="5D02224E"/>
    <w:rsid w:val="5D0B433F"/>
    <w:rsid w:val="5D1F7DEB"/>
    <w:rsid w:val="5D256F17"/>
    <w:rsid w:val="5D566611"/>
    <w:rsid w:val="5D772828"/>
    <w:rsid w:val="5D7A3273"/>
    <w:rsid w:val="5D896E22"/>
    <w:rsid w:val="5E0A4A50"/>
    <w:rsid w:val="5F2D0E8F"/>
    <w:rsid w:val="5FEB2BA4"/>
    <w:rsid w:val="609A4BC4"/>
    <w:rsid w:val="60D0211B"/>
    <w:rsid w:val="60F5158E"/>
    <w:rsid w:val="6104719B"/>
    <w:rsid w:val="61406F7C"/>
    <w:rsid w:val="6171498D"/>
    <w:rsid w:val="61CC0880"/>
    <w:rsid w:val="61EE441B"/>
    <w:rsid w:val="61F20540"/>
    <w:rsid w:val="620D3BAE"/>
    <w:rsid w:val="62483940"/>
    <w:rsid w:val="62756CD8"/>
    <w:rsid w:val="62C55526"/>
    <w:rsid w:val="62EE64CA"/>
    <w:rsid w:val="62F30E54"/>
    <w:rsid w:val="63003C41"/>
    <w:rsid w:val="63F7395E"/>
    <w:rsid w:val="64104514"/>
    <w:rsid w:val="642369C3"/>
    <w:rsid w:val="64433C52"/>
    <w:rsid w:val="645C4BBE"/>
    <w:rsid w:val="645D0573"/>
    <w:rsid w:val="64E06DC6"/>
    <w:rsid w:val="64E533D4"/>
    <w:rsid w:val="654834CB"/>
    <w:rsid w:val="65640DB5"/>
    <w:rsid w:val="65EF244B"/>
    <w:rsid w:val="66215B04"/>
    <w:rsid w:val="66266BF4"/>
    <w:rsid w:val="66342560"/>
    <w:rsid w:val="663F469F"/>
    <w:rsid w:val="667E3DD4"/>
    <w:rsid w:val="669B2A1A"/>
    <w:rsid w:val="66BA1864"/>
    <w:rsid w:val="66FD01A0"/>
    <w:rsid w:val="67893B07"/>
    <w:rsid w:val="67DD08A6"/>
    <w:rsid w:val="67F535C2"/>
    <w:rsid w:val="68A51D8F"/>
    <w:rsid w:val="68AD105E"/>
    <w:rsid w:val="68E63001"/>
    <w:rsid w:val="6902695F"/>
    <w:rsid w:val="692D337C"/>
    <w:rsid w:val="69507E77"/>
    <w:rsid w:val="69CE7367"/>
    <w:rsid w:val="6A3A435E"/>
    <w:rsid w:val="6A911D7B"/>
    <w:rsid w:val="6ABE35C7"/>
    <w:rsid w:val="6B1765A5"/>
    <w:rsid w:val="6B3C4D16"/>
    <w:rsid w:val="6C0C66AB"/>
    <w:rsid w:val="6C1D5A8D"/>
    <w:rsid w:val="6C506D05"/>
    <w:rsid w:val="6C781169"/>
    <w:rsid w:val="6CAB3449"/>
    <w:rsid w:val="6CB5299E"/>
    <w:rsid w:val="6CC91D04"/>
    <w:rsid w:val="6CD754CF"/>
    <w:rsid w:val="6CD9476D"/>
    <w:rsid w:val="6D3F6E6A"/>
    <w:rsid w:val="6E361438"/>
    <w:rsid w:val="6E5626ED"/>
    <w:rsid w:val="6E8F7551"/>
    <w:rsid w:val="6E942999"/>
    <w:rsid w:val="6EB966E9"/>
    <w:rsid w:val="6ECA468E"/>
    <w:rsid w:val="6F0A7C1E"/>
    <w:rsid w:val="6F241291"/>
    <w:rsid w:val="6F660A69"/>
    <w:rsid w:val="6FCC795E"/>
    <w:rsid w:val="700A4990"/>
    <w:rsid w:val="700F154C"/>
    <w:rsid w:val="7061300B"/>
    <w:rsid w:val="70810BBD"/>
    <w:rsid w:val="714C49C7"/>
    <w:rsid w:val="71EC67DB"/>
    <w:rsid w:val="72221950"/>
    <w:rsid w:val="72AD02ED"/>
    <w:rsid w:val="72F80286"/>
    <w:rsid w:val="73C21591"/>
    <w:rsid w:val="74396504"/>
    <w:rsid w:val="74B06E8E"/>
    <w:rsid w:val="74B100E6"/>
    <w:rsid w:val="74B13F95"/>
    <w:rsid w:val="74E042F3"/>
    <w:rsid w:val="75001B2D"/>
    <w:rsid w:val="751A6115"/>
    <w:rsid w:val="752F13FF"/>
    <w:rsid w:val="75CD688F"/>
    <w:rsid w:val="75CF7149"/>
    <w:rsid w:val="765242FC"/>
    <w:rsid w:val="766B1D21"/>
    <w:rsid w:val="770E5CDE"/>
    <w:rsid w:val="772D017A"/>
    <w:rsid w:val="775D7768"/>
    <w:rsid w:val="780473EC"/>
    <w:rsid w:val="780B4978"/>
    <w:rsid w:val="781B18E6"/>
    <w:rsid w:val="78732E72"/>
    <w:rsid w:val="78FF727A"/>
    <w:rsid w:val="790F0AA9"/>
    <w:rsid w:val="790F45F0"/>
    <w:rsid w:val="7919031A"/>
    <w:rsid w:val="794022C6"/>
    <w:rsid w:val="7957552B"/>
    <w:rsid w:val="79CE505D"/>
    <w:rsid w:val="7A5B19C1"/>
    <w:rsid w:val="7A5C1D7E"/>
    <w:rsid w:val="7A6C56BA"/>
    <w:rsid w:val="7A7B5E5C"/>
    <w:rsid w:val="7AC34054"/>
    <w:rsid w:val="7AD6524D"/>
    <w:rsid w:val="7AD71832"/>
    <w:rsid w:val="7B8F410F"/>
    <w:rsid w:val="7BF55D0D"/>
    <w:rsid w:val="7C2C1A43"/>
    <w:rsid w:val="7C2C344B"/>
    <w:rsid w:val="7CD34258"/>
    <w:rsid w:val="7D1D57F3"/>
    <w:rsid w:val="7D4A7313"/>
    <w:rsid w:val="7D62210E"/>
    <w:rsid w:val="7DA737B9"/>
    <w:rsid w:val="7DF41070"/>
    <w:rsid w:val="7E1069C4"/>
    <w:rsid w:val="7E3E5CEE"/>
    <w:rsid w:val="7E4160B8"/>
    <w:rsid w:val="7E9140CF"/>
    <w:rsid w:val="7E9F1810"/>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77"/>
    <w:qFormat/>
    <w:uiPriority w:val="0"/>
    <w:pPr>
      <w:ind w:left="1008" w:hanging="432"/>
      <w:outlineLvl w:val="4"/>
    </w:pPr>
    <w:rPr>
      <w:rFonts w:ascii="Times New Roman" w:hAnsi="Times New Roman"/>
      <w:kern w:val="0"/>
      <w:sz w:val="20"/>
      <w:szCs w:val="20"/>
    </w:rPr>
  </w:style>
  <w:style w:type="paragraph" w:styleId="9">
    <w:name w:val="heading 6"/>
    <w:basedOn w:val="1"/>
    <w:next w:val="1"/>
    <w:link w:val="78"/>
    <w:qFormat/>
    <w:uiPriority w:val="0"/>
    <w:pPr>
      <w:ind w:left="1152" w:hanging="432"/>
      <w:outlineLvl w:val="5"/>
    </w:pPr>
    <w:rPr>
      <w:rFonts w:ascii="Times New Roman" w:hAnsi="Times New Roman"/>
      <w:kern w:val="0"/>
      <w:sz w:val="20"/>
      <w:szCs w:val="20"/>
    </w:rPr>
  </w:style>
  <w:style w:type="paragraph" w:styleId="10">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80"/>
    <w:qFormat/>
    <w:uiPriority w:val="0"/>
    <w:pPr>
      <w:ind w:left="1440" w:hanging="432"/>
      <w:outlineLvl w:val="7"/>
    </w:pPr>
    <w:rPr>
      <w:rFonts w:ascii="Times New Roman" w:hAnsi="Times New Roman"/>
      <w:kern w:val="0"/>
      <w:sz w:val="20"/>
      <w:szCs w:val="20"/>
    </w:rPr>
  </w:style>
  <w:style w:type="paragraph" w:styleId="12">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91"/>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3">
    <w:name w:val="index 8"/>
    <w:basedOn w:val="1"/>
    <w:next w:val="1"/>
    <w:qFormat/>
    <w:uiPriority w:val="0"/>
    <w:pPr>
      <w:ind w:left="1400" w:leftChars="1400"/>
    </w:pPr>
    <w:rPr>
      <w:rFonts w:ascii="Times New Roman" w:hAnsi="Times New Roman"/>
      <w:szCs w:val="24"/>
    </w:rPr>
  </w:style>
  <w:style w:type="paragraph" w:styleId="13">
    <w:name w:val="toc 7"/>
    <w:basedOn w:val="1"/>
    <w:next w:val="1"/>
    <w:unhideWhenUsed/>
    <w:qFormat/>
    <w:uiPriority w:val="0"/>
    <w:pPr>
      <w:ind w:left="2520" w:leftChars="1200"/>
    </w:pPr>
  </w:style>
  <w:style w:type="paragraph" w:styleId="14">
    <w:name w:val="Note Heading"/>
    <w:basedOn w:val="1"/>
    <w:next w:val="1"/>
    <w:link w:val="116"/>
    <w:semiHidden/>
    <w:qFormat/>
    <w:uiPriority w:val="0"/>
    <w:pPr>
      <w:jc w:val="center"/>
    </w:pPr>
    <w:rPr>
      <w:rFonts w:ascii="Times New Roman" w:hAnsi="Times New Roman"/>
      <w:szCs w:val="24"/>
    </w:rPr>
  </w:style>
  <w:style w:type="paragraph" w:styleId="15">
    <w:name w:val="E-mail Signature"/>
    <w:basedOn w:val="1"/>
    <w:link w:val="117"/>
    <w:semiHidden/>
    <w:qFormat/>
    <w:uiPriority w:val="0"/>
    <w:rPr>
      <w:rFonts w:ascii="Times New Roman" w:hAnsi="Times New Roman"/>
      <w:szCs w:val="24"/>
    </w:rPr>
  </w:style>
  <w:style w:type="paragraph" w:styleId="16">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7">
    <w:name w:val="List Bullet"/>
    <w:basedOn w:val="1"/>
    <w:semiHidden/>
    <w:qFormat/>
    <w:uiPriority w:val="0"/>
    <w:pPr>
      <w:tabs>
        <w:tab w:val="left" w:pos="360"/>
      </w:tabs>
      <w:ind w:left="360" w:hanging="360"/>
    </w:pPr>
    <w:rPr>
      <w:rFonts w:ascii="Times New Roman" w:hAnsi="Times New Roman"/>
      <w:szCs w:val="24"/>
    </w:rPr>
  </w:style>
  <w:style w:type="paragraph" w:styleId="18">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9">
    <w:name w:val="Document Map"/>
    <w:basedOn w:val="1"/>
    <w:link w:val="95"/>
    <w:unhideWhenUsed/>
    <w:qFormat/>
    <w:uiPriority w:val="0"/>
    <w:rPr>
      <w:rFonts w:ascii="宋体"/>
      <w:sz w:val="18"/>
      <w:szCs w:val="18"/>
    </w:rPr>
  </w:style>
  <w:style w:type="paragraph" w:styleId="20">
    <w:name w:val="annotation text"/>
    <w:basedOn w:val="1"/>
    <w:link w:val="87"/>
    <w:unhideWhenUsed/>
    <w:qFormat/>
    <w:uiPriority w:val="0"/>
    <w:pPr>
      <w:jc w:val="left"/>
    </w:pPr>
  </w:style>
  <w:style w:type="paragraph" w:styleId="21">
    <w:name w:val="Salutation"/>
    <w:basedOn w:val="1"/>
    <w:next w:val="1"/>
    <w:link w:val="118"/>
    <w:semiHidden/>
    <w:qFormat/>
    <w:uiPriority w:val="0"/>
    <w:rPr>
      <w:rFonts w:ascii="Times New Roman" w:hAnsi="Times New Roman"/>
      <w:szCs w:val="24"/>
    </w:rPr>
  </w:style>
  <w:style w:type="paragraph" w:styleId="22">
    <w:name w:val="Body Text 3"/>
    <w:basedOn w:val="1"/>
    <w:link w:val="119"/>
    <w:semiHidden/>
    <w:qFormat/>
    <w:uiPriority w:val="0"/>
    <w:pPr>
      <w:spacing w:after="120"/>
    </w:pPr>
    <w:rPr>
      <w:rFonts w:ascii="Times New Roman" w:hAnsi="Times New Roman"/>
      <w:sz w:val="16"/>
      <w:szCs w:val="16"/>
    </w:rPr>
  </w:style>
  <w:style w:type="paragraph" w:styleId="23">
    <w:name w:val="Closing"/>
    <w:basedOn w:val="1"/>
    <w:link w:val="120"/>
    <w:semiHidden/>
    <w:qFormat/>
    <w:uiPriority w:val="0"/>
    <w:pPr>
      <w:ind w:left="100" w:leftChars="2100"/>
    </w:pPr>
    <w:rPr>
      <w:rFonts w:ascii="Times New Roman" w:hAnsi="Times New Roman"/>
      <w:szCs w:val="24"/>
    </w:rPr>
  </w:style>
  <w:style w:type="paragraph" w:styleId="24">
    <w:name w:val="Body Text"/>
    <w:basedOn w:val="1"/>
    <w:next w:val="25"/>
    <w:link w:val="88"/>
    <w:qFormat/>
    <w:uiPriority w:val="99"/>
    <w:pPr>
      <w:spacing w:line="360" w:lineRule="auto"/>
    </w:pPr>
    <w:rPr>
      <w:rFonts w:ascii="宋体" w:hAnsi="宋体"/>
      <w:kern w:val="0"/>
      <w:sz w:val="24"/>
      <w:szCs w:val="24"/>
    </w:rPr>
  </w:style>
  <w:style w:type="paragraph" w:styleId="25">
    <w:name w:val="Title"/>
    <w:basedOn w:val="1"/>
    <w:next w:val="1"/>
    <w:link w:val="158"/>
    <w:qFormat/>
    <w:uiPriority w:val="0"/>
    <w:pPr>
      <w:spacing w:before="240" w:after="60"/>
      <w:jc w:val="center"/>
      <w:outlineLvl w:val="0"/>
    </w:pPr>
    <w:rPr>
      <w:rFonts w:ascii="Cambria" w:hAnsi="Cambria"/>
      <w:b/>
      <w:bCs/>
      <w:sz w:val="32"/>
      <w:szCs w:val="32"/>
    </w:rPr>
  </w:style>
  <w:style w:type="paragraph" w:styleId="26">
    <w:name w:val="Body Text Indent"/>
    <w:basedOn w:val="1"/>
    <w:link w:val="86"/>
    <w:unhideWhenUsed/>
    <w:qFormat/>
    <w:uiPriority w:val="99"/>
    <w:pPr>
      <w:spacing w:after="120"/>
      <w:ind w:left="420" w:leftChars="200"/>
    </w:pPr>
  </w:style>
  <w:style w:type="paragraph" w:styleId="27">
    <w:name w:val="HTML Address"/>
    <w:basedOn w:val="1"/>
    <w:link w:val="121"/>
    <w:semiHidden/>
    <w:qFormat/>
    <w:uiPriority w:val="0"/>
    <w:rPr>
      <w:rFonts w:ascii="Times New Roman" w:hAnsi="Times New Roman"/>
      <w:i/>
      <w:iCs/>
      <w:szCs w:val="24"/>
    </w:rPr>
  </w:style>
  <w:style w:type="paragraph" w:styleId="28">
    <w:name w:val="toc 5"/>
    <w:basedOn w:val="1"/>
    <w:next w:val="1"/>
    <w:unhideWhenUsed/>
    <w:qFormat/>
    <w:uiPriority w:val="0"/>
    <w:pPr>
      <w:ind w:left="1680" w:leftChars="800"/>
    </w:pPr>
  </w:style>
  <w:style w:type="paragraph" w:styleId="29">
    <w:name w:val="toc 3"/>
    <w:basedOn w:val="1"/>
    <w:next w:val="1"/>
    <w:unhideWhenUsed/>
    <w:qFormat/>
    <w:uiPriority w:val="0"/>
    <w:pPr>
      <w:ind w:left="840" w:leftChars="400"/>
    </w:pPr>
  </w:style>
  <w:style w:type="paragraph" w:styleId="30">
    <w:name w:val="toc 8"/>
    <w:basedOn w:val="1"/>
    <w:next w:val="1"/>
    <w:semiHidden/>
    <w:qFormat/>
    <w:uiPriority w:val="0"/>
    <w:pPr>
      <w:ind w:left="2940" w:leftChars="1400"/>
    </w:pPr>
  </w:style>
  <w:style w:type="paragraph" w:styleId="31">
    <w:name w:val="Date"/>
    <w:basedOn w:val="1"/>
    <w:next w:val="1"/>
    <w:link w:val="122"/>
    <w:unhideWhenUsed/>
    <w:qFormat/>
    <w:uiPriority w:val="0"/>
    <w:pPr>
      <w:ind w:left="100" w:leftChars="2500"/>
    </w:pPr>
    <w:rPr>
      <w:rFonts w:ascii="Times New Roman" w:hAnsi="Times New Roman"/>
      <w:szCs w:val="20"/>
    </w:rPr>
  </w:style>
  <w:style w:type="paragraph" w:styleId="32">
    <w:name w:val="Body Text Indent 2"/>
    <w:basedOn w:val="1"/>
    <w:link w:val="123"/>
    <w:semiHidden/>
    <w:qFormat/>
    <w:uiPriority w:val="0"/>
    <w:pPr>
      <w:spacing w:after="120" w:line="480" w:lineRule="auto"/>
      <w:ind w:left="420" w:leftChars="200"/>
    </w:pPr>
    <w:rPr>
      <w:rFonts w:ascii="Times New Roman" w:hAnsi="Times New Roman"/>
      <w:szCs w:val="24"/>
    </w:rPr>
  </w:style>
  <w:style w:type="paragraph" w:styleId="33">
    <w:name w:val="endnote text"/>
    <w:basedOn w:val="1"/>
    <w:link w:val="124"/>
    <w:semiHidden/>
    <w:qFormat/>
    <w:uiPriority w:val="0"/>
    <w:pPr>
      <w:snapToGrid w:val="0"/>
      <w:jc w:val="left"/>
    </w:pPr>
    <w:rPr>
      <w:rFonts w:ascii="Times New Roman" w:hAnsi="Times New Roman"/>
      <w:szCs w:val="24"/>
    </w:rPr>
  </w:style>
  <w:style w:type="paragraph" w:styleId="34">
    <w:name w:val="Balloon Text"/>
    <w:basedOn w:val="1"/>
    <w:link w:val="90"/>
    <w:unhideWhenUsed/>
    <w:qFormat/>
    <w:uiPriority w:val="0"/>
    <w:rPr>
      <w:kern w:val="0"/>
      <w:sz w:val="18"/>
      <w:szCs w:val="18"/>
    </w:rPr>
  </w:style>
  <w:style w:type="paragraph" w:styleId="35">
    <w:name w:val="footer"/>
    <w:basedOn w:val="1"/>
    <w:link w:val="89"/>
    <w:unhideWhenUsed/>
    <w:qFormat/>
    <w:uiPriority w:val="0"/>
    <w:pPr>
      <w:tabs>
        <w:tab w:val="center" w:pos="4153"/>
        <w:tab w:val="right" w:pos="8306"/>
      </w:tabs>
      <w:snapToGrid w:val="0"/>
      <w:jc w:val="left"/>
    </w:pPr>
    <w:rPr>
      <w:kern w:val="0"/>
      <w:sz w:val="18"/>
      <w:szCs w:val="18"/>
    </w:rPr>
  </w:style>
  <w:style w:type="paragraph" w:styleId="36">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25"/>
    <w:semiHidden/>
    <w:qFormat/>
    <w:uiPriority w:val="0"/>
    <w:pPr>
      <w:ind w:left="100" w:leftChars="2100"/>
    </w:pPr>
    <w:rPr>
      <w:rFonts w:ascii="Times New Roman" w:hAnsi="Times New Roman"/>
      <w:szCs w:val="24"/>
    </w:rPr>
  </w:style>
  <w:style w:type="paragraph" w:styleId="38">
    <w:name w:val="toc 1"/>
    <w:basedOn w:val="1"/>
    <w:next w:val="1"/>
    <w:unhideWhenUsed/>
    <w:qFormat/>
    <w:uiPriority w:val="0"/>
  </w:style>
  <w:style w:type="paragraph" w:styleId="39">
    <w:name w:val="toc 4"/>
    <w:basedOn w:val="1"/>
    <w:next w:val="1"/>
    <w:unhideWhenUsed/>
    <w:qFormat/>
    <w:uiPriority w:val="0"/>
    <w:pPr>
      <w:ind w:left="1260" w:leftChars="600"/>
    </w:pPr>
  </w:style>
  <w:style w:type="paragraph" w:styleId="40">
    <w:name w:val="Subtitle"/>
    <w:basedOn w:val="1"/>
    <w:next w:val="1"/>
    <w:link w:val="154"/>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semiHidden/>
    <w:qFormat/>
    <w:uiPriority w:val="0"/>
    <w:pPr>
      <w:ind w:left="200" w:hanging="200" w:hangingChars="200"/>
    </w:pPr>
    <w:rPr>
      <w:rFonts w:ascii="Times New Roman" w:hAnsi="Times New Roman"/>
      <w:szCs w:val="24"/>
    </w:rPr>
  </w:style>
  <w:style w:type="paragraph" w:styleId="42">
    <w:name w:val="footnote text"/>
    <w:basedOn w:val="1"/>
    <w:link w:val="126"/>
    <w:semiHidden/>
    <w:qFormat/>
    <w:uiPriority w:val="0"/>
    <w:pPr>
      <w:snapToGrid w:val="0"/>
      <w:jc w:val="left"/>
    </w:pPr>
    <w:rPr>
      <w:rFonts w:ascii="Times New Roman" w:hAnsi="Times New Roman"/>
      <w:sz w:val="18"/>
      <w:szCs w:val="20"/>
    </w:rPr>
  </w:style>
  <w:style w:type="paragraph" w:styleId="43">
    <w:name w:val="toc 6"/>
    <w:basedOn w:val="1"/>
    <w:next w:val="1"/>
    <w:unhideWhenUsed/>
    <w:qFormat/>
    <w:uiPriority w:val="0"/>
    <w:pPr>
      <w:ind w:left="2100" w:leftChars="1000"/>
    </w:pPr>
  </w:style>
  <w:style w:type="paragraph" w:styleId="44">
    <w:name w:val="toc 2"/>
    <w:basedOn w:val="1"/>
    <w:next w:val="1"/>
    <w:unhideWhenUsed/>
    <w:qFormat/>
    <w:uiPriority w:val="0"/>
    <w:pPr>
      <w:ind w:left="420" w:leftChars="200"/>
    </w:pPr>
  </w:style>
  <w:style w:type="paragraph" w:styleId="45">
    <w:name w:val="toc 9"/>
    <w:basedOn w:val="1"/>
    <w:next w:val="1"/>
    <w:unhideWhenUsed/>
    <w:qFormat/>
    <w:uiPriority w:val="0"/>
    <w:pPr>
      <w:ind w:left="3360" w:leftChars="1600"/>
    </w:pPr>
  </w:style>
  <w:style w:type="paragraph" w:styleId="46">
    <w:name w:val="Message Header"/>
    <w:basedOn w:val="1"/>
    <w:link w:val="12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7">
    <w:name w:val="HTML Preformatted"/>
    <w:basedOn w:val="1"/>
    <w:link w:val="1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unhideWhenUsed/>
    <w:qFormat/>
    <w:uiPriority w:val="0"/>
  </w:style>
  <w:style w:type="paragraph" w:styleId="50">
    <w:name w:val="annotation subject"/>
    <w:basedOn w:val="20"/>
    <w:next w:val="20"/>
    <w:link w:val="96"/>
    <w:unhideWhenUsed/>
    <w:qFormat/>
    <w:uiPriority w:val="0"/>
    <w:rPr>
      <w:b/>
      <w:bCs/>
    </w:rPr>
  </w:style>
  <w:style w:type="paragraph" w:styleId="51">
    <w:name w:val="Body Text First Indent"/>
    <w:basedOn w:val="24"/>
    <w:link w:val="113"/>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6"/>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Table List 4"/>
    <w:basedOn w:val="5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字符"/>
    <w:link w:val="4"/>
    <w:qFormat/>
    <w:uiPriority w:val="0"/>
    <w:rPr>
      <w:b/>
      <w:bCs/>
      <w:kern w:val="44"/>
      <w:sz w:val="44"/>
      <w:szCs w:val="44"/>
    </w:rPr>
  </w:style>
  <w:style w:type="character" w:customStyle="1" w:styleId="74">
    <w:name w:val="标题 2 字符"/>
    <w:basedOn w:val="57"/>
    <w:link w:val="5"/>
    <w:qFormat/>
    <w:uiPriority w:val="0"/>
    <w:rPr>
      <w:rFonts w:ascii="Cambria" w:hAnsi="Cambria" w:eastAsia="宋体"/>
      <w:b/>
      <w:bCs/>
      <w:kern w:val="2"/>
      <w:sz w:val="32"/>
      <w:szCs w:val="32"/>
      <w:lang w:val="en-US" w:eastAsia="zh-CN" w:bidi="ar-SA"/>
    </w:rPr>
  </w:style>
  <w:style w:type="character" w:customStyle="1" w:styleId="75">
    <w:name w:val="标题 3 字符"/>
    <w:link w:val="6"/>
    <w:qFormat/>
    <w:uiPriority w:val="0"/>
    <w:rPr>
      <w:rFonts w:ascii="Calibri" w:hAnsi="Calibri" w:eastAsia="宋体"/>
      <w:b/>
      <w:bCs/>
      <w:kern w:val="2"/>
      <w:sz w:val="32"/>
      <w:szCs w:val="32"/>
      <w:lang w:val="en-US" w:eastAsia="zh-CN" w:bidi="ar-SA"/>
    </w:rPr>
  </w:style>
  <w:style w:type="character" w:customStyle="1" w:styleId="76">
    <w:name w:val="标题 4 字符"/>
    <w:link w:val="7"/>
    <w:qFormat/>
    <w:uiPriority w:val="0"/>
    <w:rPr>
      <w:rFonts w:ascii="宋体" w:hAnsi="宋体" w:eastAsia="宋体" w:cs="宋体"/>
      <w:b/>
      <w:bCs/>
      <w:sz w:val="24"/>
      <w:szCs w:val="24"/>
      <w:lang w:val="en-US" w:eastAsia="zh-CN" w:bidi="ar-SA"/>
    </w:rPr>
  </w:style>
  <w:style w:type="character" w:customStyle="1" w:styleId="77">
    <w:name w:val="标题 5 字符"/>
    <w:basedOn w:val="57"/>
    <w:link w:val="8"/>
    <w:qFormat/>
    <w:uiPriority w:val="0"/>
    <w:rPr>
      <w:rFonts w:ascii="Times New Roman" w:hAnsi="Times New Roman"/>
    </w:rPr>
  </w:style>
  <w:style w:type="character" w:customStyle="1" w:styleId="78">
    <w:name w:val="标题 6 字符"/>
    <w:basedOn w:val="57"/>
    <w:link w:val="9"/>
    <w:qFormat/>
    <w:uiPriority w:val="0"/>
    <w:rPr>
      <w:rFonts w:ascii="Times New Roman" w:hAnsi="Times New Roman"/>
    </w:rPr>
  </w:style>
  <w:style w:type="character" w:customStyle="1" w:styleId="79">
    <w:name w:val="标题 7 字符"/>
    <w:link w:val="10"/>
    <w:qFormat/>
    <w:uiPriority w:val="0"/>
    <w:rPr>
      <w:rFonts w:ascii="Calibri" w:hAnsi="Calibri" w:eastAsia="宋体"/>
      <w:b/>
      <w:bCs/>
      <w:kern w:val="2"/>
      <w:sz w:val="24"/>
      <w:szCs w:val="24"/>
      <w:lang w:val="en-US" w:eastAsia="zh-CN" w:bidi="ar-SA"/>
    </w:rPr>
  </w:style>
  <w:style w:type="character" w:customStyle="1" w:styleId="80">
    <w:name w:val="标题 8 字符"/>
    <w:basedOn w:val="57"/>
    <w:link w:val="11"/>
    <w:qFormat/>
    <w:uiPriority w:val="0"/>
    <w:rPr>
      <w:rFonts w:ascii="Times New Roman" w:hAnsi="Times New Roman"/>
    </w:rPr>
  </w:style>
  <w:style w:type="character" w:customStyle="1" w:styleId="81">
    <w:name w:val="标题 9 字符"/>
    <w:basedOn w:val="57"/>
    <w:link w:val="12"/>
    <w:qFormat/>
    <w:uiPriority w:val="0"/>
    <w:rPr>
      <w:rFonts w:ascii="Times New Roman" w:hAnsi="Times New Roman"/>
    </w:rPr>
  </w:style>
  <w:style w:type="character" w:customStyle="1" w:styleId="82">
    <w:name w:val="页眉 字符"/>
    <w:link w:val="36"/>
    <w:qFormat/>
    <w:uiPriority w:val="0"/>
    <w:rPr>
      <w:sz w:val="18"/>
      <w:szCs w:val="18"/>
    </w:rPr>
  </w:style>
  <w:style w:type="character" w:styleId="83">
    <w:name w:val="Placeholder Text"/>
    <w:semiHidden/>
    <w:qFormat/>
    <w:uiPriority w:val="99"/>
    <w:rPr>
      <w:color w:val="808080"/>
    </w:rPr>
  </w:style>
  <w:style w:type="character" w:customStyle="1" w:styleId="84">
    <w:name w:val="标题1"/>
    <w:basedOn w:val="57"/>
    <w:qFormat/>
    <w:uiPriority w:val="0"/>
  </w:style>
  <w:style w:type="character" w:customStyle="1" w:styleId="85">
    <w:name w:val="正文文本首行缩进 2 字符"/>
    <w:basedOn w:val="86"/>
    <w:link w:val="52"/>
    <w:qFormat/>
    <w:uiPriority w:val="0"/>
  </w:style>
  <w:style w:type="character" w:customStyle="1" w:styleId="86">
    <w:name w:val="正文文本缩进 字符"/>
    <w:basedOn w:val="57"/>
    <w:link w:val="26"/>
    <w:semiHidden/>
    <w:qFormat/>
    <w:uiPriority w:val="99"/>
  </w:style>
  <w:style w:type="character" w:customStyle="1" w:styleId="87">
    <w:name w:val="批注文字 字符"/>
    <w:link w:val="20"/>
    <w:semiHidden/>
    <w:qFormat/>
    <w:uiPriority w:val="0"/>
    <w:rPr>
      <w:kern w:val="2"/>
      <w:sz w:val="21"/>
      <w:szCs w:val="22"/>
    </w:rPr>
  </w:style>
  <w:style w:type="character" w:customStyle="1" w:styleId="88">
    <w:name w:val="正文文本 字符"/>
    <w:link w:val="24"/>
    <w:qFormat/>
    <w:uiPriority w:val="99"/>
    <w:rPr>
      <w:rFonts w:ascii="宋体" w:hAnsi="宋体" w:eastAsia="宋体" w:cs="Times New Roman"/>
      <w:sz w:val="24"/>
      <w:szCs w:val="24"/>
    </w:rPr>
  </w:style>
  <w:style w:type="character" w:customStyle="1" w:styleId="89">
    <w:name w:val="页脚 字符"/>
    <w:link w:val="35"/>
    <w:qFormat/>
    <w:uiPriority w:val="0"/>
    <w:rPr>
      <w:sz w:val="18"/>
      <w:szCs w:val="18"/>
    </w:rPr>
  </w:style>
  <w:style w:type="character" w:customStyle="1" w:styleId="90">
    <w:name w:val="批注框文本 字符"/>
    <w:link w:val="34"/>
    <w:semiHidden/>
    <w:qFormat/>
    <w:uiPriority w:val="0"/>
    <w:rPr>
      <w:sz w:val="18"/>
      <w:szCs w:val="18"/>
    </w:rPr>
  </w:style>
  <w:style w:type="character" w:customStyle="1" w:styleId="91">
    <w:name w:val="纯文本 字符"/>
    <w:link w:val="2"/>
    <w:qFormat/>
    <w:uiPriority w:val="0"/>
    <w:rPr>
      <w:rFonts w:ascii="宋体" w:hAnsi="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6"/>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字符"/>
    <w:link w:val="19"/>
    <w:qFormat/>
    <w:uiPriority w:val="0"/>
    <w:rPr>
      <w:rFonts w:ascii="宋体"/>
      <w:kern w:val="2"/>
      <w:sz w:val="18"/>
      <w:szCs w:val="18"/>
    </w:rPr>
  </w:style>
  <w:style w:type="character" w:customStyle="1" w:styleId="96">
    <w:name w:val="批注主题 字符"/>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qFormat/>
    <w:uiPriority w:val="34"/>
    <w:pPr>
      <w:ind w:firstLine="420" w:firstLineChars="200"/>
    </w:pPr>
  </w:style>
  <w:style w:type="paragraph" w:customStyle="1" w:styleId="99">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qFormat/>
    <w:uiPriority w:val="0"/>
    <w:pPr>
      <w:tabs>
        <w:tab w:val="left" w:pos="720"/>
      </w:tabs>
    </w:pPr>
    <w:rPr>
      <w:rFonts w:hAnsi="华文细黑" w:eastAsia="华文细黑" w:cs="Arial"/>
      <w:lang w:eastAsia="zh-CN"/>
    </w:rPr>
  </w:style>
  <w:style w:type="paragraph" w:customStyle="1" w:styleId="102">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6"/>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5">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24"/>
    <w:qFormat/>
    <w:uiPriority w:val="0"/>
    <w:pPr>
      <w:spacing w:after="120"/>
    </w:pPr>
    <w:rPr>
      <w:rFonts w:hAnsi="Times New Roman"/>
      <w:sz w:val="21"/>
    </w:rPr>
  </w:style>
  <w:style w:type="paragraph" w:customStyle="1" w:styleId="109">
    <w:name w:val="DTZ Heading 2"/>
    <w:basedOn w:val="106"/>
    <w:next w:val="1"/>
    <w:qFormat/>
    <w:uiPriority w:val="0"/>
    <w:pPr>
      <w:numPr>
        <w:ilvl w:val="1"/>
      </w:numPr>
      <w:spacing w:after="0" w:line="340" w:lineRule="exact"/>
    </w:pPr>
    <w:rPr>
      <w:sz w:val="28"/>
    </w:rPr>
  </w:style>
  <w:style w:type="paragraph" w:customStyle="1" w:styleId="110">
    <w:name w:val="保留正文"/>
    <w:basedOn w:val="24"/>
    <w:qFormat/>
    <w:uiPriority w:val="0"/>
    <w:pPr>
      <w:keepNext/>
      <w:spacing w:after="160" w:line="240" w:lineRule="auto"/>
    </w:pPr>
    <w:rPr>
      <w:rFonts w:ascii="Times New Roman" w:hAnsi="Times New Roman"/>
      <w:sz w:val="21"/>
    </w:rPr>
  </w:style>
  <w:style w:type="paragraph" w:customStyle="1" w:styleId="111">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qFormat/>
    <w:uiPriority w:val="0"/>
    <w:pPr>
      <w:tabs>
        <w:tab w:val="left" w:pos="720"/>
      </w:tabs>
      <w:spacing w:line="740" w:lineRule="exact"/>
    </w:pPr>
    <w:rPr>
      <w:sz w:val="28"/>
      <w:szCs w:val="24"/>
    </w:rPr>
  </w:style>
  <w:style w:type="character" w:customStyle="1" w:styleId="113">
    <w:name w:val="正文文本首行缩进 字符"/>
    <w:basedOn w:val="88"/>
    <w:link w:val="51"/>
    <w:semiHidden/>
    <w:qFormat/>
    <w:uiPriority w:val="0"/>
    <w:rPr>
      <w:rFonts w:ascii="宋体" w:hAnsi="宋体" w:eastAsia="宋体" w:cs="Times New Roman"/>
      <w:kern w:val="2"/>
      <w:sz w:val="21"/>
      <w:szCs w:val="22"/>
    </w:rPr>
  </w:style>
  <w:style w:type="paragraph" w:customStyle="1" w:styleId="114">
    <w:name w:val="_Style 2"/>
    <w:basedOn w:val="1"/>
    <w:qFormat/>
    <w:uiPriority w:val="99"/>
    <w:pPr>
      <w:ind w:firstLine="420" w:firstLineChars="200"/>
    </w:pPr>
  </w:style>
  <w:style w:type="paragraph" w:customStyle="1" w:styleId="115">
    <w:name w:val="UserStyle_0"/>
    <w:basedOn w:val="1"/>
    <w:qFormat/>
    <w:uiPriority w:val="0"/>
    <w:pPr>
      <w:spacing w:before="15"/>
      <w:ind w:left="120"/>
    </w:pPr>
    <w:rPr>
      <w:rFonts w:ascii="Arial Unicode MS" w:hAnsi="Arial Unicode MS" w:eastAsia="Arial Unicode MS"/>
      <w:sz w:val="32"/>
      <w:szCs w:val="32"/>
    </w:rPr>
  </w:style>
  <w:style w:type="character" w:customStyle="1" w:styleId="116">
    <w:name w:val="注释标题 字符"/>
    <w:basedOn w:val="57"/>
    <w:link w:val="14"/>
    <w:semiHidden/>
    <w:qFormat/>
    <w:uiPriority w:val="0"/>
    <w:rPr>
      <w:rFonts w:ascii="Times New Roman" w:hAnsi="Times New Roman"/>
      <w:kern w:val="2"/>
      <w:sz w:val="21"/>
      <w:szCs w:val="24"/>
    </w:rPr>
  </w:style>
  <w:style w:type="character" w:customStyle="1" w:styleId="117">
    <w:name w:val="电子邮件签名 字符"/>
    <w:basedOn w:val="57"/>
    <w:link w:val="15"/>
    <w:semiHidden/>
    <w:qFormat/>
    <w:uiPriority w:val="0"/>
    <w:rPr>
      <w:rFonts w:ascii="Times New Roman" w:hAnsi="Times New Roman"/>
      <w:kern w:val="2"/>
      <w:sz w:val="21"/>
      <w:szCs w:val="24"/>
    </w:rPr>
  </w:style>
  <w:style w:type="character" w:customStyle="1" w:styleId="118">
    <w:name w:val="称呼 字符"/>
    <w:basedOn w:val="57"/>
    <w:link w:val="21"/>
    <w:semiHidden/>
    <w:qFormat/>
    <w:uiPriority w:val="0"/>
    <w:rPr>
      <w:rFonts w:ascii="Times New Roman" w:hAnsi="Times New Roman"/>
      <w:kern w:val="2"/>
      <w:sz w:val="21"/>
      <w:szCs w:val="24"/>
    </w:rPr>
  </w:style>
  <w:style w:type="character" w:customStyle="1" w:styleId="119">
    <w:name w:val="正文文本 3 字符"/>
    <w:basedOn w:val="57"/>
    <w:link w:val="22"/>
    <w:semiHidden/>
    <w:qFormat/>
    <w:uiPriority w:val="0"/>
    <w:rPr>
      <w:rFonts w:ascii="Times New Roman" w:hAnsi="Times New Roman"/>
      <w:kern w:val="2"/>
      <w:sz w:val="16"/>
      <w:szCs w:val="16"/>
    </w:rPr>
  </w:style>
  <w:style w:type="character" w:customStyle="1" w:styleId="120">
    <w:name w:val="结束语 字符"/>
    <w:basedOn w:val="57"/>
    <w:link w:val="23"/>
    <w:semiHidden/>
    <w:qFormat/>
    <w:uiPriority w:val="0"/>
    <w:rPr>
      <w:rFonts w:ascii="Times New Roman" w:hAnsi="Times New Roman"/>
      <w:kern w:val="2"/>
      <w:sz w:val="21"/>
      <w:szCs w:val="24"/>
    </w:rPr>
  </w:style>
  <w:style w:type="character" w:customStyle="1" w:styleId="121">
    <w:name w:val="HTML 地址 字符"/>
    <w:basedOn w:val="57"/>
    <w:link w:val="27"/>
    <w:semiHidden/>
    <w:qFormat/>
    <w:uiPriority w:val="0"/>
    <w:rPr>
      <w:rFonts w:ascii="Times New Roman" w:hAnsi="Times New Roman"/>
      <w:i/>
      <w:iCs/>
      <w:kern w:val="2"/>
      <w:sz w:val="21"/>
      <w:szCs w:val="24"/>
    </w:rPr>
  </w:style>
  <w:style w:type="character" w:customStyle="1" w:styleId="122">
    <w:name w:val="日期 字符"/>
    <w:basedOn w:val="57"/>
    <w:link w:val="31"/>
    <w:qFormat/>
    <w:uiPriority w:val="0"/>
    <w:rPr>
      <w:rFonts w:ascii="Times New Roman" w:hAnsi="Times New Roman"/>
      <w:kern w:val="2"/>
      <w:sz w:val="21"/>
    </w:rPr>
  </w:style>
  <w:style w:type="character" w:customStyle="1" w:styleId="123">
    <w:name w:val="正文文本缩进 2 字符"/>
    <w:basedOn w:val="57"/>
    <w:link w:val="32"/>
    <w:semiHidden/>
    <w:qFormat/>
    <w:uiPriority w:val="0"/>
    <w:rPr>
      <w:rFonts w:ascii="Times New Roman" w:hAnsi="Times New Roman"/>
      <w:kern w:val="2"/>
      <w:sz w:val="21"/>
      <w:szCs w:val="24"/>
    </w:rPr>
  </w:style>
  <w:style w:type="character" w:customStyle="1" w:styleId="124">
    <w:name w:val="尾注文本 字符"/>
    <w:basedOn w:val="57"/>
    <w:link w:val="33"/>
    <w:semiHidden/>
    <w:qFormat/>
    <w:uiPriority w:val="0"/>
    <w:rPr>
      <w:rFonts w:ascii="Times New Roman" w:hAnsi="Times New Roman"/>
      <w:kern w:val="2"/>
      <w:sz w:val="21"/>
      <w:szCs w:val="24"/>
    </w:rPr>
  </w:style>
  <w:style w:type="character" w:customStyle="1" w:styleId="125">
    <w:name w:val="签名 字符"/>
    <w:basedOn w:val="57"/>
    <w:link w:val="37"/>
    <w:semiHidden/>
    <w:qFormat/>
    <w:uiPriority w:val="0"/>
    <w:rPr>
      <w:rFonts w:ascii="Times New Roman" w:hAnsi="Times New Roman"/>
      <w:kern w:val="2"/>
      <w:sz w:val="21"/>
      <w:szCs w:val="24"/>
    </w:rPr>
  </w:style>
  <w:style w:type="character" w:customStyle="1" w:styleId="126">
    <w:name w:val="脚注文本 字符"/>
    <w:basedOn w:val="57"/>
    <w:link w:val="42"/>
    <w:semiHidden/>
    <w:qFormat/>
    <w:uiPriority w:val="0"/>
    <w:rPr>
      <w:rFonts w:ascii="Times New Roman" w:hAnsi="Times New Roman"/>
      <w:kern w:val="2"/>
      <w:sz w:val="18"/>
    </w:rPr>
  </w:style>
  <w:style w:type="character" w:customStyle="1" w:styleId="127">
    <w:name w:val="信息标题 字符"/>
    <w:basedOn w:val="57"/>
    <w:link w:val="46"/>
    <w:semiHidden/>
    <w:qFormat/>
    <w:uiPriority w:val="0"/>
    <w:rPr>
      <w:rFonts w:ascii="Arial" w:hAnsi="Arial" w:cs="Arial"/>
      <w:kern w:val="2"/>
      <w:sz w:val="24"/>
      <w:szCs w:val="24"/>
      <w:shd w:val="pct20" w:color="auto" w:fill="auto"/>
    </w:rPr>
  </w:style>
  <w:style w:type="character" w:customStyle="1" w:styleId="128">
    <w:name w:val="HTML 预设格式 字符"/>
    <w:basedOn w:val="57"/>
    <w:link w:val="47"/>
    <w:semiHidden/>
    <w:qFormat/>
    <w:uiPriority w:val="0"/>
    <w:rPr>
      <w:rFonts w:ascii="宋体" w:hAnsi="宋体" w:cs="宋体"/>
      <w:color w:val="000000"/>
      <w:sz w:val="24"/>
      <w:szCs w:val="24"/>
    </w:rPr>
  </w:style>
  <w:style w:type="character" w:customStyle="1" w:styleId="129">
    <w:name w:val="unnamed211"/>
    <w:semiHidden/>
    <w:qFormat/>
    <w:uiPriority w:val="0"/>
    <w:rPr>
      <w:sz w:val="23"/>
      <w:szCs w:val="23"/>
    </w:rPr>
  </w:style>
  <w:style w:type="character" w:customStyle="1" w:styleId="130">
    <w:name w:val="ss1"/>
    <w:semiHidden/>
    <w:qFormat/>
    <w:uiPriority w:val="0"/>
    <w:rPr>
      <w:rFonts w:hint="default" w:ascii="ˎ̥" w:hAnsi="ˎ̥"/>
      <w:color w:val="000000"/>
      <w:sz w:val="18"/>
      <w:szCs w:val="18"/>
      <w:u w:val="none"/>
    </w:rPr>
  </w:style>
  <w:style w:type="character" w:customStyle="1" w:styleId="131">
    <w:name w:val="f142"/>
    <w:semiHidden/>
    <w:qFormat/>
    <w:uiPriority w:val="0"/>
    <w:rPr>
      <w:sz w:val="21"/>
      <w:szCs w:val="21"/>
    </w:rPr>
  </w:style>
  <w:style w:type="character" w:customStyle="1" w:styleId="132">
    <w:name w:val="f14b1"/>
    <w:semiHidden/>
    <w:qFormat/>
    <w:uiPriority w:val="0"/>
    <w:rPr>
      <w:b/>
      <w:bCs/>
      <w:sz w:val="21"/>
      <w:szCs w:val="21"/>
    </w:rPr>
  </w:style>
  <w:style w:type="character" w:customStyle="1" w:styleId="133">
    <w:name w:val="ca-41"/>
    <w:qFormat/>
    <w:uiPriority w:val="0"/>
    <w:rPr>
      <w:rFonts w:hint="eastAsia" w:ascii="黑体" w:eastAsia="黑体"/>
      <w:b/>
      <w:bCs/>
      <w:spacing w:val="-20"/>
      <w:sz w:val="30"/>
      <w:szCs w:val="30"/>
    </w:rPr>
  </w:style>
  <w:style w:type="character" w:customStyle="1" w:styleId="134">
    <w:name w:val="签名 Char1"/>
    <w:basedOn w:val="57"/>
    <w:semiHidden/>
    <w:qFormat/>
    <w:uiPriority w:val="99"/>
    <w:rPr>
      <w:rFonts w:ascii="Times New Roman" w:hAnsi="Times New Roman" w:eastAsia="宋体" w:cs="Times New Roman"/>
      <w:szCs w:val="20"/>
    </w:rPr>
  </w:style>
  <w:style w:type="character" w:customStyle="1" w:styleId="135">
    <w:name w:val="正文文本缩进 2 Char1"/>
    <w:basedOn w:val="57"/>
    <w:semiHidden/>
    <w:qFormat/>
    <w:uiPriority w:val="99"/>
    <w:rPr>
      <w:rFonts w:ascii="Times New Roman" w:hAnsi="Times New Roman" w:eastAsia="宋体" w:cs="Times New Roman"/>
      <w:szCs w:val="20"/>
    </w:rPr>
  </w:style>
  <w:style w:type="paragraph" w:customStyle="1" w:styleId="136">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qFormat/>
    <w:uiPriority w:val="0"/>
    <w:rPr>
      <w:rFonts w:ascii="宋体" w:hAnsi="Courier New" w:cs="Courier New"/>
      <w:kern w:val="2"/>
      <w:sz w:val="21"/>
      <w:szCs w:val="21"/>
    </w:rPr>
  </w:style>
  <w:style w:type="character" w:customStyle="1" w:styleId="138">
    <w:name w:val="Char Char23"/>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qFormat/>
    <w:uiPriority w:val="99"/>
    <w:rPr>
      <w:rFonts w:ascii="Arial" w:hAnsi="Arial"/>
      <w:vanish/>
      <w:sz w:val="16"/>
      <w:szCs w:val="16"/>
    </w:rPr>
  </w:style>
  <w:style w:type="paragraph" w:customStyle="1" w:styleId="141">
    <w:name w:val="z-窗体底端1"/>
    <w:basedOn w:val="1"/>
    <w:next w:val="1"/>
    <w:link w:val="142"/>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qFormat/>
    <w:uiPriority w:val="99"/>
    <w:rPr>
      <w:rFonts w:ascii="Arial" w:hAnsi="Arial"/>
      <w:vanish/>
      <w:sz w:val="16"/>
      <w:szCs w:val="16"/>
    </w:rPr>
  </w:style>
  <w:style w:type="paragraph" w:customStyle="1" w:styleId="143">
    <w:name w:val="_Style 10"/>
    <w:qFormat/>
    <w:uiPriority w:val="0"/>
    <w:rPr>
      <w:rFonts w:ascii="Calibri" w:hAnsi="Calibri" w:eastAsia="宋体" w:cs="Times New Roman"/>
      <w:kern w:val="2"/>
      <w:sz w:val="21"/>
      <w:szCs w:val="22"/>
      <w:lang w:val="en-US" w:eastAsia="zh-CN" w:bidi="ar-SA"/>
    </w:rPr>
  </w:style>
  <w:style w:type="paragraph" w:customStyle="1" w:styleId="144">
    <w:name w:val="列出段落1"/>
    <w:basedOn w:val="1"/>
    <w:qFormat/>
    <w:uiPriority w:val="34"/>
    <w:pPr>
      <w:ind w:firstLine="420" w:firstLineChars="200"/>
    </w:pPr>
  </w:style>
  <w:style w:type="paragraph" w:customStyle="1" w:styleId="145">
    <w:name w:val="列出段落2"/>
    <w:basedOn w:val="146"/>
    <w:qFormat/>
    <w:uiPriority w:val="34"/>
    <w:pPr>
      <w:ind w:firstLine="420" w:firstLineChars="200"/>
    </w:pPr>
  </w:style>
  <w:style w:type="paragraph" w:customStyle="1" w:styleId="146">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146"/>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字符"/>
    <w:link w:val="40"/>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qFormat/>
    <w:uiPriority w:val="0"/>
    <w:rPr>
      <w:rFonts w:ascii="Cambria" w:hAnsi="Cambria"/>
      <w:b/>
      <w:bCs/>
      <w:kern w:val="2"/>
      <w:sz w:val="32"/>
      <w:szCs w:val="32"/>
    </w:rPr>
  </w:style>
  <w:style w:type="character" w:customStyle="1" w:styleId="158">
    <w:name w:val="标题 字符"/>
    <w:basedOn w:val="57"/>
    <w:link w:val="25"/>
    <w:qFormat/>
    <w:uiPriority w:val="10"/>
    <w:rPr>
      <w:rFonts w:asciiTheme="majorHAnsi" w:hAnsiTheme="majorHAnsi" w:cstheme="majorBidi"/>
      <w:b/>
      <w:bCs/>
      <w:kern w:val="2"/>
      <w:sz w:val="32"/>
      <w:szCs w:val="32"/>
    </w:rPr>
  </w:style>
  <w:style w:type="character" w:customStyle="1" w:styleId="159">
    <w:name w:val="副标题 Char1"/>
    <w:basedOn w:val="57"/>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5"/>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167">
    <w:name w:val="列出段落"/>
    <w:basedOn w:val="1"/>
    <w:qFormat/>
    <w:uiPriority w:val="34"/>
    <w:pPr>
      <w:ind w:firstLine="420" w:firstLineChars="200"/>
    </w:pPr>
  </w:style>
  <w:style w:type="paragraph" w:customStyle="1" w:styleId="168">
    <w:name w:val="样式1"/>
    <w:basedOn w:val="36"/>
    <w:qFormat/>
    <w:uiPriority w:val="0"/>
    <w:pPr>
      <w:pBdr>
        <w:bottom w:val="thinThickSmallGap" w:color="auto" w:sz="24" w:space="1"/>
      </w:pBdr>
    </w:pPr>
    <w:rPr>
      <w:rFonts w:ascii="黑体" w:hAnsi="Times New Roman" w:eastAsia="黑体"/>
      <w:b/>
      <w:sz w:val="21"/>
      <w:szCs w:val="20"/>
    </w:rPr>
  </w:style>
  <w:style w:type="paragraph" w:customStyle="1" w:styleId="169">
    <w:name w:val="正文缩进1"/>
    <w:basedOn w:val="1"/>
    <w:qFormat/>
    <w:uiPriority w:val="0"/>
    <w:pPr>
      <w:ind w:firstLine="420" w:firstLineChars="200"/>
    </w:pPr>
  </w:style>
  <w:style w:type="paragraph" w:customStyle="1" w:styleId="170">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171">
    <w:name w:val="c-正文"/>
    <w:basedOn w:val="172"/>
    <w:qFormat/>
    <w:uiPriority w:val="0"/>
    <w:pPr>
      <w:spacing w:line="312" w:lineRule="auto"/>
      <w:ind w:firstLine="200" w:firstLineChars="200"/>
    </w:pPr>
    <w:rPr>
      <w:rFonts w:ascii="宋体" w:hAnsi="宋体" w:eastAsia="宋体"/>
      <w:color w:val="000000"/>
      <w:sz w:val="24"/>
      <w:szCs w:val="24"/>
    </w:rPr>
  </w:style>
  <w:style w:type="paragraph" w:customStyle="1" w:styleId="172">
    <w:name w:val="标准正文"/>
    <w:basedOn w:val="1"/>
    <w:qFormat/>
    <w:uiPriority w:val="0"/>
    <w:rPr>
      <w:rFonts w:eastAsia="仿宋_GB2312"/>
      <w:szCs w:val="20"/>
    </w:rPr>
  </w:style>
  <w:style w:type="paragraph" w:customStyle="1" w:styleId="173">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74">
    <w:name w:val="日期1"/>
    <w:basedOn w:val="1"/>
    <w:next w:val="1"/>
    <w:qFormat/>
    <w:uiPriority w:val="0"/>
    <w:pPr>
      <w:adjustRightInd w:val="0"/>
      <w:spacing w:line="400" w:lineRule="exact"/>
      <w:jc w:val="right"/>
      <w:textAlignment w:val="baseline"/>
    </w:pPr>
    <w:rPr>
      <w:rFonts w:ascii="Times New Roman" w:hAnsi="Times New Roman" w:eastAsia="宋体" w:cs="Times New Roman"/>
      <w:kern w:val="0"/>
      <w:sz w:val="36"/>
      <w:szCs w:val="20"/>
    </w:rPr>
  </w:style>
  <w:style w:type="paragraph" w:customStyle="1" w:styleId="175">
    <w:name w:val="p0"/>
    <w:basedOn w:val="1"/>
    <w:qFormat/>
    <w:uiPriority w:val="0"/>
    <w:pPr>
      <w:widowControl/>
      <w:spacing w:after="200" w:line="360" w:lineRule="auto"/>
      <w:ind w:firstLine="420"/>
      <w:jc w:val="left"/>
    </w:pPr>
    <w:rPr>
      <w:rFonts w:ascii="Calibri" w:hAnsi="Calibri" w:eastAsia="宋体" w:cs="宋体"/>
      <w:kern w:val="0"/>
      <w:sz w:val="24"/>
      <w:szCs w:val="24"/>
    </w:rPr>
  </w:style>
  <w:style w:type="paragraph" w:customStyle="1" w:styleId="17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Normal_14"/>
    <w:qFormat/>
    <w:uiPriority w:val="0"/>
    <w:pPr>
      <w:spacing w:before="120" w:after="240"/>
      <w:jc w:val="both"/>
    </w:pPr>
    <w:rPr>
      <w:rFonts w:ascii="Times New Roman" w:hAnsi="Times New Roman" w:eastAsia="Calibri" w:cs="Times New Roman"/>
      <w:kern w:val="0"/>
      <w:sz w:val="22"/>
      <w:szCs w:val="22"/>
      <w:lang w:val="ru-RU" w:eastAsia="en-US" w:bidi="ar-SA"/>
    </w:rPr>
  </w:style>
  <w:style w:type="paragraph" w:customStyle="1" w:styleId="179">
    <w:name w:val="Table Text"/>
    <w:basedOn w:val="1"/>
    <w:semiHidden/>
    <w:qFormat/>
    <w:uiPriority w:val="0"/>
    <w:rPr>
      <w:rFonts w:ascii="宋体" w:hAnsi="宋体" w:eastAsia="宋体" w:cs="宋体"/>
      <w:sz w:val="13"/>
      <w:szCs w:val="13"/>
      <w:lang w:val="en-US" w:eastAsia="en-US" w:bidi="ar-SA"/>
    </w:rPr>
  </w:style>
  <w:style w:type="character" w:customStyle="1" w:styleId="180">
    <w:name w:val="font01"/>
    <w:basedOn w:val="57"/>
    <w:qFormat/>
    <w:uiPriority w:val="0"/>
    <w:rPr>
      <w:rFonts w:hint="eastAsia" w:ascii="宋体" w:hAnsi="宋体" w:eastAsia="宋体" w:cs="宋体"/>
      <w:color w:val="000000"/>
      <w:sz w:val="22"/>
      <w:szCs w:val="22"/>
      <w:u w:val="none"/>
    </w:rPr>
  </w:style>
  <w:style w:type="character" w:customStyle="1" w:styleId="181">
    <w:name w:val="font31"/>
    <w:basedOn w:val="57"/>
    <w:qFormat/>
    <w:uiPriority w:val="0"/>
    <w:rPr>
      <w:rFonts w:hint="eastAsia" w:ascii="宋体" w:hAnsi="宋体" w:eastAsia="宋体" w:cs="宋体"/>
      <w:b/>
      <w:bCs/>
      <w:color w:val="C00000"/>
      <w:sz w:val="22"/>
      <w:szCs w:val="22"/>
      <w:u w:val="none"/>
    </w:rPr>
  </w:style>
  <w:style w:type="character" w:customStyle="1" w:styleId="182">
    <w:name w:val="font21"/>
    <w:basedOn w:val="5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13253</Words>
  <Characters>13849</Characters>
  <Lines>247</Lines>
  <Paragraphs>69</Paragraphs>
  <TotalTime>0</TotalTime>
  <ScaleCrop>false</ScaleCrop>
  <LinksUpToDate>false</LinksUpToDate>
  <CharactersWithSpaces>14559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2024-05-09T08:17:00Z</dcterms:created>
  <dc:creator>微软用户</dc:creator>
  <cp:lastModifiedBy>實誠</cp:lastModifiedBy>
  <cp:lastPrinted>2019-11-20T08:55:00Z</cp:lastPrinted>
  <dcterms:modified xsi:type="dcterms:W3CDTF">2025-09-29T06:30:36Z</dcterms:modified>
  <dc:title>工程编号：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BE5A300BD7F748368D561837BEA53372</vt:lpwstr>
  </property>
  <property fmtid="{D5CDD505-2E9C-101B-9397-08002B2CF9AE}" pid="4" name="KSOTemplateDocerSaveRecord">
    <vt:lpwstr>eyJoZGlkIjoiZjYxZTUyYjc1MzQwNWRmNjlmMWQyYmQ2NmM1M2U4MmMiLCJ1c2VySWQiOiI2OTk3NTA5NDAifQ==</vt:lpwstr>
  </property>
</Properties>
</file>