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5" w:lineRule="auto"/>
        <w:ind w:left="338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综</w:t>
      </w: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合评分表</w:t>
      </w:r>
    </w:p>
    <w:p/>
    <w:p/>
    <w:p>
      <w:pPr>
        <w:spacing w:line="204" w:lineRule="exact"/>
      </w:pPr>
    </w:p>
    <w:p>
      <w:pPr>
        <w:sectPr>
          <w:footerReference r:id="rId5" w:type="default"/>
          <w:pgSz w:w="11906" w:h="16839"/>
          <w:pgMar w:top="400" w:right="1409" w:bottom="400" w:left="1684" w:header="0" w:footer="0" w:gutter="0"/>
          <w:cols w:equalWidth="0" w:num="1">
            <w:col w:w="8813"/>
          </w:cols>
        </w:sectPr>
      </w:pPr>
    </w:p>
    <w:p>
      <w:pPr>
        <w:spacing w:before="57" w:line="401" w:lineRule="exact"/>
        <w:ind w:left="1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position w:val="8"/>
          <w:sz w:val="28"/>
          <w:szCs w:val="28"/>
        </w:rPr>
        <w:t>招</w:t>
      </w:r>
      <w:r>
        <w:rPr>
          <w:rFonts w:ascii="仿宋" w:hAnsi="仿宋" w:eastAsia="仿宋" w:cs="仿宋"/>
          <w:spacing w:val="-3"/>
          <w:position w:val="8"/>
          <w:sz w:val="28"/>
          <w:szCs w:val="28"/>
        </w:rPr>
        <w:t>标名称：</w:t>
      </w:r>
    </w:p>
    <w:p>
      <w:pPr>
        <w:spacing w:before="1" w:line="222" w:lineRule="auto"/>
        <w:ind w:left="1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开</w:t>
      </w:r>
      <w:r>
        <w:rPr>
          <w:rFonts w:ascii="仿宋" w:hAnsi="仿宋" w:eastAsia="仿宋" w:cs="仿宋"/>
          <w:spacing w:val="-3"/>
          <w:sz w:val="28"/>
          <w:szCs w:val="28"/>
        </w:rPr>
        <w:t>标地点：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6" w:line="400" w:lineRule="exact"/>
        <w:ind w:left="32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8"/>
          <w:sz w:val="28"/>
          <w:szCs w:val="28"/>
        </w:rPr>
        <w:t>开</w:t>
      </w:r>
      <w:r>
        <w:rPr>
          <w:rFonts w:ascii="仿宋" w:hAnsi="仿宋" w:eastAsia="仿宋" w:cs="仿宋"/>
          <w:spacing w:val="-3"/>
          <w:position w:val="8"/>
          <w:sz w:val="28"/>
          <w:szCs w:val="28"/>
        </w:rPr>
        <w:t>标时间：</w:t>
      </w:r>
    </w:p>
    <w:p>
      <w:pPr>
        <w:spacing w:before="1" w:line="222" w:lineRule="auto"/>
        <w:ind w:left="32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招 </w:t>
      </w:r>
      <w:r>
        <w:rPr>
          <w:rFonts w:ascii="仿宋" w:hAnsi="仿宋" w:eastAsia="仿宋" w:cs="仿宋"/>
          <w:spacing w:val="-3"/>
          <w:sz w:val="28"/>
          <w:szCs w:val="28"/>
        </w:rPr>
        <w:t>标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人：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65" w:line="197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0"/>
          <w:szCs w:val="20"/>
          <w14:textOutline w14:w="3716" w14:cap="sq" w14:cmpd="sng">
            <w14:solidFill>
              <w14:srgbClr w14:val="000000"/>
            </w14:solidFill>
            <w14:prstDash w14:val="solid"/>
            <w14:bevel/>
          </w14:textOutline>
        </w:rPr>
        <w:t>《商</w:t>
      </w:r>
      <w:r>
        <w:rPr>
          <w:rFonts w:ascii="仿宋" w:hAnsi="仿宋" w:eastAsia="仿宋" w:cs="仿宋"/>
          <w:spacing w:val="7"/>
          <w:sz w:val="20"/>
          <w:szCs w:val="20"/>
          <w14:textOutline w14:w="3716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仿宋" w:hAnsi="仿宋" w:eastAsia="仿宋" w:cs="仿宋"/>
          <w:spacing w:val="5"/>
          <w:sz w:val="20"/>
          <w:szCs w:val="20"/>
          <w14:textOutline w14:w="3716" w14:cap="sq" w14:cmpd="sng">
            <w14:solidFill>
              <w14:srgbClr w14:val="000000"/>
            </w14:solidFill>
            <w14:prstDash w14:val="solid"/>
            <w14:bevel/>
          </w14:textOutline>
        </w:rPr>
        <w:t>标、技术标、价格标权重表和综合得分汇总》</w:t>
      </w:r>
    </w:p>
    <w:p>
      <w:pPr>
        <w:sectPr>
          <w:type w:val="continuous"/>
          <w:pgSz w:w="11906" w:h="16839"/>
          <w:pgMar w:top="400" w:right="1409" w:bottom="400" w:left="1684" w:header="0" w:footer="0" w:gutter="0"/>
          <w:cols w:equalWidth="0" w:num="2">
            <w:col w:w="1858" w:space="100"/>
            <w:col w:w="6856"/>
          </w:cols>
        </w:sectPr>
      </w:pPr>
    </w:p>
    <w:p>
      <w:pPr>
        <w:spacing w:line="26" w:lineRule="exact"/>
      </w:pPr>
    </w:p>
    <w:tbl>
      <w:tblPr>
        <w:tblStyle w:val="4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157"/>
        <w:gridCol w:w="2158"/>
        <w:gridCol w:w="21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055" w:type="dxa"/>
            <w:shd w:val="clear" w:color="auto" w:fill="DEEAF6"/>
            <w:vAlign w:val="top"/>
          </w:tcPr>
          <w:p>
            <w:pPr>
              <w:spacing w:before="292" w:line="229" w:lineRule="auto"/>
              <w:ind w:left="6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权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重名称</w:t>
            </w:r>
          </w:p>
        </w:tc>
        <w:tc>
          <w:tcPr>
            <w:tcW w:w="2157" w:type="dxa"/>
            <w:shd w:val="clear" w:color="auto" w:fill="DEEAF6"/>
            <w:vAlign w:val="top"/>
          </w:tcPr>
          <w:p>
            <w:pPr>
              <w:spacing w:before="292" w:line="231" w:lineRule="auto"/>
              <w:ind w:left="6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价格权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</w:p>
        </w:tc>
        <w:tc>
          <w:tcPr>
            <w:tcW w:w="2158" w:type="dxa"/>
            <w:shd w:val="clear" w:color="auto" w:fill="DEEAF6"/>
            <w:vAlign w:val="top"/>
          </w:tcPr>
          <w:p>
            <w:pPr>
              <w:spacing w:before="292" w:line="231" w:lineRule="auto"/>
              <w:ind w:left="6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务权重</w:t>
            </w:r>
          </w:p>
        </w:tc>
        <w:tc>
          <w:tcPr>
            <w:tcW w:w="2162" w:type="dxa"/>
            <w:shd w:val="clear" w:color="auto" w:fill="DEEAF6"/>
            <w:vAlign w:val="top"/>
          </w:tcPr>
          <w:p>
            <w:pPr>
              <w:spacing w:before="292" w:line="231" w:lineRule="auto"/>
              <w:ind w:left="6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术权重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055" w:type="dxa"/>
            <w:vAlign w:val="top"/>
          </w:tcPr>
          <w:p>
            <w:pPr>
              <w:spacing w:before="303" w:line="231" w:lineRule="auto"/>
              <w:ind w:left="8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权重</w:t>
            </w:r>
          </w:p>
        </w:tc>
        <w:tc>
          <w:tcPr>
            <w:tcW w:w="2157" w:type="dxa"/>
            <w:vAlign w:val="top"/>
          </w:tcPr>
          <w:p>
            <w:pPr>
              <w:spacing w:before="303" w:line="270" w:lineRule="exact"/>
              <w:ind w:left="9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158" w:type="dxa"/>
            <w:vAlign w:val="top"/>
          </w:tcPr>
          <w:p>
            <w:pPr>
              <w:spacing w:before="303" w:line="270" w:lineRule="exact"/>
              <w:ind w:left="9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162" w:type="dxa"/>
            <w:vAlign w:val="top"/>
          </w:tcPr>
          <w:p>
            <w:pPr>
              <w:spacing w:before="303" w:line="270" w:lineRule="exact"/>
              <w:ind w:left="9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40%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055" w:type="dxa"/>
            <w:vAlign w:val="top"/>
          </w:tcPr>
          <w:p>
            <w:pPr>
              <w:spacing w:before="183" w:line="231" w:lineRule="auto"/>
              <w:ind w:left="3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投标人综合得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分</w:t>
            </w:r>
          </w:p>
        </w:tc>
        <w:tc>
          <w:tcPr>
            <w:tcW w:w="6477" w:type="dxa"/>
            <w:gridSpan w:val="3"/>
            <w:vAlign w:val="top"/>
          </w:tcPr>
          <w:p>
            <w:pPr>
              <w:spacing w:before="183" w:line="231" w:lineRule="auto"/>
              <w:ind w:left="15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价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标得分+商务得分+技术得分=100</w:t>
            </w:r>
          </w:p>
        </w:tc>
      </w:tr>
    </w:tbl>
    <w:p/>
    <w:p/>
    <w:p>
      <w:pPr>
        <w:spacing w:line="117" w:lineRule="exact"/>
      </w:pPr>
    </w:p>
    <w:tbl>
      <w:tblPr>
        <w:tblStyle w:val="4"/>
        <w:tblW w:w="880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958"/>
        <w:gridCol w:w="913"/>
        <w:gridCol w:w="462"/>
        <w:gridCol w:w="5335"/>
        <w:gridCol w:w="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804" w:type="dxa"/>
            <w:gridSpan w:val="6"/>
            <w:vAlign w:val="top"/>
          </w:tcPr>
          <w:p>
            <w:pPr>
              <w:spacing w:before="213" w:line="228" w:lineRule="auto"/>
              <w:ind w:left="361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评分明细表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32" w:type="dxa"/>
            <w:textDirection w:val="tbRlV"/>
            <w:vAlign w:val="top"/>
          </w:tcPr>
          <w:p>
            <w:pPr>
              <w:spacing w:before="110" w:line="209" w:lineRule="auto"/>
              <w:ind w:left="2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58" w:type="dxa"/>
            <w:vAlign w:val="top"/>
          </w:tcPr>
          <w:p>
            <w:pPr>
              <w:spacing w:before="52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分因</w:t>
            </w:r>
          </w:p>
          <w:p>
            <w:pPr>
              <w:spacing w:before="61" w:line="231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素及权</w:t>
            </w:r>
          </w:p>
          <w:p>
            <w:pPr>
              <w:spacing w:before="62" w:line="235" w:lineRule="auto"/>
              <w:ind w:left="3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</w:p>
        </w:tc>
        <w:tc>
          <w:tcPr>
            <w:tcW w:w="913" w:type="dxa"/>
            <w:vAlign w:val="top"/>
          </w:tcPr>
          <w:p>
            <w:pPr>
              <w:spacing w:before="208" w:line="301" w:lineRule="auto"/>
              <w:ind w:left="362" w:right="140" w:hanging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462" w:type="dxa"/>
            <w:textDirection w:val="tbRlV"/>
            <w:vAlign w:val="top"/>
          </w:tcPr>
          <w:p>
            <w:pPr>
              <w:spacing w:before="127" w:line="208" w:lineRule="auto"/>
              <w:ind w:left="2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53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分细则</w:t>
            </w:r>
          </w:p>
        </w:tc>
        <w:tc>
          <w:tcPr>
            <w:tcW w:w="7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43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95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报价</w:t>
            </w:r>
          </w:p>
          <w:p>
            <w:pPr>
              <w:spacing w:before="61" w:line="231" w:lineRule="auto"/>
              <w:ind w:left="2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评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</w:t>
            </w:r>
          </w:p>
          <w:p>
            <w:pPr>
              <w:spacing w:before="62" w:line="232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30%)</w:t>
            </w:r>
          </w:p>
        </w:tc>
        <w:tc>
          <w:tcPr>
            <w:tcW w:w="91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2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投标</w:t>
            </w:r>
          </w:p>
          <w:p>
            <w:pPr>
              <w:spacing w:line="230" w:lineRule="auto"/>
              <w:ind w:left="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报价</w:t>
            </w:r>
          </w:p>
        </w:tc>
        <w:tc>
          <w:tcPr>
            <w:tcW w:w="46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6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5335" w:type="dxa"/>
            <w:vAlign w:val="top"/>
          </w:tcPr>
          <w:p>
            <w:pPr>
              <w:spacing w:before="52" w:line="293" w:lineRule="auto"/>
              <w:ind w:left="115" w:right="103" w:firstLine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1.价格分统一采用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  <w:u w:val="single" w:color="auto"/>
              </w:rPr>
              <w:t>低价优先法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计算,即满足招标文件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求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且投标价格最低的投标报价为评标基准价,其价格分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为满分。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.其他投标人的价格分统一按照下列公式计算：投标报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价得分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(评标基准价/投标报价)×30。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43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186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95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3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商务</w:t>
            </w:r>
          </w:p>
          <w:p>
            <w:pPr>
              <w:spacing w:before="60" w:line="301" w:lineRule="auto"/>
              <w:ind w:left="126" w:right="131" w:firstLine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评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(30%)</w:t>
            </w:r>
          </w:p>
        </w:tc>
        <w:tc>
          <w:tcPr>
            <w:tcW w:w="91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投标人</w:t>
            </w:r>
          </w:p>
          <w:p>
            <w:pPr>
              <w:spacing w:before="61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管理体</w:t>
            </w:r>
          </w:p>
          <w:p>
            <w:pPr>
              <w:spacing w:before="61" w:line="233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认证</w:t>
            </w:r>
          </w:p>
          <w:p>
            <w:pPr>
              <w:spacing w:before="60" w:line="231" w:lineRule="auto"/>
              <w:ind w:left="2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情况</w:t>
            </w:r>
          </w:p>
        </w:tc>
        <w:tc>
          <w:tcPr>
            <w:tcW w:w="46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0</w:t>
            </w:r>
          </w:p>
        </w:tc>
        <w:tc>
          <w:tcPr>
            <w:tcW w:w="5335" w:type="dxa"/>
            <w:vAlign w:val="top"/>
          </w:tcPr>
          <w:p>
            <w:pPr>
              <w:spacing w:before="36" w:line="231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审标准：</w:t>
            </w:r>
          </w:p>
          <w:p>
            <w:pPr>
              <w:spacing w:before="40" w:line="288" w:lineRule="auto"/>
              <w:ind w:left="125" w:right="103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投标人具有以下认证证书且证书在有效期内的，本项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高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 xml:space="preserve"> 10 分：</w:t>
            </w:r>
          </w:p>
          <w:p>
            <w:pPr>
              <w:spacing w:line="232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营业执照复印件 (4 分)</w:t>
            </w:r>
          </w:p>
          <w:p>
            <w:pPr>
              <w:spacing w:before="60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2.具有 </w:t>
            </w:r>
            <w:r>
              <w:rPr>
                <w:rFonts w:ascii="仿宋" w:hAnsi="仿宋" w:eastAsia="仿宋" w:cs="仿宋"/>
                <w:sz w:val="20"/>
                <w:szCs w:val="20"/>
              </w:rPr>
              <w:t>ISO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9001 质量管理认证证书，得 </w:t>
            </w:r>
            <w:r>
              <w:rPr>
                <w:rFonts w:ascii="仿宋" w:hAnsi="仿宋" w:eastAsia="仿宋" w:cs="仿宋"/>
                <w:sz w:val="20"/>
                <w:szCs w:val="20"/>
              </w:rPr>
              <w:t>2 分；</w:t>
            </w:r>
          </w:p>
          <w:p>
            <w:pPr>
              <w:spacing w:before="61" w:line="259" w:lineRule="auto"/>
              <w:ind w:left="111" w:right="113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3.具有 </w:t>
            </w:r>
            <w:r>
              <w:rPr>
                <w:rFonts w:ascii="仿宋" w:hAnsi="仿宋" w:eastAsia="仿宋" w:cs="仿宋"/>
                <w:sz w:val="20"/>
                <w:szCs w:val="20"/>
              </w:rPr>
              <w:t>ISO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14001 环境管理体系认证书，得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2 分；    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4.具有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ISO45001 职业健康安全管理体系证书，得 2 分。</w:t>
            </w:r>
          </w:p>
          <w:p>
            <w:pPr>
              <w:spacing w:before="42" w:line="229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证明材料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>
            <w:pPr>
              <w:spacing w:before="23" w:line="260" w:lineRule="auto"/>
              <w:ind w:left="115" w:right="103" w:firstLine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8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.提供有效期内的体系认证证书扫描件需加盖公司公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章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.提供国家市场监督管理总局【全国认证认可信息公共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服务平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台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( </w:t>
            </w:r>
            <w:r>
              <w:rPr>
                <w:rFonts w:ascii="仿宋" w:hAnsi="仿宋" w:eastAsia="仿宋" w:cs="仿宋"/>
                <w:sz w:val="20"/>
                <w:szCs w:val="20"/>
              </w:rPr>
              <w:t>cx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cnca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cn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) 】查询结果截图。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400" w:right="1409" w:bottom="400" w:left="1684" w:header="0" w:footer="0" w:gutter="0"/>
          <w:cols w:equalWidth="0" w:num="1">
            <w:col w:w="8813"/>
          </w:cols>
        </w:sectPr>
      </w:pPr>
    </w:p>
    <w:p/>
    <w:p/>
    <w:p/>
    <w:p/>
    <w:p>
      <w:pPr>
        <w:spacing w:line="74" w:lineRule="exact"/>
      </w:pPr>
    </w:p>
    <w:tbl>
      <w:tblPr>
        <w:tblStyle w:val="4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958"/>
        <w:gridCol w:w="913"/>
        <w:gridCol w:w="462"/>
        <w:gridCol w:w="5335"/>
        <w:gridCol w:w="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55" w:right="1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公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司业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绩经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验</w:t>
            </w:r>
          </w:p>
        </w:tc>
        <w:tc>
          <w:tcPr>
            <w:tcW w:w="46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86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5335" w:type="dxa"/>
            <w:vAlign w:val="top"/>
          </w:tcPr>
          <w:p>
            <w:pPr>
              <w:spacing w:before="56" w:line="288" w:lineRule="auto"/>
              <w:ind w:left="115" w:right="103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 xml:space="preserve">业绩证明：近三 3 年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2020 年 1 月 1 日起) 甲级写字楼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项目或大型商业、物业、企事业单位项目提供石材晶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护理服务合同复印件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深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圳市石材晶面护理服务项目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       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 xml:space="preserve">1.合同金额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X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≥20 万元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4 分/个，满分 20 分；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 xml:space="preserve">2.合同金额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X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≤20 万元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2 分/个，满分 10 分；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.未提供合同总金额案不得分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       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以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上均为复印件，加盖公章，本项累计最高得分 20 分，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其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中 1-2 项选其中一项评分，不重复计分；</w:t>
            </w:r>
          </w:p>
          <w:p>
            <w:pPr>
              <w:spacing w:before="1" w:line="258" w:lineRule="auto"/>
              <w:ind w:left="120" w:right="105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>证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明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材料：提供首页、服务内容、合同总金额及尾页盖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页) 或双方盖章的采购订单或中标通知书。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43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186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技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术</w:t>
            </w:r>
          </w:p>
          <w:p>
            <w:pPr>
              <w:spacing w:before="61" w:line="231" w:lineRule="auto"/>
              <w:ind w:left="2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评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</w:t>
            </w:r>
          </w:p>
          <w:p>
            <w:pPr>
              <w:spacing w:before="62" w:line="232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40%)</w:t>
            </w:r>
          </w:p>
        </w:tc>
        <w:tc>
          <w:tcPr>
            <w:tcW w:w="91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石材晶</w:t>
            </w:r>
          </w:p>
          <w:p>
            <w:pPr>
              <w:spacing w:before="60" w:line="231" w:lineRule="auto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护理</w:t>
            </w:r>
          </w:p>
          <w:p>
            <w:pPr>
              <w:spacing w:before="61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服务方</w:t>
            </w:r>
          </w:p>
          <w:p>
            <w:pPr>
              <w:spacing w:before="62" w:line="232" w:lineRule="auto"/>
              <w:ind w:left="3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案</w:t>
            </w:r>
          </w:p>
        </w:tc>
        <w:tc>
          <w:tcPr>
            <w:tcW w:w="46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0</w:t>
            </w:r>
          </w:p>
        </w:tc>
        <w:tc>
          <w:tcPr>
            <w:tcW w:w="5335" w:type="dxa"/>
            <w:vAlign w:val="top"/>
          </w:tcPr>
          <w:p>
            <w:pPr>
              <w:spacing w:before="53" w:line="288" w:lineRule="auto"/>
              <w:ind w:left="118" w:righ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石材晶面护理服务方案：依据招标项目的实际情况，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定与本项目特点相适应的、高标准、高水平的石材晶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护理服务方案及措施，方案包括但不限于以下内容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目整体分析、石材晶面护理服务质量目标等方案 (3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分) ；</w:t>
            </w:r>
          </w:p>
          <w:p>
            <w:pPr>
              <w:spacing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2.石材晶面护理服务作业流程 (2 分)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；</w:t>
            </w:r>
          </w:p>
          <w:p>
            <w:pPr>
              <w:spacing w:before="61" w:line="288" w:lineRule="auto"/>
              <w:ind w:left="118" w:right="105" w:hanging="2"/>
              <w:rPr>
                <w:rFonts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药水管理：需提供白蜡、云石胶、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2、</w:t>
            </w:r>
            <w:r>
              <w:rPr>
                <w:rFonts w:ascii="仿宋" w:hAnsi="仿宋" w:eastAsia="仿宋" w:cs="仿宋"/>
                <w:sz w:val="20"/>
                <w:szCs w:val="20"/>
              </w:rPr>
              <w:t>VD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黄金粉、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VD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精钢釉 (</w:t>
            </w:r>
            <w:r>
              <w:rPr>
                <w:rFonts w:ascii="仿宋" w:hAnsi="仿宋" w:eastAsia="仿宋" w:cs="仿宋"/>
                <w:sz w:val="20"/>
                <w:szCs w:val="20"/>
              </w:rPr>
              <w:t>5 分) ，</w:t>
            </w:r>
            <w:r>
              <w:rPr>
                <w:rFonts w:ascii="仿宋" w:hAnsi="仿宋" w:eastAsia="仿宋" w:cs="仿宋"/>
                <w:b w:val="0"/>
                <w:bCs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考察以上</w:t>
            </w:r>
            <w:r>
              <w:rPr>
                <w:rFonts w:ascii="仿宋" w:hAnsi="仿宋" w:eastAsia="仿宋" w:cs="仿宋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点内容，满足上述任意一点</w:t>
            </w:r>
            <w:r>
              <w:rPr>
                <w:rFonts w:ascii="仿宋" w:hAnsi="仿宋" w:eastAsia="仿宋" w:cs="仿宋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分，最高得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分，未满足不得分。</w:t>
            </w:r>
          </w:p>
          <w:p>
            <w:pPr>
              <w:spacing w:line="230" w:lineRule="auto"/>
              <w:ind w:left="1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以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上均为复印件，加盖公章，本项累计最高得分 10 分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2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设备</w:t>
            </w:r>
          </w:p>
          <w:p>
            <w:pPr>
              <w:spacing w:line="232" w:lineRule="auto"/>
              <w:ind w:left="2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管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理</w:t>
            </w:r>
          </w:p>
        </w:tc>
        <w:tc>
          <w:tcPr>
            <w:tcW w:w="46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2</w:t>
            </w:r>
          </w:p>
        </w:tc>
        <w:tc>
          <w:tcPr>
            <w:tcW w:w="5335" w:type="dxa"/>
            <w:vAlign w:val="top"/>
          </w:tcPr>
          <w:p>
            <w:pPr>
              <w:spacing w:before="53" w:line="288" w:lineRule="auto"/>
              <w:ind w:left="118" w:right="3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各种专业石材晶面护理设备的配置档次，种类是否齐全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数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量是否充足；</w:t>
            </w:r>
          </w:p>
          <w:p>
            <w:pPr>
              <w:spacing w:line="288" w:lineRule="auto"/>
              <w:ind w:left="118" w:right="105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配置：佳德晶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面打磨机 (或其他同等品牌) 4 台、佳德吸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水机 (或其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他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同等品牌) 3 台、超能翻新打磨机 (或其他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同等品</w:t>
            </w:r>
            <w:r>
              <w:rPr>
                <w:rFonts w:ascii="仿宋" w:hAnsi="仿宋" w:eastAsia="仿宋" w:cs="仿宋"/>
                <w:sz w:val="20"/>
                <w:szCs w:val="20"/>
              </w:rPr>
              <w:t>牌) 1 台。</w:t>
            </w:r>
          </w:p>
          <w:p>
            <w:pPr>
              <w:spacing w:before="2" w:line="287" w:lineRule="auto"/>
              <w:ind w:left="127" w:right="105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上设备，满足上述任意一设备得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分，最高得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分，未满足不得分。</w:t>
            </w:r>
          </w:p>
          <w:p>
            <w:pPr>
              <w:spacing w:line="259" w:lineRule="auto"/>
              <w:ind w:left="125" w:right="103" w:firstLine="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以上提供设备采购单据复印件，加盖公章，本项累计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高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得分 12 分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4" w:hRule="atLeast"/>
        </w:trPr>
        <w:tc>
          <w:tcPr>
            <w:tcW w:w="4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7"/>
                <w:sz w:val="20"/>
                <w:szCs w:val="20"/>
              </w:rPr>
              <w:t>员</w:t>
            </w:r>
            <w:r>
              <w:rPr>
                <w:rFonts w:ascii="仿宋" w:hAnsi="仿宋" w:eastAsia="仿宋" w:cs="仿宋"/>
                <w:spacing w:val="-6"/>
                <w:position w:val="7"/>
                <w:sz w:val="20"/>
                <w:szCs w:val="20"/>
              </w:rPr>
              <w:t>工</w:t>
            </w:r>
          </w:p>
          <w:p>
            <w:pPr>
              <w:spacing w:line="232" w:lineRule="auto"/>
              <w:ind w:left="2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管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理</w:t>
            </w:r>
          </w:p>
        </w:tc>
        <w:tc>
          <w:tcPr>
            <w:tcW w:w="4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0</w:t>
            </w:r>
          </w:p>
        </w:tc>
        <w:tc>
          <w:tcPr>
            <w:tcW w:w="5335" w:type="dxa"/>
            <w:vAlign w:val="top"/>
          </w:tcPr>
          <w:p>
            <w:pPr>
              <w:spacing w:before="54" w:line="231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审标准：</w:t>
            </w:r>
          </w:p>
          <w:p>
            <w:pPr>
              <w:spacing w:before="61" w:line="288" w:lineRule="auto"/>
              <w:ind w:left="127" w:right="18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、评标委员会根据投标人针对本项目提供的服务人员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日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常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管理响应情况进行评审，方案具体包含以下内容：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.岗位职责及制度；</w:t>
            </w:r>
          </w:p>
          <w:p>
            <w:pPr>
              <w:spacing w:line="312" w:lineRule="exact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8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5"/>
                <w:position w:val="8"/>
                <w:sz w:val="20"/>
                <w:szCs w:val="20"/>
              </w:rPr>
              <w:t>.实施方案；</w:t>
            </w:r>
          </w:p>
          <w:p>
            <w:pPr>
              <w:spacing w:line="270" w:lineRule="exact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.质量监督措施；</w:t>
            </w:r>
          </w:p>
          <w:p>
            <w:pPr>
              <w:spacing w:before="41" w:line="272" w:lineRule="exact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.人员的具体管理措施。</w:t>
            </w:r>
          </w:p>
          <w:p>
            <w:pPr>
              <w:spacing w:before="40" w:line="270" w:lineRule="exact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2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2"/>
                <w:sz w:val="20"/>
                <w:szCs w:val="20"/>
              </w:rPr>
              <w:t>.人员配置情况；</w:t>
            </w:r>
          </w:p>
          <w:p>
            <w:pPr>
              <w:spacing w:before="42" w:line="270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6.人员的培训计划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。</w:t>
            </w:r>
          </w:p>
          <w:p>
            <w:pPr>
              <w:spacing w:before="42" w:line="288" w:lineRule="auto"/>
              <w:ind w:left="120" w:right="104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察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以上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点内容，满足上述任意一点得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分，最高得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，未满足不得分。</w:t>
            </w:r>
          </w:p>
          <w:p>
            <w:pPr>
              <w:spacing w:line="259" w:lineRule="auto"/>
              <w:ind w:left="124" w:right="18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二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、在此基础上，专家根据各供应商的具体响应内容按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照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量化的评审因素指标进一步评审：</w:t>
            </w:r>
          </w:p>
          <w:p>
            <w:pPr>
              <w:spacing w:before="62" w:line="264" w:lineRule="exact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1、优评分标准：方案内容全面具体、科学合理，且针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对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400" w:right="1409" w:bottom="400" w:left="1687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958"/>
        <w:gridCol w:w="913"/>
        <w:gridCol w:w="462"/>
        <w:gridCol w:w="5335"/>
        <w:gridCol w:w="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4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vAlign w:val="top"/>
          </w:tcPr>
          <w:p>
            <w:pPr>
              <w:spacing w:before="56" w:line="229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性和可操作性强的加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4 分；</w:t>
            </w:r>
          </w:p>
          <w:p>
            <w:pPr>
              <w:spacing w:before="65" w:line="258" w:lineRule="auto"/>
              <w:ind w:left="118" w:right="105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良评分标准：方案内容较全面具体、较科学合理，且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针对性和可操作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性较好的加 2 分；</w:t>
            </w:r>
          </w:p>
          <w:p>
            <w:pPr>
              <w:spacing w:before="64" w:line="260" w:lineRule="auto"/>
              <w:ind w:left="119" w:right="105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、中评分标准：方案内容一般，且针对性和可操作性一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般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的加 1 分；</w:t>
            </w:r>
          </w:p>
          <w:p>
            <w:pPr>
              <w:spacing w:before="61" w:line="258" w:lineRule="auto"/>
              <w:ind w:left="119" w:right="105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差评分标准：方案内容不全面、不具体，且完全无针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对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和可操作性的不得分。</w:t>
            </w:r>
          </w:p>
          <w:p>
            <w:pPr>
              <w:spacing w:before="64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证明材料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>
            <w:pPr>
              <w:spacing w:before="66" w:line="232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提供“服务人员日常管理”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。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4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项服</w:t>
            </w:r>
          </w:p>
          <w:p>
            <w:pPr>
              <w:spacing w:before="61" w:line="232" w:lineRule="auto"/>
              <w:ind w:left="1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务承诺</w:t>
            </w:r>
          </w:p>
          <w:p>
            <w:pPr>
              <w:spacing w:before="60" w:line="234" w:lineRule="auto"/>
              <w:ind w:left="1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及质量</w:t>
            </w:r>
          </w:p>
          <w:p>
            <w:pPr>
              <w:spacing w:before="59" w:line="229" w:lineRule="auto"/>
              <w:ind w:left="2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证</w:t>
            </w:r>
          </w:p>
        </w:tc>
        <w:tc>
          <w:tcPr>
            <w:tcW w:w="46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186" w:lineRule="auto"/>
              <w:ind w:left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533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5" w:line="288" w:lineRule="auto"/>
              <w:ind w:left="119" w:right="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根据投标人各项服务承诺及质量保证的完整性、合理性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科学性综合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比较，横向排名打分。优良 6-8 分；较好 3-5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；一般 0-2 分。</w:t>
            </w:r>
          </w:p>
          <w:p>
            <w:pPr>
              <w:spacing w:before="1" w:line="300" w:lineRule="auto"/>
              <w:ind w:left="123" w:right="18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证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明材料：根据投标人提供的各项服务承诺及质量保证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方案</w:t>
            </w:r>
            <w:r>
              <w:rPr>
                <w:rFonts w:ascii="仿宋" w:hAnsi="仿宋" w:eastAsia="仿宋" w:cs="仿宋"/>
                <w:sz w:val="20"/>
                <w:szCs w:val="20"/>
              </w:rPr>
              <w:t>。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43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186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7668" w:type="dxa"/>
            <w:gridSpan w:val="4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34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总分合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70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</w:t>
            </w:r>
          </w:p>
        </w:tc>
      </w:tr>
    </w:tbl>
    <w:p>
      <w:pPr>
        <w:spacing w:before="154" w:line="228" w:lineRule="auto"/>
        <w:ind w:lef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评审小组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(签字)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9" w:lineRule="auto"/>
        <w:ind w:left="1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督小组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(签字)：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67DCE"/>
    <w:rsid w:val="1EA922B8"/>
    <w:rsid w:val="23F67DCE"/>
    <w:rsid w:val="745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2025-07-04T09:22:00Z</dcterms:created>
  <dc:creator>千里之行</dc:creator>
  <cp:lastModifiedBy>千里之行</cp:lastModifiedBy>
  <dcterms:modified xsi:type="dcterms:W3CDTF">2025-07-14T09:14:04Z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F5FFAD5D9F494669B0086AC974168ECB</vt:lpwstr>
  </property>
</Properties>
</file>