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附件</w:t>
      </w:r>
      <w:r>
        <w:rPr>
          <w:rFonts w:hint="default" w:asciiTheme="minorEastAsia" w:hAnsiTheme="minorEastAsia" w:eastAsiaTheme="minorEastAsia" w:cstheme="minorEastAsia"/>
          <w:sz w:val="32"/>
          <w:szCs w:val="32"/>
          <w:lang w:val="en-US" w:eastAsia="zh-CN"/>
        </w:rPr>
        <w:t>3</w:t>
      </w:r>
      <w:r>
        <w:rPr>
          <w:rFonts w:hint="eastAsia" w:asciiTheme="minorEastAsia" w:hAnsiTheme="minorEastAsia" w:eastAsiaTheme="minorEastAsia" w:cstheme="minorEastAsia"/>
          <w:sz w:val="32"/>
          <w:szCs w:val="32"/>
        </w:rPr>
        <w:t xml:space="preserve">：                </w:t>
      </w:r>
    </w:p>
    <w:p>
      <w:pPr>
        <w:spacing w:before="162" w:line="225" w:lineRule="auto"/>
        <w:rPr>
          <w:rFonts w:ascii="宋体" w:hAnsi="宋体" w:eastAsia="宋体" w:cs="宋体"/>
          <w:spacing w:val="8"/>
          <w:sz w:val="31"/>
          <w:szCs w:val="31"/>
          <w14:textOutline w14:w="5793" w14:cap="flat" w14:cmpd="sng">
            <w14:solidFill>
              <w14:srgbClr w14:val="000000"/>
            </w14:solidFill>
            <w14:prstDash w14:val="solid"/>
            <w14:miter w14:val="0"/>
          </w14:textOutline>
        </w:rPr>
      </w:pPr>
    </w:p>
    <w:p>
      <w:pPr>
        <w:spacing w:before="162" w:line="225" w:lineRule="auto"/>
        <w:ind w:left="2296"/>
        <w:rPr>
          <w:rFonts w:ascii="宋体" w:hAnsi="宋体" w:eastAsia="宋体" w:cs="宋体"/>
          <w:sz w:val="31"/>
          <w:szCs w:val="31"/>
        </w:rPr>
      </w:pPr>
      <w:r>
        <w:rPr>
          <w:rFonts w:ascii="宋体" w:hAnsi="宋体" w:eastAsia="宋体" w:cs="宋体"/>
          <w:spacing w:val="8"/>
          <w:sz w:val="31"/>
          <w:szCs w:val="31"/>
          <w14:textOutline w14:w="5793" w14:cap="flat" w14:cmpd="sng">
            <w14:solidFill>
              <w14:srgbClr w14:val="000000"/>
            </w14:solidFill>
            <w14:prstDash w14:val="solid"/>
            <w14:miter w14:val="0"/>
          </w14:textOutline>
        </w:rPr>
        <w:t>中央空调维保服务项目评审</w:t>
      </w:r>
      <w:r>
        <w:rPr>
          <w:rFonts w:ascii="宋体" w:hAnsi="宋体" w:eastAsia="宋体" w:cs="宋体"/>
          <w:spacing w:val="7"/>
          <w:sz w:val="31"/>
          <w:szCs w:val="31"/>
          <w14:textOutline w14:w="5793" w14:cap="flat" w14:cmpd="sng">
            <w14:solidFill>
              <w14:srgbClr w14:val="000000"/>
            </w14:solidFill>
            <w14:prstDash w14:val="solid"/>
            <w14:miter w14:val="0"/>
          </w14:textOutline>
        </w:rPr>
        <w:t>表</w:t>
      </w:r>
    </w:p>
    <w:p>
      <w:pPr>
        <w:spacing w:line="92" w:lineRule="exact"/>
      </w:pPr>
    </w:p>
    <w:tbl>
      <w:tblPr>
        <w:tblStyle w:val="5"/>
        <w:tblW w:w="5001"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583"/>
        <w:gridCol w:w="1309"/>
        <w:gridCol w:w="871"/>
        <w:gridCol w:w="593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335" w:type="pct"/>
            <w:textDirection w:val="tbRlV"/>
            <w:vAlign w:val="top"/>
          </w:tcPr>
          <w:p>
            <w:pPr>
              <w:spacing w:before="181" w:line="211" w:lineRule="auto"/>
              <w:ind w:left="73"/>
              <w:rPr>
                <w:rFonts w:ascii="宋体" w:hAnsi="宋体" w:eastAsia="宋体" w:cs="宋体"/>
                <w:sz w:val="22"/>
                <w:szCs w:val="22"/>
              </w:rPr>
            </w:pPr>
            <w:r>
              <w:rPr>
                <w:rFonts w:ascii="宋体" w:hAnsi="宋体" w:eastAsia="宋体" w:cs="宋体"/>
                <w:spacing w:val="11"/>
                <w:sz w:val="22"/>
                <w:szCs w:val="22"/>
                <w14:textOutline w14:w="4013" w14:cap="flat" w14:cmpd="sng">
                  <w14:solidFill>
                    <w14:srgbClr w14:val="000000"/>
                  </w14:solidFill>
                  <w14:prstDash w14:val="solid"/>
                  <w14:miter w14:val="0"/>
                </w14:textOutline>
              </w:rPr>
              <w:t>序</w:t>
            </w:r>
            <w:r>
              <w:rPr>
                <w:rFonts w:ascii="宋体" w:hAnsi="宋体" w:eastAsia="宋体" w:cs="宋体"/>
                <w:spacing w:val="9"/>
                <w:sz w:val="22"/>
                <w:szCs w:val="22"/>
              </w:rPr>
              <w:t xml:space="preserve"> </w:t>
            </w:r>
            <w:r>
              <w:rPr>
                <w:rFonts w:ascii="宋体" w:hAnsi="宋体" w:eastAsia="宋体" w:cs="宋体"/>
                <w:spacing w:val="9"/>
                <w:sz w:val="22"/>
                <w:szCs w:val="22"/>
                <w14:textOutline w14:w="4013" w14:cap="flat" w14:cmpd="sng">
                  <w14:solidFill>
                    <w14:srgbClr w14:val="000000"/>
                  </w14:solidFill>
                  <w14:prstDash w14:val="solid"/>
                  <w14:miter w14:val="0"/>
                </w14:textOutline>
              </w:rPr>
              <w:t>号</w:t>
            </w:r>
          </w:p>
        </w:tc>
        <w:tc>
          <w:tcPr>
            <w:tcW w:w="753" w:type="pct"/>
            <w:vAlign w:val="top"/>
          </w:tcPr>
          <w:p>
            <w:pPr>
              <w:spacing w:before="251" w:line="221" w:lineRule="auto"/>
              <w:ind w:left="214"/>
              <w:rPr>
                <w:rFonts w:ascii="宋体" w:hAnsi="宋体" w:eastAsia="宋体" w:cs="宋体"/>
                <w:sz w:val="22"/>
                <w:szCs w:val="22"/>
              </w:rPr>
            </w:pPr>
            <w:r>
              <w:rPr>
                <w:rFonts w:ascii="宋体" w:hAnsi="宋体" w:eastAsia="宋体" w:cs="宋体"/>
                <w:spacing w:val="-2"/>
                <w:sz w:val="22"/>
                <w:szCs w:val="22"/>
                <w14:textOutline w14:w="4013" w14:cap="flat" w14:cmpd="sng">
                  <w14:solidFill>
                    <w14:srgbClr w14:val="000000"/>
                  </w14:solidFill>
                  <w14:prstDash w14:val="solid"/>
                  <w14:miter w14:val="0"/>
                </w14:textOutline>
              </w:rPr>
              <w:t>评</w:t>
            </w:r>
            <w:r>
              <w:rPr>
                <w:rFonts w:ascii="宋体" w:hAnsi="宋体" w:eastAsia="宋体" w:cs="宋体"/>
                <w:spacing w:val="-1"/>
                <w:sz w:val="22"/>
                <w:szCs w:val="22"/>
                <w14:textOutline w14:w="4013" w14:cap="flat" w14:cmpd="sng">
                  <w14:solidFill>
                    <w14:srgbClr w14:val="000000"/>
                  </w14:solidFill>
                  <w14:prstDash w14:val="solid"/>
                  <w14:miter w14:val="0"/>
                </w14:textOutline>
              </w:rPr>
              <w:t>分内容</w:t>
            </w:r>
          </w:p>
        </w:tc>
        <w:tc>
          <w:tcPr>
            <w:tcW w:w="501" w:type="pct"/>
            <w:vAlign w:val="top"/>
          </w:tcPr>
          <w:p>
            <w:pPr>
              <w:spacing w:before="251" w:line="221" w:lineRule="auto"/>
              <w:ind w:left="221"/>
              <w:rPr>
                <w:rFonts w:ascii="宋体" w:hAnsi="宋体" w:eastAsia="宋体" w:cs="宋体"/>
                <w:sz w:val="22"/>
                <w:szCs w:val="22"/>
              </w:rPr>
            </w:pPr>
            <w:r>
              <w:rPr>
                <w:rFonts w:ascii="宋体" w:hAnsi="宋体" w:eastAsia="宋体" w:cs="宋体"/>
                <w:spacing w:val="-6"/>
                <w:sz w:val="22"/>
                <w:szCs w:val="22"/>
                <w14:textOutline w14:w="4013" w14:cap="flat" w14:cmpd="sng">
                  <w14:solidFill>
                    <w14:srgbClr w14:val="000000"/>
                  </w14:solidFill>
                  <w14:prstDash w14:val="solid"/>
                  <w14:miter w14:val="0"/>
                </w14:textOutline>
              </w:rPr>
              <w:t>分</w:t>
            </w:r>
            <w:r>
              <w:rPr>
                <w:rFonts w:ascii="宋体" w:hAnsi="宋体" w:eastAsia="宋体" w:cs="宋体"/>
                <w:spacing w:val="-4"/>
                <w:sz w:val="22"/>
                <w:szCs w:val="22"/>
                <w14:textOutline w14:w="4013" w14:cap="flat" w14:cmpd="sng">
                  <w14:solidFill>
                    <w14:srgbClr w14:val="000000"/>
                  </w14:solidFill>
                  <w14:prstDash w14:val="solid"/>
                  <w14:miter w14:val="0"/>
                </w14:textOutline>
              </w:rPr>
              <w:t>值</w:t>
            </w:r>
          </w:p>
        </w:tc>
        <w:tc>
          <w:tcPr>
            <w:tcW w:w="3410" w:type="pct"/>
            <w:vAlign w:val="top"/>
          </w:tcPr>
          <w:p>
            <w:pPr>
              <w:spacing w:before="251" w:line="222" w:lineRule="auto"/>
              <w:ind w:left="2522"/>
              <w:rPr>
                <w:rFonts w:ascii="宋体" w:hAnsi="宋体" w:eastAsia="宋体" w:cs="宋体"/>
                <w:sz w:val="22"/>
                <w:szCs w:val="22"/>
              </w:rPr>
            </w:pPr>
            <w:r>
              <w:rPr>
                <w:rFonts w:ascii="宋体" w:hAnsi="宋体" w:eastAsia="宋体" w:cs="宋体"/>
                <w:spacing w:val="-2"/>
                <w:sz w:val="22"/>
                <w:szCs w:val="22"/>
                <w14:textOutline w14:w="4013" w14:cap="flat" w14:cmpd="sng">
                  <w14:solidFill>
                    <w14:srgbClr w14:val="000000"/>
                  </w14:solidFill>
                  <w14:prstDash w14:val="solid"/>
                  <w14:miter w14:val="0"/>
                </w14:textOutline>
              </w:rPr>
              <w:t>评</w:t>
            </w:r>
            <w:r>
              <w:rPr>
                <w:rFonts w:ascii="宋体" w:hAnsi="宋体" w:eastAsia="宋体" w:cs="宋体"/>
                <w:spacing w:val="-1"/>
                <w:sz w:val="22"/>
                <w:szCs w:val="22"/>
                <w14:textOutline w14:w="4013" w14:cap="flat" w14:cmpd="sng">
                  <w14:solidFill>
                    <w14:srgbClr w14:val="000000"/>
                  </w14:solidFill>
                  <w14:prstDash w14:val="solid"/>
                  <w14:miter w14:val="0"/>
                </w14:textOutline>
              </w:rPr>
              <w:t>分标准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5000" w:type="pct"/>
            <w:gridSpan w:val="4"/>
            <w:vAlign w:val="top"/>
          </w:tcPr>
          <w:p>
            <w:pPr>
              <w:spacing w:before="139" w:line="219" w:lineRule="auto"/>
              <w:ind w:left="3438"/>
              <w:rPr>
                <w:rFonts w:ascii="宋体" w:hAnsi="宋体" w:eastAsia="宋体" w:cs="宋体"/>
                <w:sz w:val="22"/>
                <w:szCs w:val="22"/>
              </w:rPr>
            </w:pPr>
            <w:r>
              <w:rPr>
                <w:rFonts w:ascii="宋体" w:hAnsi="宋体" w:eastAsia="宋体" w:cs="宋体"/>
                <w:spacing w:val="-9"/>
                <w:sz w:val="22"/>
                <w:szCs w:val="22"/>
                <w14:textOutline w14:w="4013" w14:cap="flat" w14:cmpd="sng">
                  <w14:solidFill>
                    <w14:srgbClr w14:val="000000"/>
                  </w14:solidFill>
                  <w14:prstDash w14:val="solid"/>
                  <w14:miter w14:val="0"/>
                </w14:textOutline>
              </w:rPr>
              <w:t>价</w:t>
            </w:r>
            <w:r>
              <w:rPr>
                <w:rFonts w:ascii="宋体" w:hAnsi="宋体" w:eastAsia="宋体" w:cs="宋体"/>
                <w:spacing w:val="-5"/>
                <w:sz w:val="22"/>
                <w:szCs w:val="22"/>
                <w14:textOutline w14:w="4013" w14:cap="flat" w14:cmpd="sng">
                  <w14:solidFill>
                    <w14:srgbClr w14:val="000000"/>
                  </w14:solidFill>
                  <w14:prstDash w14:val="solid"/>
                  <w14:miter w14:val="0"/>
                </w14:textOutline>
              </w:rPr>
              <w:t>格评分</w:t>
            </w:r>
            <w:r>
              <w:rPr>
                <w:rFonts w:ascii="宋体" w:hAnsi="宋体" w:eastAsia="宋体" w:cs="宋体"/>
                <w:spacing w:val="-5"/>
                <w:sz w:val="22"/>
                <w:szCs w:val="22"/>
              </w:rPr>
              <w:t xml:space="preserve"> </w:t>
            </w:r>
            <w:r>
              <w:rPr>
                <w:rFonts w:ascii="宋体" w:hAnsi="宋体" w:eastAsia="宋体" w:cs="宋体"/>
                <w:spacing w:val="-5"/>
                <w:sz w:val="22"/>
                <w:szCs w:val="22"/>
                <w14:textOutline w14:w="4013" w14:cap="flat" w14:cmpd="sng">
                  <w14:solidFill>
                    <w14:srgbClr w14:val="000000"/>
                  </w14:solidFill>
                  <w14:prstDash w14:val="solid"/>
                  <w14:miter w14:val="0"/>
                </w14:textOutline>
              </w:rPr>
              <w:t>(2</w:t>
            </w:r>
            <w:r>
              <w:rPr>
                <w:rFonts w:hint="eastAsia" w:ascii="宋体" w:hAnsi="宋体" w:eastAsia="宋体" w:cs="宋体"/>
                <w:spacing w:val="-5"/>
                <w:sz w:val="22"/>
                <w:szCs w:val="22"/>
                <w:lang w:val="en-US" w:eastAsia="zh-CN"/>
                <w14:textOutline w14:w="4013" w14:cap="flat" w14:cmpd="sng">
                  <w14:solidFill>
                    <w14:srgbClr w14:val="000000"/>
                  </w14:solidFill>
                  <w14:prstDash w14:val="solid"/>
                  <w14:miter w14:val="0"/>
                </w14:textOutline>
              </w:rPr>
              <w:t>5</w:t>
            </w:r>
            <w:r>
              <w:rPr>
                <w:rFonts w:ascii="宋体" w:hAnsi="宋体" w:eastAsia="宋体" w:cs="宋体"/>
                <w:spacing w:val="-5"/>
                <w:sz w:val="22"/>
                <w:szCs w:val="22"/>
              </w:rPr>
              <w:t xml:space="preserve"> </w:t>
            </w:r>
            <w:r>
              <w:rPr>
                <w:rFonts w:ascii="宋体" w:hAnsi="宋体" w:eastAsia="宋体" w:cs="宋体"/>
                <w:spacing w:val="-5"/>
                <w:sz w:val="22"/>
                <w:szCs w:val="22"/>
                <w14:textOutline w14:w="4013" w14:cap="flat" w14:cmpd="sng">
                  <w14:solidFill>
                    <w14:srgbClr w14:val="000000"/>
                  </w14:solidFill>
                  <w14:prstDash w14:val="solid"/>
                  <w14:miter w14:val="0"/>
                </w14:textOutline>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9" w:hRule="atLeast"/>
        </w:trPr>
        <w:tc>
          <w:tcPr>
            <w:tcW w:w="335" w:type="pct"/>
            <w:vAlign w:val="center"/>
          </w:tcPr>
          <w:p>
            <w:pPr>
              <w:spacing w:before="72" w:line="187" w:lineRule="auto"/>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w:t>
            </w:r>
          </w:p>
        </w:tc>
        <w:tc>
          <w:tcPr>
            <w:tcW w:w="753" w:type="pct"/>
            <w:vAlign w:val="center"/>
          </w:tcPr>
          <w:p>
            <w:pPr>
              <w:spacing w:before="71" w:line="219" w:lineRule="auto"/>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2"/>
                <w:sz w:val="22"/>
                <w:szCs w:val="22"/>
              </w:rPr>
              <w:t>价格部分</w:t>
            </w:r>
          </w:p>
        </w:tc>
        <w:tc>
          <w:tcPr>
            <w:tcW w:w="501" w:type="pct"/>
            <w:vAlign w:val="center"/>
          </w:tcPr>
          <w:p>
            <w:pPr>
              <w:spacing w:before="71" w:line="222" w:lineRule="auto"/>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15"/>
                <w:sz w:val="22"/>
                <w:szCs w:val="22"/>
              </w:rPr>
              <w:t>2</w:t>
            </w:r>
            <w:r>
              <w:rPr>
                <w:rFonts w:hint="eastAsia" w:asciiTheme="minorEastAsia" w:hAnsiTheme="minorEastAsia" w:eastAsiaTheme="minorEastAsia" w:cstheme="minorEastAsia"/>
                <w:spacing w:val="-14"/>
                <w:sz w:val="22"/>
                <w:szCs w:val="22"/>
              </w:rPr>
              <w:t>0分</w:t>
            </w:r>
          </w:p>
        </w:tc>
        <w:tc>
          <w:tcPr>
            <w:tcW w:w="3410" w:type="pct"/>
            <w:vAlign w:val="center"/>
          </w:tcPr>
          <w:p>
            <w:pPr>
              <w:spacing w:before="66" w:line="301" w:lineRule="auto"/>
              <w:ind w:left="111" w:right="109" w:firstLine="2"/>
              <w:jc w:val="lef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2"/>
                <w:sz w:val="22"/>
                <w:szCs w:val="22"/>
              </w:rPr>
              <w:t>价格分计算方</w:t>
            </w:r>
            <w:r>
              <w:rPr>
                <w:rFonts w:hint="eastAsia" w:asciiTheme="minorEastAsia" w:hAnsiTheme="minorEastAsia" w:eastAsiaTheme="minorEastAsia" w:cstheme="minorEastAsia"/>
                <w:spacing w:val="-1"/>
                <w:sz w:val="22"/>
                <w:szCs w:val="22"/>
              </w:rPr>
              <w:t>法：满足招标文件要求且投标价格最低的投标</w:t>
            </w:r>
            <w:r>
              <w:rPr>
                <w:rFonts w:hint="eastAsia" w:asciiTheme="minorEastAsia" w:hAnsiTheme="minorEastAsia" w:eastAsiaTheme="minorEastAsia" w:cstheme="minorEastAsia"/>
                <w:spacing w:val="-2"/>
                <w:sz w:val="22"/>
                <w:szCs w:val="22"/>
              </w:rPr>
              <w:t>报价为评</w:t>
            </w:r>
            <w:r>
              <w:rPr>
                <w:rFonts w:hint="eastAsia" w:asciiTheme="minorEastAsia" w:hAnsiTheme="minorEastAsia" w:eastAsiaTheme="minorEastAsia" w:cstheme="minorEastAsia"/>
                <w:spacing w:val="-1"/>
                <w:sz w:val="22"/>
                <w:szCs w:val="22"/>
              </w:rPr>
              <w:t>标基准价，其价格分为满分。其他投标人的价格分</w:t>
            </w:r>
            <w:r>
              <w:rPr>
                <w:rFonts w:hint="eastAsia" w:asciiTheme="minorEastAsia" w:hAnsiTheme="minorEastAsia" w:eastAsiaTheme="minorEastAsia" w:cstheme="minorEastAsia"/>
                <w:spacing w:val="-9"/>
                <w:sz w:val="22"/>
                <w:szCs w:val="22"/>
              </w:rPr>
              <w:t>统</w:t>
            </w:r>
            <w:r>
              <w:rPr>
                <w:rFonts w:hint="eastAsia" w:asciiTheme="minorEastAsia" w:hAnsiTheme="minorEastAsia" w:eastAsiaTheme="minorEastAsia" w:cstheme="minorEastAsia"/>
                <w:spacing w:val="-5"/>
                <w:sz w:val="22"/>
                <w:szCs w:val="22"/>
              </w:rPr>
              <w:t>一按照下列公式计算：投标报价得分=</w:t>
            </w:r>
            <w:r>
              <w:rPr>
                <w:rFonts w:hint="eastAsia" w:asciiTheme="minorEastAsia" w:hAnsiTheme="minorEastAsia" w:eastAsiaTheme="minorEastAsia" w:cstheme="minorEastAsia"/>
                <w:spacing w:val="-5"/>
                <w:sz w:val="22"/>
                <w:szCs w:val="22"/>
                <w:lang w:eastAsia="zh-CN"/>
              </w:rPr>
              <w:t>（</w:t>
            </w:r>
            <w:r>
              <w:rPr>
                <w:rFonts w:hint="eastAsia" w:asciiTheme="minorEastAsia" w:hAnsiTheme="minorEastAsia" w:eastAsiaTheme="minorEastAsia" w:cstheme="minorEastAsia"/>
                <w:spacing w:val="-5"/>
                <w:sz w:val="22"/>
                <w:szCs w:val="22"/>
              </w:rPr>
              <w:t>评标基准价／投标</w:t>
            </w:r>
            <w:r>
              <w:rPr>
                <w:rFonts w:hint="eastAsia" w:asciiTheme="minorEastAsia" w:hAnsiTheme="minorEastAsia" w:eastAsiaTheme="minorEastAsia" w:cstheme="minorEastAsia"/>
                <w:spacing w:val="-10"/>
                <w:sz w:val="22"/>
                <w:szCs w:val="22"/>
              </w:rPr>
              <w:t>报价</w:t>
            </w:r>
            <w:r>
              <w:rPr>
                <w:rFonts w:hint="eastAsia" w:asciiTheme="minorEastAsia" w:hAnsiTheme="minorEastAsia" w:eastAsiaTheme="minorEastAsia" w:cstheme="minorEastAsia"/>
                <w:spacing w:val="-10"/>
                <w:sz w:val="22"/>
                <w:szCs w:val="22"/>
                <w:lang w:eastAsia="zh-CN"/>
              </w:rPr>
              <w:t>）</w:t>
            </w:r>
            <w:r>
              <w:rPr>
                <w:rFonts w:hint="eastAsia" w:asciiTheme="minorEastAsia" w:hAnsiTheme="minorEastAsia" w:eastAsiaTheme="minorEastAsia" w:cstheme="minorEastAsia"/>
                <w:spacing w:val="-5"/>
                <w:sz w:val="22"/>
                <w:szCs w:val="22"/>
              </w:rPr>
              <w:t>×价格权重</w:t>
            </w:r>
            <w:r>
              <w:rPr>
                <w:rFonts w:hint="eastAsia" w:asciiTheme="minorEastAsia" w:hAnsiTheme="minorEastAsia" w:eastAsiaTheme="minorEastAsia" w:cstheme="minorEastAsia"/>
                <w:spacing w:val="-5"/>
                <w:sz w:val="22"/>
                <w:szCs w:val="22"/>
                <w:lang w:eastAsia="zh-CN"/>
              </w:rPr>
              <w:t>（</w:t>
            </w:r>
            <w:r>
              <w:rPr>
                <w:rFonts w:hint="eastAsia" w:asciiTheme="minorEastAsia" w:hAnsiTheme="minorEastAsia" w:eastAsiaTheme="minorEastAsia" w:cstheme="minorEastAsia"/>
                <w:spacing w:val="-5"/>
                <w:sz w:val="22"/>
                <w:szCs w:val="22"/>
              </w:rPr>
              <w:t>20%</w:t>
            </w:r>
            <w:r>
              <w:rPr>
                <w:rFonts w:hint="eastAsia" w:asciiTheme="minorEastAsia" w:hAnsiTheme="minorEastAsia" w:eastAsiaTheme="minorEastAsia" w:cstheme="minorEastAsia"/>
                <w:spacing w:val="-5"/>
                <w:sz w:val="22"/>
                <w:szCs w:val="22"/>
                <w:lang w:eastAsia="zh-CN"/>
              </w:rPr>
              <w:t>）</w:t>
            </w:r>
            <w:r>
              <w:rPr>
                <w:rFonts w:hint="eastAsia" w:asciiTheme="minorEastAsia" w:hAnsiTheme="minorEastAsia" w:eastAsiaTheme="minorEastAsia" w:cstheme="minorEastAsia"/>
                <w:spacing w:val="-5"/>
                <w:sz w:val="22"/>
                <w:szCs w:val="22"/>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8" w:hRule="atLeast"/>
        </w:trPr>
        <w:tc>
          <w:tcPr>
            <w:tcW w:w="335" w:type="pct"/>
            <w:vAlign w:val="center"/>
          </w:tcPr>
          <w:p>
            <w:pPr>
              <w:spacing w:before="72" w:line="187" w:lineRule="auto"/>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2</w:t>
            </w:r>
          </w:p>
        </w:tc>
        <w:tc>
          <w:tcPr>
            <w:tcW w:w="753" w:type="pct"/>
            <w:vAlign w:val="center"/>
          </w:tcPr>
          <w:p>
            <w:pPr>
              <w:spacing w:before="71" w:line="219" w:lineRule="auto"/>
              <w:jc w:val="center"/>
              <w:rPr>
                <w:rFonts w:hint="eastAsia" w:asciiTheme="minorEastAsia" w:hAnsiTheme="minorEastAsia" w:eastAsiaTheme="minorEastAsia" w:cstheme="minorEastAsia"/>
                <w:spacing w:val="-3"/>
                <w:sz w:val="22"/>
                <w:szCs w:val="22"/>
              </w:rPr>
            </w:pPr>
            <w:r>
              <w:rPr>
                <w:rFonts w:hint="eastAsia" w:asciiTheme="minorEastAsia" w:hAnsiTheme="minorEastAsia" w:eastAsiaTheme="minorEastAsia" w:cstheme="minorEastAsia"/>
                <w:spacing w:val="-2"/>
                <w:sz w:val="22"/>
                <w:szCs w:val="22"/>
                <w:lang w:eastAsia="zh-CN"/>
              </w:rPr>
              <w:t>单次配件免费更换价格</w:t>
            </w:r>
          </w:p>
        </w:tc>
        <w:tc>
          <w:tcPr>
            <w:tcW w:w="501" w:type="pct"/>
            <w:vAlign w:val="center"/>
          </w:tcPr>
          <w:p>
            <w:pPr>
              <w:spacing w:before="71" w:line="222" w:lineRule="auto"/>
              <w:jc w:val="center"/>
              <w:rPr>
                <w:rFonts w:hint="eastAsia" w:asciiTheme="minorEastAsia" w:hAnsiTheme="minorEastAsia" w:eastAsiaTheme="minorEastAsia" w:cstheme="minorEastAsia"/>
                <w:spacing w:val="-15"/>
                <w:sz w:val="22"/>
                <w:szCs w:val="22"/>
                <w:lang w:val="en-US" w:eastAsia="zh-CN"/>
              </w:rPr>
            </w:pPr>
            <w:r>
              <w:rPr>
                <w:rFonts w:hint="eastAsia" w:asciiTheme="minorEastAsia" w:hAnsiTheme="minorEastAsia" w:eastAsiaTheme="minorEastAsia" w:cstheme="minorEastAsia"/>
                <w:spacing w:val="-15"/>
                <w:sz w:val="22"/>
                <w:szCs w:val="22"/>
                <w:lang w:val="en-US" w:eastAsia="zh-CN"/>
              </w:rPr>
              <w:t>5分</w:t>
            </w:r>
          </w:p>
        </w:tc>
        <w:tc>
          <w:tcPr>
            <w:tcW w:w="3410" w:type="pct"/>
            <w:vAlign w:val="center"/>
          </w:tcPr>
          <w:p>
            <w:pPr>
              <w:spacing w:before="1" w:line="259" w:lineRule="auto"/>
              <w:ind w:left="111" w:right="107" w:firstLine="7"/>
              <w:jc w:val="left"/>
              <w:rPr>
                <w:rFonts w:hint="eastAsia" w:asciiTheme="minorEastAsia" w:hAnsiTheme="minorEastAsia" w:eastAsiaTheme="minorEastAsia" w:cstheme="minorEastAsia"/>
                <w:spacing w:val="-9"/>
                <w:sz w:val="22"/>
                <w:szCs w:val="22"/>
              </w:rPr>
            </w:pPr>
            <w:r>
              <w:rPr>
                <w:rFonts w:hint="eastAsia" w:asciiTheme="minorEastAsia" w:hAnsiTheme="minorEastAsia" w:eastAsiaTheme="minorEastAsia" w:cstheme="minorEastAsia"/>
                <w:spacing w:val="-2"/>
                <w:sz w:val="22"/>
                <w:szCs w:val="22"/>
              </w:rPr>
              <w:t>价格分计算方法：</w:t>
            </w:r>
            <w:r>
              <w:rPr>
                <w:rFonts w:hint="eastAsia" w:asciiTheme="minorEastAsia" w:hAnsiTheme="minorEastAsia" w:eastAsiaTheme="minorEastAsia" w:cstheme="minorEastAsia"/>
                <w:spacing w:val="-2"/>
                <w:sz w:val="22"/>
                <w:szCs w:val="22"/>
                <w:lang w:eastAsia="zh-CN"/>
              </w:rPr>
              <w:t>单次配件免费更换价格不少于2</w:t>
            </w:r>
            <w:r>
              <w:rPr>
                <w:rFonts w:hint="eastAsia" w:asciiTheme="minorEastAsia" w:hAnsiTheme="minorEastAsia" w:eastAsiaTheme="minorEastAsia" w:cstheme="minorEastAsia"/>
                <w:spacing w:val="-2"/>
                <w:sz w:val="22"/>
                <w:szCs w:val="22"/>
                <w:lang w:val="en-US" w:eastAsia="zh-CN"/>
              </w:rPr>
              <w:t>00元，</w:t>
            </w:r>
            <w:r>
              <w:rPr>
                <w:rFonts w:hint="eastAsia" w:asciiTheme="minorEastAsia" w:hAnsiTheme="minorEastAsia" w:eastAsiaTheme="minorEastAsia" w:cstheme="minorEastAsia"/>
                <w:spacing w:val="-2"/>
                <w:sz w:val="22"/>
                <w:szCs w:val="22"/>
                <w:lang w:eastAsia="zh-CN"/>
              </w:rPr>
              <w:t>当次配件免费更换价格</w:t>
            </w:r>
            <w:r>
              <w:rPr>
                <w:rFonts w:hint="eastAsia" w:asciiTheme="minorEastAsia" w:hAnsiTheme="minorEastAsia" w:eastAsiaTheme="minorEastAsia" w:cstheme="minorEastAsia"/>
                <w:spacing w:val="-2"/>
                <w:sz w:val="22"/>
                <w:szCs w:val="22"/>
              </w:rPr>
              <w:t>最</w:t>
            </w:r>
            <w:r>
              <w:rPr>
                <w:rFonts w:hint="eastAsia" w:asciiTheme="minorEastAsia" w:hAnsiTheme="minorEastAsia" w:eastAsiaTheme="minorEastAsia" w:cstheme="minorEastAsia"/>
                <w:spacing w:val="-2"/>
                <w:sz w:val="22"/>
                <w:szCs w:val="22"/>
                <w:lang w:eastAsia="zh-CN"/>
              </w:rPr>
              <w:t>高</w:t>
            </w:r>
            <w:r>
              <w:rPr>
                <w:rFonts w:hint="eastAsia" w:asciiTheme="minorEastAsia" w:hAnsiTheme="minorEastAsia" w:eastAsiaTheme="minorEastAsia" w:cstheme="minorEastAsia"/>
                <w:spacing w:val="-2"/>
                <w:sz w:val="22"/>
                <w:szCs w:val="22"/>
              </w:rPr>
              <w:t>的投标报价为评标基准价，其价格分为满分。其他投标人的价格分统一按照下列公式计算：投标报价得分=(投标报价／评标基准价)×价格权重（</w:t>
            </w:r>
            <w:r>
              <w:rPr>
                <w:rFonts w:hint="eastAsia" w:asciiTheme="minorEastAsia" w:hAnsiTheme="minorEastAsia" w:eastAsiaTheme="minorEastAsia" w:cstheme="minorEastAsia"/>
                <w:spacing w:val="-2"/>
                <w:sz w:val="22"/>
                <w:szCs w:val="22"/>
                <w:lang w:val="en-US" w:eastAsia="zh-CN"/>
              </w:rPr>
              <w:t>5</w:t>
            </w:r>
            <w:r>
              <w:rPr>
                <w:rFonts w:hint="eastAsia" w:asciiTheme="minorEastAsia" w:hAnsiTheme="minorEastAsia" w:eastAsiaTheme="minorEastAsia" w:cstheme="minorEastAsia"/>
                <w:spacing w:val="-2"/>
                <w:sz w:val="22"/>
                <w:szCs w:val="22"/>
              </w:rPr>
              <w:t>%）×100。</w:t>
            </w:r>
            <w:r>
              <w:rPr>
                <w:rFonts w:hint="eastAsia" w:asciiTheme="minorEastAsia" w:hAnsiTheme="minorEastAsia" w:eastAsiaTheme="minorEastAsia" w:cstheme="minorEastAsia"/>
                <w:spacing w:val="-2"/>
                <w:sz w:val="22"/>
                <w:szCs w:val="22"/>
                <w:lang w:eastAsia="zh-CN"/>
              </w:rPr>
              <w:t>本项满分为</w:t>
            </w:r>
            <w:r>
              <w:rPr>
                <w:rFonts w:hint="eastAsia" w:asciiTheme="minorEastAsia" w:hAnsiTheme="minorEastAsia" w:eastAsiaTheme="minorEastAsia" w:cstheme="minorEastAsia"/>
                <w:spacing w:val="-2"/>
                <w:sz w:val="22"/>
                <w:szCs w:val="22"/>
                <w:lang w:val="en-US" w:eastAsia="zh-CN"/>
              </w:rPr>
              <w:t xml:space="preserve"> </w:t>
            </w:r>
            <w:r>
              <w:rPr>
                <w:rFonts w:hint="eastAsia" w:asciiTheme="minorEastAsia" w:hAnsiTheme="minorEastAsia" w:eastAsiaTheme="minorEastAsia" w:cstheme="minorEastAsia"/>
                <w:spacing w:val="-2"/>
                <w:sz w:val="22"/>
                <w:szCs w:val="22"/>
                <w:lang w:eastAsia="zh-CN"/>
              </w:rPr>
              <w:t>5</w:t>
            </w:r>
            <w:r>
              <w:rPr>
                <w:rFonts w:hint="eastAsia" w:asciiTheme="minorEastAsia" w:hAnsiTheme="minorEastAsia" w:eastAsiaTheme="minorEastAsia" w:cstheme="minorEastAsia"/>
                <w:spacing w:val="-2"/>
                <w:sz w:val="22"/>
                <w:szCs w:val="22"/>
                <w:lang w:val="en-US" w:eastAsia="zh-CN"/>
              </w:rPr>
              <w:t xml:space="preserve"> 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5000" w:type="pct"/>
            <w:gridSpan w:val="4"/>
            <w:vAlign w:val="top"/>
          </w:tcPr>
          <w:p>
            <w:pPr>
              <w:spacing w:before="144" w:line="221" w:lineRule="auto"/>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10"/>
                <w:sz w:val="22"/>
                <w:szCs w:val="22"/>
                <w14:textOutline w14:w="4013" w14:cap="flat" w14:cmpd="sng">
                  <w14:solidFill>
                    <w14:srgbClr w14:val="000000"/>
                  </w14:solidFill>
                  <w14:prstDash w14:val="solid"/>
                  <w14:miter w14:val="0"/>
                </w14:textOutline>
              </w:rPr>
              <w:t>商</w:t>
            </w:r>
            <w:r>
              <w:rPr>
                <w:rFonts w:hint="eastAsia" w:asciiTheme="minorEastAsia" w:hAnsiTheme="minorEastAsia" w:eastAsiaTheme="minorEastAsia" w:cstheme="minorEastAsia"/>
                <w:spacing w:val="-8"/>
                <w:sz w:val="22"/>
                <w:szCs w:val="22"/>
                <w14:textOutline w14:w="4013" w14:cap="flat" w14:cmpd="sng">
                  <w14:solidFill>
                    <w14:srgbClr w14:val="000000"/>
                  </w14:solidFill>
                  <w14:prstDash w14:val="solid"/>
                  <w14:miter w14:val="0"/>
                </w14:textOutline>
              </w:rPr>
              <w:t>务</w:t>
            </w:r>
            <w:r>
              <w:rPr>
                <w:rFonts w:hint="eastAsia" w:asciiTheme="minorEastAsia" w:hAnsiTheme="minorEastAsia" w:eastAsiaTheme="minorEastAsia" w:cstheme="minorEastAsia"/>
                <w:spacing w:val="-5"/>
                <w:sz w:val="22"/>
                <w:szCs w:val="22"/>
                <w14:textOutline w14:w="4013" w14:cap="flat" w14:cmpd="sng">
                  <w14:solidFill>
                    <w14:srgbClr w14:val="000000"/>
                  </w14:solidFill>
                  <w14:prstDash w14:val="solid"/>
                  <w14:miter w14:val="0"/>
                </w14:textOutline>
              </w:rPr>
              <w:t>评分</w:t>
            </w:r>
            <w:r>
              <w:rPr>
                <w:rFonts w:hint="eastAsia" w:asciiTheme="minorEastAsia" w:hAnsiTheme="minorEastAsia" w:eastAsiaTheme="minorEastAsia" w:cstheme="minorEastAsia"/>
                <w:spacing w:val="-5"/>
                <w:sz w:val="22"/>
                <w:szCs w:val="22"/>
              </w:rPr>
              <w:t xml:space="preserve"> </w:t>
            </w:r>
            <w:r>
              <w:rPr>
                <w:rFonts w:hint="eastAsia" w:asciiTheme="minorEastAsia" w:hAnsiTheme="minorEastAsia" w:eastAsiaTheme="minorEastAsia" w:cstheme="minorEastAsia"/>
                <w:spacing w:val="-5"/>
                <w:sz w:val="22"/>
                <w:szCs w:val="22"/>
                <w14:textOutline w14:w="4013" w14:cap="flat" w14:cmpd="sng">
                  <w14:solidFill>
                    <w14:srgbClr w14:val="000000"/>
                  </w14:solidFill>
                  <w14:prstDash w14:val="solid"/>
                  <w14:miter w14:val="0"/>
                </w14:textOutline>
              </w:rPr>
              <w:t>(4</w:t>
            </w:r>
            <w:r>
              <w:rPr>
                <w:rFonts w:hint="eastAsia" w:asciiTheme="minorEastAsia" w:hAnsiTheme="minorEastAsia" w:eastAsiaTheme="minorEastAsia" w:cstheme="minorEastAsia"/>
                <w:spacing w:val="-5"/>
                <w:sz w:val="22"/>
                <w:szCs w:val="22"/>
                <w:lang w:val="en-US" w:eastAsia="zh-CN"/>
                <w14:textOutline w14:w="4013" w14:cap="flat" w14:cmpd="sng">
                  <w14:solidFill>
                    <w14:srgbClr w14:val="000000"/>
                  </w14:solidFill>
                  <w14:prstDash w14:val="solid"/>
                  <w14:miter w14:val="0"/>
                </w14:textOutline>
              </w:rPr>
              <w:t>5</w:t>
            </w:r>
            <w:r>
              <w:rPr>
                <w:rFonts w:hint="eastAsia" w:asciiTheme="minorEastAsia" w:hAnsiTheme="minorEastAsia" w:eastAsiaTheme="minorEastAsia" w:cstheme="minorEastAsia"/>
                <w:spacing w:val="-5"/>
                <w:sz w:val="22"/>
                <w:szCs w:val="22"/>
              </w:rPr>
              <w:t xml:space="preserve"> </w:t>
            </w:r>
            <w:r>
              <w:rPr>
                <w:rFonts w:hint="eastAsia" w:asciiTheme="minorEastAsia" w:hAnsiTheme="minorEastAsia" w:eastAsiaTheme="minorEastAsia" w:cstheme="minorEastAsia"/>
                <w:spacing w:val="-5"/>
                <w:sz w:val="22"/>
                <w:szCs w:val="22"/>
                <w14:textOutline w14:w="4013" w14:cap="flat" w14:cmpd="sng">
                  <w14:solidFill>
                    <w14:srgbClr w14:val="000000"/>
                  </w14:solidFill>
                  <w14:prstDash w14:val="solid"/>
                  <w14:miter w14:val="0"/>
                </w14:textOutline>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1" w:hRule="atLeast"/>
        </w:trPr>
        <w:tc>
          <w:tcPr>
            <w:tcW w:w="335" w:type="pct"/>
            <w:vAlign w:val="center"/>
          </w:tcPr>
          <w:p>
            <w:pPr>
              <w:spacing w:before="72" w:line="187" w:lineRule="auto"/>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w:t>
            </w:r>
          </w:p>
        </w:tc>
        <w:tc>
          <w:tcPr>
            <w:tcW w:w="753" w:type="pct"/>
            <w:vAlign w:val="center"/>
          </w:tcPr>
          <w:p>
            <w:pPr>
              <w:spacing w:before="71" w:line="222" w:lineRule="auto"/>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4"/>
                <w:sz w:val="22"/>
                <w:szCs w:val="22"/>
                <w:lang w:eastAsia="zh-CN"/>
              </w:rPr>
              <w:t>信用</w:t>
            </w:r>
            <w:r>
              <w:rPr>
                <w:rFonts w:hint="eastAsia" w:asciiTheme="minorEastAsia" w:hAnsiTheme="minorEastAsia" w:eastAsiaTheme="minorEastAsia" w:cstheme="minorEastAsia"/>
                <w:spacing w:val="-4"/>
                <w:sz w:val="22"/>
                <w:szCs w:val="22"/>
              </w:rPr>
              <w:t>企业</w:t>
            </w:r>
          </w:p>
        </w:tc>
        <w:tc>
          <w:tcPr>
            <w:tcW w:w="501" w:type="pct"/>
            <w:vAlign w:val="center"/>
          </w:tcPr>
          <w:p>
            <w:pPr>
              <w:spacing w:before="71" w:line="222" w:lineRule="auto"/>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21"/>
                <w:sz w:val="22"/>
                <w:szCs w:val="22"/>
                <w:lang w:val="en-US" w:eastAsia="zh-CN"/>
              </w:rPr>
              <w:t>4</w:t>
            </w:r>
            <w:r>
              <w:rPr>
                <w:rFonts w:hint="eastAsia" w:asciiTheme="minorEastAsia" w:hAnsiTheme="minorEastAsia" w:eastAsiaTheme="minorEastAsia" w:cstheme="minorEastAsia"/>
                <w:spacing w:val="-18"/>
                <w:sz w:val="22"/>
                <w:szCs w:val="22"/>
              </w:rPr>
              <w:t>分</w:t>
            </w:r>
          </w:p>
        </w:tc>
        <w:tc>
          <w:tcPr>
            <w:tcW w:w="3410" w:type="pct"/>
            <w:vAlign w:val="center"/>
          </w:tcPr>
          <w:p>
            <w:pPr>
              <w:spacing w:before="66" w:line="301" w:lineRule="auto"/>
              <w:ind w:left="111" w:right="109" w:firstLine="2"/>
              <w:jc w:val="left"/>
              <w:rPr>
                <w:rFonts w:hint="eastAsia" w:asciiTheme="minorEastAsia" w:hAnsiTheme="minorEastAsia" w:eastAsiaTheme="minorEastAsia" w:cstheme="minorEastAsia"/>
                <w:spacing w:val="-2"/>
                <w:sz w:val="22"/>
                <w:szCs w:val="22"/>
              </w:rPr>
            </w:pPr>
            <w:r>
              <w:rPr>
                <w:rFonts w:hint="eastAsia" w:asciiTheme="minorEastAsia" w:hAnsiTheme="minorEastAsia" w:eastAsiaTheme="minorEastAsia" w:cstheme="minorEastAsia"/>
                <w:snapToGrid w:val="0"/>
                <w:color w:val="000000"/>
                <w:kern w:val="0"/>
                <w:sz w:val="22"/>
                <w:szCs w:val="22"/>
                <w:lang w:val="en-US" w:eastAsia="zh-CN" w:bidi="ar"/>
              </w:rPr>
              <w:t>具</w:t>
            </w:r>
            <w:r>
              <w:rPr>
                <w:rFonts w:hint="eastAsia" w:asciiTheme="minorEastAsia" w:hAnsiTheme="minorEastAsia" w:eastAsiaTheme="minorEastAsia" w:cstheme="minorEastAsia"/>
                <w:spacing w:val="-2"/>
                <w:sz w:val="22"/>
                <w:szCs w:val="22"/>
                <w:lang w:val="en-US" w:eastAsia="zh-CN"/>
              </w:rPr>
              <w:t>有由国家认证认可监督管理部门批准设立的认证机构颁</w:t>
            </w:r>
          </w:p>
          <w:p>
            <w:pPr>
              <w:spacing w:before="66" w:line="301" w:lineRule="auto"/>
              <w:ind w:left="111" w:right="109" w:firstLine="2"/>
              <w:jc w:val="lef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2"/>
                <w:sz w:val="22"/>
                <w:szCs w:val="22"/>
                <w:lang w:val="en-US" w:eastAsia="zh-CN"/>
              </w:rPr>
              <w:t>发并在有效期内的三A级信用企业证书，本项得 4 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59" w:hRule="atLeast"/>
        </w:trPr>
        <w:tc>
          <w:tcPr>
            <w:tcW w:w="335" w:type="pct"/>
            <w:vAlign w:val="center"/>
          </w:tcPr>
          <w:p>
            <w:pPr>
              <w:spacing w:before="72" w:line="187" w:lineRule="auto"/>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2</w:t>
            </w:r>
          </w:p>
        </w:tc>
        <w:tc>
          <w:tcPr>
            <w:tcW w:w="753" w:type="pct"/>
            <w:vAlign w:val="center"/>
          </w:tcPr>
          <w:p>
            <w:pPr>
              <w:spacing w:before="71" w:line="222" w:lineRule="auto"/>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pacing w:val="-3"/>
                <w:sz w:val="22"/>
                <w:szCs w:val="22"/>
                <w:lang w:eastAsia="zh-CN"/>
              </w:rPr>
              <w:t>投标人实力</w:t>
            </w:r>
          </w:p>
        </w:tc>
        <w:tc>
          <w:tcPr>
            <w:tcW w:w="501" w:type="pct"/>
            <w:vAlign w:val="center"/>
          </w:tcPr>
          <w:p>
            <w:pPr>
              <w:spacing w:before="72" w:line="222" w:lineRule="auto"/>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20"/>
                <w:sz w:val="22"/>
                <w:szCs w:val="22"/>
                <w:lang w:val="en-US" w:eastAsia="zh-CN"/>
              </w:rPr>
              <w:t>12</w:t>
            </w:r>
            <w:r>
              <w:rPr>
                <w:rFonts w:hint="eastAsia" w:asciiTheme="minorEastAsia" w:hAnsiTheme="minorEastAsia" w:eastAsiaTheme="minorEastAsia" w:cstheme="minorEastAsia"/>
                <w:spacing w:val="-19"/>
                <w:sz w:val="22"/>
                <w:szCs w:val="22"/>
              </w:rPr>
              <w:t>分</w:t>
            </w:r>
          </w:p>
        </w:tc>
        <w:tc>
          <w:tcPr>
            <w:tcW w:w="3410" w:type="pct"/>
            <w:vAlign w:val="center"/>
          </w:tcPr>
          <w:p>
            <w:pPr>
              <w:spacing w:before="66" w:line="301" w:lineRule="auto"/>
              <w:ind w:left="111" w:right="109" w:firstLine="2"/>
              <w:jc w:val="left"/>
              <w:rPr>
                <w:rFonts w:hint="eastAsia" w:asciiTheme="minorEastAsia" w:hAnsiTheme="minorEastAsia" w:eastAsiaTheme="minorEastAsia" w:cstheme="minorEastAsia"/>
                <w:spacing w:val="-2"/>
                <w:sz w:val="22"/>
                <w:szCs w:val="22"/>
                <w:lang w:val="en-US" w:eastAsia="zh-CN"/>
              </w:rPr>
            </w:pPr>
            <w:r>
              <w:rPr>
                <w:rFonts w:hint="eastAsia" w:asciiTheme="minorEastAsia" w:hAnsiTheme="minorEastAsia" w:eastAsiaTheme="minorEastAsia" w:cstheme="minorEastAsia"/>
                <w:snapToGrid w:val="0"/>
                <w:color w:val="000000"/>
                <w:kern w:val="0"/>
                <w:sz w:val="22"/>
                <w:szCs w:val="22"/>
                <w:lang w:val="en-US" w:eastAsia="zh-CN" w:bidi="ar"/>
              </w:rPr>
              <w:t>1</w:t>
            </w:r>
            <w:r>
              <w:rPr>
                <w:rFonts w:hint="eastAsia" w:asciiTheme="minorEastAsia" w:hAnsiTheme="minorEastAsia" w:eastAsiaTheme="minorEastAsia" w:cstheme="minorEastAsia"/>
                <w:spacing w:val="-2"/>
                <w:sz w:val="22"/>
                <w:szCs w:val="22"/>
                <w:lang w:val="en-US" w:eastAsia="zh-CN"/>
              </w:rPr>
              <w:t>.具有维修企业技术等级证书(机电制冷设备)一级证书得 6分；二级证书得 4 分；三级证书得 2 分。</w:t>
            </w:r>
          </w:p>
          <w:p>
            <w:pPr>
              <w:spacing w:before="66" w:line="301" w:lineRule="auto"/>
              <w:ind w:left="111" w:right="109" w:firstLine="2"/>
              <w:jc w:val="left"/>
              <w:rPr>
                <w:rFonts w:hint="eastAsia" w:asciiTheme="minorEastAsia" w:hAnsiTheme="minorEastAsia" w:eastAsiaTheme="minorEastAsia" w:cstheme="minorEastAsia"/>
                <w:spacing w:val="-2"/>
                <w:sz w:val="22"/>
                <w:szCs w:val="22"/>
                <w:lang w:val="en-US" w:eastAsia="zh-CN"/>
              </w:rPr>
            </w:pPr>
            <w:r>
              <w:rPr>
                <w:rFonts w:hint="eastAsia" w:asciiTheme="minorEastAsia" w:hAnsiTheme="minorEastAsia" w:eastAsiaTheme="minorEastAsia" w:cstheme="minorEastAsia"/>
                <w:spacing w:val="-2"/>
                <w:sz w:val="22"/>
                <w:szCs w:val="22"/>
                <w:lang w:val="en-US" w:eastAsia="zh-CN"/>
              </w:rPr>
              <w:t>2.具有机电工程施工总承包或建筑机电安装工程专业承包</w:t>
            </w:r>
          </w:p>
          <w:p>
            <w:pPr>
              <w:spacing w:before="66" w:line="301" w:lineRule="auto"/>
              <w:ind w:left="111" w:right="109" w:firstLine="2"/>
              <w:jc w:val="left"/>
              <w:rPr>
                <w:rFonts w:hint="eastAsia" w:asciiTheme="minorEastAsia" w:hAnsiTheme="minorEastAsia" w:eastAsiaTheme="minorEastAsia" w:cstheme="minorEastAsia"/>
                <w:spacing w:val="-2"/>
                <w:sz w:val="22"/>
                <w:szCs w:val="22"/>
                <w:lang w:val="en-US" w:eastAsia="zh-CN"/>
              </w:rPr>
            </w:pPr>
            <w:r>
              <w:rPr>
                <w:rFonts w:hint="eastAsia" w:asciiTheme="minorEastAsia" w:hAnsiTheme="minorEastAsia" w:eastAsiaTheme="minorEastAsia" w:cstheme="minorEastAsia"/>
                <w:spacing w:val="-2"/>
                <w:sz w:val="22"/>
                <w:szCs w:val="22"/>
                <w:lang w:val="en-US" w:eastAsia="zh-CN"/>
              </w:rPr>
              <w:t>二级或以上资质证书的（含安全许可证），得 6 分，三级证书得 3 分。</w:t>
            </w:r>
          </w:p>
          <w:p>
            <w:pPr>
              <w:spacing w:line="225" w:lineRule="auto"/>
              <w:ind w:left="113"/>
              <w:jc w:val="lef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1"/>
                <w:sz w:val="22"/>
                <w:szCs w:val="22"/>
                <w14:textOutline w14:w="4013" w14:cap="flat" w14:cmpd="sng">
                  <w14:solidFill>
                    <w14:srgbClr w14:val="000000"/>
                  </w14:solidFill>
                  <w14:prstDash w14:val="solid"/>
                  <w14:miter w14:val="0"/>
                </w14:textOutline>
              </w:rPr>
              <w:t>注：需提供以上有</w:t>
            </w:r>
            <w:r>
              <w:rPr>
                <w:rFonts w:hint="eastAsia" w:asciiTheme="minorEastAsia" w:hAnsiTheme="minorEastAsia" w:eastAsiaTheme="minorEastAsia" w:cstheme="minorEastAsia"/>
                <w:sz w:val="22"/>
                <w:szCs w:val="22"/>
                <w14:textOutline w14:w="4013" w14:cap="flat" w14:cmpd="sng">
                  <w14:solidFill>
                    <w14:srgbClr w14:val="000000"/>
                  </w14:solidFill>
                  <w14:prstDash w14:val="solid"/>
                  <w14:miter w14:val="0"/>
                </w14:textOutline>
              </w:rPr>
              <w:t>效证书</w:t>
            </w:r>
            <w:r>
              <w:rPr>
                <w:rFonts w:hint="eastAsia" w:asciiTheme="minorEastAsia" w:hAnsiTheme="minorEastAsia" w:eastAsiaTheme="minorEastAsia" w:cstheme="minorEastAsia"/>
                <w:sz w:val="22"/>
                <w:szCs w:val="22"/>
                <w:lang w:eastAsia="zh-CN"/>
                <w14:textOutline w14:w="4013" w14:cap="flat" w14:cmpd="sng">
                  <w14:solidFill>
                    <w14:srgbClr w14:val="000000"/>
                  </w14:solidFill>
                  <w14:prstDash w14:val="solid"/>
                  <w14:miter w14:val="0"/>
                </w14:textOutline>
              </w:rPr>
              <w:t>（市级以上行业协会或政府主管部门）</w:t>
            </w:r>
            <w:r>
              <w:rPr>
                <w:rFonts w:hint="eastAsia" w:asciiTheme="minorEastAsia" w:hAnsiTheme="minorEastAsia" w:eastAsiaTheme="minorEastAsia" w:cstheme="minorEastAsia"/>
                <w:sz w:val="22"/>
                <w:szCs w:val="22"/>
                <w14:textOutline w14:w="4013" w14:cap="flat" w14:cmpd="sng">
                  <w14:solidFill>
                    <w14:srgbClr w14:val="000000"/>
                  </w14:solidFill>
                  <w14:prstDash w14:val="solid"/>
                  <w14:miter w14:val="0"/>
                </w14:textOutline>
              </w:rPr>
              <w:t>复印件加盖投标人公章。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15" w:hRule="atLeast"/>
        </w:trPr>
        <w:tc>
          <w:tcPr>
            <w:tcW w:w="335" w:type="pct"/>
            <w:vAlign w:val="center"/>
          </w:tcPr>
          <w:p>
            <w:pPr>
              <w:spacing w:before="72" w:line="185" w:lineRule="auto"/>
              <w:ind w:left="245"/>
              <w:jc w:val="both"/>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w:t>
            </w:r>
          </w:p>
        </w:tc>
        <w:tc>
          <w:tcPr>
            <w:tcW w:w="753" w:type="pct"/>
            <w:vAlign w:val="center"/>
          </w:tcPr>
          <w:p>
            <w:pPr>
              <w:spacing w:before="71" w:line="222" w:lineRule="auto"/>
              <w:ind w:left="435"/>
              <w:jc w:val="both"/>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3"/>
                <w:sz w:val="22"/>
                <w:szCs w:val="22"/>
              </w:rPr>
              <w:t>业绩</w:t>
            </w:r>
          </w:p>
        </w:tc>
        <w:tc>
          <w:tcPr>
            <w:tcW w:w="501" w:type="pct"/>
            <w:vAlign w:val="center"/>
          </w:tcPr>
          <w:p>
            <w:pPr>
              <w:spacing w:before="71" w:line="222" w:lineRule="auto"/>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20"/>
                <w:sz w:val="22"/>
                <w:szCs w:val="22"/>
                <w:lang w:val="en-US" w:eastAsia="zh-CN"/>
              </w:rPr>
              <w:t>2</w:t>
            </w:r>
            <w:r>
              <w:rPr>
                <w:rFonts w:hint="eastAsia" w:asciiTheme="minorEastAsia" w:hAnsiTheme="minorEastAsia" w:eastAsiaTheme="minorEastAsia" w:cstheme="minorEastAsia"/>
                <w:spacing w:val="-17"/>
                <w:sz w:val="22"/>
                <w:szCs w:val="22"/>
                <w:lang w:val="en-US" w:eastAsia="zh-CN"/>
              </w:rPr>
              <w:t>0</w:t>
            </w:r>
            <w:r>
              <w:rPr>
                <w:rFonts w:hint="eastAsia" w:asciiTheme="minorEastAsia" w:hAnsiTheme="minorEastAsia" w:eastAsiaTheme="minorEastAsia" w:cstheme="minorEastAsia"/>
                <w:spacing w:val="-17"/>
                <w:sz w:val="22"/>
                <w:szCs w:val="22"/>
              </w:rPr>
              <w:t>分</w:t>
            </w:r>
          </w:p>
        </w:tc>
        <w:tc>
          <w:tcPr>
            <w:tcW w:w="3410" w:type="pct"/>
            <w:vAlign w:val="center"/>
          </w:tcPr>
          <w:p>
            <w:pPr>
              <w:spacing w:before="66" w:line="301" w:lineRule="auto"/>
              <w:ind w:left="111" w:right="109" w:firstLine="2"/>
              <w:jc w:val="left"/>
              <w:rPr>
                <w:rFonts w:hint="eastAsia" w:asciiTheme="minorEastAsia" w:hAnsiTheme="minorEastAsia" w:eastAsiaTheme="minorEastAsia" w:cstheme="minorEastAsia"/>
                <w:spacing w:val="-2"/>
                <w:sz w:val="22"/>
                <w:szCs w:val="22"/>
                <w:lang w:val="en-US" w:eastAsia="zh-CN"/>
              </w:rPr>
            </w:pPr>
            <w:r>
              <w:rPr>
                <w:rFonts w:hint="eastAsia" w:asciiTheme="minorEastAsia" w:hAnsiTheme="minorEastAsia" w:eastAsiaTheme="minorEastAsia" w:cstheme="minorEastAsia"/>
                <w:snapToGrid w:val="0"/>
                <w:color w:val="000000"/>
                <w:kern w:val="0"/>
                <w:sz w:val="22"/>
                <w:szCs w:val="22"/>
                <w:lang w:val="en-US" w:eastAsia="zh-CN" w:bidi="ar"/>
              </w:rPr>
              <w:t>投</w:t>
            </w:r>
            <w:r>
              <w:rPr>
                <w:rFonts w:hint="eastAsia" w:asciiTheme="minorEastAsia" w:hAnsiTheme="minorEastAsia" w:eastAsiaTheme="minorEastAsia" w:cstheme="minorEastAsia"/>
                <w:spacing w:val="-2"/>
                <w:sz w:val="22"/>
                <w:szCs w:val="22"/>
                <w:lang w:val="en-US" w:eastAsia="zh-CN"/>
              </w:rPr>
              <w:t>标人自2020年1月1日至本项目开标日承担的(完成或进行中)空调维保服务业绩，每提供一个合同得 4 分，最高得 20 分。</w:t>
            </w:r>
          </w:p>
          <w:p>
            <w:pPr>
              <w:spacing w:before="72" w:line="249" w:lineRule="auto"/>
              <w:ind w:left="113" w:right="92"/>
              <w:jc w:val="lef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1"/>
                <w:sz w:val="22"/>
                <w:szCs w:val="22"/>
                <w14:textOutline w14:w="4013" w14:cap="flat" w14:cmpd="sng">
                  <w14:solidFill>
                    <w14:srgbClr w14:val="000000"/>
                  </w14:solidFill>
                  <w14:prstDash w14:val="solid"/>
                  <w14:miter w14:val="0"/>
                </w14:textOutline>
              </w:rPr>
              <w:t>注：提供合同或中标通知书等证明</w:t>
            </w:r>
            <w:r>
              <w:rPr>
                <w:rFonts w:hint="eastAsia" w:asciiTheme="minorEastAsia" w:hAnsiTheme="minorEastAsia" w:eastAsiaTheme="minorEastAsia" w:cstheme="minorEastAsia"/>
                <w:sz w:val="22"/>
                <w:szCs w:val="22"/>
                <w14:textOutline w14:w="4013" w14:cap="flat" w14:cmpd="sng">
                  <w14:solidFill>
                    <w14:srgbClr w14:val="000000"/>
                  </w14:solidFill>
                  <w14:prstDash w14:val="solid"/>
                  <w14:miter w14:val="0"/>
                </w14:textOutline>
              </w:rPr>
              <w:t>文件(复印件加盖公章，</w:t>
            </w:r>
            <w:r>
              <w:rPr>
                <w:rFonts w:hint="eastAsia" w:asciiTheme="minorEastAsia" w:hAnsiTheme="minorEastAsia" w:eastAsiaTheme="minorEastAsia" w:cstheme="minorEastAsia"/>
                <w:spacing w:val="6"/>
                <w:sz w:val="22"/>
                <w:szCs w:val="22"/>
                <w14:textOutline w14:w="4013" w14:cap="flat" w14:cmpd="sng">
                  <w14:solidFill>
                    <w14:srgbClr w14:val="000000"/>
                  </w14:solidFill>
                  <w14:prstDash w14:val="solid"/>
                  <w14:miter w14:val="0"/>
                </w14:textOutline>
              </w:rPr>
              <w:t>原件备查)</w:t>
            </w:r>
            <w:r>
              <w:rPr>
                <w:rFonts w:hint="eastAsia" w:asciiTheme="minorEastAsia" w:hAnsiTheme="minorEastAsia" w:eastAsiaTheme="minorEastAsia" w:cstheme="minorEastAsia"/>
                <w:spacing w:val="5"/>
                <w:sz w:val="22"/>
                <w:szCs w:val="22"/>
                <w14:textOutline w14:w="4013"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3"/>
                <w:sz w:val="22"/>
                <w:szCs w:val="22"/>
                <w14:textOutline w14:w="4013" w14:cap="flat" w14:cmpd="sng">
                  <w14:solidFill>
                    <w14:srgbClr w14:val="000000"/>
                  </w14:solidFill>
                  <w14:prstDash w14:val="solid"/>
                  <w14:miter w14:val="0"/>
                </w14:textOutline>
              </w:rPr>
              <w:t>证明文件中应能体现出合同买方、合同金额、</w:t>
            </w:r>
            <w:r>
              <w:rPr>
                <w:rFonts w:hint="eastAsia" w:asciiTheme="minorEastAsia" w:hAnsiTheme="minorEastAsia" w:eastAsiaTheme="minorEastAsia" w:cstheme="minorEastAsia"/>
                <w:spacing w:val="-1"/>
                <w:sz w:val="22"/>
                <w:szCs w:val="22"/>
                <w14:textOutline w14:w="4013" w14:cap="flat" w14:cmpd="sng">
                  <w14:solidFill>
                    <w14:srgbClr w14:val="000000"/>
                  </w14:solidFill>
                  <w14:prstDash w14:val="solid"/>
                  <w14:miter w14:val="0"/>
                </w14:textOutline>
              </w:rPr>
              <w:t>合同签订时间、合同服务内容等；否则视为无效</w:t>
            </w:r>
            <w:r>
              <w:rPr>
                <w:rFonts w:hint="eastAsia" w:asciiTheme="minorEastAsia" w:hAnsiTheme="minorEastAsia" w:eastAsiaTheme="minorEastAsia" w:cstheme="minorEastAsia"/>
                <w:sz w:val="22"/>
                <w:szCs w:val="22"/>
                <w14:textOutline w14:w="4013" w14:cap="flat" w14:cmpd="sng">
                  <w14:solidFill>
                    <w14:srgbClr w14:val="000000"/>
                  </w14:solidFill>
                  <w14:prstDash w14:val="solid"/>
                  <w14:miter w14:val="0"/>
                </w14:textOutline>
              </w:rPr>
              <w:t>证明文件。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2" w:hRule="atLeast"/>
        </w:trPr>
        <w:tc>
          <w:tcPr>
            <w:tcW w:w="335" w:type="pct"/>
            <w:vAlign w:val="center"/>
          </w:tcPr>
          <w:p>
            <w:pPr>
              <w:spacing w:before="72" w:line="187" w:lineRule="auto"/>
              <w:ind w:left="240"/>
              <w:jc w:val="both"/>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w:t>
            </w:r>
          </w:p>
        </w:tc>
        <w:tc>
          <w:tcPr>
            <w:tcW w:w="753" w:type="pct"/>
            <w:vAlign w:val="center"/>
          </w:tcPr>
          <w:p>
            <w:pPr>
              <w:tabs>
                <w:tab w:val="left" w:pos="330"/>
              </w:tabs>
              <w:spacing w:before="218" w:line="301" w:lineRule="auto"/>
              <w:ind w:left="218" w:right="214" w:hanging="3"/>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2"/>
                <w:sz w:val="22"/>
                <w:szCs w:val="22"/>
              </w:rPr>
              <w:t>拟安排的</w:t>
            </w:r>
            <w:r>
              <w:rPr>
                <w:rFonts w:hint="eastAsia" w:asciiTheme="minorEastAsia" w:hAnsiTheme="minorEastAsia" w:eastAsiaTheme="minorEastAsia" w:cstheme="minorEastAsia"/>
                <w:spacing w:val="-4"/>
                <w:sz w:val="22"/>
                <w:szCs w:val="22"/>
              </w:rPr>
              <w:t>项目</w:t>
            </w:r>
            <w:r>
              <w:rPr>
                <w:rFonts w:hint="eastAsia" w:asciiTheme="minorEastAsia" w:hAnsiTheme="minorEastAsia" w:eastAsiaTheme="minorEastAsia" w:cstheme="minorEastAsia"/>
                <w:spacing w:val="-2"/>
                <w:sz w:val="22"/>
                <w:szCs w:val="22"/>
              </w:rPr>
              <w:t>主要</w:t>
            </w:r>
            <w:r>
              <w:rPr>
                <w:rFonts w:hint="eastAsia" w:asciiTheme="minorEastAsia" w:hAnsiTheme="minorEastAsia" w:eastAsiaTheme="minorEastAsia" w:cstheme="minorEastAsia"/>
                <w:spacing w:val="-4"/>
                <w:sz w:val="22"/>
                <w:szCs w:val="22"/>
              </w:rPr>
              <w:t>团队</w:t>
            </w:r>
            <w:r>
              <w:rPr>
                <w:rFonts w:hint="eastAsia" w:asciiTheme="minorEastAsia" w:hAnsiTheme="minorEastAsia" w:eastAsiaTheme="minorEastAsia" w:cstheme="minorEastAsia"/>
                <w:spacing w:val="-2"/>
                <w:sz w:val="22"/>
                <w:szCs w:val="22"/>
              </w:rPr>
              <w:t>成员</w:t>
            </w:r>
            <w:r>
              <w:rPr>
                <w:rFonts w:hint="eastAsia" w:asciiTheme="minorEastAsia" w:hAnsiTheme="minorEastAsia" w:eastAsiaTheme="minorEastAsia" w:cstheme="minorEastAsia"/>
                <w:spacing w:val="-5"/>
                <w:sz w:val="22"/>
                <w:szCs w:val="22"/>
              </w:rPr>
              <w:t>(</w:t>
            </w:r>
            <w:r>
              <w:rPr>
                <w:rFonts w:hint="eastAsia" w:asciiTheme="minorEastAsia" w:hAnsiTheme="minorEastAsia" w:eastAsiaTheme="minorEastAsia" w:cstheme="minorEastAsia"/>
                <w:spacing w:val="-3"/>
                <w:sz w:val="22"/>
                <w:szCs w:val="22"/>
              </w:rPr>
              <w:t>主要技</w:t>
            </w:r>
            <w:r>
              <w:rPr>
                <w:rFonts w:hint="eastAsia" w:asciiTheme="minorEastAsia" w:hAnsiTheme="minorEastAsia" w:eastAsiaTheme="minorEastAsia" w:cstheme="minorEastAsia"/>
                <w:spacing w:val="-4"/>
                <w:sz w:val="22"/>
                <w:szCs w:val="22"/>
              </w:rPr>
              <w:t>术</w:t>
            </w:r>
            <w:r>
              <w:rPr>
                <w:rFonts w:hint="eastAsia" w:asciiTheme="minorEastAsia" w:hAnsiTheme="minorEastAsia" w:eastAsiaTheme="minorEastAsia" w:cstheme="minorEastAsia"/>
                <w:spacing w:val="-3"/>
                <w:sz w:val="22"/>
                <w:szCs w:val="22"/>
              </w:rPr>
              <w:t>人员)情</w:t>
            </w:r>
            <w:r>
              <w:rPr>
                <w:rFonts w:hint="eastAsia" w:asciiTheme="minorEastAsia" w:hAnsiTheme="minorEastAsia" w:eastAsiaTheme="minorEastAsia" w:cstheme="minorEastAsia"/>
                <w:sz w:val="22"/>
                <w:szCs w:val="22"/>
              </w:rPr>
              <w:t>况</w:t>
            </w:r>
          </w:p>
        </w:tc>
        <w:tc>
          <w:tcPr>
            <w:tcW w:w="501" w:type="pct"/>
            <w:vAlign w:val="center"/>
          </w:tcPr>
          <w:p>
            <w:pPr>
              <w:spacing w:before="72" w:line="222" w:lineRule="auto"/>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20"/>
                <w:sz w:val="22"/>
                <w:szCs w:val="22"/>
                <w:lang w:val="en-US" w:eastAsia="zh-CN"/>
              </w:rPr>
              <w:t>9</w:t>
            </w:r>
            <w:r>
              <w:rPr>
                <w:rFonts w:hint="eastAsia" w:asciiTheme="minorEastAsia" w:hAnsiTheme="minorEastAsia" w:eastAsiaTheme="minorEastAsia" w:cstheme="minorEastAsia"/>
                <w:spacing w:val="-17"/>
                <w:sz w:val="22"/>
                <w:szCs w:val="22"/>
              </w:rPr>
              <w:t>分</w:t>
            </w:r>
          </w:p>
        </w:tc>
        <w:tc>
          <w:tcPr>
            <w:tcW w:w="3410" w:type="pct"/>
            <w:vAlign w:val="center"/>
          </w:tcPr>
          <w:p>
            <w:pPr>
              <w:spacing w:before="66" w:line="301" w:lineRule="auto"/>
              <w:ind w:left="111" w:right="109" w:firstLine="2"/>
              <w:jc w:val="left"/>
              <w:rPr>
                <w:rFonts w:hint="eastAsia" w:asciiTheme="minorEastAsia" w:hAnsiTheme="minorEastAsia" w:eastAsiaTheme="minorEastAsia" w:cstheme="minorEastAsia"/>
                <w:spacing w:val="-2"/>
                <w:sz w:val="22"/>
                <w:szCs w:val="22"/>
                <w:lang w:val="en-US" w:eastAsia="zh-CN"/>
              </w:rPr>
            </w:pPr>
            <w:r>
              <w:rPr>
                <w:rFonts w:hint="eastAsia" w:asciiTheme="minorEastAsia" w:hAnsiTheme="minorEastAsia" w:eastAsiaTheme="minorEastAsia" w:cstheme="minorEastAsia"/>
                <w:spacing w:val="-2"/>
                <w:sz w:val="22"/>
                <w:szCs w:val="22"/>
                <w:lang w:val="en-US" w:eastAsia="zh-CN"/>
              </w:rPr>
              <w:t>1.技术负责人同时具有国家安全生产监督管理部门或应急管理部门颁发的《制冷与空调作业》、《电工作业》、《高处作业》特种作业操作证的，得 3 分。</w:t>
            </w:r>
          </w:p>
          <w:p>
            <w:pPr>
              <w:spacing w:before="66" w:line="301" w:lineRule="auto"/>
              <w:ind w:left="111" w:right="109" w:firstLine="2"/>
              <w:jc w:val="left"/>
              <w:rPr>
                <w:rFonts w:hint="eastAsia" w:asciiTheme="minorEastAsia" w:hAnsiTheme="minorEastAsia" w:eastAsiaTheme="minorEastAsia" w:cstheme="minorEastAsia"/>
                <w:spacing w:val="-2"/>
                <w:sz w:val="22"/>
                <w:szCs w:val="22"/>
                <w:lang w:val="en-US" w:eastAsia="zh-CN"/>
              </w:rPr>
            </w:pPr>
            <w:r>
              <w:rPr>
                <w:rFonts w:hint="eastAsia" w:asciiTheme="minorEastAsia" w:hAnsiTheme="minorEastAsia" w:eastAsiaTheme="minorEastAsia" w:cstheme="minorEastAsia"/>
                <w:spacing w:val="-2"/>
                <w:sz w:val="22"/>
                <w:szCs w:val="22"/>
                <w:lang w:val="en-US" w:eastAsia="zh-CN"/>
              </w:rPr>
              <w:t>2.技术团队人员中（除技术负责人）具有制冷与空调作业</w:t>
            </w:r>
          </w:p>
          <w:p>
            <w:pPr>
              <w:spacing w:before="66" w:line="301" w:lineRule="auto"/>
              <w:ind w:left="111" w:right="109" w:firstLine="2"/>
              <w:jc w:val="left"/>
              <w:rPr>
                <w:rFonts w:hint="eastAsia" w:asciiTheme="minorEastAsia" w:hAnsiTheme="minorEastAsia" w:eastAsiaTheme="minorEastAsia" w:cstheme="minorEastAsia"/>
                <w:spacing w:val="-2"/>
                <w:sz w:val="22"/>
                <w:szCs w:val="22"/>
                <w:lang w:val="en-US" w:eastAsia="zh-CN"/>
              </w:rPr>
            </w:pPr>
            <w:r>
              <w:rPr>
                <w:rFonts w:hint="eastAsia" w:asciiTheme="minorEastAsia" w:hAnsiTheme="minorEastAsia" w:eastAsiaTheme="minorEastAsia" w:cstheme="minorEastAsia"/>
                <w:spacing w:val="-2"/>
                <w:sz w:val="22"/>
                <w:szCs w:val="22"/>
                <w:lang w:val="en-US" w:eastAsia="zh-CN"/>
              </w:rPr>
              <w:t>或电工作业或高处作业或焊接与热切割作业特种作业操作</w:t>
            </w:r>
          </w:p>
          <w:p>
            <w:pPr>
              <w:spacing w:before="66" w:line="301" w:lineRule="auto"/>
              <w:ind w:left="111" w:right="109" w:firstLine="2"/>
              <w:jc w:val="left"/>
              <w:rPr>
                <w:rFonts w:hint="eastAsia" w:asciiTheme="minorEastAsia" w:hAnsiTheme="minorEastAsia" w:eastAsiaTheme="minorEastAsia" w:cstheme="minorEastAsia"/>
                <w:spacing w:val="-2"/>
                <w:sz w:val="22"/>
                <w:szCs w:val="22"/>
                <w:lang w:val="en-US" w:eastAsia="zh-CN"/>
              </w:rPr>
            </w:pPr>
            <w:r>
              <w:rPr>
                <w:rFonts w:hint="eastAsia" w:asciiTheme="minorEastAsia" w:hAnsiTheme="minorEastAsia" w:eastAsiaTheme="minorEastAsia" w:cstheme="minorEastAsia"/>
                <w:spacing w:val="-2"/>
                <w:sz w:val="22"/>
                <w:szCs w:val="22"/>
                <w:lang w:val="en-US" w:eastAsia="zh-CN"/>
              </w:rPr>
              <w:t>证的，每提供 1 人得 1 分，最高得 3 分。(一人具备多个证书不</w:t>
            </w:r>
          </w:p>
          <w:p>
            <w:pPr>
              <w:spacing w:before="66" w:line="301" w:lineRule="auto"/>
              <w:ind w:left="111" w:right="109" w:firstLine="2"/>
              <w:jc w:val="left"/>
              <w:rPr>
                <w:rFonts w:hint="eastAsia" w:asciiTheme="minorEastAsia" w:hAnsiTheme="minorEastAsia" w:eastAsiaTheme="minorEastAsia" w:cstheme="minorEastAsia"/>
                <w:spacing w:val="-2"/>
                <w:sz w:val="22"/>
                <w:szCs w:val="22"/>
                <w:lang w:val="en-US" w:eastAsia="zh-CN"/>
              </w:rPr>
            </w:pPr>
            <w:r>
              <w:rPr>
                <w:rFonts w:hint="eastAsia" w:asciiTheme="minorEastAsia" w:hAnsiTheme="minorEastAsia" w:eastAsiaTheme="minorEastAsia" w:cstheme="minorEastAsia"/>
                <w:spacing w:val="-2"/>
                <w:sz w:val="22"/>
                <w:szCs w:val="22"/>
                <w:lang w:val="en-US" w:eastAsia="zh-CN"/>
              </w:rPr>
              <w:t>重复计分)</w:t>
            </w:r>
          </w:p>
          <w:p>
            <w:pPr>
              <w:spacing w:before="66" w:line="301" w:lineRule="auto"/>
              <w:ind w:left="111" w:right="109" w:firstLine="2"/>
              <w:jc w:val="left"/>
              <w:rPr>
                <w:rFonts w:hint="eastAsia" w:asciiTheme="minorEastAsia" w:hAnsiTheme="minorEastAsia" w:eastAsiaTheme="minorEastAsia" w:cstheme="minorEastAsia"/>
                <w:spacing w:val="-2"/>
                <w:sz w:val="22"/>
                <w:szCs w:val="22"/>
                <w:lang w:val="en-US" w:eastAsia="zh-CN"/>
              </w:rPr>
            </w:pPr>
            <w:r>
              <w:rPr>
                <w:rFonts w:hint="eastAsia" w:asciiTheme="minorEastAsia" w:hAnsiTheme="minorEastAsia" w:eastAsiaTheme="minorEastAsia" w:cstheme="minorEastAsia"/>
                <w:spacing w:val="-2"/>
                <w:sz w:val="22"/>
                <w:szCs w:val="22"/>
                <w:lang w:val="en-US" w:eastAsia="zh-CN"/>
              </w:rPr>
              <w:t>3.技术团队人员中具有人力资源和社会保障部门颁发的制</w:t>
            </w:r>
          </w:p>
          <w:p>
            <w:pPr>
              <w:spacing w:before="66" w:line="301" w:lineRule="auto"/>
              <w:ind w:left="111" w:right="109" w:firstLine="2"/>
              <w:jc w:val="left"/>
              <w:rPr>
                <w:rFonts w:hint="eastAsia" w:asciiTheme="minorEastAsia" w:hAnsiTheme="minorEastAsia" w:eastAsiaTheme="minorEastAsia" w:cstheme="minorEastAsia"/>
                <w:spacing w:val="-2"/>
                <w:sz w:val="22"/>
                <w:szCs w:val="22"/>
                <w:lang w:val="en-US" w:eastAsia="zh-CN"/>
              </w:rPr>
            </w:pPr>
            <w:r>
              <w:rPr>
                <w:rFonts w:hint="eastAsia" w:asciiTheme="minorEastAsia" w:hAnsiTheme="minorEastAsia" w:eastAsiaTheme="minorEastAsia" w:cstheme="minorEastAsia"/>
                <w:spacing w:val="-2"/>
                <w:sz w:val="22"/>
                <w:szCs w:val="22"/>
                <w:lang w:val="en-US" w:eastAsia="zh-CN"/>
              </w:rPr>
              <w:t>冷设备维修工(制冷工)技师(二级)或以上职业资格证书或相</w:t>
            </w:r>
          </w:p>
          <w:p>
            <w:pPr>
              <w:spacing w:before="66" w:line="301" w:lineRule="auto"/>
              <w:ind w:left="111" w:right="109" w:firstLine="2"/>
              <w:jc w:val="left"/>
              <w:rPr>
                <w:rFonts w:hint="eastAsia" w:asciiTheme="minorEastAsia" w:hAnsiTheme="minorEastAsia" w:eastAsiaTheme="minorEastAsia" w:cstheme="minorEastAsia"/>
                <w:spacing w:val="-2"/>
                <w:sz w:val="22"/>
                <w:szCs w:val="22"/>
                <w:lang w:val="en-US" w:eastAsia="zh-CN"/>
              </w:rPr>
            </w:pPr>
            <w:r>
              <w:rPr>
                <w:rFonts w:hint="eastAsia" w:asciiTheme="minorEastAsia" w:hAnsiTheme="minorEastAsia" w:eastAsiaTheme="minorEastAsia" w:cstheme="minorEastAsia"/>
                <w:spacing w:val="-2"/>
                <w:sz w:val="22"/>
                <w:szCs w:val="22"/>
                <w:lang w:val="en-US" w:eastAsia="zh-CN"/>
              </w:rPr>
              <w:t>关技术职称的，提供一人得 1 分，本项最高得 3 分。</w:t>
            </w:r>
          </w:p>
          <w:p>
            <w:pPr>
              <w:spacing w:before="64" w:line="221" w:lineRule="auto"/>
              <w:ind w:left="117"/>
              <w:jc w:val="lef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1"/>
                <w:sz w:val="22"/>
                <w:szCs w:val="22"/>
                <w14:textOutline w14:w="4003" w14:cap="flat" w14:cmpd="sng">
                  <w14:solidFill>
                    <w14:srgbClr w14:val="000000"/>
                  </w14:solidFill>
                  <w14:prstDash w14:val="solid"/>
                  <w14:miter w14:val="0"/>
                </w14:textOutline>
              </w:rPr>
              <w:t>注：提供以上人员有效证书复印件(如属于特种作业</w:t>
            </w:r>
            <w:r>
              <w:rPr>
                <w:rFonts w:hint="eastAsia" w:asciiTheme="minorEastAsia" w:hAnsiTheme="minorEastAsia" w:eastAsiaTheme="minorEastAsia" w:cstheme="minorEastAsia"/>
                <w:sz w:val="22"/>
                <w:szCs w:val="22"/>
                <w14:textOutline w14:w="4003" w14:cap="flat" w14:cmpd="sng">
                  <w14:solidFill>
                    <w14:srgbClr w14:val="000000"/>
                  </w14:solidFill>
                  <w14:prstDash w14:val="solid"/>
                  <w14:miter w14:val="0"/>
                </w14:textOutline>
              </w:rPr>
              <w:t>操作证</w:t>
            </w:r>
            <w:r>
              <w:rPr>
                <w:rFonts w:hint="eastAsia" w:asciiTheme="minorEastAsia" w:hAnsiTheme="minorEastAsia" w:eastAsiaTheme="minorEastAsia" w:cstheme="minorEastAsia"/>
                <w:spacing w:val="-1"/>
                <w:sz w:val="22"/>
                <w:szCs w:val="22"/>
                <w14:textOutline w14:w="4003" w14:cap="flat" w14:cmpd="sng">
                  <w14:solidFill>
                    <w14:srgbClr w14:val="000000"/>
                  </w14:solidFill>
                  <w14:prstDash w14:val="solid"/>
                  <w14:miter w14:val="0"/>
                </w14:textOutline>
              </w:rPr>
              <w:t>的，还需提供在</w:t>
            </w:r>
            <w:bookmarkStart w:id="0" w:name="_GoBack"/>
            <w:bookmarkEnd w:id="0"/>
            <w:r>
              <w:rPr>
                <w:rFonts w:hint="eastAsia" w:asciiTheme="minorEastAsia" w:hAnsiTheme="minorEastAsia" w:eastAsiaTheme="minorEastAsia" w:cstheme="minorEastAsia"/>
                <w:spacing w:val="-1"/>
                <w:sz w:val="22"/>
                <w:szCs w:val="22"/>
                <w14:textOutline w14:w="4003" w14:cap="flat" w14:cmpd="sng">
                  <w14:solidFill>
                    <w14:srgbClr w14:val="000000"/>
                  </w14:solidFill>
                  <w14:prstDash w14:val="solid"/>
                  <w14:miter w14:val="0"/>
                </w14:textOutline>
              </w:rPr>
              <w:t>应急管理部(http://cx.mem.</w:t>
            </w:r>
            <w:r>
              <w:rPr>
                <w:rFonts w:hint="eastAsia" w:asciiTheme="minorEastAsia" w:hAnsiTheme="minorEastAsia" w:eastAsiaTheme="minorEastAsia" w:cstheme="minorEastAsia"/>
                <w:sz w:val="22"/>
                <w:szCs w:val="22"/>
                <w14:textOutline w14:w="4003" w14:cap="flat" w14:cmpd="sng">
                  <w14:solidFill>
                    <w14:srgbClr w14:val="000000"/>
                  </w14:solidFill>
                  <w14:prstDash w14:val="solid"/>
                  <w14:miter w14:val="0"/>
                </w14:textOutline>
              </w:rPr>
              <w:t>gov</w:t>
            </w:r>
            <w:r>
              <w:rPr>
                <w:rFonts w:hint="eastAsia" w:asciiTheme="minorEastAsia" w:hAnsiTheme="minorEastAsia" w:eastAsiaTheme="minorEastAsia" w:cstheme="minorEastAsia"/>
                <w:spacing w:val="-1"/>
                <w:sz w:val="22"/>
                <w:szCs w:val="22"/>
                <w14:textOutline w14:w="4003" w14:cap="flat" w14:cmpd="sng">
                  <w14:solidFill>
                    <w14:srgbClr w14:val="000000"/>
                  </w14:solidFill>
                  <w14:prstDash w14:val="solid"/>
                  <w14:miter w14:val="0"/>
                </w14:textOutline>
              </w:rPr>
              <w:t>.</w:t>
            </w:r>
            <w:r>
              <w:rPr>
                <w:rFonts w:hint="eastAsia" w:asciiTheme="minorEastAsia" w:hAnsiTheme="minorEastAsia" w:eastAsiaTheme="minorEastAsia" w:cstheme="minorEastAsia"/>
                <w:sz w:val="22"/>
                <w:szCs w:val="22"/>
                <w14:textOutline w14:w="4003" w14:cap="flat" w14:cmpd="sng">
                  <w14:solidFill>
                    <w14:srgbClr w14:val="000000"/>
                  </w14:solidFill>
                  <w14:prstDash w14:val="solid"/>
                  <w14:miter w14:val="0"/>
                </w14:textOutline>
              </w:rPr>
              <w:t>cn</w:t>
            </w:r>
            <w:r>
              <w:rPr>
                <w:rFonts w:hint="eastAsia" w:asciiTheme="minorEastAsia" w:hAnsiTheme="minorEastAsia" w:eastAsiaTheme="minorEastAsia" w:cstheme="minorEastAsia"/>
                <w:spacing w:val="-1"/>
                <w:sz w:val="22"/>
                <w:szCs w:val="22"/>
                <w14:textOutline w14:w="4003" w14:cap="flat" w14:cmpd="sng">
                  <w14:solidFill>
                    <w14:srgbClr w14:val="000000"/>
                  </w14:solidFill>
                  <w14:prstDash w14:val="solid"/>
                  <w14:miter w14:val="0"/>
                </w14:textOutline>
              </w:rPr>
              <w:t>/)官方网站查询结果的截图证明)及投标截止日前连续六个</w:t>
            </w:r>
            <w:r>
              <w:rPr>
                <w:rFonts w:hint="eastAsia" w:asciiTheme="minorEastAsia" w:hAnsiTheme="minorEastAsia" w:eastAsiaTheme="minorEastAsia" w:cstheme="minorEastAsia"/>
                <w:sz w:val="22"/>
                <w:szCs w:val="22"/>
                <w14:textOutline w14:w="4003" w14:cap="flat" w14:cmpd="sng">
                  <w14:solidFill>
                    <w14:srgbClr w14:val="000000"/>
                  </w14:solidFill>
                  <w14:prstDash w14:val="solid"/>
                  <w14:miter w14:val="0"/>
                </w14:textOutline>
              </w:rPr>
              <w:t>月</w:t>
            </w:r>
            <w:r>
              <w:rPr>
                <w:rFonts w:hint="eastAsia" w:asciiTheme="minorEastAsia" w:hAnsiTheme="minorEastAsia" w:eastAsiaTheme="minorEastAsia" w:cstheme="minorEastAsia"/>
                <w:spacing w:val="-2"/>
                <w:sz w:val="22"/>
                <w:szCs w:val="22"/>
                <w14:textOutline w14:w="4003" w14:cap="flat" w14:cmpd="sng">
                  <w14:solidFill>
                    <w14:srgbClr w14:val="000000"/>
                  </w14:solidFill>
                  <w14:prstDash w14:val="solid"/>
                  <w14:miter w14:val="0"/>
                </w14:textOutline>
              </w:rPr>
              <w:t>(不含</w:t>
            </w:r>
            <w:r>
              <w:rPr>
                <w:rFonts w:hint="eastAsia" w:asciiTheme="minorEastAsia" w:hAnsiTheme="minorEastAsia" w:eastAsiaTheme="minorEastAsia" w:cstheme="minorEastAsia"/>
                <w:spacing w:val="-1"/>
                <w:sz w:val="22"/>
                <w:szCs w:val="22"/>
                <w14:textOutline w14:w="4003" w14:cap="flat" w14:cmpd="sng">
                  <w14:solidFill>
                    <w14:srgbClr w14:val="000000"/>
                  </w14:solidFill>
                  <w14:prstDash w14:val="solid"/>
                  <w14:miter w14:val="0"/>
                </w14:textOutline>
              </w:rPr>
              <w:t>投标当月)投标人为其缴纳的社保证明材料加盖投标人公章。原件备查。</w:t>
            </w:r>
          </w:p>
        </w:tc>
      </w:tr>
    </w:tbl>
    <w:p>
      <w:pPr>
        <w:spacing w:line="91" w:lineRule="auto"/>
        <w:jc w:val="center"/>
        <w:rPr>
          <w:rFonts w:hint="eastAsia" w:asciiTheme="minorEastAsia" w:hAnsiTheme="minorEastAsia" w:eastAsiaTheme="minorEastAsia" w:cstheme="minorEastAsia"/>
          <w:sz w:val="22"/>
          <w:szCs w:val="22"/>
        </w:rPr>
      </w:pPr>
    </w:p>
    <w:tbl>
      <w:tblPr>
        <w:tblStyle w:val="5"/>
        <w:tblW w:w="86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5"/>
        <w:gridCol w:w="1307"/>
        <w:gridCol w:w="880"/>
        <w:gridCol w:w="590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8680" w:type="dxa"/>
            <w:gridSpan w:val="4"/>
            <w:vAlign w:val="top"/>
          </w:tcPr>
          <w:p>
            <w:pPr>
              <w:spacing w:before="192" w:line="221" w:lineRule="auto"/>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7"/>
                <w:sz w:val="22"/>
                <w:szCs w:val="22"/>
                <w14:textOutline w14:w="4013" w14:cap="flat" w14:cmpd="sng">
                  <w14:solidFill>
                    <w14:srgbClr w14:val="000000"/>
                  </w14:solidFill>
                  <w14:prstDash w14:val="solid"/>
                  <w14:miter w14:val="0"/>
                </w14:textOutline>
              </w:rPr>
              <w:t>技</w:t>
            </w:r>
            <w:r>
              <w:rPr>
                <w:rFonts w:hint="eastAsia" w:asciiTheme="minorEastAsia" w:hAnsiTheme="minorEastAsia" w:eastAsiaTheme="minorEastAsia" w:cstheme="minorEastAsia"/>
                <w:spacing w:val="-5"/>
                <w:sz w:val="22"/>
                <w:szCs w:val="22"/>
                <w14:textOutline w14:w="4013" w14:cap="flat" w14:cmpd="sng">
                  <w14:solidFill>
                    <w14:srgbClr w14:val="000000"/>
                  </w14:solidFill>
                  <w14:prstDash w14:val="solid"/>
                  <w14:miter w14:val="0"/>
                </w14:textOutline>
              </w:rPr>
              <w:t>术评分</w:t>
            </w:r>
            <w:r>
              <w:rPr>
                <w:rFonts w:hint="eastAsia" w:asciiTheme="minorEastAsia" w:hAnsiTheme="minorEastAsia" w:eastAsiaTheme="minorEastAsia" w:cstheme="minorEastAsia"/>
                <w:spacing w:val="-5"/>
                <w:sz w:val="22"/>
                <w:szCs w:val="22"/>
              </w:rPr>
              <w:t xml:space="preserve"> </w:t>
            </w:r>
            <w:r>
              <w:rPr>
                <w:rFonts w:hint="eastAsia" w:asciiTheme="minorEastAsia" w:hAnsiTheme="minorEastAsia" w:eastAsiaTheme="minorEastAsia" w:cstheme="minorEastAsia"/>
                <w:spacing w:val="-5"/>
                <w:sz w:val="22"/>
                <w:szCs w:val="22"/>
                <w14:textOutline w14:w="4013"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5"/>
                <w:sz w:val="22"/>
                <w:szCs w:val="22"/>
                <w:lang w:val="en-US" w:eastAsia="zh-CN"/>
                <w14:textOutline w14:w="4013" w14:cap="flat" w14:cmpd="sng">
                  <w14:solidFill>
                    <w14:srgbClr w14:val="000000"/>
                  </w14:solidFill>
                  <w14:prstDash w14:val="solid"/>
                  <w14:miter w14:val="0"/>
                </w14:textOutline>
              </w:rPr>
              <w:t>30</w:t>
            </w:r>
            <w:r>
              <w:rPr>
                <w:rFonts w:hint="eastAsia" w:asciiTheme="minorEastAsia" w:hAnsiTheme="minorEastAsia" w:eastAsiaTheme="minorEastAsia" w:cstheme="minorEastAsia"/>
                <w:spacing w:val="-5"/>
                <w:sz w:val="22"/>
                <w:szCs w:val="22"/>
              </w:rPr>
              <w:t xml:space="preserve"> </w:t>
            </w:r>
            <w:r>
              <w:rPr>
                <w:rFonts w:hint="eastAsia" w:asciiTheme="minorEastAsia" w:hAnsiTheme="minorEastAsia" w:eastAsiaTheme="minorEastAsia" w:cstheme="minorEastAsia"/>
                <w:spacing w:val="-5"/>
                <w:sz w:val="22"/>
                <w:szCs w:val="22"/>
                <w14:textOutline w14:w="4013" w14:cap="flat" w14:cmpd="sng">
                  <w14:solidFill>
                    <w14:srgbClr w14:val="000000"/>
                  </w14:solidFill>
                  <w14:prstDash w14:val="solid"/>
                  <w14:miter w14:val="0"/>
                </w14:textOutline>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4" w:hRule="atLeast"/>
        </w:trPr>
        <w:tc>
          <w:tcPr>
            <w:tcW w:w="585" w:type="dxa"/>
            <w:vAlign w:val="center"/>
          </w:tcPr>
          <w:p>
            <w:pPr>
              <w:spacing w:before="71" w:line="187" w:lineRule="auto"/>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w:t>
            </w:r>
          </w:p>
        </w:tc>
        <w:tc>
          <w:tcPr>
            <w:tcW w:w="1307" w:type="dxa"/>
            <w:vAlign w:val="center"/>
          </w:tcPr>
          <w:p>
            <w:pPr>
              <w:spacing w:before="72" w:line="222" w:lineRule="auto"/>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2"/>
                <w:sz w:val="22"/>
                <w:szCs w:val="22"/>
              </w:rPr>
              <w:t>对项目</w:t>
            </w:r>
            <w:r>
              <w:rPr>
                <w:rFonts w:hint="eastAsia" w:asciiTheme="minorEastAsia" w:hAnsiTheme="minorEastAsia" w:eastAsiaTheme="minorEastAsia" w:cstheme="minorEastAsia"/>
                <w:spacing w:val="-1"/>
                <w:sz w:val="22"/>
                <w:szCs w:val="22"/>
              </w:rPr>
              <w:t>重</w:t>
            </w:r>
            <w:r>
              <w:rPr>
                <w:rFonts w:hint="eastAsia" w:asciiTheme="minorEastAsia" w:hAnsiTheme="minorEastAsia" w:eastAsiaTheme="minorEastAsia" w:cstheme="minorEastAsia"/>
                <w:spacing w:val="-4"/>
                <w:sz w:val="22"/>
                <w:szCs w:val="22"/>
              </w:rPr>
              <w:t>点和难点分</w:t>
            </w:r>
            <w:r>
              <w:rPr>
                <w:rFonts w:hint="eastAsia" w:asciiTheme="minorEastAsia" w:hAnsiTheme="minorEastAsia" w:eastAsiaTheme="minorEastAsia" w:cstheme="minorEastAsia"/>
                <w:spacing w:val="-3"/>
                <w:sz w:val="22"/>
                <w:szCs w:val="22"/>
              </w:rPr>
              <w:t>析</w:t>
            </w:r>
            <w:r>
              <w:rPr>
                <w:rFonts w:hint="eastAsia" w:asciiTheme="minorEastAsia" w:hAnsiTheme="minorEastAsia" w:eastAsiaTheme="minorEastAsia" w:cstheme="minorEastAsia"/>
                <w:spacing w:val="-2"/>
                <w:sz w:val="22"/>
                <w:szCs w:val="22"/>
              </w:rPr>
              <w:t>及应对措施</w:t>
            </w:r>
          </w:p>
        </w:tc>
        <w:tc>
          <w:tcPr>
            <w:tcW w:w="880" w:type="dxa"/>
            <w:vAlign w:val="center"/>
          </w:tcPr>
          <w:p>
            <w:pPr>
              <w:spacing w:before="71" w:line="222" w:lineRule="auto"/>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21"/>
                <w:sz w:val="22"/>
                <w:szCs w:val="22"/>
                <w:lang w:val="en-US" w:eastAsia="zh-CN"/>
              </w:rPr>
              <w:t>6</w:t>
            </w:r>
            <w:r>
              <w:rPr>
                <w:rFonts w:hint="eastAsia" w:asciiTheme="minorEastAsia" w:hAnsiTheme="minorEastAsia" w:eastAsiaTheme="minorEastAsia" w:cstheme="minorEastAsia"/>
                <w:spacing w:val="-18"/>
                <w:sz w:val="22"/>
                <w:szCs w:val="22"/>
              </w:rPr>
              <w:t>分</w:t>
            </w:r>
          </w:p>
        </w:tc>
        <w:tc>
          <w:tcPr>
            <w:tcW w:w="5908" w:type="dxa"/>
            <w:vAlign w:val="center"/>
          </w:tcPr>
          <w:p>
            <w:pPr>
              <w:keepNext w:val="0"/>
              <w:keepLines w:val="0"/>
              <w:widowControl/>
              <w:suppressLineNumbers w:val="0"/>
              <w:jc w:val="lef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napToGrid w:val="0"/>
                <w:color w:val="000000"/>
                <w:kern w:val="0"/>
                <w:sz w:val="22"/>
                <w:szCs w:val="22"/>
                <w:lang w:val="en-US" w:eastAsia="zh-CN" w:bidi="ar"/>
              </w:rPr>
              <w:t xml:space="preserve">各投标人针对本项目的理解，分析项目在实施过程中的重 </w:t>
            </w:r>
          </w:p>
          <w:p>
            <w:pPr>
              <w:keepNext w:val="0"/>
              <w:keepLines w:val="0"/>
              <w:widowControl/>
              <w:suppressLineNumbers w:val="0"/>
              <w:jc w:val="lef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napToGrid w:val="0"/>
                <w:color w:val="000000"/>
                <w:kern w:val="0"/>
                <w:sz w:val="22"/>
                <w:szCs w:val="22"/>
                <w:lang w:val="en-US" w:eastAsia="zh-CN" w:bidi="ar"/>
              </w:rPr>
              <w:t>点、难点及其解决措施情况进行综合评价：</w:t>
            </w:r>
          </w:p>
          <w:p>
            <w:pPr>
              <w:keepNext w:val="0"/>
              <w:keepLines w:val="0"/>
              <w:widowControl/>
              <w:suppressLineNumbers w:val="0"/>
              <w:jc w:val="lef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napToGrid w:val="0"/>
                <w:color w:val="000000"/>
                <w:kern w:val="0"/>
                <w:sz w:val="22"/>
                <w:szCs w:val="22"/>
                <w:lang w:val="en-US" w:eastAsia="zh-CN" w:bidi="ar"/>
              </w:rPr>
              <w:t xml:space="preserve">对项目的重点、难点分析准确，解决措施科学合理，可操作 </w:t>
            </w:r>
          </w:p>
          <w:p>
            <w:pPr>
              <w:keepNext w:val="0"/>
              <w:keepLines w:val="0"/>
              <w:widowControl/>
              <w:suppressLineNumbers w:val="0"/>
              <w:jc w:val="lef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napToGrid w:val="0"/>
                <w:color w:val="000000"/>
                <w:kern w:val="0"/>
                <w:sz w:val="22"/>
                <w:szCs w:val="22"/>
                <w:lang w:val="en-US" w:eastAsia="zh-CN" w:bidi="ar"/>
              </w:rPr>
              <w:t>性强，得 6 分；</w:t>
            </w:r>
          </w:p>
          <w:p>
            <w:pPr>
              <w:keepNext w:val="0"/>
              <w:keepLines w:val="0"/>
              <w:widowControl/>
              <w:suppressLineNumbers w:val="0"/>
              <w:jc w:val="lef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napToGrid w:val="0"/>
                <w:color w:val="000000"/>
                <w:kern w:val="0"/>
                <w:sz w:val="22"/>
                <w:szCs w:val="22"/>
                <w:lang w:val="en-US" w:eastAsia="zh-CN" w:bidi="ar"/>
              </w:rPr>
              <w:t xml:space="preserve">对项目重点、难点分析较准确，解决措施基本合理，可操作 </w:t>
            </w:r>
          </w:p>
          <w:p>
            <w:pPr>
              <w:keepNext w:val="0"/>
              <w:keepLines w:val="0"/>
              <w:widowControl/>
              <w:suppressLineNumbers w:val="0"/>
              <w:jc w:val="lef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napToGrid w:val="0"/>
                <w:color w:val="000000"/>
                <w:kern w:val="0"/>
                <w:sz w:val="22"/>
                <w:szCs w:val="22"/>
                <w:lang w:val="en-US" w:eastAsia="zh-CN" w:bidi="ar"/>
              </w:rPr>
              <w:t>性一般，得 4 分；</w:t>
            </w:r>
          </w:p>
          <w:p>
            <w:pPr>
              <w:keepNext w:val="0"/>
              <w:keepLines w:val="0"/>
              <w:widowControl/>
              <w:suppressLineNumbers w:val="0"/>
              <w:jc w:val="lef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napToGrid w:val="0"/>
                <w:color w:val="000000"/>
                <w:kern w:val="0"/>
                <w:sz w:val="22"/>
                <w:szCs w:val="22"/>
                <w:lang w:val="en-US" w:eastAsia="zh-CN" w:bidi="ar"/>
              </w:rPr>
              <w:t xml:space="preserve">对项目重点、难点分析不准确，解决措施不合理，可操作性 </w:t>
            </w:r>
          </w:p>
          <w:p>
            <w:pPr>
              <w:keepNext w:val="0"/>
              <w:keepLines w:val="0"/>
              <w:widowControl/>
              <w:suppressLineNumbers w:val="0"/>
              <w:jc w:val="lef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napToGrid w:val="0"/>
                <w:color w:val="000000"/>
                <w:kern w:val="0"/>
                <w:sz w:val="22"/>
                <w:szCs w:val="22"/>
                <w:lang w:val="en-US" w:eastAsia="zh-CN" w:bidi="ar"/>
              </w:rPr>
              <w:t>差，得 2 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76" w:hRule="atLeast"/>
        </w:trPr>
        <w:tc>
          <w:tcPr>
            <w:tcW w:w="585" w:type="dxa"/>
            <w:vAlign w:val="center"/>
          </w:tcPr>
          <w:p>
            <w:pPr>
              <w:spacing w:before="72" w:line="187" w:lineRule="auto"/>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w:t>
            </w:r>
          </w:p>
        </w:tc>
        <w:tc>
          <w:tcPr>
            <w:tcW w:w="1307" w:type="dxa"/>
            <w:vAlign w:val="center"/>
          </w:tcPr>
          <w:p>
            <w:pPr>
              <w:spacing w:before="72" w:line="221" w:lineRule="auto"/>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2"/>
                <w:sz w:val="22"/>
                <w:szCs w:val="22"/>
              </w:rPr>
              <w:t>服务方案</w:t>
            </w:r>
          </w:p>
        </w:tc>
        <w:tc>
          <w:tcPr>
            <w:tcW w:w="880" w:type="dxa"/>
            <w:vAlign w:val="center"/>
          </w:tcPr>
          <w:p>
            <w:pPr>
              <w:spacing w:before="71" w:line="222" w:lineRule="auto"/>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20"/>
                <w:sz w:val="22"/>
                <w:szCs w:val="22"/>
                <w:lang w:val="en-US" w:eastAsia="zh-CN"/>
              </w:rPr>
              <w:t>6</w:t>
            </w:r>
            <w:r>
              <w:rPr>
                <w:rFonts w:hint="eastAsia" w:asciiTheme="minorEastAsia" w:hAnsiTheme="minorEastAsia" w:eastAsiaTheme="minorEastAsia" w:cstheme="minorEastAsia"/>
                <w:spacing w:val="-17"/>
                <w:sz w:val="22"/>
                <w:szCs w:val="22"/>
              </w:rPr>
              <w:t>分</w:t>
            </w:r>
          </w:p>
        </w:tc>
        <w:tc>
          <w:tcPr>
            <w:tcW w:w="5908" w:type="dxa"/>
            <w:vAlign w:val="center"/>
          </w:tcPr>
          <w:p>
            <w:pPr>
              <w:keepNext w:val="0"/>
              <w:keepLines w:val="0"/>
              <w:widowControl/>
              <w:suppressLineNumbers w:val="0"/>
              <w:jc w:val="lef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napToGrid w:val="0"/>
                <w:color w:val="000000"/>
                <w:kern w:val="0"/>
                <w:sz w:val="22"/>
                <w:szCs w:val="22"/>
                <w:lang w:val="en-US" w:eastAsia="zh-CN" w:bidi="ar"/>
              </w:rPr>
              <w:t>对比各投标人的服务方案 (包括但不限于维护服务流程、服</w:t>
            </w:r>
          </w:p>
          <w:p>
            <w:pPr>
              <w:keepNext w:val="0"/>
              <w:keepLines w:val="0"/>
              <w:widowControl/>
              <w:suppressLineNumbers w:val="0"/>
              <w:jc w:val="lef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napToGrid w:val="0"/>
                <w:color w:val="000000"/>
                <w:kern w:val="0"/>
                <w:sz w:val="22"/>
                <w:szCs w:val="22"/>
                <w:lang w:val="en-US" w:eastAsia="zh-CN" w:bidi="ar"/>
              </w:rPr>
              <w:t>务标准、服务管理、服务措施、安全保障措施等方面)进行综合评价：</w:t>
            </w:r>
          </w:p>
          <w:p>
            <w:pPr>
              <w:keepNext w:val="0"/>
              <w:keepLines w:val="0"/>
              <w:widowControl/>
              <w:suppressLineNumbers w:val="0"/>
              <w:jc w:val="lef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napToGrid w:val="0"/>
                <w:color w:val="000000"/>
                <w:kern w:val="0"/>
                <w:sz w:val="22"/>
                <w:szCs w:val="22"/>
                <w:lang w:val="en-US" w:eastAsia="zh-CN" w:bidi="ar"/>
              </w:rPr>
              <w:t>服务方案完整，各项措施全面，针对性强得 6 分；</w:t>
            </w:r>
          </w:p>
          <w:p>
            <w:pPr>
              <w:keepNext w:val="0"/>
              <w:keepLines w:val="0"/>
              <w:widowControl/>
              <w:suppressLineNumbers w:val="0"/>
              <w:jc w:val="lef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napToGrid w:val="0"/>
                <w:color w:val="000000"/>
                <w:kern w:val="0"/>
                <w:sz w:val="22"/>
                <w:szCs w:val="22"/>
                <w:lang w:val="en-US" w:eastAsia="zh-CN" w:bidi="ar"/>
              </w:rPr>
              <w:t>服务方案较完整，各项措施不够全面，针对性一般得 4 分；</w:t>
            </w:r>
          </w:p>
          <w:p>
            <w:pPr>
              <w:keepNext w:val="0"/>
              <w:keepLines w:val="0"/>
              <w:widowControl/>
              <w:suppressLineNumbers w:val="0"/>
              <w:jc w:val="lef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napToGrid w:val="0"/>
                <w:color w:val="000000"/>
                <w:kern w:val="0"/>
                <w:sz w:val="22"/>
                <w:szCs w:val="22"/>
                <w:lang w:val="en-US" w:eastAsia="zh-CN" w:bidi="ar"/>
              </w:rPr>
              <w:t>服务方案不完整，各项措施不全面，针对性较差得 2 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59" w:hRule="atLeast"/>
        </w:trPr>
        <w:tc>
          <w:tcPr>
            <w:tcW w:w="585" w:type="dxa"/>
            <w:vAlign w:val="center"/>
          </w:tcPr>
          <w:p>
            <w:pPr>
              <w:spacing w:before="71" w:line="185" w:lineRule="auto"/>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w:t>
            </w:r>
          </w:p>
        </w:tc>
        <w:tc>
          <w:tcPr>
            <w:tcW w:w="1307" w:type="dxa"/>
            <w:vAlign w:val="center"/>
          </w:tcPr>
          <w:p>
            <w:pPr>
              <w:spacing w:before="72" w:line="221" w:lineRule="auto"/>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2"/>
                <w:sz w:val="22"/>
                <w:szCs w:val="22"/>
              </w:rPr>
              <w:t>质量保证措施</w:t>
            </w:r>
          </w:p>
        </w:tc>
        <w:tc>
          <w:tcPr>
            <w:tcW w:w="880" w:type="dxa"/>
            <w:vAlign w:val="center"/>
          </w:tcPr>
          <w:p>
            <w:pPr>
              <w:spacing w:before="72" w:line="222" w:lineRule="auto"/>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21"/>
                <w:sz w:val="22"/>
                <w:szCs w:val="22"/>
                <w:lang w:val="en-US" w:eastAsia="zh-CN"/>
              </w:rPr>
              <w:t>7</w:t>
            </w:r>
            <w:r>
              <w:rPr>
                <w:rFonts w:hint="eastAsia" w:asciiTheme="minorEastAsia" w:hAnsiTheme="minorEastAsia" w:eastAsiaTheme="minorEastAsia" w:cstheme="minorEastAsia"/>
                <w:spacing w:val="-18"/>
                <w:sz w:val="22"/>
                <w:szCs w:val="22"/>
              </w:rPr>
              <w:t>分</w:t>
            </w:r>
          </w:p>
        </w:tc>
        <w:tc>
          <w:tcPr>
            <w:tcW w:w="5908" w:type="dxa"/>
            <w:vAlign w:val="center"/>
          </w:tcPr>
          <w:p>
            <w:pPr>
              <w:keepNext w:val="0"/>
              <w:keepLines w:val="0"/>
              <w:widowControl/>
              <w:suppressLineNumbers w:val="0"/>
              <w:jc w:val="lef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napToGrid w:val="0"/>
                <w:color w:val="000000"/>
                <w:kern w:val="0"/>
                <w:sz w:val="22"/>
                <w:szCs w:val="22"/>
                <w:lang w:val="en-US" w:eastAsia="zh-CN" w:bidi="ar"/>
              </w:rPr>
              <w:t xml:space="preserve">投标文件中质量保障措施详细阐述项目质量保障方案，包括 </w:t>
            </w:r>
          </w:p>
          <w:p>
            <w:pPr>
              <w:keepNext w:val="0"/>
              <w:keepLines w:val="0"/>
              <w:widowControl/>
              <w:suppressLineNumbers w:val="0"/>
              <w:jc w:val="lef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napToGrid w:val="0"/>
                <w:color w:val="000000"/>
                <w:kern w:val="0"/>
                <w:sz w:val="22"/>
                <w:szCs w:val="22"/>
                <w:lang w:val="en-US" w:eastAsia="zh-CN" w:bidi="ar"/>
              </w:rPr>
              <w:t xml:space="preserve">但不限于质量控制方案、团队能力保障方案及质量管理制度 </w:t>
            </w:r>
          </w:p>
          <w:p>
            <w:pPr>
              <w:keepNext w:val="0"/>
              <w:keepLines w:val="0"/>
              <w:widowControl/>
              <w:suppressLineNumbers w:val="0"/>
              <w:jc w:val="lef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napToGrid w:val="0"/>
                <w:color w:val="000000"/>
                <w:kern w:val="0"/>
                <w:sz w:val="22"/>
                <w:szCs w:val="22"/>
                <w:lang w:val="en-US" w:eastAsia="zh-CN" w:bidi="ar"/>
              </w:rPr>
              <w:t>等。</w:t>
            </w:r>
          </w:p>
          <w:p>
            <w:pPr>
              <w:keepNext w:val="0"/>
              <w:keepLines w:val="0"/>
              <w:widowControl/>
              <w:suppressLineNumbers w:val="0"/>
              <w:jc w:val="lef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napToGrid w:val="0"/>
                <w:color w:val="000000"/>
                <w:kern w:val="0"/>
                <w:sz w:val="22"/>
                <w:szCs w:val="22"/>
                <w:lang w:val="en-US" w:eastAsia="zh-CN" w:bidi="ar"/>
              </w:rPr>
              <w:t>质量保障措施及方案科学、详实得 7 分；</w:t>
            </w:r>
          </w:p>
          <w:p>
            <w:pPr>
              <w:keepNext w:val="0"/>
              <w:keepLines w:val="0"/>
              <w:widowControl/>
              <w:suppressLineNumbers w:val="0"/>
              <w:jc w:val="lef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napToGrid w:val="0"/>
                <w:color w:val="000000"/>
                <w:kern w:val="0"/>
                <w:sz w:val="22"/>
                <w:szCs w:val="22"/>
                <w:lang w:val="en-US" w:eastAsia="zh-CN" w:bidi="ar"/>
              </w:rPr>
              <w:t>质量保障措施及方案合理得 4 分；</w:t>
            </w:r>
          </w:p>
          <w:p>
            <w:pPr>
              <w:keepNext w:val="0"/>
              <w:keepLines w:val="0"/>
              <w:widowControl/>
              <w:suppressLineNumbers w:val="0"/>
              <w:jc w:val="lef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napToGrid w:val="0"/>
                <w:color w:val="000000"/>
                <w:kern w:val="0"/>
                <w:sz w:val="22"/>
                <w:szCs w:val="22"/>
                <w:lang w:val="en-US" w:eastAsia="zh-CN" w:bidi="ar"/>
              </w:rPr>
              <w:t>质量保障措施及方案符合要求但缺乏合理性得 2 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6" w:hRule="atLeast"/>
        </w:trPr>
        <w:tc>
          <w:tcPr>
            <w:tcW w:w="585" w:type="dxa"/>
            <w:vAlign w:val="center"/>
          </w:tcPr>
          <w:p>
            <w:pPr>
              <w:spacing w:before="72" w:line="187" w:lineRule="auto"/>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w:t>
            </w:r>
          </w:p>
        </w:tc>
        <w:tc>
          <w:tcPr>
            <w:tcW w:w="1307" w:type="dxa"/>
            <w:vAlign w:val="center"/>
          </w:tcPr>
          <w:p>
            <w:pPr>
              <w:spacing w:before="72" w:line="220" w:lineRule="auto"/>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2"/>
                <w:sz w:val="22"/>
                <w:szCs w:val="22"/>
              </w:rPr>
              <w:t>拟投入设</w:t>
            </w:r>
            <w:r>
              <w:rPr>
                <w:rFonts w:hint="eastAsia" w:asciiTheme="minorEastAsia" w:hAnsiTheme="minorEastAsia" w:eastAsiaTheme="minorEastAsia" w:cstheme="minorEastAsia"/>
                <w:spacing w:val="-4"/>
                <w:sz w:val="22"/>
                <w:szCs w:val="22"/>
              </w:rPr>
              <w:t>备</w:t>
            </w:r>
            <w:r>
              <w:rPr>
                <w:rFonts w:hint="eastAsia" w:asciiTheme="minorEastAsia" w:hAnsiTheme="minorEastAsia" w:eastAsiaTheme="minorEastAsia" w:cstheme="minorEastAsia"/>
                <w:spacing w:val="-3"/>
                <w:sz w:val="22"/>
                <w:szCs w:val="22"/>
              </w:rPr>
              <w:t>工</w:t>
            </w:r>
            <w:r>
              <w:rPr>
                <w:rFonts w:hint="eastAsia" w:asciiTheme="minorEastAsia" w:hAnsiTheme="minorEastAsia" w:eastAsiaTheme="minorEastAsia" w:cstheme="minorEastAsia"/>
                <w:spacing w:val="-2"/>
                <w:sz w:val="22"/>
                <w:szCs w:val="22"/>
              </w:rPr>
              <w:t>具情</w:t>
            </w:r>
            <w:r>
              <w:rPr>
                <w:rFonts w:hint="eastAsia" w:asciiTheme="minorEastAsia" w:hAnsiTheme="minorEastAsia" w:eastAsiaTheme="minorEastAsia" w:cstheme="minorEastAsia"/>
                <w:sz w:val="22"/>
                <w:szCs w:val="22"/>
              </w:rPr>
              <w:t>况</w:t>
            </w:r>
          </w:p>
        </w:tc>
        <w:tc>
          <w:tcPr>
            <w:tcW w:w="880" w:type="dxa"/>
            <w:vAlign w:val="center"/>
          </w:tcPr>
          <w:p>
            <w:pPr>
              <w:spacing w:before="72" w:line="222" w:lineRule="auto"/>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21"/>
                <w:sz w:val="22"/>
                <w:szCs w:val="22"/>
              </w:rPr>
              <w:t>5</w:t>
            </w:r>
            <w:r>
              <w:rPr>
                <w:rFonts w:hint="eastAsia" w:asciiTheme="minorEastAsia" w:hAnsiTheme="minorEastAsia" w:eastAsiaTheme="minorEastAsia" w:cstheme="minorEastAsia"/>
                <w:spacing w:val="-18"/>
                <w:sz w:val="22"/>
                <w:szCs w:val="22"/>
              </w:rPr>
              <w:t>分</w:t>
            </w:r>
          </w:p>
        </w:tc>
        <w:tc>
          <w:tcPr>
            <w:tcW w:w="5908" w:type="dxa"/>
            <w:vAlign w:val="center"/>
          </w:tcPr>
          <w:p>
            <w:pPr>
              <w:spacing w:before="1" w:line="261" w:lineRule="auto"/>
              <w:ind w:left="131" w:right="107" w:hanging="15"/>
              <w:jc w:val="both"/>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拟投入本项目作业设备工具是否满足项目需求，设备配置方案是否科学合理性进行综合评价：</w:t>
            </w:r>
          </w:p>
          <w:p>
            <w:pPr>
              <w:spacing w:before="1" w:line="261" w:lineRule="auto"/>
              <w:ind w:left="131" w:right="107" w:hanging="15"/>
              <w:jc w:val="both"/>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投入作业设备充足，设备配置方案科学，完全满足项目需求的得</w:t>
            </w: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5</w:t>
            </w: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分；</w:t>
            </w:r>
          </w:p>
          <w:p>
            <w:pPr>
              <w:spacing w:before="1" w:line="261" w:lineRule="auto"/>
              <w:ind w:left="131" w:right="107" w:hanging="15"/>
              <w:jc w:val="both"/>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投入作业设备较充足，设备配置方案一般，基本满足项目需求的得</w:t>
            </w: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3</w:t>
            </w: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分；</w:t>
            </w:r>
          </w:p>
          <w:p>
            <w:pPr>
              <w:spacing w:before="1" w:line="261" w:lineRule="auto"/>
              <w:ind w:left="131" w:right="107" w:hanging="15"/>
              <w:jc w:val="both"/>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投入作业设备不足，设备配置方案较差，不能满足项目需求的得</w:t>
            </w: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1</w:t>
            </w: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分。</w:t>
            </w:r>
          </w:p>
        </w:tc>
      </w:tr>
    </w:tbl>
    <w:p>
      <w:pPr>
        <w:spacing w:line="91" w:lineRule="auto"/>
        <w:jc w:val="left"/>
        <w:rPr>
          <w:rFonts w:hint="eastAsia" w:asciiTheme="minorEastAsia" w:hAnsiTheme="minorEastAsia" w:eastAsiaTheme="minorEastAsia" w:cstheme="minorEastAsia"/>
          <w:sz w:val="22"/>
          <w:szCs w:val="22"/>
        </w:rPr>
      </w:pPr>
    </w:p>
    <w:tbl>
      <w:tblPr>
        <w:tblStyle w:val="5"/>
        <w:tblW w:w="86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5"/>
        <w:gridCol w:w="1307"/>
        <w:gridCol w:w="871"/>
        <w:gridCol w:w="591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4" w:hRule="atLeast"/>
        </w:trPr>
        <w:tc>
          <w:tcPr>
            <w:tcW w:w="585" w:type="dxa"/>
            <w:vAlign w:val="center"/>
          </w:tcPr>
          <w:p>
            <w:pPr>
              <w:spacing w:before="72" w:line="184" w:lineRule="auto"/>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w:t>
            </w:r>
          </w:p>
        </w:tc>
        <w:tc>
          <w:tcPr>
            <w:tcW w:w="1307" w:type="dxa"/>
            <w:vAlign w:val="center"/>
          </w:tcPr>
          <w:p>
            <w:pPr>
              <w:spacing w:before="72" w:line="221" w:lineRule="auto"/>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2"/>
                <w:sz w:val="22"/>
                <w:szCs w:val="22"/>
              </w:rPr>
              <w:t>应急抢修及解决</w:t>
            </w:r>
            <w:r>
              <w:rPr>
                <w:rFonts w:hint="eastAsia" w:asciiTheme="minorEastAsia" w:hAnsiTheme="minorEastAsia" w:eastAsiaTheme="minorEastAsia" w:cstheme="minorEastAsia"/>
                <w:spacing w:val="-1"/>
                <w:sz w:val="22"/>
                <w:szCs w:val="22"/>
              </w:rPr>
              <w:t>措</w:t>
            </w:r>
            <w:r>
              <w:rPr>
                <w:rFonts w:hint="eastAsia" w:asciiTheme="minorEastAsia" w:hAnsiTheme="minorEastAsia" w:eastAsiaTheme="minorEastAsia" w:cstheme="minorEastAsia"/>
                <w:sz w:val="22"/>
                <w:szCs w:val="22"/>
              </w:rPr>
              <w:t>施</w:t>
            </w:r>
          </w:p>
        </w:tc>
        <w:tc>
          <w:tcPr>
            <w:tcW w:w="871" w:type="dxa"/>
            <w:vAlign w:val="center"/>
          </w:tcPr>
          <w:p>
            <w:pPr>
              <w:spacing w:before="72" w:line="222" w:lineRule="auto"/>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20"/>
                <w:sz w:val="22"/>
                <w:szCs w:val="22"/>
                <w:lang w:val="en-US" w:eastAsia="zh-CN"/>
              </w:rPr>
              <w:t>6</w:t>
            </w:r>
            <w:r>
              <w:rPr>
                <w:rFonts w:hint="eastAsia" w:asciiTheme="minorEastAsia" w:hAnsiTheme="minorEastAsia" w:eastAsiaTheme="minorEastAsia" w:cstheme="minorEastAsia"/>
                <w:spacing w:val="-17"/>
                <w:sz w:val="22"/>
                <w:szCs w:val="22"/>
              </w:rPr>
              <w:t>分</w:t>
            </w:r>
          </w:p>
        </w:tc>
        <w:tc>
          <w:tcPr>
            <w:tcW w:w="5917" w:type="dxa"/>
            <w:vAlign w:val="center"/>
          </w:tcPr>
          <w:p>
            <w:pPr>
              <w:spacing w:before="1" w:line="261" w:lineRule="auto"/>
              <w:ind w:left="114" w:right="136"/>
              <w:jc w:val="lef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投标人针对意外事故，重大接待任务，重大节假日或活动等</w:t>
            </w:r>
          </w:p>
          <w:p>
            <w:pPr>
              <w:spacing w:before="1" w:line="261" w:lineRule="auto"/>
              <w:ind w:left="114" w:right="136"/>
              <w:jc w:val="lef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特殊情况制定的应急抢修方案及解决措施进行综合评价：</w:t>
            </w:r>
          </w:p>
          <w:p>
            <w:pPr>
              <w:spacing w:before="1" w:line="261" w:lineRule="auto"/>
              <w:ind w:left="114" w:right="136"/>
              <w:jc w:val="lef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制定的应急抢修方案科学合理，解决措施妥当得</w:t>
            </w: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6</w:t>
            </w: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分；</w:t>
            </w:r>
          </w:p>
          <w:p>
            <w:pPr>
              <w:spacing w:before="1" w:line="261" w:lineRule="auto"/>
              <w:ind w:left="114" w:right="136"/>
              <w:jc w:val="lef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制定的应急抢修方案较科学合理，解决措施较妥当得</w:t>
            </w: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4</w:t>
            </w: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分；</w:t>
            </w:r>
          </w:p>
          <w:p>
            <w:pPr>
              <w:spacing w:before="1" w:line="261" w:lineRule="auto"/>
              <w:ind w:left="114" w:right="136"/>
              <w:jc w:val="lef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制定的应急抢修方案不够合理，解决措施欠妥当得</w:t>
            </w: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2</w:t>
            </w: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分。</w:t>
            </w:r>
          </w:p>
        </w:tc>
      </w:tr>
    </w:tbl>
    <w:p>
      <w:pPr>
        <w:rPr>
          <w:rFonts w:ascii="Arial"/>
          <w:sz w:val="21"/>
        </w:rPr>
      </w:pPr>
    </w:p>
    <w:sectPr>
      <w:pgSz w:w="11906" w:h="16838"/>
      <w:pgMar w:top="1431" w:right="1609" w:bottom="0" w:left="161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Wingdings 2"/>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2"/>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docVars>
    <w:docVar w:name="commondata" w:val="eyJoZGlkIjoiZjZhMGQ0MmJjMWQwMDYxYWU2MjdlNTE1ZjJlMTU1NGEifQ=="/>
  </w:docVars>
  <w:rsids>
    <w:rsidRoot w:val="00000000"/>
    <w:rsid w:val="0CCD12EC"/>
    <w:rsid w:val="204C6335"/>
    <w:rsid w:val="2A3249E4"/>
    <w:rsid w:val="3C36174E"/>
    <w:rsid w:val="4C3C4590"/>
    <w:rsid w:val="5FF7DCE7"/>
    <w:rsid w:val="7FEFA420"/>
    <w:rsid w:val="7FF7EE05"/>
    <w:rsid w:val="FEFFE00B"/>
    <w:rsid w:val="FFE76B66"/>
    <w:rsid w:val="FFFEF03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pPr>
      <w:spacing w:line="380" w:lineRule="exact"/>
    </w:p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1651</Words>
  <Characters>1745</Characters>
  <TotalTime>3</TotalTime>
  <ScaleCrop>false</ScaleCrop>
  <LinksUpToDate>false</LinksUpToDate>
  <CharactersWithSpaces>1955</CharactersWithSpaces>
  <Application>WPS Office_11.8.2.11681_F1E327BC-269C-435d-A152-05C5408002CA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2023-06-28T09:11:00Z</dcterms:created>
  <dc:creator>lenovo</dc:creator>
  <cp:lastModifiedBy>王自秋原</cp:lastModifiedBy>
  <dcterms:modified xsi:type="dcterms:W3CDTF">2025-09-04T16:20:53Z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2023-06-27T17:11:08Z</vt:filetime>
  </property>
  <property fmtid="{D5CDD505-2E9C-101B-9397-08002B2CF9AE}" pid="4" name="KSOProductBuildVer">
    <vt:lpwstr>2052-11.8.2.11681</vt:lpwstr>
  </property>
  <property fmtid="{D5CDD505-2E9C-101B-9397-08002B2CF9AE}" pid="5" name="ICV">
    <vt:lpwstr>3640A4DF47554F308228AEF1C3F55092_12</vt:lpwstr>
  </property>
</Properties>
</file>