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43153">
      <w:pPr>
        <w:spacing w:line="360" w:lineRule="auto"/>
        <w:rPr>
          <w:rFonts w:ascii="黑体" w:hAnsi="黑体" w:eastAsia="黑体" w:cs="黑体"/>
          <w:color w:val="000000"/>
          <w:sz w:val="32"/>
          <w:szCs w:val="32"/>
        </w:rPr>
      </w:pPr>
      <w:bookmarkStart w:id="0" w:name="_Toc1613"/>
      <w:bookmarkStart w:id="1" w:name="_Toc3258"/>
      <w:bookmarkStart w:id="2" w:name="_Toc17566"/>
      <w:bookmarkStart w:id="3" w:name="_Toc5219"/>
      <w:bookmarkStart w:id="4" w:name="_Toc26162"/>
      <w:bookmarkStart w:id="5" w:name="_Toc1812"/>
      <w:bookmarkStart w:id="6" w:name="_Toc4699"/>
      <w:bookmarkStart w:id="7" w:name="_Toc11733"/>
      <w:bookmarkStart w:id="8" w:name="_Toc24334"/>
      <w:bookmarkStart w:id="9" w:name="_Toc6211"/>
      <w:bookmarkStart w:id="10" w:name="_Toc916"/>
      <w:r>
        <w:rPr>
          <w:rFonts w:hint="eastAsia" w:ascii="黑体" w:hAnsi="黑体" w:eastAsia="黑体" w:cs="黑体"/>
          <w:color w:val="000000"/>
          <w:sz w:val="32"/>
          <w:szCs w:val="32"/>
        </w:rPr>
        <w:t>附件4</w:t>
      </w:r>
    </w:p>
    <w:bookmarkEnd w:id="0"/>
    <w:bookmarkEnd w:id="1"/>
    <w:bookmarkEnd w:id="2"/>
    <w:bookmarkEnd w:id="3"/>
    <w:bookmarkEnd w:id="4"/>
    <w:bookmarkEnd w:id="5"/>
    <w:bookmarkEnd w:id="6"/>
    <w:bookmarkEnd w:id="7"/>
    <w:bookmarkEnd w:id="8"/>
    <w:bookmarkEnd w:id="9"/>
    <w:bookmarkEnd w:id="10"/>
    <w:p w14:paraId="1952FD28">
      <w:pPr>
        <w:adjustRightInd w:val="0"/>
        <w:snapToGrid w:val="0"/>
        <w:rPr>
          <w:rFonts w:ascii="宋体" w:hAnsi="宋体"/>
          <w:color w:val="000000"/>
          <w:szCs w:val="21"/>
        </w:rPr>
      </w:pPr>
      <w:r>
        <w:rPr>
          <w:rFonts w:hint="eastAsia" w:ascii="宋体" w:hAnsi="宋体"/>
          <w:b/>
          <w:bCs/>
          <w:color w:val="000000"/>
          <w:szCs w:val="21"/>
        </w:rPr>
        <w:t>附表1-1</w:t>
      </w:r>
      <w:r>
        <w:rPr>
          <w:rFonts w:hint="eastAsia" w:ascii="宋体" w:hAnsi="宋体"/>
          <w:b/>
          <w:color w:val="000000"/>
          <w:szCs w:val="21"/>
        </w:rPr>
        <w:t>《商务标评</w:t>
      </w:r>
      <w:r>
        <w:rPr>
          <w:rFonts w:hint="eastAsia" w:ascii="宋体" w:hAnsi="宋体"/>
          <w:b/>
          <w:bCs/>
          <w:color w:val="000000"/>
          <w:szCs w:val="21"/>
        </w:rPr>
        <w:t>分</w:t>
      </w:r>
      <w:r>
        <w:rPr>
          <w:rFonts w:hint="eastAsia" w:ascii="宋体" w:hAnsi="宋体"/>
          <w:b/>
          <w:color w:val="000000"/>
          <w:szCs w:val="21"/>
        </w:rPr>
        <w:t>标准》</w:t>
      </w:r>
    </w:p>
    <w:p w14:paraId="45C458B5">
      <w:pPr>
        <w:adjustRightInd w:val="0"/>
        <w:snapToGrid w:val="0"/>
        <w:jc w:val="center"/>
        <w:rPr>
          <w:rFonts w:ascii="宋体" w:hAnsi="宋体"/>
          <w:b/>
          <w:color w:val="000000"/>
          <w:szCs w:val="21"/>
        </w:rPr>
      </w:pPr>
      <w:r>
        <w:rPr>
          <w:rFonts w:hint="eastAsia" w:ascii="宋体" w:hAnsi="宋体"/>
          <w:b/>
          <w:color w:val="000000"/>
          <w:szCs w:val="21"/>
        </w:rPr>
        <w:t>《商务标评</w:t>
      </w:r>
      <w:r>
        <w:rPr>
          <w:rFonts w:hint="eastAsia" w:ascii="宋体" w:hAnsi="宋体"/>
          <w:b/>
          <w:bCs/>
          <w:color w:val="000000"/>
          <w:szCs w:val="21"/>
        </w:rPr>
        <w:t>分</w:t>
      </w:r>
      <w:r>
        <w:rPr>
          <w:rFonts w:hint="eastAsia" w:ascii="宋体" w:hAnsi="宋体"/>
          <w:b/>
          <w:color w:val="000000"/>
          <w:szCs w:val="21"/>
        </w:rPr>
        <w:t>标准》</w:t>
      </w:r>
    </w:p>
    <w:tbl>
      <w:tblPr>
        <w:tblStyle w:val="9"/>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7461"/>
        <w:gridCol w:w="709"/>
      </w:tblGrid>
      <w:tr w14:paraId="5AE5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F2ED51A">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序号</w:t>
            </w:r>
          </w:p>
        </w:tc>
        <w:tc>
          <w:tcPr>
            <w:tcW w:w="1139" w:type="dxa"/>
            <w:tcBorders>
              <w:top w:val="single" w:color="auto" w:sz="4" w:space="0"/>
              <w:left w:val="single" w:color="auto" w:sz="4" w:space="0"/>
              <w:bottom w:val="single" w:color="auto" w:sz="4" w:space="0"/>
              <w:right w:val="single" w:color="auto" w:sz="4" w:space="0"/>
            </w:tcBorders>
            <w:vAlign w:val="center"/>
          </w:tcPr>
          <w:p w14:paraId="3901C88F">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评审项目</w:t>
            </w:r>
          </w:p>
        </w:tc>
        <w:tc>
          <w:tcPr>
            <w:tcW w:w="7461" w:type="dxa"/>
            <w:tcBorders>
              <w:top w:val="single" w:color="auto" w:sz="4" w:space="0"/>
              <w:left w:val="single" w:color="auto" w:sz="4" w:space="0"/>
              <w:bottom w:val="single" w:color="auto" w:sz="4" w:space="0"/>
              <w:right w:val="single" w:color="auto" w:sz="4" w:space="0"/>
            </w:tcBorders>
            <w:vAlign w:val="center"/>
          </w:tcPr>
          <w:p w14:paraId="75EB852A">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评审标准及证明材料</w:t>
            </w:r>
          </w:p>
        </w:tc>
        <w:tc>
          <w:tcPr>
            <w:tcW w:w="709" w:type="dxa"/>
            <w:tcBorders>
              <w:top w:val="single" w:color="auto" w:sz="4" w:space="0"/>
              <w:left w:val="single" w:color="auto" w:sz="4" w:space="0"/>
              <w:bottom w:val="single" w:color="auto" w:sz="4" w:space="0"/>
              <w:right w:val="single" w:color="auto" w:sz="4" w:space="0"/>
            </w:tcBorders>
            <w:vAlign w:val="center"/>
          </w:tcPr>
          <w:p w14:paraId="72D69E0D">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分值</w:t>
            </w:r>
          </w:p>
        </w:tc>
      </w:tr>
      <w:tr w14:paraId="2FD8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8FC39DF">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1</w:t>
            </w:r>
          </w:p>
        </w:tc>
        <w:tc>
          <w:tcPr>
            <w:tcW w:w="1139" w:type="dxa"/>
            <w:tcBorders>
              <w:top w:val="single" w:color="auto" w:sz="4" w:space="0"/>
              <w:left w:val="single" w:color="auto" w:sz="4" w:space="0"/>
              <w:bottom w:val="single" w:color="auto" w:sz="4" w:space="0"/>
              <w:right w:val="single" w:color="auto" w:sz="4" w:space="0"/>
            </w:tcBorders>
            <w:vAlign w:val="center"/>
          </w:tcPr>
          <w:p w14:paraId="4DC27C17">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s="宋体"/>
                <w:kern w:val="0"/>
                <w:szCs w:val="21"/>
              </w:rPr>
              <w:t>同类业绩</w:t>
            </w:r>
          </w:p>
        </w:tc>
        <w:tc>
          <w:tcPr>
            <w:tcW w:w="7461" w:type="dxa"/>
            <w:tcBorders>
              <w:top w:val="single" w:color="auto" w:sz="4" w:space="0"/>
              <w:left w:val="single" w:color="auto" w:sz="4" w:space="0"/>
              <w:bottom w:val="single" w:color="auto" w:sz="4" w:space="0"/>
              <w:right w:val="single" w:color="auto" w:sz="4" w:space="0"/>
            </w:tcBorders>
            <w:vAlign w:val="center"/>
          </w:tcPr>
          <w:p w14:paraId="1C3E3CA4">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olor w:val="000000"/>
                <w:szCs w:val="21"/>
              </w:rPr>
            </w:pPr>
            <w:r>
              <w:rPr>
                <w:rFonts w:hint="eastAsia" w:ascii="宋体" w:hAnsi="宋体"/>
                <w:color w:val="000000"/>
                <w:szCs w:val="21"/>
              </w:rPr>
              <w:t>评审标准：2020年1月1日以来（以合同签订最终时间为准）投标人具有类似项目供货业绩（类似项目指合同内容含西服衬衫类供货业绩），10万以内的业绩得1分（含10万），最多不超过3份，10万以上20万（含20万）以内的业绩得3分，</w:t>
            </w:r>
            <w:bookmarkStart w:id="11" w:name="OLE_LINK1"/>
            <w:bookmarkStart w:id="12" w:name="OLE_LINK2"/>
            <w:r>
              <w:rPr>
                <w:rFonts w:hint="eastAsia" w:ascii="宋体" w:hAnsi="宋体"/>
                <w:color w:val="000000"/>
                <w:szCs w:val="21"/>
              </w:rPr>
              <w:t>最多不超过2份</w:t>
            </w:r>
            <w:bookmarkEnd w:id="11"/>
            <w:bookmarkEnd w:id="12"/>
            <w:r>
              <w:rPr>
                <w:rFonts w:hint="eastAsia" w:ascii="宋体" w:hAnsi="宋体"/>
                <w:color w:val="000000"/>
                <w:szCs w:val="21"/>
              </w:rPr>
              <w:t>，20万以上的业绩得5分，最多不超过2份。</w:t>
            </w:r>
          </w:p>
          <w:p w14:paraId="46490341">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本项满分15分</w:t>
            </w:r>
          </w:p>
          <w:p w14:paraId="471DDBD9">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bookmarkStart w:id="13" w:name="OLE_LINK3"/>
            <w:bookmarkStart w:id="14" w:name="OLE_LINK4"/>
            <w:r>
              <w:rPr>
                <w:rFonts w:hint="eastAsia" w:ascii="宋体" w:hAnsi="宋体"/>
                <w:color w:val="000000"/>
                <w:szCs w:val="21"/>
              </w:rPr>
              <w:t>该项提供以下证明材料以供评审：</w:t>
            </w:r>
          </w:p>
          <w:bookmarkEnd w:id="13"/>
          <w:bookmarkEnd w:id="14"/>
          <w:p w14:paraId="76147D0E">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s="宋体"/>
                <w:color w:val="000000"/>
                <w:szCs w:val="21"/>
              </w:rPr>
            </w:pPr>
            <w:r>
              <w:rPr>
                <w:rFonts w:hint="eastAsia" w:ascii="宋体" w:hAnsi="宋体"/>
                <w:color w:val="000000"/>
                <w:szCs w:val="21"/>
              </w:rPr>
              <w:t>投标人须提供项目合同关键页盖章扫描件、发票证明材料。原件备查，未按要求提供或资料不清晰导致专家无法判断的不得分。</w:t>
            </w:r>
          </w:p>
        </w:tc>
        <w:tc>
          <w:tcPr>
            <w:tcW w:w="709" w:type="dxa"/>
            <w:tcBorders>
              <w:top w:val="single" w:color="auto" w:sz="4" w:space="0"/>
              <w:left w:val="single" w:color="auto" w:sz="4" w:space="0"/>
              <w:bottom w:val="single" w:color="auto" w:sz="4" w:space="0"/>
              <w:right w:val="single" w:color="auto" w:sz="4" w:space="0"/>
            </w:tcBorders>
            <w:vAlign w:val="center"/>
          </w:tcPr>
          <w:p w14:paraId="5494D60E">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15</w:t>
            </w:r>
          </w:p>
        </w:tc>
      </w:tr>
      <w:tr w14:paraId="38EC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1CBCB57">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2</w:t>
            </w:r>
          </w:p>
        </w:tc>
        <w:tc>
          <w:tcPr>
            <w:tcW w:w="1139" w:type="dxa"/>
            <w:tcBorders>
              <w:top w:val="single" w:color="auto" w:sz="4" w:space="0"/>
              <w:left w:val="single" w:color="auto" w:sz="4" w:space="0"/>
              <w:bottom w:val="single" w:color="auto" w:sz="4" w:space="0"/>
              <w:right w:val="single" w:color="auto" w:sz="4" w:space="0"/>
            </w:tcBorders>
            <w:vAlign w:val="center"/>
          </w:tcPr>
          <w:p w14:paraId="106042A1">
            <w:pPr>
              <w:keepNext w:val="0"/>
              <w:keepLines w:val="0"/>
              <w:suppressLineNumbers w:val="0"/>
              <w:wordWrap w:val="0"/>
              <w:autoSpaceDE w:val="0"/>
              <w:autoSpaceDN w:val="0"/>
              <w:adjustRightInd w:val="0"/>
              <w:snapToGrid w:val="0"/>
              <w:spacing w:before="0" w:beforeAutospacing="0" w:after="0" w:afterAutospacing="0"/>
              <w:ind w:left="0" w:right="0"/>
              <w:rPr>
                <w:rFonts w:hint="default" w:ascii="宋体" w:hAnsi="宋体" w:cs="宋体"/>
                <w:color w:val="000000"/>
                <w:kern w:val="0"/>
                <w:szCs w:val="21"/>
              </w:rPr>
            </w:pPr>
            <w:r>
              <w:rPr>
                <w:rFonts w:hint="eastAsia"/>
              </w:rPr>
              <w:t>服务便捷程度</w:t>
            </w:r>
          </w:p>
        </w:tc>
        <w:tc>
          <w:tcPr>
            <w:tcW w:w="7461" w:type="dxa"/>
            <w:tcBorders>
              <w:top w:val="single" w:color="auto" w:sz="4" w:space="0"/>
              <w:left w:val="single" w:color="auto" w:sz="4" w:space="0"/>
              <w:bottom w:val="single" w:color="auto" w:sz="4" w:space="0"/>
              <w:right w:val="single" w:color="auto" w:sz="4" w:space="0"/>
            </w:tcBorders>
            <w:vAlign w:val="center"/>
          </w:tcPr>
          <w:p w14:paraId="2F68D46E">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评审标准：</w:t>
            </w:r>
          </w:p>
          <w:p w14:paraId="572858B9">
            <w:pPr>
              <w:keepNext w:val="0"/>
              <w:keepLines w:val="0"/>
              <w:suppressLineNumbers w:val="0"/>
              <w:spacing w:before="0" w:beforeAutospacing="0" w:after="0" w:afterAutospacing="0" w:line="360" w:lineRule="auto"/>
              <w:ind w:left="0" w:right="0"/>
              <w:rPr>
                <w:rFonts w:hint="default" w:cs="仿宋_GB2312" w:asciiTheme="minorEastAsia" w:hAnsiTheme="minorEastAsia" w:eastAsiaTheme="minorEastAsia"/>
                <w:szCs w:val="21"/>
              </w:rPr>
            </w:pPr>
            <w:r>
              <w:rPr>
                <w:rFonts w:hint="eastAsia" w:cs="仿宋_GB2312" w:asciiTheme="minorEastAsia" w:hAnsiTheme="minorEastAsia" w:eastAsiaTheme="minorEastAsia"/>
                <w:szCs w:val="21"/>
              </w:rPr>
              <w:t>投标人承诺中标后提供本地经营（服务）网点的，得5分。</w:t>
            </w:r>
          </w:p>
          <w:p w14:paraId="6E6B51B0">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olor w:val="000000"/>
                <w:szCs w:val="21"/>
              </w:rPr>
            </w:pPr>
            <w:r>
              <w:rPr>
                <w:rFonts w:hint="eastAsia" w:ascii="宋体" w:hAnsi="宋体"/>
                <w:color w:val="000000"/>
                <w:szCs w:val="21"/>
              </w:rPr>
              <w:t>该项提供以下证明材料以供评审：</w:t>
            </w:r>
          </w:p>
          <w:p w14:paraId="590E0F52">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olor w:val="000000"/>
                <w:szCs w:val="21"/>
              </w:rPr>
            </w:pPr>
            <w:r>
              <w:rPr>
                <w:rFonts w:hint="eastAsia" w:cs="仿宋_GB2312" w:asciiTheme="minorEastAsia" w:hAnsiTheme="minorEastAsia" w:eastAsiaTheme="minorEastAsia"/>
                <w:szCs w:val="21"/>
              </w:rPr>
              <w:t>要求提供承诺函、服务程度（格式自定）作为得分依据，未提供则不满足要求不得分。</w:t>
            </w:r>
          </w:p>
        </w:tc>
        <w:tc>
          <w:tcPr>
            <w:tcW w:w="709" w:type="dxa"/>
            <w:tcBorders>
              <w:top w:val="single" w:color="auto" w:sz="4" w:space="0"/>
              <w:left w:val="single" w:color="auto" w:sz="4" w:space="0"/>
              <w:bottom w:val="single" w:color="auto" w:sz="4" w:space="0"/>
              <w:right w:val="single" w:color="auto" w:sz="4" w:space="0"/>
            </w:tcBorders>
            <w:vAlign w:val="center"/>
          </w:tcPr>
          <w:p w14:paraId="7F921F96">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5</w:t>
            </w:r>
          </w:p>
        </w:tc>
      </w:tr>
      <w:tr w14:paraId="5304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0FED6055">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463DC03F">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b/>
                <w:bCs/>
                <w:color w:val="000000"/>
                <w:kern w:val="0"/>
                <w:szCs w:val="21"/>
              </w:rPr>
            </w:pPr>
            <w:r>
              <w:rPr>
                <w:rFonts w:hint="eastAsia" w:ascii="宋体" w:hAnsi="宋体" w:cs="宋体"/>
                <w:b/>
                <w:bCs/>
                <w:color w:val="000000"/>
                <w:kern w:val="0"/>
                <w:szCs w:val="21"/>
              </w:rPr>
              <w:t>20</w:t>
            </w:r>
          </w:p>
        </w:tc>
      </w:tr>
    </w:tbl>
    <w:p w14:paraId="695E0B94">
      <w:pPr>
        <w:adjustRightInd w:val="0"/>
        <w:snapToGrid w:val="0"/>
        <w:rPr>
          <w:rFonts w:ascii="宋体" w:hAnsi="宋体"/>
          <w:color w:val="000000"/>
          <w:szCs w:val="21"/>
        </w:rPr>
      </w:pPr>
      <w:r>
        <w:rPr>
          <w:rFonts w:hint="eastAsia" w:ascii="宋体" w:hAnsi="宋体"/>
          <w:color w:val="000000"/>
          <w:szCs w:val="21"/>
        </w:rPr>
        <w:t>注：</w:t>
      </w:r>
    </w:p>
    <w:p w14:paraId="29C0CFD9">
      <w:pPr>
        <w:adjustRightInd w:val="0"/>
        <w:snapToGrid w:val="0"/>
        <w:rPr>
          <w:rFonts w:ascii="宋体" w:hAnsi="宋体"/>
          <w:color w:val="000000"/>
          <w:szCs w:val="21"/>
        </w:rPr>
      </w:pPr>
      <w:r>
        <w:rPr>
          <w:rFonts w:hint="eastAsia" w:ascii="宋体" w:hAnsi="宋体"/>
          <w:color w:val="000000"/>
          <w:szCs w:val="21"/>
        </w:rPr>
        <w:t>1、本表评审依据要求的各项证明文件须编入投标文件，复印件加盖投标人公章。</w:t>
      </w:r>
    </w:p>
    <w:p w14:paraId="0E408B86">
      <w:pPr>
        <w:adjustRightInd w:val="0"/>
        <w:snapToGrid w:val="0"/>
        <w:rPr>
          <w:rFonts w:ascii="宋体" w:hAnsi="宋体"/>
          <w:color w:val="000000"/>
          <w:szCs w:val="21"/>
        </w:rPr>
      </w:pPr>
      <w:r>
        <w:rPr>
          <w:rFonts w:hint="eastAsia" w:ascii="宋体" w:hAnsi="宋体"/>
          <w:color w:val="000000"/>
          <w:szCs w:val="21"/>
        </w:rPr>
        <w:t>2、表中要求提供相关证明文件的内容，投标文件中须明确加以说明并提供，未按要求提供相关文件或说明不清楚或评标委员会无法凭所提供的材料判断是否得分的情况，一律作不得分处理。</w:t>
      </w:r>
    </w:p>
    <w:p w14:paraId="42104860">
      <w:pPr>
        <w:adjustRightInd w:val="0"/>
        <w:snapToGrid w:val="0"/>
        <w:ind w:firstLine="315" w:firstLineChars="150"/>
        <w:jc w:val="center"/>
        <w:rPr>
          <w:rFonts w:ascii="宋体" w:hAnsi="宋体"/>
          <w:bCs/>
          <w:color w:val="000000"/>
          <w:szCs w:val="21"/>
        </w:rPr>
      </w:pPr>
      <w:r>
        <w:rPr>
          <w:rFonts w:hint="eastAsia" w:ascii="宋体" w:hAnsi="宋体"/>
          <w:bCs/>
          <w:color w:val="000000"/>
          <w:szCs w:val="21"/>
        </w:rPr>
        <w:br w:type="page"/>
      </w:r>
    </w:p>
    <w:p w14:paraId="048CB3E7">
      <w:pPr>
        <w:adjustRightInd w:val="0"/>
        <w:snapToGrid w:val="0"/>
        <w:ind w:firstLine="315" w:firstLineChars="150"/>
        <w:jc w:val="center"/>
        <w:rPr>
          <w:rFonts w:ascii="宋体" w:hAnsi="宋体"/>
          <w:bCs/>
          <w:color w:val="000000"/>
          <w:szCs w:val="21"/>
        </w:rPr>
      </w:pPr>
    </w:p>
    <w:p w14:paraId="09E18CF8">
      <w:pPr>
        <w:adjustRightInd w:val="0"/>
        <w:snapToGrid w:val="0"/>
        <w:jc w:val="left"/>
        <w:rPr>
          <w:rFonts w:ascii="宋体" w:hAnsi="宋体"/>
          <w:b/>
          <w:color w:val="000000"/>
          <w:szCs w:val="21"/>
        </w:rPr>
      </w:pPr>
      <w:r>
        <w:rPr>
          <w:rFonts w:hint="eastAsia" w:ascii="宋体" w:hAnsi="宋体"/>
          <w:b/>
          <w:color w:val="000000"/>
          <w:szCs w:val="21"/>
        </w:rPr>
        <w:t>附表2-1 《技术标评</w:t>
      </w:r>
      <w:r>
        <w:rPr>
          <w:rFonts w:hint="eastAsia" w:ascii="宋体" w:hAnsi="宋体"/>
          <w:b/>
          <w:bCs/>
          <w:color w:val="000000"/>
          <w:szCs w:val="21"/>
        </w:rPr>
        <w:t>分</w:t>
      </w:r>
      <w:r>
        <w:rPr>
          <w:rFonts w:hint="eastAsia" w:ascii="宋体" w:hAnsi="宋体"/>
          <w:b/>
          <w:color w:val="000000"/>
          <w:szCs w:val="21"/>
        </w:rPr>
        <w:t>标准》</w:t>
      </w:r>
    </w:p>
    <w:p w14:paraId="7FC5125C">
      <w:pPr>
        <w:pStyle w:val="8"/>
        <w:ind w:firstLine="211"/>
        <w:jc w:val="center"/>
      </w:pPr>
      <w:r>
        <w:rPr>
          <w:rFonts w:hint="eastAsia" w:ascii="宋体" w:hAnsi="宋体"/>
          <w:b/>
          <w:color w:val="000000"/>
          <w:szCs w:val="21"/>
        </w:rPr>
        <w:t>《技术标评</w:t>
      </w:r>
      <w:r>
        <w:rPr>
          <w:rFonts w:hint="eastAsia" w:ascii="宋体" w:hAnsi="宋体"/>
          <w:b/>
          <w:bCs/>
          <w:color w:val="000000"/>
          <w:szCs w:val="21"/>
        </w:rPr>
        <w:t>分</w:t>
      </w:r>
      <w:r>
        <w:rPr>
          <w:rFonts w:hint="eastAsia" w:ascii="宋体" w:hAnsi="宋体"/>
          <w:b/>
          <w:color w:val="000000"/>
          <w:szCs w:val="21"/>
        </w:rPr>
        <w:t>标准》</w:t>
      </w:r>
    </w:p>
    <w:tbl>
      <w:tblPr>
        <w:tblStyle w:val="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76"/>
        <w:gridCol w:w="7387"/>
        <w:gridCol w:w="734"/>
      </w:tblGrid>
      <w:tr w14:paraId="2C9E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34" w:type="dxa"/>
            <w:tcBorders>
              <w:top w:val="single" w:color="auto" w:sz="4" w:space="0"/>
              <w:left w:val="single" w:color="auto" w:sz="4" w:space="0"/>
              <w:bottom w:val="single" w:color="auto" w:sz="4" w:space="0"/>
              <w:right w:val="single" w:color="auto" w:sz="4" w:space="0"/>
            </w:tcBorders>
            <w:vAlign w:val="center"/>
          </w:tcPr>
          <w:p w14:paraId="3093B3CF">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color w:val="000000"/>
                <w:kern w:val="0"/>
                <w:szCs w:val="21"/>
              </w:rPr>
            </w:pPr>
            <w:r>
              <w:rPr>
                <w:rFonts w:hint="eastAsia" w:ascii="宋体" w:hAnsi="宋体" w:cs="宋体"/>
                <w:b/>
                <w:color w:val="000000"/>
                <w:kern w:val="0"/>
                <w:szCs w:val="21"/>
              </w:rPr>
              <w:t>序号</w:t>
            </w:r>
          </w:p>
        </w:tc>
        <w:tc>
          <w:tcPr>
            <w:tcW w:w="1176" w:type="dxa"/>
            <w:tcBorders>
              <w:top w:val="single" w:color="auto" w:sz="4" w:space="0"/>
              <w:left w:val="single" w:color="auto" w:sz="4" w:space="0"/>
              <w:bottom w:val="single" w:color="auto" w:sz="4" w:space="0"/>
              <w:right w:val="single" w:color="auto" w:sz="4" w:space="0"/>
            </w:tcBorders>
            <w:vAlign w:val="center"/>
          </w:tcPr>
          <w:p w14:paraId="63201684">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color w:val="000000"/>
                <w:kern w:val="0"/>
                <w:szCs w:val="21"/>
              </w:rPr>
            </w:pPr>
            <w:r>
              <w:rPr>
                <w:rFonts w:hint="eastAsia" w:ascii="宋体" w:hAnsi="宋体" w:cs="宋体"/>
                <w:b/>
                <w:bCs/>
                <w:color w:val="000000"/>
                <w:kern w:val="0"/>
                <w:szCs w:val="21"/>
              </w:rPr>
              <w:t>评审</w:t>
            </w:r>
            <w:r>
              <w:rPr>
                <w:rFonts w:hint="eastAsia" w:ascii="宋体" w:hAnsi="宋体" w:cs="宋体"/>
                <w:b/>
                <w:color w:val="000000"/>
                <w:kern w:val="0"/>
                <w:szCs w:val="21"/>
              </w:rPr>
              <w:t>项目</w:t>
            </w:r>
          </w:p>
        </w:tc>
        <w:tc>
          <w:tcPr>
            <w:tcW w:w="7387" w:type="dxa"/>
            <w:tcBorders>
              <w:top w:val="single" w:color="auto" w:sz="4" w:space="0"/>
              <w:left w:val="single" w:color="auto" w:sz="4" w:space="0"/>
              <w:bottom w:val="single" w:color="auto" w:sz="4" w:space="0"/>
              <w:right w:val="single" w:color="auto" w:sz="4" w:space="0"/>
            </w:tcBorders>
            <w:vAlign w:val="center"/>
          </w:tcPr>
          <w:p w14:paraId="609090B5">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color w:val="000000"/>
                <w:kern w:val="0"/>
                <w:szCs w:val="21"/>
              </w:rPr>
            </w:pPr>
            <w:r>
              <w:rPr>
                <w:rFonts w:hint="eastAsia" w:ascii="宋体" w:hAnsi="宋体" w:cs="宋体"/>
                <w:b/>
                <w:bCs/>
                <w:color w:val="000000"/>
                <w:kern w:val="0"/>
                <w:szCs w:val="21"/>
              </w:rPr>
              <w:t>评审标准及证明材料</w:t>
            </w:r>
          </w:p>
        </w:tc>
        <w:tc>
          <w:tcPr>
            <w:tcW w:w="734" w:type="dxa"/>
            <w:tcBorders>
              <w:top w:val="single" w:color="auto" w:sz="4" w:space="0"/>
              <w:left w:val="single" w:color="auto" w:sz="4" w:space="0"/>
              <w:bottom w:val="single" w:color="auto" w:sz="4" w:space="0"/>
              <w:right w:val="single" w:color="auto" w:sz="4" w:space="0"/>
            </w:tcBorders>
            <w:vAlign w:val="center"/>
          </w:tcPr>
          <w:p w14:paraId="62186C71">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color w:val="000000"/>
                <w:kern w:val="0"/>
                <w:szCs w:val="21"/>
              </w:rPr>
            </w:pPr>
            <w:r>
              <w:rPr>
                <w:rFonts w:hint="eastAsia" w:ascii="宋体" w:hAnsi="宋体" w:cs="宋体"/>
                <w:b/>
                <w:color w:val="000000"/>
                <w:kern w:val="0"/>
                <w:szCs w:val="21"/>
              </w:rPr>
              <w:t>分值</w:t>
            </w:r>
          </w:p>
        </w:tc>
      </w:tr>
      <w:tr w14:paraId="231E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blHeader/>
          <w:jc w:val="center"/>
        </w:trPr>
        <w:tc>
          <w:tcPr>
            <w:tcW w:w="734" w:type="dxa"/>
            <w:tcBorders>
              <w:top w:val="single" w:color="auto" w:sz="4" w:space="0"/>
              <w:left w:val="single" w:color="auto" w:sz="4" w:space="0"/>
              <w:right w:val="single" w:color="auto" w:sz="4" w:space="0"/>
            </w:tcBorders>
            <w:vAlign w:val="center"/>
          </w:tcPr>
          <w:p w14:paraId="7DD14B4D">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bookmarkStart w:id="15" w:name="_Hlk206584329"/>
            <w:r>
              <w:rPr>
                <w:rFonts w:hint="eastAsia" w:ascii="宋体" w:hAnsi="宋体" w:cs="宋体"/>
                <w:color w:val="000000"/>
                <w:kern w:val="0"/>
                <w:szCs w:val="21"/>
              </w:rPr>
              <w:t>1</w:t>
            </w:r>
          </w:p>
        </w:tc>
        <w:tc>
          <w:tcPr>
            <w:tcW w:w="1176" w:type="dxa"/>
            <w:tcBorders>
              <w:top w:val="single" w:color="auto" w:sz="4" w:space="0"/>
              <w:left w:val="single" w:color="auto" w:sz="4" w:space="0"/>
              <w:right w:val="single" w:color="auto" w:sz="4" w:space="0"/>
            </w:tcBorders>
            <w:vAlign w:val="center"/>
          </w:tcPr>
          <w:p w14:paraId="4DCBB193">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olor w:val="000000"/>
                <w:szCs w:val="21"/>
              </w:rPr>
              <w:t>样品质量</w:t>
            </w:r>
          </w:p>
        </w:tc>
        <w:tc>
          <w:tcPr>
            <w:tcW w:w="7387" w:type="dxa"/>
            <w:tcBorders>
              <w:top w:val="single" w:color="auto" w:sz="4" w:space="0"/>
              <w:left w:val="single" w:color="auto" w:sz="4" w:space="0"/>
              <w:right w:val="single" w:color="auto" w:sz="4" w:space="0"/>
            </w:tcBorders>
            <w:vAlign w:val="center"/>
          </w:tcPr>
          <w:p w14:paraId="7E4CDE4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评审标准：根据</w:t>
            </w:r>
            <w:r>
              <w:rPr>
                <w:rFonts w:hint="eastAsia" w:ascii="宋体" w:hAnsi="宋体" w:cs="宋体"/>
                <w:color w:val="000000"/>
                <w:kern w:val="0"/>
                <w:szCs w:val="21"/>
              </w:rPr>
              <w:t>投标人提供的</w:t>
            </w:r>
            <w:r>
              <w:rPr>
                <w:rFonts w:hint="eastAsia" w:ascii="宋体" w:hAnsi="宋体"/>
                <w:color w:val="000000"/>
                <w:szCs w:val="21"/>
              </w:rPr>
              <w:t>样品裁剪缝制的细致程度和质量进行评审（10分）</w:t>
            </w:r>
          </w:p>
          <w:p w14:paraId="698D6182">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1、裁剪优良，做工精细，线迹清晰饱满、均匀，针距合适，缝制精良，得7-10分；</w:t>
            </w:r>
          </w:p>
          <w:p w14:paraId="2CA0CF51">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2、裁剪较好，做工到位，线迹较清晰饱满、均匀，针距较合适，缝制认真，得4-6分；</w:t>
            </w:r>
          </w:p>
          <w:p w14:paraId="62563E5E">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3、裁剪一般，做工普通，线迹不够饱满均匀，或出现跳针、断线接线，缝制略显粗糙，得1-3分。</w:t>
            </w:r>
          </w:p>
          <w:p w14:paraId="40E9B712">
            <w:pPr>
              <w:pStyle w:val="8"/>
              <w:keepNext w:val="0"/>
              <w:keepLines w:val="0"/>
              <w:suppressLineNumbers w:val="0"/>
              <w:spacing w:before="0" w:beforeAutospacing="0" w:afterAutospacing="0" w:line="360" w:lineRule="auto"/>
              <w:ind w:left="0" w:right="0" w:firstLine="0" w:firstLineChars="0"/>
              <w:rPr>
                <w:rFonts w:hint="default"/>
              </w:rPr>
            </w:pPr>
            <w:r>
              <w:rPr>
                <w:rFonts w:hint="eastAsia" w:ascii="宋体" w:hAnsi="宋体" w:cs="宋体"/>
                <w:color w:val="000000"/>
                <w:kern w:val="0"/>
                <w:szCs w:val="21"/>
              </w:rPr>
              <w:t>注：根据</w:t>
            </w:r>
            <w:r>
              <w:rPr>
                <w:rFonts w:hint="eastAsia" w:ascii="宋体" w:hAnsi="宋体"/>
                <w:color w:val="000000"/>
                <w:szCs w:val="21"/>
              </w:rPr>
              <w:t>投标人提供</w:t>
            </w:r>
            <w:r>
              <w:rPr>
                <w:rFonts w:hint="eastAsia" w:ascii="宋体" w:hAnsi="宋体" w:cs="宋体"/>
                <w:color w:val="000000"/>
                <w:kern w:val="0"/>
                <w:szCs w:val="21"/>
              </w:rPr>
              <w:t>样品进行评分。未提供样品，或样品不符合要求的不得分。</w:t>
            </w:r>
          </w:p>
        </w:tc>
        <w:tc>
          <w:tcPr>
            <w:tcW w:w="734" w:type="dxa"/>
            <w:tcBorders>
              <w:top w:val="single" w:color="auto" w:sz="4" w:space="0"/>
              <w:left w:val="single" w:color="auto" w:sz="4" w:space="0"/>
              <w:right w:val="single" w:color="auto" w:sz="4" w:space="0"/>
            </w:tcBorders>
            <w:vAlign w:val="center"/>
          </w:tcPr>
          <w:p w14:paraId="01E25C40">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10</w:t>
            </w:r>
          </w:p>
        </w:tc>
      </w:tr>
      <w:bookmarkEnd w:id="15"/>
      <w:tr w14:paraId="14CC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34" w:type="dxa"/>
            <w:tcBorders>
              <w:top w:val="single" w:color="auto" w:sz="4" w:space="0"/>
              <w:left w:val="single" w:color="auto" w:sz="4" w:space="0"/>
              <w:right w:val="single" w:color="auto" w:sz="4" w:space="0"/>
            </w:tcBorders>
            <w:vAlign w:val="center"/>
          </w:tcPr>
          <w:p w14:paraId="3D9F0F14">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2</w:t>
            </w:r>
          </w:p>
        </w:tc>
        <w:tc>
          <w:tcPr>
            <w:tcW w:w="1176" w:type="dxa"/>
            <w:tcBorders>
              <w:top w:val="single" w:color="auto" w:sz="4" w:space="0"/>
              <w:left w:val="single" w:color="auto" w:sz="4" w:space="0"/>
              <w:right w:val="single" w:color="auto" w:sz="4" w:space="0"/>
            </w:tcBorders>
            <w:vAlign w:val="center"/>
          </w:tcPr>
          <w:p w14:paraId="7CC99907">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样品工艺</w:t>
            </w:r>
          </w:p>
        </w:tc>
        <w:tc>
          <w:tcPr>
            <w:tcW w:w="7387" w:type="dxa"/>
            <w:tcBorders>
              <w:top w:val="single" w:color="auto" w:sz="4" w:space="0"/>
              <w:left w:val="single" w:color="auto" w:sz="4" w:space="0"/>
              <w:right w:val="single" w:color="auto" w:sz="4" w:space="0"/>
            </w:tcBorders>
            <w:vAlign w:val="center"/>
          </w:tcPr>
          <w:p w14:paraId="4121C78A">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评审标准：根据投标人提供的样衣整体工艺水平进行评审（10分）：</w:t>
            </w:r>
          </w:p>
          <w:p w14:paraId="1378E713">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1、工艺水平精湛，服装整体形态好、局部对称、衣领平整、袖隆服帖圆顺、 腰头平直、拉链平服，得7-10分；</w:t>
            </w:r>
          </w:p>
          <w:p w14:paraId="31B3805F">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2、工艺水平良好，服装整体形态良好、局部有比较对称、衣领平整、袖隆较圆顺、腰头较平直、拉链较平服，得4-6分；</w:t>
            </w:r>
          </w:p>
          <w:p w14:paraId="52D0EF7B">
            <w:pPr>
              <w:keepNext w:val="0"/>
              <w:keepLines w:val="0"/>
              <w:suppressLineNumbers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3、工艺水平一般，服装整体形态一般、局部不对称、衣领不平整、袖隆不服帖不圆顺、腰头不平直、拉链不平服，得1-3分。</w:t>
            </w:r>
          </w:p>
          <w:p w14:paraId="17FA1559">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s="宋体"/>
                <w:color w:val="000000"/>
                <w:kern w:val="0"/>
                <w:szCs w:val="21"/>
              </w:rPr>
              <w:t>注：根据</w:t>
            </w:r>
            <w:r>
              <w:rPr>
                <w:rFonts w:hint="eastAsia" w:ascii="宋体" w:hAnsi="宋体"/>
                <w:color w:val="000000"/>
                <w:szCs w:val="21"/>
              </w:rPr>
              <w:t>投标人提供</w:t>
            </w:r>
            <w:r>
              <w:rPr>
                <w:rFonts w:hint="eastAsia" w:ascii="宋体" w:hAnsi="宋体" w:cs="宋体"/>
                <w:color w:val="000000"/>
                <w:kern w:val="0"/>
                <w:szCs w:val="21"/>
              </w:rPr>
              <w:t>样品进行评分。未提供样品，或样品不符合要求的不得分、</w:t>
            </w:r>
          </w:p>
        </w:tc>
        <w:tc>
          <w:tcPr>
            <w:tcW w:w="734" w:type="dxa"/>
            <w:tcBorders>
              <w:top w:val="single" w:color="auto" w:sz="4" w:space="0"/>
              <w:left w:val="single" w:color="auto" w:sz="4" w:space="0"/>
              <w:right w:val="single" w:color="auto" w:sz="4" w:space="0"/>
            </w:tcBorders>
            <w:vAlign w:val="center"/>
          </w:tcPr>
          <w:p w14:paraId="19845911">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10</w:t>
            </w:r>
          </w:p>
        </w:tc>
      </w:tr>
      <w:tr w14:paraId="6B52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34" w:type="dxa"/>
            <w:tcBorders>
              <w:top w:val="single" w:color="auto" w:sz="4" w:space="0"/>
              <w:left w:val="single" w:color="auto" w:sz="4" w:space="0"/>
              <w:right w:val="single" w:color="auto" w:sz="4" w:space="0"/>
            </w:tcBorders>
            <w:vAlign w:val="center"/>
          </w:tcPr>
          <w:p w14:paraId="3C4E1A19">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3</w:t>
            </w:r>
          </w:p>
        </w:tc>
        <w:tc>
          <w:tcPr>
            <w:tcW w:w="1176" w:type="dxa"/>
            <w:tcBorders>
              <w:top w:val="single" w:color="auto" w:sz="4" w:space="0"/>
              <w:left w:val="single" w:color="auto" w:sz="4" w:space="0"/>
              <w:right w:val="single" w:color="auto" w:sz="4" w:space="0"/>
            </w:tcBorders>
            <w:vAlign w:val="center"/>
          </w:tcPr>
          <w:p w14:paraId="3B28012C">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样品款式</w:t>
            </w:r>
          </w:p>
        </w:tc>
        <w:tc>
          <w:tcPr>
            <w:tcW w:w="7387" w:type="dxa"/>
            <w:tcBorders>
              <w:top w:val="single" w:color="auto" w:sz="4" w:space="0"/>
              <w:left w:val="single" w:color="auto" w:sz="4" w:space="0"/>
              <w:right w:val="single" w:color="auto" w:sz="4" w:space="0"/>
            </w:tcBorders>
            <w:vAlign w:val="center"/>
          </w:tcPr>
          <w:p w14:paraId="5BB48E5B">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ascii="宋体" w:hAnsi="宋体"/>
                <w:color w:val="000000"/>
                <w:szCs w:val="21"/>
              </w:rPr>
            </w:pPr>
            <w:r>
              <w:rPr>
                <w:rFonts w:hint="eastAsia" w:ascii="宋体" w:hAnsi="宋体"/>
                <w:color w:val="000000"/>
                <w:szCs w:val="21"/>
              </w:rPr>
              <w:t>评审标准：根据投标人提供的样品款式进行评审（10分）</w:t>
            </w:r>
          </w:p>
          <w:p w14:paraId="2A1A7360">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1、样品款式优秀，符合审美标准的，得7-10分；</w:t>
            </w:r>
          </w:p>
          <w:p w14:paraId="73B62B4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2、样品款式良好，比较符合审美标准的，得4-6分；</w:t>
            </w:r>
          </w:p>
          <w:p w14:paraId="65C86DCE">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3、样品款式一般，满足标准的，得1-3分；</w:t>
            </w:r>
          </w:p>
          <w:p w14:paraId="00A5117B">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s="宋体"/>
                <w:color w:val="000000"/>
                <w:kern w:val="0"/>
                <w:szCs w:val="21"/>
              </w:rPr>
            </w:pPr>
            <w:r>
              <w:rPr>
                <w:rFonts w:hint="eastAsia" w:ascii="宋体" w:hAnsi="宋体"/>
                <w:color w:val="000000"/>
                <w:szCs w:val="21"/>
              </w:rPr>
              <w:t>4、样品款式较差，不符合</w:t>
            </w:r>
            <w:r>
              <w:rPr>
                <w:rFonts w:hint="eastAsia" w:ascii="宋体" w:hAnsi="宋体" w:cs="宋体"/>
                <w:color w:val="000000"/>
                <w:kern w:val="0"/>
                <w:szCs w:val="21"/>
              </w:rPr>
              <w:t>标准的，得0分。</w:t>
            </w:r>
          </w:p>
          <w:p w14:paraId="64DA45AE">
            <w:pPr>
              <w:keepNext w:val="0"/>
              <w:keepLines w:val="0"/>
              <w:suppressLineNumbers w:val="0"/>
              <w:wordWrap w:val="0"/>
              <w:autoSpaceDE w:val="0"/>
              <w:autoSpaceDN w:val="0"/>
              <w:adjustRightInd w:val="0"/>
              <w:snapToGrid w:val="0"/>
              <w:spacing w:before="0" w:beforeAutospacing="0" w:after="0" w:afterAutospacing="0" w:line="360" w:lineRule="auto"/>
              <w:ind w:left="0" w:right="0"/>
              <w:jc w:val="left"/>
              <w:rPr>
                <w:rFonts w:hint="default" w:ascii="宋体" w:hAnsi="宋体" w:cs="宋体"/>
                <w:color w:val="000000"/>
                <w:kern w:val="0"/>
                <w:szCs w:val="21"/>
              </w:rPr>
            </w:pPr>
            <w:r>
              <w:rPr>
                <w:rFonts w:hint="eastAsia" w:ascii="宋体" w:hAnsi="宋体" w:cs="宋体"/>
                <w:color w:val="000000"/>
                <w:kern w:val="0"/>
                <w:szCs w:val="21"/>
              </w:rPr>
              <w:t>注：根据</w:t>
            </w:r>
            <w:r>
              <w:rPr>
                <w:rFonts w:hint="eastAsia" w:ascii="宋体" w:hAnsi="宋体"/>
                <w:color w:val="000000"/>
                <w:szCs w:val="21"/>
              </w:rPr>
              <w:t>投标人提供</w:t>
            </w:r>
            <w:r>
              <w:rPr>
                <w:rFonts w:hint="eastAsia" w:ascii="宋体" w:hAnsi="宋体" w:cs="宋体"/>
                <w:color w:val="000000"/>
                <w:kern w:val="0"/>
                <w:szCs w:val="21"/>
              </w:rPr>
              <w:t>样品进行评分。未提供样品，或样品不符合要求的不得分。</w:t>
            </w:r>
          </w:p>
        </w:tc>
        <w:tc>
          <w:tcPr>
            <w:tcW w:w="734" w:type="dxa"/>
            <w:tcBorders>
              <w:top w:val="single" w:color="auto" w:sz="4" w:space="0"/>
              <w:left w:val="single" w:color="auto" w:sz="4" w:space="0"/>
              <w:right w:val="single" w:color="auto" w:sz="4" w:space="0"/>
            </w:tcBorders>
            <w:vAlign w:val="center"/>
          </w:tcPr>
          <w:p w14:paraId="71B6E41D">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10</w:t>
            </w:r>
          </w:p>
        </w:tc>
      </w:tr>
      <w:tr w14:paraId="068F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34" w:type="dxa"/>
            <w:tcBorders>
              <w:top w:val="single" w:color="auto" w:sz="4" w:space="0"/>
              <w:left w:val="single" w:color="auto" w:sz="4" w:space="0"/>
              <w:right w:val="single" w:color="auto" w:sz="4" w:space="0"/>
            </w:tcBorders>
            <w:vAlign w:val="center"/>
          </w:tcPr>
          <w:p w14:paraId="7DD95BFE">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4</w:t>
            </w:r>
          </w:p>
        </w:tc>
        <w:tc>
          <w:tcPr>
            <w:tcW w:w="1176" w:type="dxa"/>
            <w:tcBorders>
              <w:top w:val="single" w:color="auto" w:sz="4" w:space="0"/>
              <w:left w:val="single" w:color="auto" w:sz="4" w:space="0"/>
              <w:right w:val="single" w:color="auto" w:sz="4" w:space="0"/>
            </w:tcBorders>
            <w:vAlign w:val="center"/>
          </w:tcPr>
          <w:p w14:paraId="32A27378">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售后服务方案</w:t>
            </w:r>
          </w:p>
        </w:tc>
        <w:tc>
          <w:tcPr>
            <w:tcW w:w="7387" w:type="dxa"/>
            <w:tcBorders>
              <w:top w:val="single" w:color="auto" w:sz="4" w:space="0"/>
              <w:left w:val="single" w:color="auto" w:sz="4" w:space="0"/>
              <w:right w:val="single" w:color="auto" w:sz="4" w:space="0"/>
            </w:tcBorders>
            <w:vAlign w:val="center"/>
          </w:tcPr>
          <w:p w14:paraId="2C00D149">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评审标准：</w:t>
            </w:r>
          </w:p>
          <w:p w14:paraId="5ED9CEC4">
            <w:pPr>
              <w:keepNext w:val="0"/>
              <w:keepLines w:val="0"/>
              <w:widowControl/>
              <w:suppressLineNumbers w:val="0"/>
              <w:spacing w:before="0" w:beforeAutospacing="0" w:after="0" w:afterAutospacing="0"/>
              <w:ind w:left="0" w:right="0"/>
              <w:contextualSpacing/>
              <w:rPr>
                <w:rFonts w:hint="default"/>
                <w:bCs/>
                <w:kern w:val="0"/>
                <w:szCs w:val="21"/>
              </w:rPr>
            </w:pPr>
            <w:r>
              <w:rPr>
                <w:rFonts w:hint="eastAsia" w:ascii="宋体" w:hAnsi="宋体" w:cs="宋体"/>
                <w:kern w:val="0"/>
                <w:szCs w:val="21"/>
              </w:rPr>
              <w:t>投标人针对本项目做出售后服务承诺，评委根据所有投标人承诺进行横向比较后评分。承诺内容包括不限于：产品质量、售后服务体系、售后服务计划及服务承诺等、送货后尺码调换等。</w:t>
            </w:r>
            <w:r>
              <w:rPr>
                <w:rFonts w:hint="eastAsia"/>
                <w:kern w:val="0"/>
                <w:szCs w:val="21"/>
              </w:rPr>
              <w:t>其中</w:t>
            </w:r>
            <w:r>
              <w:rPr>
                <w:rFonts w:hint="eastAsia" w:ascii="宋体" w:hAnsi="宋体" w:cs="宋体"/>
                <w:kern w:val="0"/>
                <w:szCs w:val="21"/>
              </w:rPr>
              <w:t>优得8-10分；良得4-7；</w:t>
            </w:r>
            <w:bookmarkStart w:id="16" w:name="OLE_LINK26"/>
            <w:r>
              <w:rPr>
                <w:rFonts w:hint="eastAsia" w:ascii="宋体" w:hAnsi="宋体" w:cs="宋体"/>
                <w:kern w:val="0"/>
                <w:szCs w:val="21"/>
              </w:rPr>
              <w:t>一般得1-3分；</w:t>
            </w:r>
            <w:r>
              <w:rPr>
                <w:rFonts w:hint="eastAsia"/>
                <w:bCs/>
                <w:kern w:val="0"/>
                <w:szCs w:val="21"/>
              </w:rPr>
              <w:t>差不得分</w:t>
            </w:r>
            <w:bookmarkStart w:id="39" w:name="_GoBack"/>
            <w:bookmarkEnd w:id="39"/>
            <w:r>
              <w:rPr>
                <w:rFonts w:hint="eastAsia" w:ascii="宋体" w:hAnsi="宋体"/>
                <w:color w:val="000000"/>
                <w:szCs w:val="21"/>
              </w:rPr>
              <w:t>。</w:t>
            </w:r>
          </w:p>
          <w:bookmarkEnd w:id="16"/>
          <w:p w14:paraId="6ADF2AEE">
            <w:pPr>
              <w:keepNext w:val="0"/>
              <w:keepLines w:val="0"/>
              <w:suppressLineNumbers w:val="0"/>
              <w:spacing w:before="0" w:beforeAutospacing="0" w:after="0" w:afterAutospacing="0" w:line="360" w:lineRule="auto"/>
              <w:ind w:left="0" w:right="0"/>
              <w:jc w:val="left"/>
              <w:rPr>
                <w:rFonts w:hint="default" w:ascii="宋体" w:hAnsi="宋体"/>
                <w:color w:val="000000"/>
                <w:szCs w:val="21"/>
              </w:rPr>
            </w:pPr>
            <w:r>
              <w:rPr>
                <w:rFonts w:hint="eastAsia" w:ascii="宋体" w:hAnsi="宋体"/>
                <w:color w:val="000000"/>
                <w:szCs w:val="21"/>
              </w:rPr>
              <w:t>该项提供以下证明材料以供评审：</w:t>
            </w:r>
          </w:p>
          <w:p w14:paraId="5612BE86">
            <w:pPr>
              <w:pStyle w:val="8"/>
              <w:keepNext w:val="0"/>
              <w:keepLines w:val="0"/>
              <w:suppressLineNumbers w:val="0"/>
              <w:spacing w:before="0" w:beforeAutospacing="0" w:afterAutospacing="0"/>
              <w:ind w:left="0" w:right="0" w:firstLine="210"/>
              <w:rPr>
                <w:rFonts w:hint="default"/>
              </w:rPr>
            </w:pPr>
            <w:r>
              <w:rPr>
                <w:rFonts w:hint="eastAsia" w:ascii="宋体" w:hAnsi="宋体" w:cs="宋体"/>
                <w:kern w:val="0"/>
                <w:szCs w:val="21"/>
              </w:rPr>
              <w:t>投标人需提供售后服务承诺并加盖单位公章，格式自拟，未提供不得分。</w:t>
            </w:r>
          </w:p>
        </w:tc>
        <w:tc>
          <w:tcPr>
            <w:tcW w:w="734" w:type="dxa"/>
            <w:tcBorders>
              <w:top w:val="single" w:color="auto" w:sz="4" w:space="0"/>
              <w:left w:val="single" w:color="auto" w:sz="4" w:space="0"/>
              <w:right w:val="single" w:color="auto" w:sz="4" w:space="0"/>
            </w:tcBorders>
            <w:vAlign w:val="center"/>
          </w:tcPr>
          <w:p w14:paraId="5D1EF766">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10</w:t>
            </w:r>
          </w:p>
        </w:tc>
      </w:tr>
      <w:tr w14:paraId="2F4F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34" w:type="dxa"/>
            <w:tcBorders>
              <w:top w:val="single" w:color="auto" w:sz="4" w:space="0"/>
              <w:left w:val="single" w:color="auto" w:sz="4" w:space="0"/>
              <w:right w:val="single" w:color="auto" w:sz="4" w:space="0"/>
            </w:tcBorders>
            <w:vAlign w:val="center"/>
          </w:tcPr>
          <w:p w14:paraId="7502FAF8">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color w:val="000000"/>
                <w:kern w:val="0"/>
                <w:szCs w:val="21"/>
              </w:rPr>
            </w:pPr>
            <w:r>
              <w:rPr>
                <w:rFonts w:hint="eastAsia" w:ascii="宋体" w:hAnsi="宋体" w:cs="宋体"/>
                <w:color w:val="000000"/>
                <w:kern w:val="0"/>
                <w:szCs w:val="21"/>
              </w:rPr>
              <w:t>5</w:t>
            </w:r>
          </w:p>
        </w:tc>
        <w:tc>
          <w:tcPr>
            <w:tcW w:w="1176" w:type="dxa"/>
            <w:tcBorders>
              <w:top w:val="single" w:color="auto" w:sz="4" w:space="0"/>
              <w:left w:val="single" w:color="auto" w:sz="4" w:space="0"/>
              <w:right w:val="single" w:color="auto" w:sz="4" w:space="0"/>
            </w:tcBorders>
            <w:vAlign w:val="center"/>
          </w:tcPr>
          <w:p w14:paraId="35CEE71C">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rPr>
              <w:t>增值服务</w:t>
            </w:r>
          </w:p>
        </w:tc>
        <w:tc>
          <w:tcPr>
            <w:tcW w:w="7387" w:type="dxa"/>
            <w:tcBorders>
              <w:top w:val="single" w:color="auto" w:sz="4" w:space="0"/>
              <w:left w:val="single" w:color="auto" w:sz="4" w:space="0"/>
              <w:right w:val="single" w:color="auto" w:sz="4" w:space="0"/>
            </w:tcBorders>
            <w:vAlign w:val="center"/>
          </w:tcPr>
          <w:p w14:paraId="7B0C0EB1">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评审标准：</w:t>
            </w:r>
          </w:p>
          <w:p w14:paraId="6D11F928">
            <w:pPr>
              <w:keepNext w:val="0"/>
              <w:keepLines w:val="0"/>
              <w:widowControl/>
              <w:suppressLineNumbers w:val="0"/>
              <w:spacing w:before="0" w:beforeAutospacing="0" w:after="0" w:afterAutospacing="0"/>
              <w:ind w:left="0" w:right="0"/>
              <w:rPr>
                <w:rFonts w:hint="default" w:ascii="宋体" w:hAnsi="宋体"/>
              </w:rPr>
            </w:pPr>
            <w:r>
              <w:rPr>
                <w:rFonts w:hint="eastAsia" w:ascii="宋体" w:hAnsi="宋体"/>
              </w:rPr>
              <w:t>投标人对本项目制定</w:t>
            </w:r>
            <w:bookmarkStart w:id="17" w:name="_Hlk206584178"/>
            <w:r>
              <w:rPr>
                <w:rFonts w:hint="eastAsia" w:ascii="宋体" w:hAnsi="宋体"/>
              </w:rPr>
              <w:t>其他增值服务。</w:t>
            </w:r>
          </w:p>
          <w:p w14:paraId="25DF4B9C">
            <w:pPr>
              <w:pStyle w:val="8"/>
              <w:keepNext w:val="0"/>
              <w:keepLines w:val="0"/>
              <w:suppressLineNumbers w:val="0"/>
              <w:spacing w:before="0" w:beforeAutospacing="0" w:afterAutospacing="0"/>
              <w:ind w:left="0" w:right="0" w:firstLine="210"/>
              <w:rPr>
                <w:rFonts w:hint="default"/>
              </w:rPr>
            </w:pPr>
          </w:p>
          <w:bookmarkEnd w:id="17"/>
          <w:p w14:paraId="73A9EBA9">
            <w:pPr>
              <w:keepNext w:val="0"/>
              <w:keepLines w:val="0"/>
              <w:suppressLineNumbers w:val="0"/>
              <w:spacing w:before="0" w:beforeAutospacing="0" w:after="0" w:afterAutospacing="0" w:line="276" w:lineRule="auto"/>
              <w:ind w:left="0" w:right="0"/>
              <w:jc w:val="left"/>
              <w:rPr>
                <w:rFonts w:hint="default" w:ascii="宋体" w:hAnsi="宋体"/>
                <w:color w:val="000000"/>
                <w:szCs w:val="21"/>
              </w:rPr>
            </w:pPr>
            <w:r>
              <w:rPr>
                <w:rFonts w:hint="eastAsia" w:ascii="宋体" w:hAnsi="宋体"/>
                <w:color w:val="000000"/>
                <w:szCs w:val="21"/>
              </w:rPr>
              <w:t>该项提供以下证明材料以供评审：</w:t>
            </w:r>
          </w:p>
          <w:p w14:paraId="7A1161F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s="宋体"/>
                <w:kern w:val="0"/>
                <w:szCs w:val="21"/>
              </w:rPr>
              <w:t>投标人需提供增值服务的内容，并加盖单位公章，格式自拟，未提供不得分</w:t>
            </w:r>
            <w:r>
              <w:rPr>
                <w:rFonts w:hint="eastAsia" w:ascii="宋体" w:hAnsi="宋体" w:cs="宋体"/>
                <w:b/>
                <w:kern w:val="0"/>
                <w:szCs w:val="21"/>
              </w:rPr>
              <w:t>。</w:t>
            </w:r>
          </w:p>
          <w:p w14:paraId="396ECD1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p>
        </w:tc>
        <w:tc>
          <w:tcPr>
            <w:tcW w:w="734" w:type="dxa"/>
            <w:tcBorders>
              <w:top w:val="single" w:color="auto" w:sz="4" w:space="0"/>
              <w:left w:val="single" w:color="auto" w:sz="4" w:space="0"/>
              <w:right w:val="single" w:color="auto" w:sz="4" w:space="0"/>
            </w:tcBorders>
            <w:vAlign w:val="center"/>
          </w:tcPr>
          <w:p w14:paraId="1AB02121">
            <w:pPr>
              <w:keepNext w:val="0"/>
              <w:keepLines w:val="0"/>
              <w:suppressLineNumbers w:val="0"/>
              <w:wordWrap w:val="0"/>
              <w:autoSpaceDE w:val="0"/>
              <w:autoSpaceDN w:val="0"/>
              <w:adjustRightInd w:val="0"/>
              <w:snapToGrid w:val="0"/>
              <w:spacing w:before="0" w:beforeAutospacing="0" w:after="0" w:afterAutospacing="0"/>
              <w:ind w:left="0" w:right="0" w:firstLine="210" w:firstLineChars="100"/>
              <w:rPr>
                <w:rFonts w:hint="default" w:ascii="宋体" w:hAnsi="宋体" w:cs="宋体"/>
                <w:color w:val="000000"/>
                <w:kern w:val="0"/>
                <w:szCs w:val="21"/>
              </w:rPr>
            </w:pPr>
            <w:r>
              <w:rPr>
                <w:rFonts w:hint="eastAsia" w:ascii="宋体" w:hAnsi="宋体" w:cs="宋体"/>
                <w:color w:val="000000"/>
                <w:kern w:val="0"/>
                <w:szCs w:val="21"/>
              </w:rPr>
              <w:t>10</w:t>
            </w:r>
          </w:p>
        </w:tc>
      </w:tr>
      <w:tr w14:paraId="6427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9297" w:type="dxa"/>
            <w:gridSpan w:val="3"/>
            <w:tcBorders>
              <w:top w:val="single" w:color="auto" w:sz="4" w:space="0"/>
              <w:left w:val="single" w:color="auto" w:sz="4" w:space="0"/>
              <w:bottom w:val="single" w:color="auto" w:sz="4" w:space="0"/>
            </w:tcBorders>
            <w:vAlign w:val="center"/>
          </w:tcPr>
          <w:p w14:paraId="6B15D4D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default" w:ascii="宋体" w:hAnsi="宋体"/>
                <w:color w:val="000000"/>
                <w:szCs w:val="21"/>
              </w:rPr>
            </w:pPr>
            <w:r>
              <w:rPr>
                <w:rFonts w:hint="eastAsia"/>
                <w:b/>
                <w:bCs/>
                <w:color w:val="000000"/>
              </w:rPr>
              <w:t>合计</w:t>
            </w:r>
          </w:p>
        </w:tc>
        <w:tc>
          <w:tcPr>
            <w:tcW w:w="734" w:type="dxa"/>
            <w:tcBorders>
              <w:top w:val="single" w:color="auto" w:sz="4" w:space="0"/>
              <w:left w:val="single" w:color="auto" w:sz="4" w:space="0"/>
              <w:right w:val="single" w:color="auto" w:sz="4" w:space="0"/>
            </w:tcBorders>
            <w:vAlign w:val="center"/>
          </w:tcPr>
          <w:p w14:paraId="6987308F">
            <w:pPr>
              <w:keepNext w:val="0"/>
              <w:keepLines w:val="0"/>
              <w:suppressLineNumbers w:val="0"/>
              <w:wordWrap w:val="0"/>
              <w:autoSpaceDE w:val="0"/>
              <w:autoSpaceDN w:val="0"/>
              <w:adjustRightInd w:val="0"/>
              <w:snapToGrid w:val="0"/>
              <w:spacing w:before="0" w:beforeAutospacing="0" w:after="0" w:afterAutospacing="0"/>
              <w:ind w:left="0" w:right="0" w:firstLine="211" w:firstLineChars="100"/>
              <w:rPr>
                <w:rFonts w:hint="default" w:ascii="宋体" w:hAnsi="宋体" w:cs="宋体"/>
                <w:color w:val="000000"/>
                <w:kern w:val="0"/>
                <w:szCs w:val="21"/>
              </w:rPr>
            </w:pPr>
            <w:r>
              <w:rPr>
                <w:rFonts w:hint="eastAsia" w:ascii="宋体" w:hAnsi="宋体" w:cs="宋体"/>
                <w:b/>
                <w:bCs/>
                <w:color w:val="000000"/>
                <w:kern w:val="0"/>
                <w:szCs w:val="21"/>
              </w:rPr>
              <w:t>50</w:t>
            </w:r>
          </w:p>
        </w:tc>
      </w:tr>
      <w:tr w14:paraId="68AC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blHeader/>
          <w:jc w:val="center"/>
        </w:trPr>
        <w:tc>
          <w:tcPr>
            <w:tcW w:w="9297" w:type="dxa"/>
            <w:gridSpan w:val="3"/>
            <w:tcBorders>
              <w:top w:val="single" w:color="auto" w:sz="4" w:space="0"/>
              <w:left w:val="single" w:color="auto" w:sz="4" w:space="0"/>
              <w:bottom w:val="single" w:color="auto" w:sz="4" w:space="0"/>
              <w:right w:val="single" w:color="auto" w:sz="4" w:space="0"/>
            </w:tcBorders>
            <w:vAlign w:val="center"/>
          </w:tcPr>
          <w:p w14:paraId="22C6F21D">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rPr>
            </w:pPr>
          </w:p>
        </w:tc>
        <w:tc>
          <w:tcPr>
            <w:tcW w:w="734" w:type="dxa"/>
            <w:tcBorders>
              <w:top w:val="single" w:color="auto" w:sz="4" w:space="0"/>
              <w:left w:val="single" w:color="auto" w:sz="4" w:space="0"/>
              <w:bottom w:val="single" w:color="auto" w:sz="4" w:space="0"/>
              <w:right w:val="single" w:color="auto" w:sz="4" w:space="0"/>
            </w:tcBorders>
            <w:vAlign w:val="center"/>
          </w:tcPr>
          <w:p w14:paraId="1C70AD86">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s="宋体"/>
                <w:b/>
                <w:bCs/>
                <w:color w:val="000000"/>
                <w:kern w:val="0"/>
                <w:szCs w:val="21"/>
              </w:rPr>
            </w:pPr>
          </w:p>
        </w:tc>
      </w:tr>
    </w:tbl>
    <w:p w14:paraId="010CF97C">
      <w:pPr>
        <w:adjustRightInd w:val="0"/>
        <w:snapToGrid w:val="0"/>
        <w:rPr>
          <w:rFonts w:ascii="宋体" w:hAnsi="宋体"/>
          <w:color w:val="000000"/>
          <w:szCs w:val="21"/>
        </w:rPr>
      </w:pPr>
      <w:r>
        <w:rPr>
          <w:rFonts w:hint="eastAsia" w:ascii="宋体" w:hAnsi="宋体"/>
          <w:color w:val="000000"/>
          <w:szCs w:val="21"/>
        </w:rPr>
        <w:t>注：</w:t>
      </w:r>
    </w:p>
    <w:p w14:paraId="1D8E09F8">
      <w:pPr>
        <w:adjustRightInd w:val="0"/>
        <w:snapToGrid w:val="0"/>
        <w:rPr>
          <w:rFonts w:ascii="宋体" w:hAnsi="宋体"/>
          <w:color w:val="000000"/>
          <w:szCs w:val="21"/>
        </w:rPr>
      </w:pPr>
      <w:r>
        <w:rPr>
          <w:rFonts w:hint="eastAsia" w:ascii="宋体" w:hAnsi="宋体"/>
          <w:color w:val="000000"/>
          <w:szCs w:val="21"/>
        </w:rPr>
        <w:t>1、本表评审依据要求的各项证明文件须编入投标文件。</w:t>
      </w:r>
    </w:p>
    <w:p w14:paraId="1B035FB1">
      <w:pPr>
        <w:adjustRightInd w:val="0"/>
        <w:snapToGrid w:val="0"/>
        <w:rPr>
          <w:rFonts w:ascii="宋体" w:hAnsi="宋体"/>
          <w:color w:val="000000"/>
          <w:szCs w:val="21"/>
        </w:rPr>
      </w:pPr>
      <w:r>
        <w:rPr>
          <w:rFonts w:hint="eastAsia" w:ascii="宋体" w:hAnsi="宋体"/>
          <w:color w:val="000000"/>
          <w:szCs w:val="21"/>
        </w:rPr>
        <w:t>2、表中要求提供相关证明文件的内容，投标文件中须明确加以说明并提供，未按要求提供相关文件或说明不清楚或评标委员会无法凭所提供的材料判断是否得分的情况，一律作不得分处理。</w:t>
      </w:r>
    </w:p>
    <w:p w14:paraId="621C6D70">
      <w:pPr>
        <w:spacing w:line="360" w:lineRule="auto"/>
        <w:outlineLvl w:val="4"/>
        <w:rPr>
          <w:rFonts w:ascii="宋体" w:hAnsi="宋体"/>
          <w:b/>
          <w:bCs/>
          <w:color w:val="000000"/>
          <w:szCs w:val="21"/>
        </w:rPr>
      </w:pPr>
      <w:bookmarkStart w:id="18" w:name="_Toc23153"/>
      <w:bookmarkStart w:id="19" w:name="_Toc18174"/>
      <w:bookmarkStart w:id="20" w:name="_Toc28215"/>
      <w:bookmarkStart w:id="21" w:name="_Toc26154"/>
      <w:bookmarkStart w:id="22" w:name="_Toc14875"/>
      <w:bookmarkStart w:id="23" w:name="_Toc7772"/>
      <w:bookmarkStart w:id="24" w:name="_Toc32535"/>
      <w:bookmarkStart w:id="25" w:name="_Toc6100"/>
      <w:bookmarkStart w:id="26" w:name="_Toc19589"/>
      <w:bookmarkStart w:id="27" w:name="_Toc4035"/>
      <w:bookmarkStart w:id="28" w:name="_Toc9752"/>
    </w:p>
    <w:p w14:paraId="3C316122">
      <w:pPr>
        <w:spacing w:line="360" w:lineRule="auto"/>
        <w:outlineLvl w:val="4"/>
        <w:rPr>
          <w:rFonts w:ascii="宋体" w:hAnsi="宋体"/>
          <w:b/>
          <w:bCs/>
          <w:color w:val="000000"/>
          <w:szCs w:val="21"/>
        </w:rPr>
      </w:pPr>
    </w:p>
    <w:p w14:paraId="323FC46A">
      <w:pPr>
        <w:pStyle w:val="8"/>
        <w:ind w:firstLine="210"/>
      </w:pPr>
    </w:p>
    <w:p w14:paraId="7D269BA4">
      <w:pPr>
        <w:pStyle w:val="8"/>
        <w:ind w:firstLine="210"/>
      </w:pPr>
    </w:p>
    <w:p w14:paraId="4DB3704B">
      <w:pPr>
        <w:pStyle w:val="8"/>
        <w:ind w:firstLine="210"/>
      </w:pPr>
    </w:p>
    <w:p w14:paraId="3E4F7760">
      <w:pPr>
        <w:pStyle w:val="8"/>
        <w:ind w:firstLine="210"/>
      </w:pPr>
    </w:p>
    <w:p w14:paraId="11B723F9">
      <w:pPr>
        <w:pStyle w:val="8"/>
        <w:ind w:firstLine="210"/>
      </w:pPr>
    </w:p>
    <w:p w14:paraId="0CE40E54">
      <w:pPr>
        <w:pStyle w:val="8"/>
        <w:ind w:firstLine="210"/>
      </w:pPr>
    </w:p>
    <w:p w14:paraId="11981B25">
      <w:pPr>
        <w:pStyle w:val="8"/>
        <w:ind w:firstLine="210"/>
      </w:pPr>
    </w:p>
    <w:p w14:paraId="262BDF78">
      <w:pPr>
        <w:pStyle w:val="8"/>
        <w:ind w:firstLine="210"/>
      </w:pPr>
    </w:p>
    <w:p w14:paraId="63145D71">
      <w:pPr>
        <w:pStyle w:val="8"/>
        <w:ind w:firstLine="210"/>
      </w:pPr>
    </w:p>
    <w:p w14:paraId="2E13BEA7">
      <w:pPr>
        <w:pStyle w:val="8"/>
        <w:ind w:firstLine="210"/>
      </w:pPr>
    </w:p>
    <w:p w14:paraId="2835BEEC">
      <w:pPr>
        <w:pStyle w:val="8"/>
        <w:ind w:firstLine="210"/>
      </w:pPr>
    </w:p>
    <w:p w14:paraId="083B2E17">
      <w:pPr>
        <w:pStyle w:val="8"/>
        <w:ind w:firstLine="210"/>
      </w:pPr>
    </w:p>
    <w:p w14:paraId="567970DB">
      <w:pPr>
        <w:pStyle w:val="8"/>
        <w:ind w:firstLine="210"/>
      </w:pPr>
    </w:p>
    <w:p w14:paraId="043086B9">
      <w:pPr>
        <w:pStyle w:val="8"/>
        <w:ind w:firstLine="210"/>
      </w:pPr>
    </w:p>
    <w:p w14:paraId="080DB5A4">
      <w:pPr>
        <w:pStyle w:val="8"/>
        <w:ind w:firstLine="210"/>
      </w:pPr>
    </w:p>
    <w:p w14:paraId="48D8D369">
      <w:pPr>
        <w:pStyle w:val="8"/>
        <w:ind w:firstLine="210"/>
      </w:pPr>
    </w:p>
    <w:p w14:paraId="71A679E7">
      <w:pPr>
        <w:pStyle w:val="8"/>
        <w:ind w:firstLine="210"/>
      </w:pPr>
    </w:p>
    <w:p w14:paraId="101FDC92">
      <w:pPr>
        <w:pStyle w:val="8"/>
        <w:ind w:firstLine="210"/>
      </w:pPr>
    </w:p>
    <w:p w14:paraId="19323D53">
      <w:pPr>
        <w:pStyle w:val="8"/>
        <w:ind w:firstLine="210"/>
      </w:pPr>
    </w:p>
    <w:p w14:paraId="089EBF98">
      <w:pPr>
        <w:pStyle w:val="8"/>
        <w:ind w:firstLine="0" w:firstLineChars="0"/>
      </w:pPr>
    </w:p>
    <w:p w14:paraId="5F06BB1C">
      <w:pPr>
        <w:spacing w:line="360" w:lineRule="auto"/>
        <w:outlineLvl w:val="4"/>
        <w:rPr>
          <w:rFonts w:ascii="宋体" w:hAnsi="宋体"/>
          <w:b/>
          <w:bCs/>
          <w:color w:val="000000"/>
          <w:szCs w:val="21"/>
        </w:rPr>
      </w:pPr>
    </w:p>
    <w:bookmarkEnd w:id="18"/>
    <w:bookmarkEnd w:id="19"/>
    <w:bookmarkEnd w:id="20"/>
    <w:bookmarkEnd w:id="21"/>
    <w:bookmarkEnd w:id="22"/>
    <w:bookmarkEnd w:id="23"/>
    <w:bookmarkEnd w:id="24"/>
    <w:bookmarkEnd w:id="25"/>
    <w:bookmarkEnd w:id="26"/>
    <w:bookmarkEnd w:id="27"/>
    <w:bookmarkEnd w:id="28"/>
    <w:p w14:paraId="525B2EF5">
      <w:pPr>
        <w:autoSpaceDE w:val="0"/>
        <w:autoSpaceDN w:val="0"/>
        <w:adjustRightInd w:val="0"/>
        <w:snapToGrid w:val="0"/>
        <w:jc w:val="left"/>
        <w:rPr>
          <w:rFonts w:ascii="宋体" w:hAnsi="宋体"/>
          <w:b/>
          <w:sz w:val="22"/>
        </w:rPr>
      </w:pPr>
      <w:bookmarkStart w:id="29" w:name="_Toc14287"/>
      <w:bookmarkStart w:id="30" w:name="_Toc2074"/>
      <w:bookmarkStart w:id="31" w:name="_Toc18297"/>
      <w:bookmarkStart w:id="32" w:name="_Toc29566"/>
      <w:bookmarkStart w:id="33" w:name="_Toc6436"/>
      <w:bookmarkStart w:id="34" w:name="_Toc19772"/>
      <w:bookmarkStart w:id="35" w:name="_Toc25978"/>
      <w:bookmarkStart w:id="36" w:name="_Toc13823"/>
      <w:bookmarkStart w:id="37" w:name="_Toc321"/>
      <w:bookmarkStart w:id="38" w:name="_Toc14735"/>
      <w:r>
        <w:rPr>
          <w:rFonts w:hint="eastAsia" w:ascii="宋体" w:hAnsi="宋体"/>
          <w:b/>
          <w:sz w:val="22"/>
        </w:rPr>
        <w:t>附表3-1《价格标评审方法》</w:t>
      </w:r>
    </w:p>
    <w:p w14:paraId="6A04C270">
      <w:pPr>
        <w:autoSpaceDE w:val="0"/>
        <w:autoSpaceDN w:val="0"/>
        <w:adjustRightInd w:val="0"/>
        <w:snapToGrid w:val="0"/>
        <w:jc w:val="center"/>
        <w:rPr>
          <w:rFonts w:hint="eastAsia" w:ascii="宋体" w:hAnsi="宋体" w:eastAsia="宋体"/>
          <w:b/>
          <w:sz w:val="24"/>
          <w:lang w:eastAsia="zh-CN"/>
        </w:rPr>
      </w:pPr>
      <w:r>
        <w:rPr>
          <w:rFonts w:hint="eastAsia" w:ascii="宋体" w:hAnsi="宋体"/>
          <w:b/>
          <w:sz w:val="24"/>
          <w:lang w:eastAsia="zh-CN"/>
        </w:rPr>
        <w:t>《</w:t>
      </w:r>
      <w:r>
        <w:rPr>
          <w:rFonts w:hint="eastAsia" w:ascii="宋体" w:hAnsi="宋体"/>
          <w:b/>
          <w:sz w:val="24"/>
        </w:rPr>
        <w:t>价格标评审方法</w:t>
      </w:r>
      <w:r>
        <w:rPr>
          <w:rFonts w:hint="eastAsia" w:ascii="宋体" w:hAnsi="宋体"/>
          <w:b/>
          <w:sz w:val="24"/>
          <w:lang w:eastAsia="zh-CN"/>
        </w:rPr>
        <w:t>》</w:t>
      </w:r>
    </w:p>
    <w:p w14:paraId="4E19E0C0">
      <w:pPr>
        <w:autoSpaceDE w:val="0"/>
        <w:autoSpaceDN w:val="0"/>
        <w:adjustRightInd w:val="0"/>
        <w:snapToGrid w:val="0"/>
        <w:jc w:val="left"/>
        <w:rPr>
          <w:rFonts w:ascii="宋体" w:hAnsi="宋体"/>
        </w:rPr>
      </w:pPr>
    </w:p>
    <w:tbl>
      <w:tblPr>
        <w:tblStyle w:val="9"/>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7461"/>
        <w:gridCol w:w="709"/>
      </w:tblGrid>
      <w:tr w14:paraId="5ADF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17CC871">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序号</w:t>
            </w:r>
          </w:p>
        </w:tc>
        <w:tc>
          <w:tcPr>
            <w:tcW w:w="1139" w:type="dxa"/>
            <w:tcBorders>
              <w:top w:val="single" w:color="auto" w:sz="4" w:space="0"/>
              <w:left w:val="single" w:color="auto" w:sz="4" w:space="0"/>
              <w:bottom w:val="single" w:color="auto" w:sz="4" w:space="0"/>
              <w:right w:val="single" w:color="auto" w:sz="4" w:space="0"/>
            </w:tcBorders>
            <w:vAlign w:val="center"/>
          </w:tcPr>
          <w:p w14:paraId="0FDDDA89">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评审项目</w:t>
            </w:r>
          </w:p>
        </w:tc>
        <w:tc>
          <w:tcPr>
            <w:tcW w:w="7461" w:type="dxa"/>
            <w:tcBorders>
              <w:top w:val="single" w:color="auto" w:sz="4" w:space="0"/>
              <w:left w:val="single" w:color="auto" w:sz="4" w:space="0"/>
              <w:bottom w:val="single" w:color="auto" w:sz="4" w:space="0"/>
              <w:right w:val="single" w:color="auto" w:sz="4" w:space="0"/>
            </w:tcBorders>
            <w:vAlign w:val="center"/>
          </w:tcPr>
          <w:p w14:paraId="0674B6AE">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评审标准及证明材料</w:t>
            </w:r>
          </w:p>
        </w:tc>
        <w:tc>
          <w:tcPr>
            <w:tcW w:w="709" w:type="dxa"/>
            <w:tcBorders>
              <w:top w:val="single" w:color="auto" w:sz="4" w:space="0"/>
              <w:left w:val="single" w:color="auto" w:sz="4" w:space="0"/>
              <w:bottom w:val="single" w:color="auto" w:sz="4" w:space="0"/>
              <w:right w:val="single" w:color="auto" w:sz="4" w:space="0"/>
            </w:tcBorders>
            <w:vAlign w:val="center"/>
          </w:tcPr>
          <w:p w14:paraId="6510B6E3">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cs="宋体"/>
                <w:b/>
                <w:bCs/>
                <w:color w:val="000000"/>
                <w:kern w:val="0"/>
                <w:szCs w:val="21"/>
              </w:rPr>
            </w:pPr>
            <w:r>
              <w:rPr>
                <w:rFonts w:hint="eastAsia" w:ascii="宋体" w:hAnsi="宋体" w:cs="宋体"/>
                <w:b/>
                <w:bCs/>
                <w:color w:val="000000"/>
                <w:kern w:val="0"/>
                <w:szCs w:val="21"/>
              </w:rPr>
              <w:t>分值</w:t>
            </w:r>
          </w:p>
        </w:tc>
      </w:tr>
      <w:tr w14:paraId="42E9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1AC0345">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olor w:val="000000"/>
                <w:szCs w:val="21"/>
              </w:rPr>
              <w:t>1</w:t>
            </w:r>
          </w:p>
        </w:tc>
        <w:tc>
          <w:tcPr>
            <w:tcW w:w="1139" w:type="dxa"/>
            <w:tcBorders>
              <w:top w:val="single" w:color="auto" w:sz="4" w:space="0"/>
              <w:left w:val="single" w:color="auto" w:sz="4" w:space="0"/>
              <w:bottom w:val="single" w:color="auto" w:sz="4" w:space="0"/>
              <w:right w:val="single" w:color="auto" w:sz="4" w:space="0"/>
            </w:tcBorders>
            <w:vAlign w:val="center"/>
          </w:tcPr>
          <w:p w14:paraId="4B84A3C3">
            <w:pPr>
              <w:keepNext w:val="0"/>
              <w:keepLines w:val="0"/>
              <w:suppressLineNumbers w:val="0"/>
              <w:spacing w:before="0" w:beforeAutospacing="0" w:after="0" w:afterAutospacing="0" w:line="0" w:lineRule="atLeast"/>
              <w:ind w:left="0" w:right="0"/>
              <w:jc w:val="center"/>
              <w:rPr>
                <w:rFonts w:hint="eastAsia" w:ascii="宋体" w:hAnsi="宋体" w:cs="宋体"/>
                <w:szCs w:val="21"/>
              </w:rPr>
            </w:pPr>
            <w:r>
              <w:rPr>
                <w:rFonts w:hint="eastAsia" w:ascii="宋体" w:hAnsi="宋体" w:cs="宋体"/>
                <w:szCs w:val="21"/>
              </w:rPr>
              <w:t>报价</w:t>
            </w:r>
          </w:p>
          <w:p w14:paraId="6F43C3F4">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color w:val="000000"/>
                <w:szCs w:val="21"/>
              </w:rPr>
            </w:pPr>
            <w:r>
              <w:rPr>
                <w:rFonts w:hint="eastAsia" w:ascii="宋体" w:hAnsi="宋体" w:cs="宋体"/>
                <w:szCs w:val="21"/>
              </w:rPr>
              <w:t>得分</w:t>
            </w:r>
          </w:p>
        </w:tc>
        <w:tc>
          <w:tcPr>
            <w:tcW w:w="7461" w:type="dxa"/>
            <w:tcBorders>
              <w:top w:val="single" w:color="auto" w:sz="4" w:space="0"/>
              <w:left w:val="single" w:color="auto" w:sz="4" w:space="0"/>
              <w:bottom w:val="single" w:color="auto" w:sz="4" w:space="0"/>
              <w:right w:val="single" w:color="auto" w:sz="4" w:space="0"/>
            </w:tcBorders>
            <w:vAlign w:val="center"/>
          </w:tcPr>
          <w:p w14:paraId="6AE7B027">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cs="Times New Roman"/>
                <w:kern w:val="2"/>
                <w:sz w:val="21"/>
                <w:szCs w:val="21"/>
              </w:rPr>
            </w:pPr>
            <w:r>
              <w:rPr>
                <w:rFonts w:hint="default" w:cs="Times New Roman"/>
                <w:kern w:val="2"/>
                <w:sz w:val="21"/>
                <w:szCs w:val="21"/>
              </w:rPr>
              <w:t xml:space="preserve">采用低价优先法计算，即满足招标文件要求且投标价格最低的投标报价为评标基准价，其价格分为满分。其他投标人的价格分统一按照下列公式计算： </w:t>
            </w:r>
          </w:p>
          <w:p w14:paraId="237B672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rPr>
            </w:pPr>
            <w:r>
              <w:rPr>
                <w:rFonts w:hint="eastAsia"/>
              </w:rPr>
              <w:t>其他响应承包商的价格分统一按照报价得分=(基准价/响应报价)×100×0.</w:t>
            </w:r>
            <w:r>
              <w:rPr>
                <w:rFonts w:hint="eastAsia"/>
                <w:lang w:val="en-US" w:eastAsia="zh-CN"/>
              </w:rPr>
              <w:t>30</w:t>
            </w:r>
            <w:r>
              <w:rPr>
                <w:rFonts w:hint="eastAsia"/>
              </w:rPr>
              <w:t>计算。</w:t>
            </w:r>
          </w:p>
          <w:p w14:paraId="7F83887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olor w:val="000000"/>
                <w:szCs w:val="21"/>
              </w:rPr>
            </w:pPr>
            <w:r>
              <w:rPr>
                <w:rFonts w:hint="eastAsia" w:ascii="宋体" w:hAnsi="宋体"/>
                <w:color w:val="000000"/>
                <w:szCs w:val="21"/>
              </w:rPr>
              <w:t>该项提供以下证明材料以供评审：</w:t>
            </w:r>
          </w:p>
          <w:p w14:paraId="67A62CD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color w:val="000000"/>
                <w:szCs w:val="21"/>
                <w:lang w:eastAsia="zh-CN"/>
              </w:rPr>
            </w:pPr>
            <w:r>
              <w:rPr>
                <w:rFonts w:hint="eastAsia" w:ascii="宋体" w:hAnsi="宋体" w:cs="宋体"/>
                <w:szCs w:val="21"/>
              </w:rPr>
              <w:t>提供响应报价，并加盖公章</w:t>
            </w:r>
            <w:r>
              <w:rPr>
                <w:rFonts w:hint="eastAsia" w:ascii="宋体" w:hAnsi="宋体" w:cs="宋体"/>
                <w:szCs w:val="21"/>
                <w:lang w:eastAsia="zh-CN"/>
              </w:rPr>
              <w:t>。</w:t>
            </w:r>
          </w:p>
        </w:tc>
        <w:tc>
          <w:tcPr>
            <w:tcW w:w="709" w:type="dxa"/>
            <w:tcBorders>
              <w:top w:val="single" w:color="auto" w:sz="4" w:space="0"/>
              <w:left w:val="single" w:color="auto" w:sz="4" w:space="0"/>
              <w:bottom w:val="single" w:color="auto" w:sz="4" w:space="0"/>
              <w:right w:val="single" w:color="auto" w:sz="4" w:space="0"/>
            </w:tcBorders>
            <w:vAlign w:val="center"/>
          </w:tcPr>
          <w:p w14:paraId="49EFF1F0">
            <w:pPr>
              <w:keepNext w:val="0"/>
              <w:keepLines w:val="0"/>
              <w:suppressLineNumbers w:val="0"/>
              <w:wordWrap w:val="0"/>
              <w:autoSpaceDE w:val="0"/>
              <w:autoSpaceDN w:val="0"/>
              <w:adjustRightInd w:val="0"/>
              <w:snapToGrid w:val="0"/>
              <w:spacing w:before="0" w:beforeAutospacing="0" w:after="0" w:afterAutospacing="0"/>
              <w:ind w:left="0" w:right="0"/>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w:t>
            </w:r>
          </w:p>
        </w:tc>
      </w:tr>
      <w:bookmarkEnd w:id="29"/>
      <w:bookmarkEnd w:id="30"/>
      <w:bookmarkEnd w:id="31"/>
      <w:bookmarkEnd w:id="32"/>
      <w:bookmarkEnd w:id="33"/>
      <w:bookmarkEnd w:id="34"/>
      <w:bookmarkEnd w:id="35"/>
      <w:bookmarkEnd w:id="36"/>
      <w:bookmarkEnd w:id="37"/>
      <w:bookmarkEnd w:id="38"/>
    </w:tbl>
    <w:p w14:paraId="53F33583">
      <w:pPr>
        <w:adjustRightInd w:val="0"/>
        <w:snapToGrid w:val="0"/>
        <w:rPr>
          <w:rFonts w:ascii="宋体" w:hAnsi="宋体"/>
          <w:color w:val="000000"/>
          <w:szCs w:val="21"/>
        </w:rPr>
      </w:pPr>
      <w:r>
        <w:rPr>
          <w:rFonts w:hint="eastAsia" w:ascii="宋体" w:hAnsi="宋体"/>
          <w:color w:val="000000"/>
          <w:szCs w:val="21"/>
        </w:rPr>
        <w:t>注：</w:t>
      </w:r>
    </w:p>
    <w:p w14:paraId="35F13246">
      <w:pPr>
        <w:numPr>
          <w:ilvl w:val="1"/>
          <w:numId w:val="1"/>
        </w:numPr>
        <w:autoSpaceDE w:val="0"/>
        <w:autoSpaceDN w:val="0"/>
        <w:adjustRightInd w:val="0"/>
        <w:snapToGrid w:val="0"/>
        <w:spacing w:line="360" w:lineRule="auto"/>
        <w:jc w:val="left"/>
        <w:rPr>
          <w:rFonts w:ascii="宋体" w:hAnsi="宋体"/>
          <w:b/>
          <w:szCs w:val="21"/>
        </w:rPr>
      </w:pPr>
      <w:r>
        <w:rPr>
          <w:rFonts w:hint="eastAsia" w:ascii="宋体" w:hAnsi="宋体"/>
        </w:rPr>
        <w:t>投标文件存在投标报价问题的，进行投标报价的算术修正，投标报价算术修正按有利于招标人的原则进行，具体修正原则为：</w:t>
      </w:r>
    </w:p>
    <w:p w14:paraId="13BB359D">
      <w:pPr>
        <w:numPr>
          <w:ilvl w:val="2"/>
          <w:numId w:val="1"/>
        </w:numPr>
        <w:autoSpaceDE w:val="0"/>
        <w:autoSpaceDN w:val="0"/>
        <w:adjustRightInd w:val="0"/>
        <w:snapToGrid w:val="0"/>
        <w:spacing w:line="360" w:lineRule="auto"/>
        <w:jc w:val="left"/>
        <w:rPr>
          <w:rFonts w:ascii="宋体" w:hAnsi="宋体"/>
        </w:rPr>
      </w:pPr>
      <w:r>
        <w:rPr>
          <w:rFonts w:hint="eastAsia" w:ascii="宋体" w:hAnsi="宋体"/>
        </w:rPr>
        <w:t>若投标报价一览表中投标总价与投标文件中投标总价不一致，以投标报价一览表投标总价为准；</w:t>
      </w:r>
    </w:p>
    <w:p w14:paraId="6BDB48DD">
      <w:pPr>
        <w:numPr>
          <w:ilvl w:val="2"/>
          <w:numId w:val="1"/>
        </w:numPr>
        <w:autoSpaceDE w:val="0"/>
        <w:autoSpaceDN w:val="0"/>
        <w:adjustRightInd w:val="0"/>
        <w:snapToGrid w:val="0"/>
        <w:spacing w:line="360" w:lineRule="auto"/>
        <w:jc w:val="left"/>
        <w:rPr>
          <w:rFonts w:ascii="宋体" w:hAnsi="宋体"/>
        </w:rPr>
      </w:pPr>
      <w:r>
        <w:rPr>
          <w:rFonts w:hint="eastAsia" w:ascii="宋体" w:hAnsi="宋体"/>
        </w:rPr>
        <w:t>当小写金额与大写金额有差异时，以大写金额为准（有明显错误的除外）；</w:t>
      </w:r>
    </w:p>
    <w:p w14:paraId="7F2A33AE">
      <w:pPr>
        <w:numPr>
          <w:ilvl w:val="2"/>
          <w:numId w:val="1"/>
        </w:numPr>
        <w:autoSpaceDE w:val="0"/>
        <w:autoSpaceDN w:val="0"/>
        <w:adjustRightInd w:val="0"/>
        <w:snapToGrid w:val="0"/>
        <w:spacing w:line="360" w:lineRule="auto"/>
        <w:jc w:val="left"/>
        <w:rPr>
          <w:rFonts w:ascii="宋体" w:hAnsi="宋体"/>
        </w:rPr>
      </w:pPr>
      <w:r>
        <w:rPr>
          <w:rFonts w:hint="eastAsia" w:ascii="宋体" w:hAnsi="宋体"/>
        </w:rPr>
        <w:t>单价金额小数点有明显错位的，应以总价为准，并修改单价；</w:t>
      </w:r>
    </w:p>
    <w:p w14:paraId="0F1F0766">
      <w:pPr>
        <w:numPr>
          <w:ilvl w:val="2"/>
          <w:numId w:val="1"/>
        </w:numPr>
        <w:autoSpaceDE w:val="0"/>
        <w:autoSpaceDN w:val="0"/>
        <w:adjustRightInd w:val="0"/>
        <w:snapToGrid w:val="0"/>
        <w:spacing w:line="360" w:lineRule="auto"/>
        <w:jc w:val="left"/>
        <w:rPr>
          <w:rFonts w:ascii="宋体" w:hAnsi="宋体"/>
          <w:szCs w:val="21"/>
        </w:rPr>
      </w:pPr>
      <w:r>
        <w:rPr>
          <w:rFonts w:hint="eastAsia" w:ascii="宋体" w:hAnsi="宋体"/>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w:t>
      </w:r>
    </w:p>
    <w:p w14:paraId="0ED1F5D1">
      <w:pPr>
        <w:numPr>
          <w:ilvl w:val="1"/>
          <w:numId w:val="1"/>
        </w:numPr>
        <w:autoSpaceDE w:val="0"/>
        <w:autoSpaceDN w:val="0"/>
        <w:adjustRightInd w:val="0"/>
        <w:snapToGrid w:val="0"/>
        <w:spacing w:line="360" w:lineRule="auto"/>
        <w:jc w:val="left"/>
        <w:rPr>
          <w:rFonts w:ascii="宋体" w:hAnsi="宋体"/>
          <w:szCs w:val="21"/>
        </w:rPr>
      </w:pPr>
      <w:r>
        <w:rPr>
          <w:rFonts w:hint="eastAsia" w:ascii="宋体" w:hAnsi="宋体"/>
          <w:szCs w:val="21"/>
        </w:rPr>
        <w:t>合同金额以经修正后的投标报价为准，缺漏项部分由投标人自行承担。</w:t>
      </w:r>
    </w:p>
    <w:p w14:paraId="7718446D">
      <w:pPr>
        <w:pStyle w:val="2"/>
        <w:rPr>
          <w:rFonts w:hint="eastAsia" w:ascii="宋体" w:hAnsi="宋体"/>
          <w:szCs w:val="21"/>
        </w:rPr>
      </w:pPr>
    </w:p>
    <w:p w14:paraId="2E1157FE">
      <w:pPr>
        <w:rPr>
          <w:sz w:val="32"/>
          <w:szCs w:val="32"/>
        </w:rPr>
      </w:pPr>
      <w:r>
        <w:rPr>
          <w:rFonts w:hint="eastAsia" w:ascii="宋体" w:hAnsi="宋体" w:eastAsia="宋体" w:cs="Times New Roman"/>
          <w:b/>
          <w:bCs w:val="0"/>
          <w:kern w:val="2"/>
          <w:sz w:val="32"/>
          <w:szCs w:val="32"/>
          <w:lang w:val="en-US" w:eastAsia="zh-CN" w:bidi="ar"/>
        </w:rPr>
        <w:t>评标总得分＝商务标得分+技术标得分+价格标得分</w:t>
      </w:r>
      <w:r>
        <w:rPr>
          <w:rFonts w:hint="eastAsia" w:ascii="宋体" w:hAnsi="宋体" w:cs="Times New Roman"/>
          <w:b/>
          <w:bCs w:val="0"/>
          <w:kern w:val="2"/>
          <w:sz w:val="32"/>
          <w:szCs w:val="32"/>
          <w:lang w:val="en-US" w:eastAsia="zh-CN" w:bidi="ar"/>
        </w:rPr>
        <w:t>。</w:t>
      </w:r>
    </w:p>
    <w:p w14:paraId="5807A07D">
      <w:pPr>
        <w:pStyle w:val="2"/>
        <w:jc w:val="both"/>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长城仿宋">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ABBA">
    <w:pPr>
      <w:pStyle w:val="5"/>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C98ED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538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TVkM2UzZmUwNTQ1NDk2N2I5OTAzYjFhNDA5MTUyMzUifQ=="/>
  </w:docVars>
  <w:rsids>
    <w:rsidRoot w:val="00EE1AC5"/>
    <w:rsid w:val="00032DCC"/>
    <w:rsid w:val="00051AF1"/>
    <w:rsid w:val="000A5D51"/>
    <w:rsid w:val="00164B49"/>
    <w:rsid w:val="00175D42"/>
    <w:rsid w:val="001C449B"/>
    <w:rsid w:val="002059FA"/>
    <w:rsid w:val="00212668"/>
    <w:rsid w:val="00224CB5"/>
    <w:rsid w:val="002C1717"/>
    <w:rsid w:val="002D423A"/>
    <w:rsid w:val="00316739"/>
    <w:rsid w:val="00324082"/>
    <w:rsid w:val="00352B92"/>
    <w:rsid w:val="00390263"/>
    <w:rsid w:val="00425F7F"/>
    <w:rsid w:val="00444962"/>
    <w:rsid w:val="00467164"/>
    <w:rsid w:val="004A6EB5"/>
    <w:rsid w:val="00504761"/>
    <w:rsid w:val="005463BC"/>
    <w:rsid w:val="005A0D27"/>
    <w:rsid w:val="00655C24"/>
    <w:rsid w:val="00667224"/>
    <w:rsid w:val="006E39F9"/>
    <w:rsid w:val="007311BF"/>
    <w:rsid w:val="00765C30"/>
    <w:rsid w:val="007C0AD8"/>
    <w:rsid w:val="0087513B"/>
    <w:rsid w:val="008E1B6C"/>
    <w:rsid w:val="008E3460"/>
    <w:rsid w:val="00913EE1"/>
    <w:rsid w:val="009209CC"/>
    <w:rsid w:val="009C60A9"/>
    <w:rsid w:val="00A12FF6"/>
    <w:rsid w:val="00A15B86"/>
    <w:rsid w:val="00A376AD"/>
    <w:rsid w:val="00A54F3F"/>
    <w:rsid w:val="00AB62AA"/>
    <w:rsid w:val="00B21C66"/>
    <w:rsid w:val="00B53159"/>
    <w:rsid w:val="00B9511C"/>
    <w:rsid w:val="00B954DE"/>
    <w:rsid w:val="00BC1839"/>
    <w:rsid w:val="00BC4E66"/>
    <w:rsid w:val="00C9776F"/>
    <w:rsid w:val="00CA403F"/>
    <w:rsid w:val="00CA4CA8"/>
    <w:rsid w:val="00CC6382"/>
    <w:rsid w:val="00DF4374"/>
    <w:rsid w:val="00EE1AC5"/>
    <w:rsid w:val="00EE5A40"/>
    <w:rsid w:val="00EF637D"/>
    <w:rsid w:val="029A2159"/>
    <w:rsid w:val="05355B4E"/>
    <w:rsid w:val="0636723D"/>
    <w:rsid w:val="0E794CFD"/>
    <w:rsid w:val="11D75084"/>
    <w:rsid w:val="154F14C6"/>
    <w:rsid w:val="18B23BDD"/>
    <w:rsid w:val="1AA94BBC"/>
    <w:rsid w:val="202F3310"/>
    <w:rsid w:val="2A0362FB"/>
    <w:rsid w:val="2ADA55E1"/>
    <w:rsid w:val="300C37CC"/>
    <w:rsid w:val="31925762"/>
    <w:rsid w:val="356E28CA"/>
    <w:rsid w:val="368A369C"/>
    <w:rsid w:val="39D30D2C"/>
    <w:rsid w:val="3AD67E2D"/>
    <w:rsid w:val="3C2A7529"/>
    <w:rsid w:val="443A5007"/>
    <w:rsid w:val="45464C32"/>
    <w:rsid w:val="486A68D4"/>
    <w:rsid w:val="57D9351E"/>
    <w:rsid w:val="58450D5F"/>
    <w:rsid w:val="5BEE15D4"/>
    <w:rsid w:val="5CA42512"/>
    <w:rsid w:val="5D8C2C61"/>
    <w:rsid w:val="5F155949"/>
    <w:rsid w:val="60DD285F"/>
    <w:rsid w:val="67AB6D50"/>
    <w:rsid w:val="6A972BFB"/>
    <w:rsid w:val="6B5E764E"/>
    <w:rsid w:val="6B87197D"/>
    <w:rsid w:val="74585EF1"/>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jc w:val="center"/>
      <w:outlineLvl w:val="1"/>
    </w:pPr>
    <w:rPr>
      <w:rFonts w:ascii="Arial" w:hAnsi="Arial" w:eastAsia="微软雅黑"/>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link w:val="14"/>
    <w:semiHidden/>
    <w:qFormat/>
    <w:uiPriority w:val="99"/>
    <w:pPr>
      <w:autoSpaceDE w:val="0"/>
      <w:autoSpaceDN w:val="0"/>
      <w:adjustRightInd w:val="0"/>
      <w:jc w:val="left"/>
      <w:textAlignment w:val="baseline"/>
    </w:pPr>
    <w:rPr>
      <w:rFonts w:ascii="宋体"/>
      <w:kern w:val="0"/>
      <w:sz w:val="34"/>
      <w:szCs w:val="20"/>
    </w:rPr>
  </w:style>
  <w:style w:type="paragraph" w:styleId="4">
    <w:name w:val="Body Text"/>
    <w:basedOn w:val="1"/>
    <w:link w:val="15"/>
    <w:qFormat/>
    <w:uiPriority w:val="1"/>
    <w:pPr>
      <w:spacing w:after="12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4"/>
    <w:qFormat/>
    <w:uiPriority w:val="0"/>
    <w:pPr>
      <w:ind w:firstLine="420" w:firstLineChars="10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文档正文"/>
    <w:qFormat/>
    <w:uiPriority w:val="99"/>
    <w:pPr>
      <w:widowControl w:val="0"/>
      <w:adjustRightInd w:val="0"/>
      <w:spacing w:line="480" w:lineRule="atLeast"/>
      <w:ind w:firstLine="567" w:firstLineChars="200"/>
      <w:jc w:val="both"/>
    </w:pPr>
    <w:rPr>
      <w:rFonts w:ascii="长城仿宋" w:hAnsi="Times New Roman" w:eastAsia="宋体" w:cs="Times New Roman"/>
      <w:sz w:val="21"/>
      <w:lang w:val="en-US" w:eastAsia="zh-CN" w:bidi="ar-SA"/>
    </w:rPr>
  </w:style>
  <w:style w:type="character" w:customStyle="1" w:styleId="14">
    <w:name w:val="批注文字 Char"/>
    <w:basedOn w:val="10"/>
    <w:link w:val="3"/>
    <w:semiHidden/>
    <w:qFormat/>
    <w:uiPriority w:val="99"/>
    <w:rPr>
      <w:rFonts w:ascii="宋体" w:hAnsi="Times New Roman" w:eastAsia="宋体" w:cs="Times New Roman"/>
      <w:sz w:val="34"/>
    </w:rPr>
  </w:style>
  <w:style w:type="character" w:customStyle="1" w:styleId="15">
    <w:name w:val="正文文本 字符"/>
    <w:basedOn w:val="10"/>
    <w:link w:val="4"/>
    <w:uiPriority w:val="0"/>
    <w:rPr>
      <w:rFonts w:hint="default" w:ascii="Times New Roman" w:hAnsi="Times New Roman" w:eastAsia="宋体" w:cs="Times New Roman"/>
      <w:kern w:val="2"/>
      <w:sz w:val="21"/>
      <w:szCs w:val="24"/>
    </w:rPr>
  </w:style>
  <w:style w:type="character" w:customStyle="1" w:styleId="16">
    <w:name w:val="正文文本首行缩进 字符"/>
    <w:basedOn w:val="15"/>
    <w:uiPriority w:val="0"/>
    <w:rPr>
      <w:rFonts w:hint="default"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2017</Words>
  <Characters>2079</Characters>
  <Lines>16</Lines>
  <Paragraphs>4</Paragraphs>
  <TotalTime>10</TotalTime>
  <ScaleCrop>false</ScaleCrop>
  <LinksUpToDate>false</LinksUpToDate>
  <CharactersWithSpaces>2082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2023-12-04T00:51:00Z</dcterms:created>
  <dc:creator>DELL</dc:creator>
  <cp:lastModifiedBy>张</cp:lastModifiedBy>
  <dcterms:modified xsi:type="dcterms:W3CDTF">2025-08-20T15:48:35Z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0CF0D0F2E4C54A1CA964278CDAC5372B_12</vt:lpwstr>
  </property>
  <property fmtid="{D5CDD505-2E9C-101B-9397-08002B2CF9AE}" pid="4" name="KSOTemplateDocerSaveRecord">
    <vt:lpwstr>eyJoZGlkIjoiOGYwNDU1YjQzNGJlZTQ5ZjI1Yjg1M2U0YjI2NWVlNDEiLCJ1c2VySWQiOiIyNjQyNTQyMTIifQ==</vt:lpwstr>
  </property>
</Properties>
</file>