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59722"/>
    <w:p w14:paraId="5EA7A351">
      <w:pPr>
        <w:spacing w:line="360" w:lineRule="auto"/>
        <w:jc w:val="center"/>
        <w:rPr>
          <w:rFonts w:ascii="宋体" w:hAnsi="宋体"/>
          <w:b/>
          <w:sz w:val="48"/>
          <w:szCs w:val="48"/>
        </w:rPr>
      </w:pPr>
    </w:p>
    <w:p w14:paraId="7BE633CD">
      <w:pPr>
        <w:spacing w:beforeLines="50" w:afterLines="100" w:line="360" w:lineRule="auto"/>
        <w:jc w:val="center"/>
        <w:rPr>
          <w:rFonts w:hint="eastAsia" w:ascii="宋体" w:hAnsi="宋体"/>
          <w:b/>
          <w:sz w:val="44"/>
          <w:szCs w:val="44"/>
          <w:lang w:val="en-US" w:eastAsia="zh-CN"/>
        </w:rPr>
      </w:pPr>
      <w:r>
        <w:rPr>
          <w:rFonts w:hint="eastAsia" w:ascii="宋体" w:hAnsi="宋体"/>
          <w:b/>
          <w:sz w:val="44"/>
          <w:szCs w:val="44"/>
          <w:lang w:val="en-US" w:eastAsia="zh-CN"/>
        </w:rPr>
        <w:t>深圳工业软件园项目建筑工程竣工</w:t>
      </w:r>
    </w:p>
    <w:p w14:paraId="5C7355D1">
      <w:pPr>
        <w:spacing w:beforeLines="50" w:afterLines="100" w:line="360" w:lineRule="auto"/>
        <w:jc w:val="center"/>
        <w:rPr>
          <w:rFonts w:hint="eastAsia" w:ascii="宋体" w:hAnsi="宋体"/>
          <w:b/>
          <w:sz w:val="44"/>
          <w:szCs w:val="44"/>
        </w:rPr>
      </w:pPr>
      <w:r>
        <w:rPr>
          <w:rFonts w:hint="eastAsia" w:ascii="宋体" w:hAnsi="宋体"/>
          <w:b/>
          <w:sz w:val="44"/>
          <w:szCs w:val="44"/>
          <w:lang w:val="en-US" w:eastAsia="zh-CN"/>
        </w:rPr>
        <w:t>测绘服务</w:t>
      </w:r>
    </w:p>
    <w:p w14:paraId="6076CD6B">
      <w:pPr>
        <w:spacing w:beforeLines="50" w:afterLines="100" w:line="360" w:lineRule="auto"/>
        <w:jc w:val="center"/>
        <w:rPr>
          <w:rFonts w:ascii="宋体" w:hAnsi="宋体"/>
          <w:b/>
          <w:sz w:val="72"/>
          <w:szCs w:val="72"/>
        </w:rPr>
      </w:pPr>
      <w:r>
        <w:rPr>
          <w:rFonts w:hint="eastAsia" w:ascii="宋体" w:hAnsi="宋体"/>
          <w:b/>
          <w:sz w:val="72"/>
          <w:szCs w:val="72"/>
        </w:rPr>
        <w:t>公开招标（自主）文件</w:t>
      </w:r>
    </w:p>
    <w:p w14:paraId="5A1A6577">
      <w:pPr>
        <w:spacing w:line="360" w:lineRule="auto"/>
        <w:jc w:val="center"/>
        <w:rPr>
          <w:rFonts w:ascii="宋体" w:hAnsi="宋体"/>
          <w:b/>
          <w:sz w:val="32"/>
          <w:szCs w:val="32"/>
        </w:rPr>
      </w:pPr>
    </w:p>
    <w:p w14:paraId="30C76A30">
      <w:pPr>
        <w:spacing w:line="360" w:lineRule="auto"/>
        <w:jc w:val="center"/>
        <w:rPr>
          <w:rFonts w:ascii="宋体" w:hAnsi="宋体"/>
          <w:b/>
          <w:sz w:val="32"/>
          <w:szCs w:val="32"/>
        </w:rPr>
      </w:pPr>
    </w:p>
    <w:p w14:paraId="213BDFC9">
      <w:pPr>
        <w:spacing w:line="360" w:lineRule="auto"/>
        <w:jc w:val="center"/>
        <w:rPr>
          <w:rFonts w:ascii="宋体" w:hAnsi="宋体"/>
          <w:b/>
          <w:sz w:val="32"/>
          <w:szCs w:val="32"/>
        </w:rPr>
      </w:pPr>
    </w:p>
    <w:p w14:paraId="05AB3BAA">
      <w:pPr>
        <w:spacing w:line="360" w:lineRule="auto"/>
        <w:jc w:val="center"/>
        <w:rPr>
          <w:rFonts w:ascii="宋体" w:hAnsi="宋体"/>
          <w:b/>
          <w:sz w:val="32"/>
          <w:szCs w:val="32"/>
        </w:rPr>
      </w:pPr>
    </w:p>
    <w:p w14:paraId="4AC2F181">
      <w:pPr>
        <w:spacing w:line="360" w:lineRule="auto"/>
        <w:jc w:val="center"/>
        <w:rPr>
          <w:rFonts w:ascii="宋体" w:hAnsi="宋体"/>
          <w:b/>
          <w:sz w:val="32"/>
          <w:szCs w:val="32"/>
        </w:rPr>
      </w:pPr>
    </w:p>
    <w:p w14:paraId="058ADB4A">
      <w:pPr>
        <w:spacing w:line="360" w:lineRule="auto"/>
        <w:jc w:val="center"/>
        <w:rPr>
          <w:rFonts w:ascii="宋体" w:hAnsi="宋体"/>
          <w:b/>
          <w:sz w:val="32"/>
          <w:szCs w:val="32"/>
        </w:rPr>
      </w:pPr>
    </w:p>
    <w:p w14:paraId="06608EAE">
      <w:pPr>
        <w:spacing w:line="360" w:lineRule="auto"/>
        <w:jc w:val="center"/>
        <w:rPr>
          <w:rFonts w:ascii="宋体" w:hAnsi="宋体"/>
          <w:b/>
          <w:sz w:val="32"/>
          <w:szCs w:val="32"/>
        </w:rPr>
      </w:pPr>
    </w:p>
    <w:p w14:paraId="0DAC8000">
      <w:pPr>
        <w:spacing w:line="360" w:lineRule="auto"/>
        <w:jc w:val="center"/>
        <w:rPr>
          <w:rFonts w:ascii="宋体" w:hAnsi="宋体"/>
          <w:b/>
          <w:sz w:val="32"/>
          <w:szCs w:val="32"/>
        </w:rPr>
      </w:pPr>
    </w:p>
    <w:p w14:paraId="2F9F2C41">
      <w:pPr>
        <w:adjustRightInd w:val="0"/>
        <w:snapToGrid w:val="0"/>
        <w:spacing w:line="560" w:lineRule="atLeast"/>
        <w:ind w:firstLine="602" w:firstLineChars="200"/>
        <w:jc w:val="center"/>
        <w:rPr>
          <w:rFonts w:hint="eastAsia" w:ascii="宋体" w:hAnsi="宋体" w:eastAsia="宋体" w:cs="宋体"/>
          <w:sz w:val="28"/>
          <w:szCs w:val="28"/>
        </w:rPr>
      </w:pPr>
      <w:r>
        <w:rPr>
          <w:rFonts w:hint="eastAsia" w:ascii="仿宋_GB2312" w:hAnsi="宋体" w:eastAsia="仿宋_GB2312"/>
          <w:b/>
          <w:sz w:val="30"/>
          <w:szCs w:val="30"/>
        </w:rPr>
        <w:t>招标人：</w:t>
      </w:r>
      <w:r>
        <w:rPr>
          <w:rFonts w:hint="eastAsia" w:ascii="宋体" w:hAnsi="宋体" w:eastAsia="宋体" w:cs="宋体"/>
          <w:sz w:val="28"/>
          <w:szCs w:val="28"/>
        </w:rPr>
        <w:t>深圳市龙岗区城投高新技术产业投资开发有限公司</w:t>
      </w:r>
    </w:p>
    <w:p w14:paraId="2604BFF3">
      <w:pPr>
        <w:spacing w:line="540" w:lineRule="exact"/>
        <w:jc w:val="right"/>
        <w:rPr>
          <w:rFonts w:ascii="仿宋_GB2312" w:hAnsi="仿宋_GB2312" w:eastAsia="仿宋_GB2312" w:cs="仿宋_GB2312"/>
          <w:b/>
          <w:color w:val="000000"/>
          <w:sz w:val="30"/>
          <w:szCs w:val="30"/>
        </w:rPr>
      </w:pPr>
    </w:p>
    <w:p w14:paraId="02B201B6">
      <w:pPr>
        <w:spacing w:line="360" w:lineRule="auto"/>
        <w:jc w:val="center"/>
        <w:rPr>
          <w:rFonts w:ascii="仿宋_GB2312" w:hAnsi="宋体" w:eastAsia="仿宋_GB2312"/>
          <w:b/>
          <w:sz w:val="30"/>
          <w:szCs w:val="30"/>
        </w:rPr>
      </w:pPr>
    </w:p>
    <w:p w14:paraId="3565627B">
      <w:pPr>
        <w:spacing w:line="360" w:lineRule="auto"/>
        <w:jc w:val="center"/>
        <w:rPr>
          <w:rFonts w:ascii="宋体" w:hAnsi="宋体"/>
          <w:sz w:val="30"/>
          <w:szCs w:val="30"/>
        </w:rPr>
      </w:pPr>
      <w:r>
        <w:rPr>
          <w:rFonts w:hint="eastAsia" w:ascii="宋体" w:hAnsi="宋体"/>
          <w:sz w:val="30"/>
          <w:szCs w:val="30"/>
        </w:rPr>
        <w:t xml:space="preserve">   二〇二</w:t>
      </w:r>
      <w:r>
        <w:rPr>
          <w:rFonts w:hint="eastAsia" w:ascii="宋体" w:hAnsi="宋体"/>
          <w:sz w:val="30"/>
          <w:szCs w:val="30"/>
          <w:lang w:val="en-US" w:eastAsia="zh-CN"/>
        </w:rPr>
        <w:t>五</w:t>
      </w:r>
      <w:r>
        <w:rPr>
          <w:rFonts w:hint="eastAsia" w:ascii="宋体" w:hAnsi="宋体"/>
          <w:sz w:val="30"/>
          <w:szCs w:val="30"/>
        </w:rPr>
        <w:t>年</w:t>
      </w:r>
      <w:r>
        <w:rPr>
          <w:rFonts w:hint="eastAsia" w:ascii="宋体" w:hAnsi="宋体"/>
          <w:sz w:val="30"/>
          <w:szCs w:val="30"/>
          <w:lang w:val="en-US" w:eastAsia="zh-CN"/>
        </w:rPr>
        <w:t>三</w:t>
      </w:r>
      <w:r>
        <w:rPr>
          <w:rFonts w:hint="eastAsia" w:ascii="宋体" w:hAnsi="宋体"/>
          <w:sz w:val="30"/>
          <w:szCs w:val="30"/>
        </w:rPr>
        <w:t>月</w:t>
      </w:r>
    </w:p>
    <w:p w14:paraId="26639552">
      <w:pPr>
        <w:widowControl/>
        <w:spacing w:beforeLines="25" w:afterLines="25" w:line="360" w:lineRule="auto"/>
        <w:jc w:val="center"/>
        <w:rPr>
          <w:rFonts w:ascii="宋体" w:hAnsi="宋体"/>
          <w:b/>
          <w:sz w:val="32"/>
          <w:szCs w:val="32"/>
          <w:lang w:val="zh-CN"/>
        </w:rPr>
        <w:sectPr>
          <w:headerReference r:id="rId3" w:type="default"/>
          <w:pgSz w:w="11906" w:h="16838"/>
          <w:pgMar w:top="1440" w:right="1800" w:bottom="1440" w:left="1800" w:header="1247" w:footer="737" w:gutter="0"/>
          <w:pgBorders>
            <w:top w:val="none" w:sz="0" w:space="0"/>
            <w:left w:val="none" w:sz="0" w:space="0"/>
            <w:bottom w:val="none" w:sz="0" w:space="0"/>
            <w:right w:val="none" w:sz="0" w:space="0"/>
          </w:pgBorders>
          <w:pgNumType w:start="1"/>
          <w:cols w:space="720" w:num="1"/>
          <w:docGrid w:linePitch="380" w:charSpace="-4301"/>
        </w:sectPr>
      </w:pPr>
    </w:p>
    <w:p w14:paraId="39E9AC81">
      <w:pPr>
        <w:widowControl/>
        <w:spacing w:beforeLines="25" w:afterLines="25" w:line="360" w:lineRule="auto"/>
        <w:jc w:val="center"/>
        <w:rPr>
          <w:rFonts w:ascii="宋体" w:hAnsi="宋体"/>
          <w:b/>
          <w:sz w:val="32"/>
          <w:szCs w:val="32"/>
          <w:lang w:val="zh-CN"/>
        </w:rPr>
      </w:pPr>
      <w:r>
        <w:rPr>
          <w:rFonts w:ascii="宋体" w:hAnsi="宋体"/>
          <w:b/>
          <w:sz w:val="32"/>
          <w:szCs w:val="32"/>
          <w:lang w:val="zh-CN"/>
        </w:rPr>
        <w:t>目</w:t>
      </w:r>
      <w:r>
        <w:rPr>
          <w:rFonts w:hint="eastAsia" w:ascii="宋体" w:hAnsi="宋体"/>
          <w:b/>
          <w:sz w:val="32"/>
          <w:szCs w:val="32"/>
          <w:lang w:val="zh-CN"/>
        </w:rPr>
        <w:t>　</w:t>
      </w:r>
      <w:r>
        <w:rPr>
          <w:rFonts w:ascii="宋体" w:hAnsi="宋体"/>
          <w:b/>
          <w:sz w:val="32"/>
          <w:szCs w:val="32"/>
          <w:lang w:val="zh-CN"/>
        </w:rPr>
        <w:t>录</w:t>
      </w:r>
    </w:p>
    <w:p w14:paraId="7C94ACBD">
      <w:pPr>
        <w:spacing w:line="480" w:lineRule="auto"/>
        <w:jc w:val="left"/>
        <w:rPr>
          <w:rFonts w:hint="eastAsia" w:ascii="宋体" w:hAnsi="宋体" w:eastAsia="宋体"/>
          <w:sz w:val="24"/>
          <w:szCs w:val="24"/>
          <w:lang w:val="en-US" w:eastAsia="zh-CN"/>
        </w:rPr>
      </w:pPr>
      <w:r>
        <w:rPr>
          <w:rFonts w:hint="eastAsia" w:ascii="宋体" w:hAnsi="宋体"/>
          <w:sz w:val="24"/>
          <w:szCs w:val="24"/>
          <w:lang w:val="zh-CN"/>
        </w:rPr>
        <w:t>第一章</w:t>
      </w:r>
      <w:r>
        <w:rPr>
          <w:rFonts w:ascii="宋体" w:hAnsi="宋体"/>
          <w:sz w:val="24"/>
          <w:szCs w:val="24"/>
          <w:lang w:val="zh-CN"/>
        </w:rPr>
        <w:tab/>
      </w:r>
      <w:r>
        <w:rPr>
          <w:rFonts w:hint="eastAsia" w:ascii="宋体" w:hAnsi="宋体"/>
          <w:sz w:val="24"/>
          <w:szCs w:val="24"/>
          <w:lang w:val="zh-CN"/>
        </w:rPr>
        <w:t xml:space="preserve"> 公开招标（自主）公</w:t>
      </w:r>
      <w:r>
        <w:rPr>
          <w:rFonts w:hint="eastAsia" w:ascii="宋体" w:hAnsi="宋体"/>
          <w:sz w:val="24"/>
          <w:szCs w:val="24"/>
          <w:lang w:val="en-US" w:eastAsia="zh-CN"/>
        </w:rPr>
        <w:t>告</w:t>
      </w:r>
      <w:r>
        <w:rPr>
          <w:rFonts w:ascii="宋体" w:hAnsi="宋体"/>
          <w:sz w:val="24"/>
          <w:szCs w:val="24"/>
          <w:lang w:val="zh-CN"/>
        </w:rPr>
        <w:t>…………………………………………………</w:t>
      </w:r>
      <w:r>
        <w:rPr>
          <w:rFonts w:hint="eastAsia" w:ascii="宋体" w:hAnsi="宋体"/>
          <w:sz w:val="24"/>
          <w:szCs w:val="24"/>
          <w:lang w:val="en-US" w:eastAsia="zh-CN"/>
        </w:rPr>
        <w:t>2</w:t>
      </w:r>
    </w:p>
    <w:p w14:paraId="4A76F11B">
      <w:pPr>
        <w:spacing w:line="480" w:lineRule="auto"/>
        <w:rPr>
          <w:rFonts w:hint="eastAsia" w:ascii="宋体" w:hAnsi="宋体" w:eastAsia="宋体"/>
          <w:sz w:val="24"/>
          <w:szCs w:val="24"/>
          <w:lang w:val="en-US" w:eastAsia="zh-CN"/>
        </w:rPr>
      </w:pPr>
      <w:r>
        <w:rPr>
          <w:rFonts w:hint="eastAsia" w:ascii="宋体" w:hAnsi="宋体"/>
          <w:sz w:val="24"/>
          <w:szCs w:val="24"/>
          <w:lang w:val="zh-CN"/>
        </w:rPr>
        <w:t>第二章  投标须知</w:t>
      </w:r>
      <w:r>
        <w:rPr>
          <w:rFonts w:ascii="宋体" w:hAnsi="宋体"/>
          <w:sz w:val="24"/>
          <w:szCs w:val="24"/>
          <w:lang w:val="zh-CN"/>
        </w:rPr>
        <w:t>…………………………………………………………………</w:t>
      </w:r>
      <w:r>
        <w:rPr>
          <w:rFonts w:hint="eastAsia" w:ascii="宋体" w:hAnsi="宋体"/>
          <w:sz w:val="24"/>
          <w:szCs w:val="24"/>
          <w:lang w:val="en-US" w:eastAsia="zh-CN"/>
        </w:rPr>
        <w:t>4</w:t>
      </w:r>
    </w:p>
    <w:p w14:paraId="585C6F02">
      <w:pPr>
        <w:spacing w:line="480" w:lineRule="auto"/>
        <w:ind w:firstLine="240" w:firstLineChars="100"/>
        <w:rPr>
          <w:rFonts w:hint="eastAsia" w:ascii="宋体" w:hAnsi="宋体" w:eastAsia="宋体"/>
          <w:sz w:val="24"/>
          <w:szCs w:val="24"/>
          <w:lang w:val="en-US" w:eastAsia="zh-CN"/>
        </w:rPr>
      </w:pPr>
      <w:r>
        <w:rPr>
          <w:rFonts w:hint="eastAsia" w:ascii="宋体" w:hAnsi="宋体"/>
          <w:sz w:val="24"/>
          <w:szCs w:val="24"/>
          <w:lang w:val="zh-CN"/>
        </w:rPr>
        <w:t>一、总</w:t>
      </w:r>
      <w:r>
        <w:rPr>
          <w:rFonts w:ascii="宋体" w:hAnsi="宋体"/>
          <w:sz w:val="24"/>
          <w:szCs w:val="24"/>
          <w:lang w:val="zh-CN"/>
        </w:rPr>
        <w:t xml:space="preserve">  </w:t>
      </w:r>
      <w:r>
        <w:rPr>
          <w:rFonts w:hint="eastAsia" w:ascii="宋体" w:hAnsi="宋体"/>
          <w:sz w:val="24"/>
          <w:szCs w:val="24"/>
          <w:lang w:val="zh-CN"/>
        </w:rPr>
        <w:t>则</w:t>
      </w:r>
      <w:r>
        <w:rPr>
          <w:rFonts w:ascii="宋体" w:hAnsi="宋体"/>
          <w:sz w:val="24"/>
          <w:szCs w:val="24"/>
          <w:lang w:val="zh-CN"/>
        </w:rPr>
        <w:t>………………………………………………………………………</w:t>
      </w:r>
      <w:r>
        <w:rPr>
          <w:rFonts w:hint="eastAsia" w:ascii="宋体" w:hAnsi="宋体"/>
          <w:sz w:val="24"/>
          <w:szCs w:val="24"/>
          <w:lang w:val="en-US" w:eastAsia="zh-CN"/>
        </w:rPr>
        <w:t>5</w:t>
      </w:r>
    </w:p>
    <w:p w14:paraId="56B5F751">
      <w:pPr>
        <w:spacing w:line="480" w:lineRule="auto"/>
        <w:ind w:firstLine="240" w:firstLineChars="100"/>
        <w:rPr>
          <w:rFonts w:hint="eastAsia" w:ascii="宋体" w:hAnsi="宋体" w:eastAsia="宋体"/>
          <w:sz w:val="24"/>
          <w:szCs w:val="24"/>
          <w:lang w:val="en-US" w:eastAsia="zh-CN"/>
        </w:rPr>
      </w:pPr>
      <w:r>
        <w:rPr>
          <w:rFonts w:hint="eastAsia" w:ascii="宋体" w:hAnsi="宋体"/>
          <w:sz w:val="24"/>
          <w:szCs w:val="24"/>
          <w:lang w:val="zh-CN"/>
        </w:rPr>
        <w:t>二、文件的编制</w:t>
      </w:r>
      <w:r>
        <w:rPr>
          <w:rFonts w:ascii="宋体" w:hAnsi="宋体"/>
          <w:sz w:val="24"/>
          <w:szCs w:val="24"/>
          <w:lang w:val="zh-CN"/>
        </w:rPr>
        <w:t>…………………………………………………………………</w:t>
      </w:r>
      <w:r>
        <w:rPr>
          <w:rFonts w:hint="eastAsia" w:ascii="宋体" w:hAnsi="宋体"/>
          <w:sz w:val="24"/>
          <w:szCs w:val="24"/>
          <w:lang w:val="en-US" w:eastAsia="zh-CN"/>
        </w:rPr>
        <w:t>6</w:t>
      </w:r>
    </w:p>
    <w:p w14:paraId="0A3B51BF">
      <w:pPr>
        <w:spacing w:line="480" w:lineRule="auto"/>
        <w:ind w:firstLine="240" w:firstLineChars="100"/>
        <w:rPr>
          <w:rFonts w:hint="eastAsia" w:ascii="宋体" w:hAnsi="宋体" w:eastAsia="宋体"/>
          <w:sz w:val="24"/>
          <w:szCs w:val="24"/>
          <w:lang w:val="en-US" w:eastAsia="zh-CN"/>
        </w:rPr>
      </w:pPr>
      <w:r>
        <w:rPr>
          <w:rFonts w:hint="eastAsia" w:ascii="宋体" w:hAnsi="宋体"/>
          <w:sz w:val="24"/>
          <w:szCs w:val="24"/>
          <w:lang w:val="zh-CN"/>
        </w:rPr>
        <w:t>三、投标文件的</w:t>
      </w:r>
      <w:r>
        <w:rPr>
          <w:rFonts w:hint="eastAsia" w:ascii="宋体" w:hAnsi="宋体"/>
          <w:sz w:val="24"/>
          <w:szCs w:val="24"/>
          <w:lang w:val="en-US" w:eastAsia="zh-CN"/>
        </w:rPr>
        <w:t>递</w:t>
      </w:r>
      <w:r>
        <w:rPr>
          <w:rFonts w:hint="eastAsia" w:ascii="宋体" w:hAnsi="宋体"/>
          <w:sz w:val="24"/>
          <w:szCs w:val="24"/>
          <w:lang w:val="zh-CN"/>
        </w:rPr>
        <w:t>交</w:t>
      </w:r>
      <w:r>
        <w:rPr>
          <w:rFonts w:ascii="宋体" w:hAnsi="宋体"/>
          <w:sz w:val="24"/>
          <w:szCs w:val="24"/>
          <w:lang w:val="zh-CN"/>
        </w:rPr>
        <w:t>……………………………………………………………</w:t>
      </w:r>
      <w:r>
        <w:rPr>
          <w:rFonts w:hint="eastAsia" w:ascii="宋体" w:hAnsi="宋体"/>
          <w:sz w:val="24"/>
          <w:szCs w:val="24"/>
          <w:lang w:val="en-US" w:eastAsia="zh-CN"/>
        </w:rPr>
        <w:t>6</w:t>
      </w:r>
    </w:p>
    <w:p w14:paraId="34A707C9">
      <w:pPr>
        <w:spacing w:line="480" w:lineRule="auto"/>
        <w:ind w:firstLine="240" w:firstLineChars="100"/>
        <w:rPr>
          <w:rFonts w:hint="eastAsia" w:ascii="宋体" w:hAnsi="宋体" w:eastAsia="宋体"/>
          <w:sz w:val="24"/>
          <w:szCs w:val="24"/>
          <w:lang w:val="en-US" w:eastAsia="zh-CN"/>
        </w:rPr>
      </w:pPr>
      <w:r>
        <w:rPr>
          <w:rFonts w:hint="eastAsia" w:ascii="宋体" w:hAnsi="宋体"/>
          <w:sz w:val="24"/>
          <w:szCs w:val="24"/>
          <w:lang w:val="zh-CN"/>
        </w:rPr>
        <w:t>四、开</w:t>
      </w:r>
      <w:r>
        <w:rPr>
          <w:rFonts w:ascii="宋体" w:hAnsi="宋体"/>
          <w:sz w:val="24"/>
          <w:szCs w:val="24"/>
          <w:lang w:val="zh-CN"/>
        </w:rPr>
        <w:t xml:space="preserve">  </w:t>
      </w:r>
      <w:r>
        <w:rPr>
          <w:rFonts w:hint="eastAsia" w:ascii="宋体" w:hAnsi="宋体"/>
          <w:sz w:val="24"/>
          <w:szCs w:val="24"/>
          <w:lang w:val="zh-CN"/>
        </w:rPr>
        <w:t>标</w:t>
      </w:r>
      <w:r>
        <w:rPr>
          <w:rFonts w:ascii="宋体" w:hAnsi="宋体"/>
          <w:sz w:val="24"/>
          <w:szCs w:val="24"/>
          <w:lang w:val="zh-CN"/>
        </w:rPr>
        <w:t>………………………………………………………………………</w:t>
      </w:r>
      <w:r>
        <w:rPr>
          <w:rFonts w:hint="eastAsia" w:ascii="宋体" w:hAnsi="宋体"/>
          <w:sz w:val="24"/>
          <w:szCs w:val="24"/>
          <w:lang w:val="en-US" w:eastAsia="zh-CN"/>
        </w:rPr>
        <w:t>6</w:t>
      </w:r>
    </w:p>
    <w:p w14:paraId="1228ADE6">
      <w:pPr>
        <w:spacing w:line="480" w:lineRule="auto"/>
        <w:ind w:firstLine="240" w:firstLineChars="100"/>
        <w:rPr>
          <w:rFonts w:hint="eastAsia" w:ascii="宋体" w:hAnsi="宋体" w:eastAsia="宋体"/>
          <w:sz w:val="24"/>
          <w:szCs w:val="24"/>
          <w:lang w:val="en-US" w:eastAsia="zh-CN"/>
        </w:rPr>
      </w:pPr>
      <w:r>
        <w:rPr>
          <w:rFonts w:hint="eastAsia" w:ascii="宋体" w:hAnsi="宋体"/>
          <w:sz w:val="24"/>
          <w:szCs w:val="24"/>
          <w:lang w:val="zh-CN"/>
        </w:rPr>
        <w:t>五、资格审查</w:t>
      </w:r>
      <w:r>
        <w:rPr>
          <w:rFonts w:ascii="宋体" w:hAnsi="宋体"/>
          <w:sz w:val="24"/>
          <w:szCs w:val="24"/>
          <w:lang w:val="zh-CN"/>
        </w:rPr>
        <w:t>……………………………………………………………………</w:t>
      </w:r>
      <w:r>
        <w:rPr>
          <w:rFonts w:hint="eastAsia" w:ascii="宋体" w:hAnsi="宋体"/>
          <w:sz w:val="24"/>
          <w:szCs w:val="24"/>
          <w:lang w:val="en-US" w:eastAsia="zh-CN"/>
        </w:rPr>
        <w:t>7</w:t>
      </w:r>
    </w:p>
    <w:p w14:paraId="1BEC4B94">
      <w:pPr>
        <w:spacing w:line="480" w:lineRule="auto"/>
        <w:ind w:firstLine="240" w:firstLineChars="100"/>
        <w:rPr>
          <w:rFonts w:hint="eastAsia" w:ascii="宋体" w:hAnsi="宋体" w:eastAsia="宋体"/>
          <w:sz w:val="24"/>
          <w:szCs w:val="24"/>
          <w:lang w:val="en-US" w:eastAsia="zh-CN"/>
        </w:rPr>
      </w:pPr>
      <w:r>
        <w:rPr>
          <w:rFonts w:hint="eastAsia" w:ascii="宋体" w:hAnsi="宋体"/>
          <w:sz w:val="24"/>
          <w:szCs w:val="24"/>
          <w:lang w:val="zh-CN"/>
        </w:rPr>
        <w:t>六、评标</w:t>
      </w:r>
      <w:r>
        <w:rPr>
          <w:rFonts w:ascii="宋体" w:hAnsi="宋体"/>
          <w:sz w:val="24"/>
          <w:szCs w:val="24"/>
          <w:lang w:val="zh-CN"/>
        </w:rPr>
        <w:t>…………………………………………………………………………</w:t>
      </w:r>
      <w:r>
        <w:rPr>
          <w:rFonts w:hint="eastAsia" w:ascii="宋体" w:hAnsi="宋体"/>
          <w:sz w:val="24"/>
          <w:szCs w:val="24"/>
          <w:lang w:val="en-US" w:eastAsia="zh-CN"/>
        </w:rPr>
        <w:t>7</w:t>
      </w:r>
    </w:p>
    <w:p w14:paraId="46CB0672">
      <w:pPr>
        <w:spacing w:line="480" w:lineRule="auto"/>
        <w:ind w:firstLine="240" w:firstLineChars="100"/>
        <w:rPr>
          <w:rFonts w:hint="default" w:ascii="宋体" w:hAnsi="宋体" w:eastAsia="宋体"/>
          <w:sz w:val="24"/>
          <w:szCs w:val="24"/>
          <w:lang w:val="en-US" w:eastAsia="zh-CN"/>
        </w:rPr>
      </w:pPr>
      <w:r>
        <w:rPr>
          <w:rFonts w:hint="eastAsia" w:ascii="宋体" w:hAnsi="宋体"/>
          <w:sz w:val="24"/>
          <w:szCs w:val="24"/>
          <w:lang w:val="zh-CN"/>
        </w:rPr>
        <w:t>七、签订合同</w:t>
      </w:r>
      <w:r>
        <w:rPr>
          <w:rFonts w:ascii="宋体" w:hAnsi="宋体"/>
          <w:sz w:val="24"/>
          <w:szCs w:val="24"/>
          <w:lang w:val="zh-CN"/>
        </w:rPr>
        <w:t>……………………………………………………………………</w:t>
      </w:r>
      <w:r>
        <w:rPr>
          <w:rFonts w:hint="eastAsia" w:ascii="宋体" w:hAnsi="宋体"/>
          <w:sz w:val="24"/>
          <w:szCs w:val="24"/>
          <w:lang w:val="en-US" w:eastAsia="zh-CN"/>
        </w:rPr>
        <w:t>8</w:t>
      </w:r>
    </w:p>
    <w:p w14:paraId="2972FE3C">
      <w:pPr>
        <w:spacing w:line="480" w:lineRule="auto"/>
        <w:rPr>
          <w:rFonts w:hint="default" w:ascii="宋体" w:hAnsi="宋体" w:eastAsia="宋体"/>
          <w:sz w:val="24"/>
          <w:szCs w:val="24"/>
          <w:lang w:val="en-US" w:eastAsia="zh-CN"/>
        </w:rPr>
      </w:pPr>
      <w:r>
        <w:rPr>
          <w:rFonts w:hint="eastAsia" w:ascii="宋体" w:hAnsi="宋体"/>
          <w:sz w:val="24"/>
          <w:szCs w:val="24"/>
          <w:lang w:val="zh-CN"/>
        </w:rPr>
        <w:t xml:space="preserve">第三章  </w:t>
      </w:r>
      <w:r>
        <w:rPr>
          <w:rFonts w:hint="eastAsia" w:ascii="宋体" w:hAnsi="宋体"/>
          <w:sz w:val="24"/>
          <w:szCs w:val="24"/>
        </w:rPr>
        <w:t>合同文件</w:t>
      </w:r>
      <w:r>
        <w:rPr>
          <w:rFonts w:ascii="宋体" w:hAnsi="宋体"/>
          <w:sz w:val="24"/>
          <w:szCs w:val="24"/>
          <w:lang w:val="zh-CN"/>
        </w:rPr>
        <w:t>…………………………………………………………………</w:t>
      </w:r>
      <w:r>
        <w:rPr>
          <w:rFonts w:hint="eastAsia" w:ascii="宋体" w:hAnsi="宋体"/>
          <w:sz w:val="24"/>
          <w:szCs w:val="24"/>
          <w:lang w:val="en-US" w:eastAsia="zh-CN"/>
        </w:rPr>
        <w:t>12</w:t>
      </w:r>
    </w:p>
    <w:p w14:paraId="7277DB1B">
      <w:pPr>
        <w:spacing w:line="480" w:lineRule="auto"/>
        <w:rPr>
          <w:rFonts w:hint="default" w:ascii="宋体" w:hAnsi="宋体" w:eastAsia="宋体"/>
          <w:sz w:val="24"/>
          <w:szCs w:val="24"/>
          <w:lang w:val="en-US" w:eastAsia="zh-CN"/>
        </w:rPr>
      </w:pPr>
      <w:r>
        <w:rPr>
          <w:rFonts w:hint="eastAsia" w:ascii="宋体" w:hAnsi="宋体"/>
          <w:sz w:val="24"/>
          <w:szCs w:val="24"/>
        </w:rPr>
        <w:t>第四章  投标文件格式</w:t>
      </w:r>
      <w:r>
        <w:rPr>
          <w:rFonts w:ascii="宋体" w:hAnsi="宋体"/>
          <w:sz w:val="24"/>
          <w:szCs w:val="24"/>
          <w:lang w:val="zh-CN"/>
        </w:rPr>
        <w:t>……………………………………………………………</w:t>
      </w:r>
      <w:r>
        <w:rPr>
          <w:rFonts w:hint="eastAsia" w:ascii="宋体" w:hAnsi="宋体"/>
          <w:sz w:val="24"/>
          <w:szCs w:val="24"/>
          <w:lang w:val="en-US" w:eastAsia="zh-CN"/>
        </w:rPr>
        <w:t>27</w:t>
      </w:r>
    </w:p>
    <w:p w14:paraId="18A21369">
      <w:pPr>
        <w:rPr>
          <w:rFonts w:ascii="宋体" w:hAnsi="宋体"/>
          <w:sz w:val="24"/>
          <w:szCs w:val="24"/>
          <w:lang w:val="zh-CN"/>
        </w:rPr>
      </w:pPr>
      <w:r>
        <w:rPr>
          <w:rFonts w:ascii="宋体" w:hAnsi="宋体"/>
          <w:sz w:val="24"/>
          <w:szCs w:val="24"/>
        </w:rPr>
        <w:t xml:space="preserve"> </w:t>
      </w:r>
      <w:r>
        <w:rPr>
          <w:rFonts w:hint="eastAsia" w:ascii="宋体" w:hAnsi="宋体"/>
          <w:sz w:val="24"/>
          <w:szCs w:val="24"/>
        </w:rPr>
        <w:t xml:space="preserve"> </w:t>
      </w:r>
    </w:p>
    <w:p w14:paraId="5F41056E">
      <w:pPr>
        <w:pStyle w:val="28"/>
        <w:tabs>
          <w:tab w:val="right" w:leader="dot" w:pos="9141"/>
        </w:tabs>
      </w:pPr>
      <w:r>
        <w:rPr>
          <w:rFonts w:hint="eastAsia" w:ascii="宋体" w:hAnsi="宋体"/>
        </w:rPr>
        <w:fldChar w:fldCharType="begin"/>
      </w:r>
      <w:r>
        <w:instrText xml:space="preserve">TOC \o "1-3" \t "" \h \z \u </w:instrText>
      </w:r>
      <w:r>
        <w:rPr>
          <w:rFonts w:hint="eastAsia" w:ascii="宋体" w:hAnsi="宋体"/>
        </w:rPr>
        <w:fldChar w:fldCharType="separate"/>
      </w:r>
      <w:r>
        <w:rPr>
          <w:rFonts w:hint="eastAsia" w:ascii="宋体" w:hAnsi="宋体"/>
        </w:rPr>
        <w:fldChar w:fldCharType="begin"/>
      </w:r>
      <w:r>
        <w:rPr>
          <w:rFonts w:hint="eastAsia" w:ascii="宋体" w:hAnsi="宋体"/>
        </w:rPr>
        <w:instrText xml:space="preserve"> HYPERLINK \l _Toc4414 </w:instrText>
      </w:r>
      <w:r>
        <w:rPr>
          <w:rFonts w:hint="eastAsia" w:ascii="宋体" w:hAnsi="宋体"/>
        </w:rPr>
        <w:fldChar w:fldCharType="separate"/>
      </w:r>
      <w:r>
        <w:rPr>
          <w:rFonts w:hint="eastAsia" w:ascii="宋体" w:hAnsi="宋体"/>
          <w:snapToGrid w:val="0"/>
          <w:kern w:val="0"/>
          <w:szCs w:val="32"/>
        </w:rPr>
        <w:t>一、总  则</w:t>
      </w:r>
      <w:r>
        <w:tab/>
      </w:r>
      <w:r>
        <w:fldChar w:fldCharType="begin"/>
      </w:r>
      <w:r>
        <w:instrText xml:space="preserve"> PAGEREF _Toc4414 \h </w:instrText>
      </w:r>
      <w:r>
        <w:fldChar w:fldCharType="separate"/>
      </w:r>
      <w:r>
        <w:t>7</w:t>
      </w:r>
      <w:r>
        <w:fldChar w:fldCharType="end"/>
      </w:r>
      <w:r>
        <w:rPr>
          <w:rFonts w:hint="eastAsia" w:ascii="宋体" w:hAnsi="宋体"/>
        </w:rPr>
        <w:fldChar w:fldCharType="end"/>
      </w:r>
    </w:p>
    <w:p w14:paraId="68F4F035">
      <w:pPr>
        <w:pStyle w:val="28"/>
        <w:tabs>
          <w:tab w:val="right" w:leader="dot" w:pos="9141"/>
        </w:tabs>
      </w:pPr>
      <w:r>
        <w:rPr>
          <w:rFonts w:hint="eastAsia"/>
        </w:rPr>
        <w:fldChar w:fldCharType="begin"/>
      </w:r>
      <w:r>
        <w:rPr>
          <w:rFonts w:hint="eastAsia"/>
        </w:rPr>
        <w:instrText xml:space="preserve"> HYPERLINK \l _Toc4633 </w:instrText>
      </w:r>
      <w:r>
        <w:rPr>
          <w:rFonts w:hint="eastAsia"/>
        </w:rPr>
        <w:fldChar w:fldCharType="separate"/>
      </w:r>
      <w:r>
        <w:rPr>
          <w:rFonts w:hint="eastAsia" w:ascii="宋体" w:hAnsi="宋体"/>
          <w:snapToGrid w:val="0"/>
          <w:kern w:val="0"/>
          <w:szCs w:val="32"/>
        </w:rPr>
        <w:t>二、投标文件的编制</w:t>
      </w:r>
      <w:r>
        <w:tab/>
      </w:r>
      <w:r>
        <w:fldChar w:fldCharType="begin"/>
      </w:r>
      <w:r>
        <w:instrText xml:space="preserve"> PAGEREF _Toc4633 \h </w:instrText>
      </w:r>
      <w:r>
        <w:fldChar w:fldCharType="separate"/>
      </w:r>
      <w:r>
        <w:t>8</w:t>
      </w:r>
      <w:r>
        <w:fldChar w:fldCharType="end"/>
      </w:r>
      <w:r>
        <w:rPr>
          <w:rFonts w:hint="eastAsia"/>
        </w:rPr>
        <w:fldChar w:fldCharType="end"/>
      </w:r>
    </w:p>
    <w:p w14:paraId="7DDE1696">
      <w:pPr>
        <w:pStyle w:val="28"/>
        <w:tabs>
          <w:tab w:val="right" w:leader="dot" w:pos="9141"/>
        </w:tabs>
      </w:pPr>
      <w:r>
        <w:rPr>
          <w:rFonts w:hint="eastAsia"/>
        </w:rPr>
        <w:fldChar w:fldCharType="begin"/>
      </w:r>
      <w:r>
        <w:rPr>
          <w:rFonts w:hint="eastAsia"/>
        </w:rPr>
        <w:instrText xml:space="preserve"> HYPERLINK \l _Toc9617 </w:instrText>
      </w:r>
      <w:r>
        <w:rPr>
          <w:rFonts w:hint="eastAsia"/>
        </w:rPr>
        <w:fldChar w:fldCharType="separate"/>
      </w:r>
      <w:r>
        <w:rPr>
          <w:rFonts w:hint="eastAsia" w:ascii="宋体" w:hAnsi="宋体" w:eastAsia="宋体"/>
          <w:snapToGrid w:val="0"/>
          <w:kern w:val="0"/>
          <w:szCs w:val="32"/>
        </w:rPr>
        <w:t>三、投标文件的</w:t>
      </w:r>
      <w:r>
        <w:rPr>
          <w:rFonts w:hint="eastAsia" w:ascii="宋体" w:hAnsi="宋体"/>
          <w:snapToGrid w:val="0"/>
          <w:kern w:val="0"/>
          <w:szCs w:val="32"/>
          <w:lang w:val="en-US" w:eastAsia="zh-CN"/>
        </w:rPr>
        <w:t>递</w:t>
      </w:r>
      <w:r>
        <w:rPr>
          <w:rFonts w:hint="eastAsia" w:ascii="宋体" w:hAnsi="宋体" w:eastAsia="宋体"/>
          <w:snapToGrid w:val="0"/>
          <w:kern w:val="0"/>
          <w:szCs w:val="32"/>
        </w:rPr>
        <w:t>交</w:t>
      </w:r>
      <w:r>
        <w:tab/>
      </w:r>
      <w:r>
        <w:fldChar w:fldCharType="begin"/>
      </w:r>
      <w:r>
        <w:instrText xml:space="preserve"> PAGEREF _Toc9617 \h </w:instrText>
      </w:r>
      <w:r>
        <w:fldChar w:fldCharType="separate"/>
      </w:r>
      <w:r>
        <w:t>8</w:t>
      </w:r>
      <w:r>
        <w:fldChar w:fldCharType="end"/>
      </w:r>
      <w:r>
        <w:rPr>
          <w:rFonts w:hint="eastAsia"/>
        </w:rPr>
        <w:fldChar w:fldCharType="end"/>
      </w:r>
    </w:p>
    <w:p w14:paraId="08BBA2AC">
      <w:pPr>
        <w:pStyle w:val="28"/>
        <w:tabs>
          <w:tab w:val="right" w:leader="dot" w:pos="9141"/>
        </w:tabs>
      </w:pPr>
      <w:r>
        <w:rPr>
          <w:rFonts w:hint="eastAsia"/>
        </w:rPr>
        <w:fldChar w:fldCharType="begin"/>
      </w:r>
      <w:r>
        <w:rPr>
          <w:rFonts w:hint="eastAsia"/>
        </w:rPr>
        <w:instrText xml:space="preserve"> HYPERLINK \l _Toc6659 </w:instrText>
      </w:r>
      <w:r>
        <w:rPr>
          <w:rFonts w:hint="eastAsia"/>
        </w:rPr>
        <w:fldChar w:fldCharType="separate"/>
      </w:r>
      <w:r>
        <w:rPr>
          <w:rFonts w:hint="eastAsia" w:ascii="宋体" w:hAnsi="宋体"/>
          <w:snapToGrid w:val="0"/>
          <w:kern w:val="0"/>
          <w:szCs w:val="32"/>
        </w:rPr>
        <w:t>四、开  标</w:t>
      </w:r>
      <w:r>
        <w:tab/>
      </w:r>
      <w:r>
        <w:fldChar w:fldCharType="begin"/>
      </w:r>
      <w:r>
        <w:instrText xml:space="preserve"> PAGEREF _Toc6659 \h </w:instrText>
      </w:r>
      <w:r>
        <w:fldChar w:fldCharType="separate"/>
      </w:r>
      <w:r>
        <w:t>8</w:t>
      </w:r>
      <w:r>
        <w:fldChar w:fldCharType="end"/>
      </w:r>
      <w:r>
        <w:rPr>
          <w:rFonts w:hint="eastAsia"/>
        </w:rPr>
        <w:fldChar w:fldCharType="end"/>
      </w:r>
    </w:p>
    <w:p w14:paraId="71229B05">
      <w:pPr>
        <w:pStyle w:val="28"/>
        <w:tabs>
          <w:tab w:val="right" w:leader="dot" w:pos="9141"/>
        </w:tabs>
      </w:pPr>
      <w:r>
        <w:rPr>
          <w:rFonts w:hint="eastAsia"/>
        </w:rPr>
        <w:fldChar w:fldCharType="begin"/>
      </w:r>
      <w:r>
        <w:rPr>
          <w:rFonts w:hint="eastAsia"/>
        </w:rPr>
        <w:instrText xml:space="preserve"> HYPERLINK \l _Toc7505 </w:instrText>
      </w:r>
      <w:r>
        <w:rPr>
          <w:rFonts w:hint="eastAsia"/>
        </w:rPr>
        <w:fldChar w:fldCharType="separate"/>
      </w:r>
      <w:r>
        <w:rPr>
          <w:rFonts w:hint="eastAsia" w:ascii="宋体" w:hAnsi="宋体"/>
          <w:snapToGrid w:val="0"/>
          <w:kern w:val="0"/>
          <w:szCs w:val="32"/>
        </w:rPr>
        <w:t>五、资格审查</w:t>
      </w:r>
      <w:r>
        <w:tab/>
      </w:r>
      <w:r>
        <w:fldChar w:fldCharType="begin"/>
      </w:r>
      <w:r>
        <w:instrText xml:space="preserve"> PAGEREF _Toc7505 \h </w:instrText>
      </w:r>
      <w:r>
        <w:fldChar w:fldCharType="separate"/>
      </w:r>
      <w:r>
        <w:t>9</w:t>
      </w:r>
      <w:r>
        <w:fldChar w:fldCharType="end"/>
      </w:r>
      <w:r>
        <w:rPr>
          <w:rFonts w:hint="eastAsia"/>
        </w:rPr>
        <w:fldChar w:fldCharType="end"/>
      </w:r>
    </w:p>
    <w:p w14:paraId="49C95026">
      <w:pPr>
        <w:pStyle w:val="28"/>
        <w:tabs>
          <w:tab w:val="right" w:leader="dot" w:pos="9141"/>
        </w:tabs>
      </w:pPr>
      <w:r>
        <w:rPr>
          <w:rFonts w:hint="eastAsia"/>
        </w:rPr>
        <w:fldChar w:fldCharType="begin"/>
      </w:r>
      <w:r>
        <w:rPr>
          <w:rFonts w:hint="eastAsia"/>
        </w:rPr>
        <w:instrText xml:space="preserve"> HYPERLINK \l _Toc27116 </w:instrText>
      </w:r>
      <w:r>
        <w:rPr>
          <w:rFonts w:hint="eastAsia"/>
        </w:rPr>
        <w:fldChar w:fldCharType="separate"/>
      </w:r>
      <w:r>
        <w:rPr>
          <w:rFonts w:hint="eastAsia" w:ascii="宋体" w:hAnsi="宋体"/>
          <w:snapToGrid w:val="0"/>
          <w:kern w:val="0"/>
          <w:szCs w:val="32"/>
        </w:rPr>
        <w:t>六、评标</w:t>
      </w:r>
      <w:r>
        <w:tab/>
      </w:r>
      <w:r>
        <w:fldChar w:fldCharType="begin"/>
      </w:r>
      <w:r>
        <w:instrText xml:space="preserve"> PAGEREF _Toc27116 \h </w:instrText>
      </w:r>
      <w:r>
        <w:fldChar w:fldCharType="separate"/>
      </w:r>
      <w:r>
        <w:t>9</w:t>
      </w:r>
      <w:r>
        <w:fldChar w:fldCharType="end"/>
      </w:r>
      <w:r>
        <w:rPr>
          <w:rFonts w:hint="eastAsia"/>
        </w:rPr>
        <w:fldChar w:fldCharType="end"/>
      </w:r>
    </w:p>
    <w:p w14:paraId="48C96AAD">
      <w:pPr>
        <w:pStyle w:val="28"/>
        <w:tabs>
          <w:tab w:val="right" w:leader="dot" w:pos="9141"/>
        </w:tabs>
      </w:pPr>
      <w:r>
        <w:rPr>
          <w:rFonts w:hint="eastAsia"/>
        </w:rPr>
        <w:fldChar w:fldCharType="begin"/>
      </w:r>
      <w:r>
        <w:rPr>
          <w:rFonts w:hint="eastAsia"/>
        </w:rPr>
        <w:instrText xml:space="preserve"> HYPERLINK \l _Toc22328 </w:instrText>
      </w:r>
      <w:r>
        <w:rPr>
          <w:rFonts w:hint="eastAsia"/>
        </w:rPr>
        <w:fldChar w:fldCharType="separate"/>
      </w:r>
      <w:r>
        <w:rPr>
          <w:rFonts w:hint="eastAsia" w:ascii="宋体" w:hAnsi="宋体"/>
          <w:snapToGrid w:val="0"/>
          <w:kern w:val="0"/>
          <w:szCs w:val="32"/>
        </w:rPr>
        <w:t>七、签订合同</w:t>
      </w:r>
      <w:r>
        <w:tab/>
      </w:r>
      <w:r>
        <w:fldChar w:fldCharType="begin"/>
      </w:r>
      <w:r>
        <w:instrText xml:space="preserve"> PAGEREF _Toc22328 \h </w:instrText>
      </w:r>
      <w:r>
        <w:fldChar w:fldCharType="separate"/>
      </w:r>
      <w:r>
        <w:t>10</w:t>
      </w:r>
      <w:r>
        <w:fldChar w:fldCharType="end"/>
      </w:r>
      <w:r>
        <w:rPr>
          <w:rFonts w:hint="eastAsia"/>
        </w:rPr>
        <w:fldChar w:fldCharType="end"/>
      </w:r>
    </w:p>
    <w:p w14:paraId="35966C79">
      <w:pPr>
        <w:pStyle w:val="38"/>
        <w:tabs>
          <w:tab w:val="right" w:leader="dot" w:pos="9141"/>
        </w:tabs>
      </w:pPr>
      <w:r>
        <w:rPr>
          <w:rFonts w:hint="eastAsia"/>
        </w:rPr>
        <w:fldChar w:fldCharType="begin"/>
      </w:r>
      <w:r>
        <w:rPr>
          <w:rFonts w:hint="eastAsia"/>
        </w:rPr>
        <w:instrText xml:space="preserve"> HYPERLINK \l _Toc20969 </w:instrText>
      </w:r>
      <w:r>
        <w:rPr>
          <w:rFonts w:hint="eastAsia"/>
        </w:rPr>
        <w:fldChar w:fldCharType="separate"/>
      </w:r>
      <w:r>
        <w:rPr>
          <w:rFonts w:hint="eastAsia"/>
          <w:lang w:val="en-US" w:eastAsia="zh-CN"/>
        </w:rPr>
        <w:t>第一部分  协议书</w:t>
      </w:r>
      <w:r>
        <w:tab/>
      </w:r>
      <w:r>
        <w:fldChar w:fldCharType="begin"/>
      </w:r>
      <w:r>
        <w:instrText xml:space="preserve"> PAGEREF _Toc20969 \h </w:instrText>
      </w:r>
      <w:r>
        <w:fldChar w:fldCharType="separate"/>
      </w:r>
      <w:r>
        <w:t>15</w:t>
      </w:r>
      <w:r>
        <w:fldChar w:fldCharType="end"/>
      </w:r>
      <w:r>
        <w:rPr>
          <w:rFonts w:hint="eastAsia"/>
        </w:rPr>
        <w:fldChar w:fldCharType="end"/>
      </w:r>
    </w:p>
    <w:p w14:paraId="7E4D60B1">
      <w:pPr>
        <w:pStyle w:val="44"/>
        <w:tabs>
          <w:tab w:val="right" w:leader="dot" w:pos="9141"/>
        </w:tabs>
      </w:pPr>
      <w:r>
        <w:rPr>
          <w:rFonts w:hint="eastAsia"/>
        </w:rPr>
        <w:fldChar w:fldCharType="begin"/>
      </w:r>
      <w:r>
        <w:rPr>
          <w:rFonts w:hint="eastAsia"/>
        </w:rPr>
        <w:instrText xml:space="preserve"> HYPERLINK \l _Toc9799 </w:instrText>
      </w:r>
      <w:r>
        <w:rPr>
          <w:rFonts w:hint="eastAsia"/>
        </w:rPr>
        <w:fldChar w:fldCharType="separate"/>
      </w:r>
      <w:r>
        <w:rPr>
          <w:rFonts w:hint="eastAsia"/>
        </w:rPr>
        <w:t>第一条</w:t>
      </w:r>
      <w:r>
        <w:rPr>
          <w:rFonts w:hint="eastAsia"/>
          <w:lang w:val="en-US" w:eastAsia="zh-CN"/>
        </w:rPr>
        <w:t xml:space="preserve"> </w:t>
      </w:r>
      <w:r>
        <w:rPr>
          <w:rFonts w:hint="eastAsia"/>
        </w:rPr>
        <w:t>合同主要订立依据</w:t>
      </w:r>
      <w:r>
        <w:tab/>
      </w:r>
      <w:r>
        <w:fldChar w:fldCharType="begin"/>
      </w:r>
      <w:r>
        <w:instrText xml:space="preserve"> PAGEREF _Toc9799 \h </w:instrText>
      </w:r>
      <w:r>
        <w:fldChar w:fldCharType="separate"/>
      </w:r>
      <w:r>
        <w:t>15</w:t>
      </w:r>
      <w:r>
        <w:fldChar w:fldCharType="end"/>
      </w:r>
      <w:r>
        <w:rPr>
          <w:rFonts w:hint="eastAsia"/>
        </w:rPr>
        <w:fldChar w:fldCharType="end"/>
      </w:r>
    </w:p>
    <w:p w14:paraId="470CDC8D">
      <w:pPr>
        <w:pStyle w:val="44"/>
        <w:tabs>
          <w:tab w:val="right" w:leader="dot" w:pos="9141"/>
        </w:tabs>
      </w:pPr>
      <w:r>
        <w:rPr>
          <w:rFonts w:hint="eastAsia"/>
        </w:rPr>
        <w:fldChar w:fldCharType="begin"/>
      </w:r>
      <w:r>
        <w:rPr>
          <w:rFonts w:hint="eastAsia"/>
        </w:rPr>
        <w:instrText xml:space="preserve"> HYPERLINK \l _Toc30541 </w:instrText>
      </w:r>
      <w:r>
        <w:rPr>
          <w:rFonts w:hint="eastAsia"/>
        </w:rPr>
        <w:fldChar w:fldCharType="separate"/>
      </w:r>
      <w:r>
        <w:rPr>
          <w:rFonts w:hint="eastAsia" w:ascii="Arial" w:hAnsi="Arial"/>
        </w:rPr>
        <w:t>第二条</w:t>
      </w:r>
      <w:r>
        <w:rPr>
          <w:rFonts w:hint="eastAsia" w:ascii="Arial" w:hAnsi="Arial"/>
          <w:lang w:val="en-US" w:eastAsia="zh-CN"/>
        </w:rPr>
        <w:t xml:space="preserve"> </w:t>
      </w:r>
      <w:r>
        <w:rPr>
          <w:rFonts w:hint="eastAsia" w:ascii="Arial" w:hAnsi="Arial"/>
        </w:rPr>
        <w:t>项目基本情况</w:t>
      </w:r>
      <w:r>
        <w:tab/>
      </w:r>
      <w:r>
        <w:fldChar w:fldCharType="begin"/>
      </w:r>
      <w:r>
        <w:instrText xml:space="preserve"> PAGEREF _Toc30541 \h </w:instrText>
      </w:r>
      <w:r>
        <w:fldChar w:fldCharType="separate"/>
      </w:r>
      <w:r>
        <w:t>15</w:t>
      </w:r>
      <w:r>
        <w:fldChar w:fldCharType="end"/>
      </w:r>
      <w:r>
        <w:rPr>
          <w:rFonts w:hint="eastAsia"/>
        </w:rPr>
        <w:fldChar w:fldCharType="end"/>
      </w:r>
    </w:p>
    <w:p w14:paraId="78F449C4">
      <w:pPr>
        <w:pStyle w:val="44"/>
        <w:tabs>
          <w:tab w:val="right" w:leader="dot" w:pos="9141"/>
        </w:tabs>
      </w:pPr>
      <w:r>
        <w:rPr>
          <w:rFonts w:hint="eastAsia"/>
        </w:rPr>
        <w:fldChar w:fldCharType="begin"/>
      </w:r>
      <w:r>
        <w:rPr>
          <w:rFonts w:hint="eastAsia"/>
        </w:rPr>
        <w:instrText xml:space="preserve"> HYPERLINK \l _Toc1931 </w:instrText>
      </w:r>
      <w:r>
        <w:rPr>
          <w:rFonts w:hint="eastAsia"/>
        </w:rPr>
        <w:fldChar w:fldCharType="separate"/>
      </w:r>
      <w:r>
        <w:rPr>
          <w:rFonts w:hint="eastAsia"/>
        </w:rPr>
        <w:t>第三条 技术标准</w:t>
      </w:r>
      <w:r>
        <w:tab/>
      </w:r>
      <w:r>
        <w:fldChar w:fldCharType="begin"/>
      </w:r>
      <w:r>
        <w:instrText xml:space="preserve"> PAGEREF _Toc1931 \h </w:instrText>
      </w:r>
      <w:r>
        <w:fldChar w:fldCharType="separate"/>
      </w:r>
      <w:r>
        <w:t>16</w:t>
      </w:r>
      <w:r>
        <w:fldChar w:fldCharType="end"/>
      </w:r>
      <w:r>
        <w:rPr>
          <w:rFonts w:hint="eastAsia"/>
        </w:rPr>
        <w:fldChar w:fldCharType="end"/>
      </w:r>
    </w:p>
    <w:p w14:paraId="3CE4D3EE">
      <w:pPr>
        <w:pStyle w:val="44"/>
        <w:tabs>
          <w:tab w:val="right" w:leader="dot" w:pos="9141"/>
        </w:tabs>
      </w:pPr>
      <w:r>
        <w:rPr>
          <w:rFonts w:hint="eastAsia"/>
        </w:rPr>
        <w:fldChar w:fldCharType="begin"/>
      </w:r>
      <w:r>
        <w:rPr>
          <w:rFonts w:hint="eastAsia"/>
        </w:rPr>
        <w:instrText xml:space="preserve"> HYPERLINK \l _Toc17358 </w:instrText>
      </w:r>
      <w:r>
        <w:rPr>
          <w:rFonts w:hint="eastAsia"/>
        </w:rPr>
        <w:fldChar w:fldCharType="separate"/>
      </w:r>
      <w:r>
        <w:rPr>
          <w:rFonts w:hint="eastAsia"/>
        </w:rPr>
        <w:t>第四条 测绘成果及验收</w:t>
      </w:r>
      <w:r>
        <w:tab/>
      </w:r>
      <w:r>
        <w:fldChar w:fldCharType="begin"/>
      </w:r>
      <w:r>
        <w:instrText xml:space="preserve"> PAGEREF _Toc17358 \h </w:instrText>
      </w:r>
      <w:r>
        <w:fldChar w:fldCharType="separate"/>
      </w:r>
      <w:r>
        <w:t>16</w:t>
      </w:r>
      <w:r>
        <w:fldChar w:fldCharType="end"/>
      </w:r>
      <w:r>
        <w:rPr>
          <w:rFonts w:hint="eastAsia"/>
        </w:rPr>
        <w:fldChar w:fldCharType="end"/>
      </w:r>
    </w:p>
    <w:p w14:paraId="562F8166">
      <w:pPr>
        <w:pStyle w:val="44"/>
        <w:tabs>
          <w:tab w:val="right" w:leader="dot" w:pos="9141"/>
        </w:tabs>
      </w:pPr>
      <w:r>
        <w:rPr>
          <w:rFonts w:hint="eastAsia"/>
        </w:rPr>
        <w:fldChar w:fldCharType="begin"/>
      </w:r>
      <w:r>
        <w:rPr>
          <w:rFonts w:hint="eastAsia"/>
        </w:rPr>
        <w:instrText xml:space="preserve"> HYPERLINK \l _Toc9023 </w:instrText>
      </w:r>
      <w:r>
        <w:rPr>
          <w:rFonts w:hint="eastAsia"/>
        </w:rPr>
        <w:fldChar w:fldCharType="separate"/>
      </w:r>
      <w:r>
        <w:rPr>
          <w:rFonts w:hint="eastAsia"/>
        </w:rPr>
        <w:t>第五条</w:t>
      </w:r>
      <w:r>
        <w:rPr>
          <w:rFonts w:hint="eastAsia"/>
          <w:lang w:val="en-US" w:eastAsia="zh-CN"/>
        </w:rPr>
        <w:t xml:space="preserve"> </w:t>
      </w:r>
      <w:r>
        <w:rPr>
          <w:rFonts w:hint="eastAsia"/>
        </w:rPr>
        <w:t>合同价款及付款方式</w:t>
      </w:r>
      <w:r>
        <w:tab/>
      </w:r>
      <w:r>
        <w:fldChar w:fldCharType="begin"/>
      </w:r>
      <w:r>
        <w:instrText xml:space="preserve"> PAGEREF _Toc9023 \h </w:instrText>
      </w:r>
      <w:r>
        <w:fldChar w:fldCharType="separate"/>
      </w:r>
      <w:r>
        <w:t>17</w:t>
      </w:r>
      <w:r>
        <w:fldChar w:fldCharType="end"/>
      </w:r>
      <w:r>
        <w:rPr>
          <w:rFonts w:hint="eastAsia"/>
        </w:rPr>
        <w:fldChar w:fldCharType="end"/>
      </w:r>
    </w:p>
    <w:p w14:paraId="05AE1A1C">
      <w:pPr>
        <w:pStyle w:val="44"/>
        <w:tabs>
          <w:tab w:val="right" w:leader="dot" w:pos="9141"/>
        </w:tabs>
      </w:pPr>
      <w:r>
        <w:rPr>
          <w:rFonts w:hint="eastAsia"/>
        </w:rPr>
        <w:fldChar w:fldCharType="begin"/>
      </w:r>
      <w:r>
        <w:rPr>
          <w:rFonts w:hint="eastAsia"/>
        </w:rPr>
        <w:instrText xml:space="preserve"> HYPERLINK \l _Toc30385 </w:instrText>
      </w:r>
      <w:r>
        <w:rPr>
          <w:rFonts w:hint="eastAsia"/>
        </w:rPr>
        <w:fldChar w:fldCharType="separate"/>
      </w:r>
      <w:r>
        <w:rPr>
          <w:rFonts w:hint="eastAsia"/>
        </w:rPr>
        <w:t>第六条 双方责任</w:t>
      </w:r>
      <w:r>
        <w:tab/>
      </w:r>
      <w:r>
        <w:fldChar w:fldCharType="begin"/>
      </w:r>
      <w:r>
        <w:instrText xml:space="preserve"> PAGEREF _Toc30385 \h </w:instrText>
      </w:r>
      <w:r>
        <w:fldChar w:fldCharType="separate"/>
      </w:r>
      <w:r>
        <w:t>18</w:t>
      </w:r>
      <w:r>
        <w:fldChar w:fldCharType="end"/>
      </w:r>
      <w:r>
        <w:rPr>
          <w:rFonts w:hint="eastAsia"/>
        </w:rPr>
        <w:fldChar w:fldCharType="end"/>
      </w:r>
    </w:p>
    <w:p w14:paraId="331BB07B">
      <w:pPr>
        <w:pStyle w:val="44"/>
        <w:tabs>
          <w:tab w:val="right" w:leader="dot" w:pos="9141"/>
        </w:tabs>
      </w:pPr>
      <w:r>
        <w:rPr>
          <w:rFonts w:hint="eastAsia"/>
        </w:rPr>
        <w:fldChar w:fldCharType="begin"/>
      </w:r>
      <w:r>
        <w:rPr>
          <w:rFonts w:hint="eastAsia"/>
        </w:rPr>
        <w:instrText xml:space="preserve"> HYPERLINK \l _Toc23482 </w:instrText>
      </w:r>
      <w:r>
        <w:rPr>
          <w:rFonts w:hint="eastAsia"/>
        </w:rPr>
        <w:fldChar w:fldCharType="separate"/>
      </w:r>
      <w:r>
        <w:rPr>
          <w:rFonts w:hint="eastAsia"/>
        </w:rPr>
        <w:t>第七条 保密条款</w:t>
      </w:r>
      <w:r>
        <w:tab/>
      </w:r>
      <w:r>
        <w:fldChar w:fldCharType="begin"/>
      </w:r>
      <w:r>
        <w:instrText xml:space="preserve"> PAGEREF _Toc23482 \h </w:instrText>
      </w:r>
      <w:r>
        <w:fldChar w:fldCharType="separate"/>
      </w:r>
      <w:r>
        <w:t>20</w:t>
      </w:r>
      <w:r>
        <w:fldChar w:fldCharType="end"/>
      </w:r>
      <w:r>
        <w:rPr>
          <w:rFonts w:hint="eastAsia"/>
        </w:rPr>
        <w:fldChar w:fldCharType="end"/>
      </w:r>
    </w:p>
    <w:p w14:paraId="5887BA51">
      <w:pPr>
        <w:pStyle w:val="44"/>
        <w:tabs>
          <w:tab w:val="right" w:leader="dot" w:pos="9141"/>
        </w:tabs>
      </w:pPr>
      <w:r>
        <w:rPr>
          <w:rFonts w:hint="eastAsia"/>
        </w:rPr>
        <w:fldChar w:fldCharType="begin"/>
      </w:r>
      <w:r>
        <w:rPr>
          <w:rFonts w:hint="eastAsia"/>
        </w:rPr>
        <w:instrText xml:space="preserve"> HYPERLINK \l _Toc12402 </w:instrText>
      </w:r>
      <w:r>
        <w:rPr>
          <w:rFonts w:hint="eastAsia"/>
        </w:rPr>
        <w:fldChar w:fldCharType="separate"/>
      </w:r>
      <w:r>
        <w:rPr>
          <w:rFonts w:hint="eastAsia"/>
        </w:rPr>
        <w:t>第八条 争议解决条款</w:t>
      </w:r>
      <w:r>
        <w:tab/>
      </w:r>
      <w:r>
        <w:fldChar w:fldCharType="begin"/>
      </w:r>
      <w:r>
        <w:instrText xml:space="preserve"> PAGEREF _Toc12402 \h </w:instrText>
      </w:r>
      <w:r>
        <w:fldChar w:fldCharType="separate"/>
      </w:r>
      <w:r>
        <w:t>21</w:t>
      </w:r>
      <w:r>
        <w:fldChar w:fldCharType="end"/>
      </w:r>
      <w:r>
        <w:rPr>
          <w:rFonts w:hint="eastAsia"/>
        </w:rPr>
        <w:fldChar w:fldCharType="end"/>
      </w:r>
    </w:p>
    <w:p w14:paraId="7E803292">
      <w:pPr>
        <w:pStyle w:val="44"/>
        <w:tabs>
          <w:tab w:val="right" w:leader="dot" w:pos="9141"/>
        </w:tabs>
      </w:pPr>
      <w:r>
        <w:rPr>
          <w:rFonts w:hint="eastAsia"/>
        </w:rPr>
        <w:fldChar w:fldCharType="begin"/>
      </w:r>
      <w:r>
        <w:rPr>
          <w:rFonts w:hint="eastAsia"/>
        </w:rPr>
        <w:instrText xml:space="preserve"> HYPERLINK \l _Toc263 </w:instrText>
      </w:r>
      <w:r>
        <w:rPr>
          <w:rFonts w:hint="eastAsia"/>
        </w:rPr>
        <w:fldChar w:fldCharType="separate"/>
      </w:r>
      <w:r>
        <w:rPr>
          <w:rFonts w:hint="eastAsia"/>
        </w:rPr>
        <w:t>第九条 合同生效及其他</w:t>
      </w:r>
      <w:r>
        <w:tab/>
      </w:r>
      <w:r>
        <w:fldChar w:fldCharType="begin"/>
      </w:r>
      <w:r>
        <w:instrText xml:space="preserve"> PAGEREF _Toc263 \h </w:instrText>
      </w:r>
      <w:r>
        <w:fldChar w:fldCharType="separate"/>
      </w:r>
      <w:r>
        <w:t>21</w:t>
      </w:r>
      <w:r>
        <w:fldChar w:fldCharType="end"/>
      </w:r>
      <w:r>
        <w:rPr>
          <w:rFonts w:hint="eastAsia"/>
        </w:rPr>
        <w:fldChar w:fldCharType="end"/>
      </w:r>
    </w:p>
    <w:p w14:paraId="2AE08E01">
      <w:pPr>
        <w:pStyle w:val="38"/>
        <w:tabs>
          <w:tab w:val="right" w:leader="dot" w:pos="9141"/>
        </w:tabs>
      </w:pPr>
      <w:r>
        <w:rPr>
          <w:rFonts w:hint="eastAsia"/>
        </w:rPr>
        <w:fldChar w:fldCharType="begin"/>
      </w:r>
      <w:r>
        <w:rPr>
          <w:rFonts w:hint="eastAsia"/>
        </w:rPr>
        <w:instrText xml:space="preserve"> HYPERLINK \l _Toc21629 </w:instrText>
      </w:r>
      <w:r>
        <w:rPr>
          <w:rFonts w:hint="eastAsia"/>
        </w:rPr>
        <w:fldChar w:fldCharType="separate"/>
      </w:r>
      <w:r>
        <w:rPr>
          <w:rFonts w:hint="eastAsia"/>
          <w:lang w:val="en-US" w:eastAsia="zh-CN"/>
        </w:rPr>
        <w:t>第二部分 委托文件</w:t>
      </w:r>
      <w:r>
        <w:tab/>
      </w:r>
      <w:r>
        <w:fldChar w:fldCharType="begin"/>
      </w:r>
      <w:r>
        <w:instrText xml:space="preserve"> PAGEREF _Toc21629 \h </w:instrText>
      </w:r>
      <w:r>
        <w:fldChar w:fldCharType="separate"/>
      </w:r>
      <w:r>
        <w:t>22</w:t>
      </w:r>
      <w:r>
        <w:fldChar w:fldCharType="end"/>
      </w:r>
      <w:r>
        <w:rPr>
          <w:rFonts w:hint="eastAsia"/>
        </w:rPr>
        <w:fldChar w:fldCharType="end"/>
      </w:r>
    </w:p>
    <w:p w14:paraId="593F1101">
      <w:pPr>
        <w:pStyle w:val="38"/>
        <w:tabs>
          <w:tab w:val="right" w:leader="dot" w:pos="9141"/>
        </w:tabs>
      </w:pPr>
      <w:r>
        <w:rPr>
          <w:rFonts w:hint="eastAsia"/>
        </w:rPr>
        <w:fldChar w:fldCharType="begin"/>
      </w:r>
      <w:r>
        <w:rPr>
          <w:rFonts w:hint="eastAsia"/>
        </w:rPr>
        <w:instrText xml:space="preserve"> HYPERLINK \l _Toc13861 </w:instrText>
      </w:r>
      <w:r>
        <w:rPr>
          <w:rFonts w:hint="eastAsia"/>
        </w:rPr>
        <w:fldChar w:fldCharType="separate"/>
      </w:r>
      <w:r>
        <w:rPr>
          <w:rFonts w:hint="eastAsia" w:ascii="宋体" w:hAnsi="宋体" w:eastAsia="宋体" w:cs="宋体"/>
          <w:lang w:val="en-US" w:eastAsia="zh-CN"/>
        </w:rPr>
        <w:t>第三部分  协议附件</w:t>
      </w:r>
      <w:r>
        <w:tab/>
      </w:r>
      <w:r>
        <w:fldChar w:fldCharType="begin"/>
      </w:r>
      <w:r>
        <w:instrText xml:space="preserve"> PAGEREF _Toc13861 \h </w:instrText>
      </w:r>
      <w:r>
        <w:fldChar w:fldCharType="separate"/>
      </w:r>
      <w:r>
        <w:t>23</w:t>
      </w:r>
      <w:r>
        <w:fldChar w:fldCharType="end"/>
      </w:r>
      <w:r>
        <w:rPr>
          <w:rFonts w:hint="eastAsia"/>
        </w:rPr>
        <w:fldChar w:fldCharType="end"/>
      </w:r>
    </w:p>
    <w:p w14:paraId="7B3A4D44">
      <w:pPr>
        <w:pStyle w:val="44"/>
        <w:tabs>
          <w:tab w:val="right" w:leader="dot" w:pos="9141"/>
        </w:tabs>
      </w:pPr>
      <w:r>
        <w:rPr>
          <w:rFonts w:hint="eastAsia"/>
        </w:rPr>
        <w:fldChar w:fldCharType="begin"/>
      </w:r>
      <w:r>
        <w:rPr>
          <w:rFonts w:hint="eastAsia"/>
        </w:rPr>
        <w:instrText xml:space="preserve"> HYPERLINK \l _Toc14846 </w:instrText>
      </w:r>
      <w:r>
        <w:rPr>
          <w:rFonts w:hint="eastAsia"/>
        </w:rPr>
        <w:fldChar w:fldCharType="separate"/>
      </w:r>
      <w:r>
        <w:rPr>
          <w:rFonts w:hint="eastAsia"/>
          <w:lang w:val="en-US" w:eastAsia="zh-CN"/>
        </w:rPr>
        <w:t>附件1 承诺函</w:t>
      </w:r>
      <w:r>
        <w:tab/>
      </w:r>
      <w:r>
        <w:fldChar w:fldCharType="begin"/>
      </w:r>
      <w:r>
        <w:instrText xml:space="preserve"> PAGEREF _Toc14846 \h </w:instrText>
      </w:r>
      <w:r>
        <w:fldChar w:fldCharType="separate"/>
      </w:r>
      <w:r>
        <w:t>23</w:t>
      </w:r>
      <w:r>
        <w:fldChar w:fldCharType="end"/>
      </w:r>
      <w:r>
        <w:rPr>
          <w:rFonts w:hint="eastAsia"/>
        </w:rPr>
        <w:fldChar w:fldCharType="end"/>
      </w:r>
    </w:p>
    <w:p w14:paraId="49346E73">
      <w:pPr>
        <w:pStyle w:val="44"/>
        <w:tabs>
          <w:tab w:val="right" w:leader="dot" w:pos="9141"/>
        </w:tabs>
      </w:pPr>
      <w:r>
        <w:rPr>
          <w:rFonts w:hint="eastAsia"/>
        </w:rPr>
        <w:fldChar w:fldCharType="begin"/>
      </w:r>
      <w:r>
        <w:rPr>
          <w:rFonts w:hint="eastAsia"/>
        </w:rPr>
        <w:instrText xml:space="preserve"> HYPERLINK \l _Toc15667 </w:instrText>
      </w:r>
      <w:r>
        <w:rPr>
          <w:rFonts w:hint="eastAsia"/>
        </w:rPr>
        <w:fldChar w:fldCharType="separate"/>
      </w:r>
      <w:r>
        <w:rPr>
          <w:rFonts w:hint="eastAsia"/>
          <w:lang w:val="en-US" w:eastAsia="zh-CN"/>
        </w:rPr>
        <w:t>附件3廉政协议</w:t>
      </w:r>
      <w:r>
        <w:tab/>
      </w:r>
      <w:r>
        <w:fldChar w:fldCharType="begin"/>
      </w:r>
      <w:r>
        <w:instrText xml:space="preserve"> PAGEREF _Toc15667 \h </w:instrText>
      </w:r>
      <w:r>
        <w:fldChar w:fldCharType="separate"/>
      </w:r>
      <w:r>
        <w:t>26</w:t>
      </w:r>
      <w:r>
        <w:fldChar w:fldCharType="end"/>
      </w:r>
      <w:r>
        <w:rPr>
          <w:rFonts w:hint="eastAsia"/>
        </w:rPr>
        <w:fldChar w:fldCharType="end"/>
      </w:r>
    </w:p>
    <w:p w14:paraId="103D5529">
      <w:pPr>
        <w:pStyle w:val="44"/>
        <w:tabs>
          <w:tab w:val="right" w:leader="dot" w:pos="9141"/>
        </w:tabs>
      </w:pPr>
      <w:r>
        <w:rPr>
          <w:rFonts w:hint="eastAsia"/>
        </w:rPr>
        <w:fldChar w:fldCharType="begin"/>
      </w:r>
      <w:r>
        <w:rPr>
          <w:rFonts w:hint="eastAsia"/>
        </w:rPr>
        <w:instrText xml:space="preserve"> HYPERLINK \l _Toc11209 </w:instrText>
      </w:r>
      <w:r>
        <w:rPr>
          <w:rFonts w:hint="eastAsia"/>
        </w:rPr>
        <w:fldChar w:fldCharType="separate"/>
      </w:r>
      <w:r>
        <w:rPr>
          <w:rFonts w:hint="eastAsia"/>
          <w:lang w:val="en-US" w:eastAsia="zh-CN"/>
        </w:rPr>
        <w:t>附件4 告知书</w:t>
      </w:r>
      <w:r>
        <w:tab/>
      </w:r>
      <w:r>
        <w:fldChar w:fldCharType="begin"/>
      </w:r>
      <w:r>
        <w:instrText xml:space="preserve"> PAGEREF _Toc11209 \h </w:instrText>
      </w:r>
      <w:r>
        <w:fldChar w:fldCharType="separate"/>
      </w:r>
      <w:r>
        <w:t>28</w:t>
      </w:r>
      <w:r>
        <w:fldChar w:fldCharType="end"/>
      </w:r>
      <w:r>
        <w:rPr>
          <w:rFonts w:hint="eastAsia"/>
        </w:rPr>
        <w:fldChar w:fldCharType="end"/>
      </w:r>
    </w:p>
    <w:p w14:paraId="7A33EEAA">
      <w:pPr>
        <w:widowControl/>
        <w:spacing w:beforeLines="25" w:afterLines="25" w:line="360" w:lineRule="auto"/>
        <w:jc w:val="center"/>
        <w:rPr>
          <w:rFonts w:ascii="宋体" w:hAnsi="宋体"/>
          <w:b/>
          <w:sz w:val="36"/>
          <w:szCs w:val="36"/>
        </w:rPr>
      </w:pPr>
      <w:r>
        <w:rPr>
          <w:rFonts w:hint="eastAsia"/>
        </w:rPr>
        <w:fldChar w:fldCharType="end"/>
      </w:r>
      <w:r>
        <w:rPr>
          <w:rFonts w:ascii="宋体" w:hAnsi="宋体"/>
        </w:rPr>
        <w:br w:type="page"/>
      </w:r>
      <w:bookmarkStart w:id="0" w:name="_Toc509669684"/>
      <w:r>
        <w:rPr>
          <w:rFonts w:ascii="宋体" w:hAnsi="宋体"/>
          <w:b/>
          <w:sz w:val="36"/>
          <w:szCs w:val="36"/>
        </w:rPr>
        <w:t>第一章</w:t>
      </w:r>
      <w:r>
        <w:rPr>
          <w:rFonts w:hint="eastAsia" w:ascii="宋体" w:hAnsi="宋体"/>
          <w:b/>
          <w:sz w:val="36"/>
          <w:szCs w:val="36"/>
        </w:rPr>
        <w:t xml:space="preserve">  </w:t>
      </w:r>
      <w:bookmarkEnd w:id="0"/>
      <w:r>
        <w:rPr>
          <w:rFonts w:hint="eastAsia" w:ascii="宋体" w:hAnsi="宋体"/>
          <w:b/>
          <w:sz w:val="36"/>
          <w:szCs w:val="36"/>
          <w:lang w:eastAsia="zh-CN"/>
        </w:rPr>
        <w:t>公开招标（自主）</w:t>
      </w:r>
      <w:r>
        <w:rPr>
          <w:rFonts w:hint="eastAsia" w:ascii="宋体" w:hAnsi="宋体"/>
          <w:b/>
          <w:sz w:val="36"/>
          <w:szCs w:val="36"/>
        </w:rPr>
        <w:t>公告</w:t>
      </w:r>
    </w:p>
    <w:p w14:paraId="029ADE8B">
      <w:pPr>
        <w:spacing w:line="540" w:lineRule="exact"/>
        <w:rPr>
          <w:rFonts w:hint="eastAsia" w:ascii="仿宋_GB2312" w:hAnsi="仿宋_GB2312" w:eastAsia="仿宋_GB2312" w:cs="仿宋_GB2312"/>
          <w:sz w:val="28"/>
          <w:szCs w:val="28"/>
          <w:lang w:val="en-US" w:eastAsia="zh-CN"/>
        </w:rPr>
      </w:pPr>
      <w:bookmarkStart w:id="1" w:name="_Toc509669685"/>
      <w:r>
        <w:rPr>
          <w:rFonts w:hint="eastAsia" w:ascii="仿宋_GB2312" w:hAnsi="仿宋_GB2312" w:eastAsia="仿宋_GB2312" w:cs="仿宋_GB2312"/>
          <w:b/>
          <w:bCs/>
          <w:sz w:val="28"/>
          <w:szCs w:val="28"/>
        </w:rPr>
        <w:t>一、项目名称：</w:t>
      </w:r>
      <w:r>
        <w:rPr>
          <w:rFonts w:hint="eastAsia" w:ascii="仿宋_GB2312" w:hAnsi="仿宋_GB2312" w:eastAsia="仿宋_GB2312" w:cs="仿宋_GB2312"/>
          <w:sz w:val="28"/>
          <w:szCs w:val="28"/>
          <w:lang w:val="en-US" w:eastAsia="zh-CN"/>
        </w:rPr>
        <w:t>深圳工业软件园项目建筑工程竣工测绘服务。</w:t>
      </w:r>
    </w:p>
    <w:p w14:paraId="0F76CED7">
      <w:pPr>
        <w:spacing w:line="560" w:lineRule="exac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rPr>
        <w:t>二、项目概况：</w:t>
      </w:r>
      <w:r>
        <w:rPr>
          <w:rFonts w:hint="eastAsia" w:ascii="仿宋_GB2312" w:hAnsi="仿宋_GB2312" w:eastAsia="仿宋_GB2312" w:cs="仿宋_GB2312"/>
          <w:sz w:val="28"/>
          <w:szCs w:val="28"/>
          <w:highlight w:val="none"/>
        </w:rPr>
        <w:t>深圳工业软件园位于深圳市龙岗区坂田街道北部，地处坂澜大道与坂李大道交界处，项目总用地面积约5.56万平方米，总建筑面积约26万平方米，主要有研发办公、宿舍、配套商业、配套食堂、公共配套设施等建设内容，目前主体工程已全部完成，机电安装工程、室外园林景观工程及其他专业承包工程正在施工中，计划2025年6月完成项目竣工验收。</w:t>
      </w:r>
    </w:p>
    <w:p w14:paraId="2BC64889">
      <w:pPr>
        <w:spacing w:line="540" w:lineRule="exact"/>
        <w:rPr>
          <w:rFonts w:hint="eastAsia" w:ascii="仿宋_GB2312" w:hAnsi="仿宋_GB2312" w:eastAsia="仿宋_GB2312" w:cs="仿宋_GB2312"/>
          <w:b w:val="0"/>
          <w:bCs w:val="0"/>
          <w:sz w:val="28"/>
          <w:szCs w:val="28"/>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工作范围：</w:t>
      </w:r>
      <w:r>
        <w:rPr>
          <w:rFonts w:hint="eastAsia" w:ascii="仿宋_GB2312" w:hAnsi="仿宋_GB2312" w:eastAsia="仿宋_GB2312" w:cs="仿宋_GB2312"/>
          <w:b w:val="0"/>
          <w:bCs w:val="0"/>
          <w:sz w:val="28"/>
          <w:szCs w:val="28"/>
          <w:lang w:val="en-US" w:eastAsia="zh-CN"/>
        </w:rPr>
        <w:t>负责深圳工业软件园项目竣工测绘工作，并出具竣工测绘报告，配合完成深圳市规划和自然资源调查测绘中心竣工测绘验收并取得审核通过的意见书。</w:t>
      </w:r>
    </w:p>
    <w:p w14:paraId="0562E925">
      <w:pPr>
        <w:spacing w:line="540" w:lineRule="exac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rPr>
        <w:t>四、</w:t>
      </w:r>
      <w:r>
        <w:rPr>
          <w:rFonts w:hint="eastAsia" w:ascii="仿宋_GB2312" w:hAnsi="仿宋_GB2312" w:eastAsia="仿宋_GB2312" w:cs="仿宋_GB2312"/>
          <w:b/>
          <w:bCs/>
          <w:sz w:val="28"/>
          <w:szCs w:val="28"/>
          <w:lang w:eastAsia="zh-CN"/>
        </w:rPr>
        <w:t>公开招标（自主）</w:t>
      </w:r>
      <w:r>
        <w:rPr>
          <w:rFonts w:hint="eastAsia" w:ascii="仿宋_GB2312" w:hAnsi="仿宋_GB2312" w:eastAsia="仿宋_GB2312" w:cs="仿宋_GB2312"/>
          <w:b/>
          <w:bCs/>
          <w:sz w:val="28"/>
          <w:szCs w:val="28"/>
        </w:rPr>
        <w:t>价款</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val="0"/>
          <w:bCs w:val="0"/>
          <w:sz w:val="28"/>
          <w:szCs w:val="28"/>
          <w:lang w:val="en-US" w:eastAsia="zh-CN"/>
        </w:rPr>
        <w:t>投标上限价为640536.28元。规划许可证所载总建筑面积为260070.31m2，投标上限单价按2.46元/m2设置。</w:t>
      </w:r>
    </w:p>
    <w:p w14:paraId="5EFD9EEF">
      <w:pPr>
        <w:spacing w:line="54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五、报价要求</w:t>
      </w:r>
      <w:r>
        <w:rPr>
          <w:rFonts w:hint="eastAsia" w:ascii="仿宋_GB2312" w:hAnsi="仿宋_GB2312" w:eastAsia="仿宋_GB2312" w:cs="仿宋_GB2312"/>
          <w:sz w:val="28"/>
          <w:szCs w:val="28"/>
        </w:rPr>
        <w:t>：投标人在限价</w:t>
      </w:r>
      <w:r>
        <w:rPr>
          <w:rFonts w:hint="eastAsia" w:ascii="仿宋_GB2312" w:hAnsi="仿宋_GB2312" w:eastAsia="仿宋_GB2312" w:cs="仿宋_GB2312"/>
          <w:sz w:val="28"/>
          <w:szCs w:val="28"/>
          <w:lang w:val="en-US" w:eastAsia="zh-CN"/>
        </w:rPr>
        <w:t>范</w:t>
      </w:r>
      <w:r>
        <w:rPr>
          <w:rFonts w:hint="eastAsia" w:ascii="仿宋_GB2312" w:hAnsi="仿宋_GB2312" w:eastAsia="仿宋_GB2312" w:cs="仿宋_GB2312"/>
          <w:sz w:val="28"/>
          <w:szCs w:val="28"/>
        </w:rPr>
        <w:t xml:space="preserve">围内，自主报价。 </w:t>
      </w:r>
    </w:p>
    <w:p w14:paraId="318F068A">
      <w:pPr>
        <w:spacing w:line="54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六、响应单位资格要求：</w:t>
      </w:r>
    </w:p>
    <w:p w14:paraId="361B3202">
      <w:pPr>
        <w:pStyle w:val="114"/>
        <w:tabs>
          <w:tab w:val="left" w:pos="426"/>
          <w:tab w:val="left" w:pos="567"/>
        </w:tabs>
        <w:spacing w:line="540" w:lineRule="exact"/>
        <w:ind w:firstLine="560"/>
        <w:rPr>
          <w:rFonts w:hint="eastAsia" w:ascii="仿宋_GB2312" w:eastAsia="仿宋_GB2312" w:cs="Times New Roman"/>
          <w:sz w:val="28"/>
          <w:szCs w:val="28"/>
          <w:lang w:val="en-US" w:eastAsia="zh-CN"/>
        </w:rPr>
      </w:pPr>
      <w:r>
        <w:rPr>
          <w:rFonts w:hint="eastAsia" w:ascii="仿宋_GB2312" w:eastAsia="仿宋_GB2312" w:cs="Times New Roman"/>
          <w:sz w:val="28"/>
          <w:szCs w:val="28"/>
          <w:lang w:eastAsia="zh-CN"/>
        </w:rPr>
        <w:t>（1）</w:t>
      </w:r>
      <w:r>
        <w:rPr>
          <w:rFonts w:hint="eastAsia" w:ascii="仿宋_GB2312" w:eastAsia="仿宋_GB2312" w:cs="Times New Roman"/>
          <w:sz w:val="28"/>
          <w:szCs w:val="28"/>
        </w:rPr>
        <w:t>投标人具有测绘甲级资质（工程测量、界线与不动产测绘专业）；</w:t>
      </w:r>
    </w:p>
    <w:p w14:paraId="598E7814">
      <w:pPr>
        <w:pStyle w:val="114"/>
        <w:tabs>
          <w:tab w:val="left" w:pos="426"/>
          <w:tab w:val="left" w:pos="567"/>
        </w:tabs>
        <w:spacing w:line="540" w:lineRule="exact"/>
        <w:ind w:firstLine="560"/>
        <w:rPr>
          <w:rFonts w:hint="eastAsia" w:ascii="仿宋_GB2312" w:eastAsia="仿宋_GB2312" w:cs="Times New Roman"/>
          <w:sz w:val="28"/>
          <w:szCs w:val="28"/>
          <w:lang w:eastAsia="zh-CN"/>
        </w:rPr>
      </w:pPr>
      <w:r>
        <w:rPr>
          <w:rFonts w:hint="eastAsia" w:ascii="仿宋_GB2312" w:eastAsia="仿宋_GB2312" w:cs="Times New Roman"/>
          <w:sz w:val="28"/>
          <w:szCs w:val="28"/>
          <w:lang w:eastAsia="zh-CN"/>
        </w:rPr>
        <w:t>（</w:t>
      </w:r>
      <w:r>
        <w:rPr>
          <w:rFonts w:hint="eastAsia" w:ascii="仿宋_GB2312" w:eastAsia="仿宋_GB2312" w:cs="Times New Roman"/>
          <w:sz w:val="28"/>
          <w:szCs w:val="28"/>
        </w:rPr>
        <w:t>2）</w:t>
      </w:r>
      <w:r>
        <w:rPr>
          <w:rFonts w:hint="eastAsia" w:ascii="仿宋_GB2312" w:eastAsia="仿宋_GB2312" w:cs="Times New Roman"/>
          <w:sz w:val="28"/>
          <w:szCs w:val="28"/>
          <w:lang w:val="en-US" w:eastAsia="zh-CN"/>
        </w:rPr>
        <w:t>项目负责人资格要求：具备注册测绘师执业资格；</w:t>
      </w:r>
    </w:p>
    <w:p w14:paraId="362D43DD">
      <w:pPr>
        <w:pStyle w:val="114"/>
        <w:tabs>
          <w:tab w:val="left" w:pos="426"/>
          <w:tab w:val="left" w:pos="567"/>
        </w:tabs>
        <w:spacing w:line="540" w:lineRule="exact"/>
        <w:ind w:firstLine="560"/>
        <w:rPr>
          <w:rFonts w:hint="eastAsia" w:ascii="仿宋_GB2312" w:eastAsia="仿宋_GB2312" w:cs="Times New Roman"/>
          <w:sz w:val="28"/>
          <w:szCs w:val="28"/>
        </w:rPr>
      </w:pPr>
      <w:r>
        <w:rPr>
          <w:rFonts w:hint="eastAsia" w:ascii="仿宋_GB2312" w:eastAsia="仿宋_GB2312" w:cs="Times New Roman"/>
          <w:sz w:val="28"/>
          <w:szCs w:val="28"/>
          <w:lang w:eastAsia="zh-CN"/>
        </w:rPr>
        <w:t>（</w:t>
      </w:r>
      <w:r>
        <w:rPr>
          <w:rFonts w:hint="eastAsia" w:ascii="仿宋_GB2312" w:eastAsia="仿宋_GB2312" w:cs="Times New Roman"/>
          <w:sz w:val="28"/>
          <w:szCs w:val="28"/>
          <w:lang w:val="en-US" w:eastAsia="zh-CN"/>
        </w:rPr>
        <w:t>3</w:t>
      </w:r>
      <w:r>
        <w:rPr>
          <w:rFonts w:hint="eastAsia" w:ascii="仿宋_GB2312" w:eastAsia="仿宋_GB2312" w:cs="Times New Roman"/>
          <w:sz w:val="28"/>
          <w:szCs w:val="28"/>
          <w:lang w:eastAsia="zh-CN"/>
        </w:rPr>
        <w:t>）</w:t>
      </w:r>
      <w:r>
        <w:rPr>
          <w:rFonts w:hint="eastAsia" w:ascii="仿宋_GB2312" w:eastAsia="仿宋_GB2312" w:cs="Times New Roman"/>
          <w:sz w:val="28"/>
          <w:szCs w:val="28"/>
        </w:rPr>
        <w:t>不接受联合体投标。</w:t>
      </w:r>
    </w:p>
    <w:p w14:paraId="04A3FEA8">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七、评审方法：</w:t>
      </w:r>
    </w:p>
    <w:p w14:paraId="26E1D2B0">
      <w:pPr>
        <w:pStyle w:val="114"/>
        <w:tabs>
          <w:tab w:val="left" w:pos="426"/>
          <w:tab w:val="left" w:pos="567"/>
        </w:tabs>
        <w:spacing w:line="540" w:lineRule="exact"/>
        <w:ind w:firstLine="560"/>
        <w:rPr>
          <w:rFonts w:hint="eastAsia" w:ascii="仿宋_GB2312" w:eastAsia="仿宋_GB2312"/>
          <w:sz w:val="28"/>
          <w:szCs w:val="28"/>
          <w:highlight w:val="none"/>
          <w:lang w:eastAsia="zh-CN"/>
        </w:rPr>
      </w:pPr>
      <w:r>
        <w:rPr>
          <w:rFonts w:hint="eastAsia" w:ascii="仿宋_GB2312" w:eastAsia="仿宋_GB2312"/>
          <w:sz w:val="28"/>
          <w:szCs w:val="28"/>
          <w:highlight w:val="none"/>
        </w:rPr>
        <w:t>定性评审，票决定标</w:t>
      </w:r>
      <w:r>
        <w:rPr>
          <w:rFonts w:hint="eastAsia" w:ascii="仿宋_GB2312" w:eastAsia="仿宋_GB2312"/>
          <w:sz w:val="28"/>
          <w:szCs w:val="28"/>
          <w:highlight w:val="none"/>
          <w:lang w:eastAsia="zh-CN"/>
        </w:rPr>
        <w:t>。</w:t>
      </w:r>
    </w:p>
    <w:p w14:paraId="3D16148C">
      <w:pPr>
        <w:pStyle w:val="115"/>
        <w:numPr>
          <w:ilvl w:val="255"/>
          <w:numId w:val="0"/>
        </w:numPr>
        <w:spacing w:before="0" w:line="540" w:lineRule="exact"/>
        <w:rPr>
          <w:rFonts w:ascii="仿宋_GB2312" w:hAnsi="Calibri" w:eastAsia="仿宋_GB2312"/>
          <w:sz w:val="28"/>
          <w:szCs w:val="28"/>
        </w:rPr>
      </w:pPr>
      <w:r>
        <w:rPr>
          <w:rFonts w:hint="eastAsia" w:ascii="仿宋_GB2312" w:hAnsi="仿宋_GB2312" w:eastAsia="仿宋_GB2312" w:cs="仿宋_GB2312"/>
          <w:b/>
          <w:bCs/>
          <w:sz w:val="28"/>
          <w:szCs w:val="28"/>
        </w:rPr>
        <w:t>八、承</w:t>
      </w:r>
      <w:r>
        <w:rPr>
          <w:rFonts w:hint="eastAsia" w:ascii="仿宋_GB2312" w:hAnsi="仿宋_GB2312" w:eastAsia="仿宋_GB2312" w:cs="仿宋_GB2312"/>
          <w:b/>
          <w:bCs/>
          <w:sz w:val="28"/>
          <w:szCs w:val="28"/>
          <w:highlight w:val="none"/>
        </w:rPr>
        <w:t>包方式：</w:t>
      </w:r>
      <w:r>
        <w:rPr>
          <w:rFonts w:hint="eastAsia" w:ascii="仿宋_GB2312" w:hAnsi="Calibri" w:eastAsia="仿宋_GB2312"/>
          <w:sz w:val="28"/>
          <w:szCs w:val="28"/>
          <w:highlight w:val="none"/>
        </w:rPr>
        <w:t>固定单价合同。</w:t>
      </w:r>
    </w:p>
    <w:p w14:paraId="076544F2">
      <w:pPr>
        <w:pStyle w:val="115"/>
        <w:numPr>
          <w:ilvl w:val="255"/>
          <w:numId w:val="0"/>
        </w:numPr>
        <w:spacing w:before="0"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九、合同支付及结算原则：</w:t>
      </w:r>
    </w:p>
    <w:p w14:paraId="4AC2F1A3">
      <w:pPr>
        <w:numPr>
          <w:ilvl w:val="0"/>
          <w:numId w:val="0"/>
        </w:numPr>
        <w:spacing w:line="54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付款方式：自测绘报告经深圳市规划和自然资源调查测绘中心审核通过并出具审核意见书后15个工作日内，甲方向乙方支付合同价款的90%；剩余款项待本项目结算审核后支付。</w:t>
      </w:r>
    </w:p>
    <w:p w14:paraId="66CAC0D3">
      <w:pPr>
        <w:numPr>
          <w:ilvl w:val="0"/>
          <w:numId w:val="0"/>
        </w:numPr>
        <w:spacing w:line="54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本合同为固定单价合同，结算以测绘成果审核意见书上载明的总建筑面积×测绘服务单价结算。</w:t>
      </w:r>
    </w:p>
    <w:p w14:paraId="7F731AB6">
      <w:pPr>
        <w:numPr>
          <w:ilvl w:val="0"/>
          <w:numId w:val="0"/>
        </w:num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十、响应文件要求：</w:t>
      </w:r>
    </w:p>
    <w:p w14:paraId="0FB3DD38">
      <w:pPr>
        <w:numPr>
          <w:ilvl w:val="-1"/>
          <w:numId w:val="0"/>
        </w:num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2"/>
          <w:sz w:val="28"/>
          <w:szCs w:val="28"/>
          <w:highlight w:val="none"/>
          <w:lang w:val="en-US" w:eastAsia="zh-CN" w:bidi="ar-SA"/>
        </w:rPr>
        <w:t>本次公告时间从2025</w:t>
      </w:r>
      <w:bookmarkStart w:id="41" w:name="_GoBack"/>
      <w:bookmarkEnd w:id="41"/>
      <w:r>
        <w:rPr>
          <w:rFonts w:hint="eastAsia" w:ascii="仿宋_GB2312" w:hAnsi="仿宋_GB2312" w:eastAsia="仿宋_GB2312" w:cs="仿宋_GB2312"/>
          <w:kern w:val="2"/>
          <w:sz w:val="28"/>
          <w:szCs w:val="28"/>
          <w:highlight w:val="none"/>
          <w:lang w:val="en-US" w:eastAsia="zh-CN" w:bidi="ar-SA"/>
        </w:rPr>
        <w:t>年3月10日—3月17日止，响应承包商应于3月17日15:00前</w:t>
      </w:r>
      <w:r>
        <w:rPr>
          <w:rFonts w:hint="eastAsia" w:ascii="仿宋_GB2312" w:hAnsi="仿宋_GB2312" w:eastAsia="仿宋_GB2312" w:cs="仿宋_GB2312"/>
          <w:kern w:val="2"/>
          <w:sz w:val="28"/>
          <w:szCs w:val="28"/>
          <w:lang w:val="en-US" w:eastAsia="zh-CN" w:bidi="ar-SA"/>
        </w:rPr>
        <w:t>将响应文件1正4副密封（统一密封，密封处加盖公章）送交到龙岗区中心城腾飞路创投大厦2210室（</w:t>
      </w:r>
      <w:r>
        <w:rPr>
          <w:rFonts w:hint="eastAsia" w:ascii="仿宋_GB2312" w:hAnsi="仿宋_GB2312" w:eastAsia="仿宋_GB2312" w:cs="仿宋_GB2312"/>
          <w:sz w:val="28"/>
          <w:szCs w:val="28"/>
          <w:highlight w:val="none"/>
        </w:rPr>
        <w:t>合约造价部，联系人：</w:t>
      </w:r>
      <w:r>
        <w:rPr>
          <w:rFonts w:hint="eastAsia" w:ascii="仿宋_GB2312" w:hAnsi="仿宋_GB2312" w:eastAsia="仿宋_GB2312" w:cs="仿宋_GB2312"/>
          <w:sz w:val="28"/>
          <w:szCs w:val="28"/>
          <w:highlight w:val="none"/>
          <w:lang w:val="en-US" w:eastAsia="zh-CN"/>
        </w:rPr>
        <w:t>陈</w:t>
      </w:r>
      <w:r>
        <w:rPr>
          <w:rFonts w:hint="eastAsia" w:ascii="仿宋_GB2312" w:hAnsi="仿宋_GB2312" w:eastAsia="仿宋_GB2312" w:cs="仿宋_GB2312"/>
          <w:sz w:val="28"/>
          <w:szCs w:val="28"/>
          <w:highlight w:val="none"/>
        </w:rPr>
        <w:t>工，0755-28504276）</w:t>
      </w:r>
      <w:r>
        <w:rPr>
          <w:rFonts w:hint="eastAsia" w:ascii="仿宋_GB2312" w:hAnsi="仿宋_GB2312" w:eastAsia="仿宋_GB2312" w:cs="仿宋_GB2312"/>
          <w:sz w:val="28"/>
          <w:szCs w:val="28"/>
        </w:rPr>
        <w:t>，逾期送达或未按要求密封将予以拒收或原封退回给报价人。</w:t>
      </w:r>
    </w:p>
    <w:p w14:paraId="3FE8C074">
      <w:pPr>
        <w:numPr>
          <w:ilvl w:val="-1"/>
          <w:numId w:val="0"/>
        </w:num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响应文件包含承诺函、委托人要求提供的资料等，详见</w:t>
      </w:r>
      <w:r>
        <w:rPr>
          <w:rFonts w:hint="eastAsia" w:ascii="仿宋_GB2312" w:hAnsi="仿宋_GB2312" w:eastAsia="仿宋_GB2312" w:cs="仿宋_GB2312"/>
          <w:sz w:val="28"/>
          <w:szCs w:val="28"/>
          <w:lang w:eastAsia="zh-CN"/>
        </w:rPr>
        <w:t>公开招标（自主）</w:t>
      </w:r>
      <w:r>
        <w:rPr>
          <w:rFonts w:hint="eastAsia" w:ascii="仿宋_GB2312" w:hAnsi="仿宋_GB2312" w:eastAsia="仿宋_GB2312" w:cs="仿宋_GB2312"/>
          <w:sz w:val="28"/>
          <w:szCs w:val="28"/>
        </w:rPr>
        <w:t>文件。</w:t>
      </w:r>
    </w:p>
    <w:p w14:paraId="31F0F55F">
      <w:pPr>
        <w:numPr>
          <w:ilvl w:val="-1"/>
          <w:numId w:val="0"/>
        </w:num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2EFD552C">
      <w:pPr>
        <w:spacing w:line="54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w:t>
      </w:r>
      <w:r>
        <w:rPr>
          <w:rFonts w:hint="eastAsia" w:ascii="仿宋_GB2312" w:hAnsi="仿宋_GB2312" w:eastAsia="仿宋_GB2312" w:cs="仿宋_GB2312"/>
          <w:b/>
          <w:bCs/>
          <w:sz w:val="28"/>
          <w:szCs w:val="28"/>
          <w:lang w:eastAsia="zh-CN"/>
        </w:rPr>
        <w:t>公开招标（自主）</w:t>
      </w:r>
      <w:r>
        <w:rPr>
          <w:rFonts w:hint="eastAsia" w:ascii="仿宋_GB2312" w:hAnsi="仿宋_GB2312" w:eastAsia="仿宋_GB2312" w:cs="仿宋_GB2312"/>
          <w:b/>
          <w:bCs/>
          <w:sz w:val="28"/>
          <w:szCs w:val="28"/>
        </w:rPr>
        <w:t>结果公示</w:t>
      </w:r>
    </w:p>
    <w:p w14:paraId="59AEE746">
      <w:pPr>
        <w:spacing w:line="540" w:lineRule="exact"/>
        <w:ind w:firstLine="560" w:firstLineChars="200"/>
      </w:pPr>
      <w:r>
        <w:rPr>
          <w:rFonts w:hint="eastAsia" w:ascii="仿宋_GB2312" w:hAnsi="仿宋_GB2312" w:eastAsia="仿宋_GB2312" w:cs="仿宋_GB2312"/>
          <w:sz w:val="28"/>
          <w:szCs w:val="28"/>
        </w:rPr>
        <w:t>递交响应文件截止后，委托人将自行组织响应文件开启、评审等工作，确定承包单位后将在龙岗区城投集团官方网站进行公示。</w:t>
      </w:r>
    </w:p>
    <w:p w14:paraId="4046D491">
      <w:pPr>
        <w:spacing w:line="540" w:lineRule="exact"/>
        <w:ind w:left="1687" w:hanging="1687" w:hangingChars="600"/>
        <w:rPr>
          <w:rFonts w:hint="eastAsia" w:ascii="仿宋_GB2312" w:hAnsi="仿宋_GB2312" w:eastAsia="仿宋_GB2312" w:cs="仿宋_GB2312"/>
          <w:b/>
          <w:bCs/>
          <w:sz w:val="28"/>
          <w:szCs w:val="28"/>
        </w:rPr>
      </w:pPr>
    </w:p>
    <w:p w14:paraId="71942407">
      <w:pPr>
        <w:spacing w:line="540" w:lineRule="exact"/>
        <w:ind w:left="1687" w:hanging="1687" w:hangingChars="6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特别说明：1.资格不符合要求的投标人不能进入比选程序。</w:t>
      </w:r>
    </w:p>
    <w:p w14:paraId="774B485C">
      <w:pPr>
        <w:numPr>
          <w:ilvl w:val="0"/>
          <w:numId w:val="3"/>
        </w:numPr>
        <w:spacing w:line="540" w:lineRule="exact"/>
        <w:ind w:left="1677" w:leftChars="665" w:hanging="281" w:hangingChars="1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所有响应单位视为同意上述公告内容，确定为承包单位后按公告约定与委托人签署合同。</w:t>
      </w:r>
    </w:p>
    <w:p w14:paraId="5FC9EE5F">
      <w:pPr>
        <w:numPr>
          <w:ilvl w:val="0"/>
          <w:numId w:val="3"/>
        </w:numPr>
        <w:spacing w:line="540" w:lineRule="exact"/>
        <w:ind w:left="1677" w:leftChars="665" w:hanging="281" w:hangingChars="100"/>
        <w:rPr>
          <w:sz w:val="28"/>
          <w:szCs w:val="28"/>
        </w:rPr>
      </w:pPr>
      <w:r>
        <w:rPr>
          <w:rFonts w:hint="eastAsia" w:ascii="仿宋_GB2312" w:hAnsi="仿宋_GB2312" w:eastAsia="仿宋_GB2312" w:cs="仿宋_GB2312"/>
          <w:b/>
          <w:bCs/>
          <w:sz w:val="28"/>
          <w:szCs w:val="28"/>
          <w:lang w:eastAsia="zh-CN"/>
        </w:rPr>
        <w:t>公开招标（自主）</w:t>
      </w:r>
      <w:r>
        <w:rPr>
          <w:rFonts w:hint="eastAsia" w:ascii="仿宋_GB2312" w:hAnsi="仿宋_GB2312" w:eastAsia="仿宋_GB2312" w:cs="仿宋_GB2312"/>
          <w:b/>
          <w:bCs/>
          <w:sz w:val="28"/>
          <w:szCs w:val="28"/>
        </w:rPr>
        <w:t>评审后，如承包单位放弃中选资格或者拒不签订合同的，委托人可以从资格审查合格的其他投标单位中采用原评审方法，由原评审小组确定承包单位。</w:t>
      </w:r>
    </w:p>
    <w:p w14:paraId="476A2386">
      <w:pPr>
        <w:adjustRightInd w:val="0"/>
        <w:snapToGrid w:val="0"/>
        <w:spacing w:line="560" w:lineRule="atLeas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76C75DF2">
      <w:pPr>
        <w:adjustRightInd w:val="0"/>
        <w:snapToGrid w:val="0"/>
        <w:spacing w:line="560" w:lineRule="atLeas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深圳市龙岗区城投高新技术产业投资开发有限公司</w:t>
      </w:r>
    </w:p>
    <w:p w14:paraId="3931E050">
      <w:pPr>
        <w:spacing w:line="540" w:lineRule="exact"/>
        <w:ind w:firstLine="480"/>
        <w:rPr>
          <w:rFonts w:ascii="仿宋_GB2312" w:hAnsi="仿宋_GB2312" w:eastAsia="仿宋_GB2312" w:cs="仿宋_GB2312"/>
          <w:b/>
          <w:bCs/>
          <w:sz w:val="28"/>
          <w:szCs w:val="28"/>
          <w:highlight w:val="gree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rPr>
        <w:t xml:space="preserve">   202</w:t>
      </w: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10</w:t>
      </w:r>
      <w:r>
        <w:rPr>
          <w:rFonts w:hint="eastAsia" w:ascii="仿宋_GB2312" w:hAnsi="仿宋_GB2312" w:eastAsia="仿宋_GB2312" w:cs="仿宋_GB2312"/>
          <w:b/>
          <w:bCs/>
          <w:sz w:val="28"/>
          <w:szCs w:val="28"/>
        </w:rPr>
        <w:t>日</w:t>
      </w:r>
    </w:p>
    <w:p w14:paraId="1252B3BA">
      <w:r>
        <w:br w:type="page"/>
      </w:r>
    </w:p>
    <w:p w14:paraId="0E95D283">
      <w:pPr>
        <w:pStyle w:val="2"/>
        <w:jc w:val="center"/>
        <w:rPr>
          <w:b/>
          <w:sz w:val="36"/>
          <w:szCs w:val="36"/>
        </w:rPr>
      </w:pPr>
      <w:r>
        <w:rPr>
          <w:rFonts w:hint="eastAsia"/>
          <w:b/>
          <w:sz w:val="36"/>
          <w:szCs w:val="36"/>
        </w:rPr>
        <w:t>第二章　</w:t>
      </w:r>
      <w:bookmarkStart w:id="2" w:name="_Toc306716052"/>
      <w:r>
        <w:rPr>
          <w:rFonts w:hint="eastAsia"/>
          <w:b/>
          <w:sz w:val="36"/>
          <w:szCs w:val="36"/>
        </w:rPr>
        <w:t>投标须知</w:t>
      </w:r>
      <w:bookmarkEnd w:id="1"/>
      <w:bookmarkEnd w:id="2"/>
    </w:p>
    <w:p w14:paraId="1F49CF7E">
      <w:pPr>
        <w:pStyle w:val="2"/>
        <w:jc w:val="center"/>
        <w:rPr>
          <w:b/>
          <w:sz w:val="32"/>
          <w:szCs w:val="32"/>
        </w:rPr>
      </w:pPr>
      <w:r>
        <w:rPr>
          <w:rFonts w:hint="eastAsia"/>
          <w:b/>
          <w:sz w:val="32"/>
          <w:szCs w:val="32"/>
        </w:rPr>
        <w:t>投标须知前附表</w:t>
      </w:r>
    </w:p>
    <w:tbl>
      <w:tblPr>
        <w:tblStyle w:val="53"/>
        <w:tblpPr w:leftFromText="180" w:rightFromText="180" w:vertAnchor="text" w:horzAnchor="margin" w:tblpY="91"/>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34"/>
        <w:gridCol w:w="3151"/>
        <w:gridCol w:w="3108"/>
      </w:tblGrid>
      <w:tr w14:paraId="7B3E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26" w:type="dxa"/>
            <w:vAlign w:val="center"/>
          </w:tcPr>
          <w:p w14:paraId="51413B94">
            <w:pPr>
              <w:pStyle w:val="29"/>
              <w:keepNext w:val="0"/>
              <w:keepLines w:val="0"/>
              <w:suppressLineNumbers w:val="0"/>
              <w:spacing w:before="0" w:beforeAutospacing="0" w:after="0" w:afterAutospacing="0"/>
              <w:ind w:left="0" w:right="0"/>
              <w:rPr>
                <w:rFonts w:hint="eastAsia" w:hAnsi="宋体"/>
              </w:rPr>
            </w:pPr>
            <w:r>
              <w:rPr>
                <w:rFonts w:hint="eastAsia" w:hAnsi="宋体"/>
              </w:rPr>
              <w:t>序号</w:t>
            </w:r>
          </w:p>
        </w:tc>
        <w:tc>
          <w:tcPr>
            <w:tcW w:w="1534" w:type="dxa"/>
            <w:vAlign w:val="center"/>
          </w:tcPr>
          <w:p w14:paraId="4CB81AE9">
            <w:pPr>
              <w:pStyle w:val="29"/>
              <w:keepNext w:val="0"/>
              <w:keepLines w:val="0"/>
              <w:suppressLineNumbers w:val="0"/>
              <w:spacing w:before="0" w:beforeAutospacing="0" w:after="0" w:afterAutospacing="0"/>
              <w:ind w:left="0" w:right="0"/>
              <w:rPr>
                <w:rFonts w:hint="eastAsia" w:hAnsi="宋体"/>
              </w:rPr>
            </w:pPr>
            <w:r>
              <w:rPr>
                <w:rFonts w:hint="eastAsia" w:hAnsi="宋体"/>
              </w:rPr>
              <w:t>项目明细内容</w:t>
            </w:r>
          </w:p>
        </w:tc>
        <w:tc>
          <w:tcPr>
            <w:tcW w:w="3151" w:type="dxa"/>
            <w:vAlign w:val="center"/>
          </w:tcPr>
          <w:p w14:paraId="52549E79">
            <w:pPr>
              <w:pStyle w:val="29"/>
              <w:keepNext w:val="0"/>
              <w:keepLines w:val="0"/>
              <w:suppressLineNumbers w:val="0"/>
              <w:spacing w:before="0" w:beforeAutospacing="0" w:after="0" w:afterAutospacing="0"/>
              <w:ind w:left="0" w:right="0"/>
              <w:rPr>
                <w:rFonts w:hint="eastAsia" w:hAnsi="宋体"/>
              </w:rPr>
            </w:pPr>
            <w:r>
              <w:rPr>
                <w:rFonts w:hint="eastAsia" w:hAnsi="宋体"/>
              </w:rPr>
              <w:t>要求</w:t>
            </w:r>
          </w:p>
        </w:tc>
        <w:tc>
          <w:tcPr>
            <w:tcW w:w="3108" w:type="dxa"/>
            <w:vAlign w:val="center"/>
          </w:tcPr>
          <w:p w14:paraId="7643AE49">
            <w:pPr>
              <w:pStyle w:val="29"/>
              <w:keepNext w:val="0"/>
              <w:keepLines w:val="0"/>
              <w:suppressLineNumbers w:val="0"/>
              <w:spacing w:before="0" w:beforeAutospacing="0" w:after="0" w:afterAutospacing="0"/>
              <w:ind w:left="0" w:right="0"/>
              <w:rPr>
                <w:rFonts w:hint="eastAsia" w:hAnsi="宋体"/>
              </w:rPr>
            </w:pPr>
            <w:r>
              <w:rPr>
                <w:rFonts w:hint="eastAsia" w:hAnsi="宋体"/>
              </w:rPr>
              <w:t>备注</w:t>
            </w:r>
          </w:p>
        </w:tc>
      </w:tr>
      <w:tr w14:paraId="7184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6" w:type="dxa"/>
            <w:vAlign w:val="center"/>
          </w:tcPr>
          <w:p w14:paraId="7E543B61">
            <w:pPr>
              <w:pStyle w:val="29"/>
              <w:keepNext w:val="0"/>
              <w:keepLines w:val="0"/>
              <w:suppressLineNumbers w:val="0"/>
              <w:spacing w:before="0" w:beforeAutospacing="0" w:after="0" w:afterAutospacing="0"/>
              <w:ind w:left="0" w:right="0"/>
              <w:rPr>
                <w:rFonts w:hint="eastAsia" w:hAnsi="宋体"/>
              </w:rPr>
            </w:pPr>
            <w:r>
              <w:rPr>
                <w:rFonts w:hint="eastAsia" w:hAnsi="宋体"/>
              </w:rPr>
              <w:t>1</w:t>
            </w:r>
          </w:p>
        </w:tc>
        <w:tc>
          <w:tcPr>
            <w:tcW w:w="1534" w:type="dxa"/>
            <w:vAlign w:val="center"/>
          </w:tcPr>
          <w:p w14:paraId="54134B8C">
            <w:pPr>
              <w:pStyle w:val="29"/>
              <w:keepNext w:val="0"/>
              <w:keepLines w:val="0"/>
              <w:suppressLineNumbers w:val="0"/>
              <w:spacing w:before="0" w:beforeAutospacing="0" w:after="0" w:afterAutospacing="0"/>
              <w:ind w:left="0" w:right="0"/>
              <w:rPr>
                <w:rFonts w:hint="eastAsia" w:hAnsi="宋体"/>
              </w:rPr>
            </w:pPr>
            <w:r>
              <w:rPr>
                <w:rFonts w:hint="eastAsia" w:hAnsi="宋体"/>
                <w:lang w:eastAsia="zh-CN"/>
              </w:rPr>
              <w:t>公开招标（自主）</w:t>
            </w:r>
            <w:r>
              <w:rPr>
                <w:rFonts w:hint="eastAsia" w:hAnsi="宋体"/>
              </w:rPr>
              <w:t>文件</w:t>
            </w:r>
          </w:p>
        </w:tc>
        <w:tc>
          <w:tcPr>
            <w:tcW w:w="3151" w:type="dxa"/>
            <w:vAlign w:val="center"/>
          </w:tcPr>
          <w:p w14:paraId="264B93B5">
            <w:pPr>
              <w:pStyle w:val="29"/>
              <w:keepNext w:val="0"/>
              <w:keepLines w:val="0"/>
              <w:suppressLineNumbers w:val="0"/>
              <w:spacing w:before="0" w:beforeAutospacing="0" w:after="0" w:afterAutospacing="0"/>
              <w:ind w:left="0" w:right="0"/>
              <w:rPr>
                <w:rFonts w:hint="eastAsia" w:hAnsi="宋体"/>
                <w:highlight w:val="green"/>
              </w:rPr>
            </w:pPr>
            <w:r>
              <w:rPr>
                <w:rFonts w:hint="eastAsia" w:hAnsi="宋体"/>
                <w:highlight w:val="none"/>
              </w:rPr>
              <w:t>公告时间从202</w:t>
            </w:r>
            <w:r>
              <w:rPr>
                <w:rFonts w:hint="eastAsia" w:hAnsi="宋体"/>
                <w:highlight w:val="none"/>
                <w:lang w:val="en-US" w:eastAsia="zh-CN"/>
              </w:rPr>
              <w:t>5</w:t>
            </w:r>
            <w:r>
              <w:rPr>
                <w:rFonts w:hint="eastAsia" w:hAnsi="宋体"/>
                <w:highlight w:val="none"/>
              </w:rPr>
              <w:t>年</w:t>
            </w:r>
            <w:r>
              <w:rPr>
                <w:rFonts w:hint="eastAsia" w:hAnsi="宋体"/>
                <w:highlight w:val="none"/>
                <w:lang w:val="en-US" w:eastAsia="zh-CN"/>
              </w:rPr>
              <w:t>3</w:t>
            </w:r>
            <w:r>
              <w:rPr>
                <w:rFonts w:hint="eastAsia" w:hAnsi="宋体"/>
                <w:highlight w:val="none"/>
              </w:rPr>
              <w:t>月</w:t>
            </w:r>
            <w:r>
              <w:rPr>
                <w:rFonts w:hint="eastAsia" w:hAnsi="宋体"/>
                <w:highlight w:val="none"/>
                <w:lang w:val="en-US" w:eastAsia="zh-CN"/>
              </w:rPr>
              <w:t>10</w:t>
            </w:r>
            <w:r>
              <w:rPr>
                <w:rFonts w:hint="eastAsia" w:hAnsi="宋体"/>
                <w:highlight w:val="none"/>
              </w:rPr>
              <w:t>日—</w:t>
            </w:r>
            <w:r>
              <w:rPr>
                <w:rFonts w:hint="eastAsia" w:hAnsi="宋体"/>
                <w:highlight w:val="none"/>
                <w:lang w:val="en-US" w:eastAsia="zh-CN"/>
              </w:rPr>
              <w:t>3月17日</w:t>
            </w:r>
            <w:r>
              <w:rPr>
                <w:rFonts w:hint="eastAsia" w:hAnsi="宋体"/>
                <w:highlight w:val="none"/>
              </w:rPr>
              <w:t>止</w:t>
            </w:r>
          </w:p>
        </w:tc>
        <w:tc>
          <w:tcPr>
            <w:tcW w:w="3108" w:type="dxa"/>
            <w:vAlign w:val="center"/>
          </w:tcPr>
          <w:p w14:paraId="1365D92F">
            <w:pPr>
              <w:pStyle w:val="29"/>
              <w:keepNext w:val="0"/>
              <w:keepLines w:val="0"/>
              <w:suppressLineNumbers w:val="0"/>
              <w:spacing w:before="0" w:beforeAutospacing="0" w:after="0" w:afterAutospacing="0"/>
              <w:ind w:left="0" w:right="0"/>
              <w:rPr>
                <w:rFonts w:hint="eastAsia" w:hAnsi="宋体"/>
              </w:rPr>
            </w:pPr>
            <w:r>
              <w:rPr>
                <w:rFonts w:hint="eastAsia" w:hAnsi="宋体"/>
              </w:rPr>
              <w:t>龙岗区城投集团官方网站</w:t>
            </w:r>
          </w:p>
        </w:tc>
      </w:tr>
      <w:tr w14:paraId="7FFF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1A1F59AD">
            <w:pPr>
              <w:pStyle w:val="29"/>
              <w:keepNext w:val="0"/>
              <w:keepLines w:val="0"/>
              <w:suppressLineNumbers w:val="0"/>
              <w:spacing w:before="0" w:beforeAutospacing="0" w:after="0" w:afterAutospacing="0"/>
              <w:ind w:left="0" w:right="0"/>
              <w:rPr>
                <w:rFonts w:hint="eastAsia" w:hAnsi="宋体"/>
              </w:rPr>
            </w:pPr>
            <w:r>
              <w:rPr>
                <w:rFonts w:hint="eastAsia" w:hAnsi="宋体"/>
              </w:rPr>
              <w:t>2</w:t>
            </w:r>
          </w:p>
        </w:tc>
        <w:tc>
          <w:tcPr>
            <w:tcW w:w="1534" w:type="dxa"/>
            <w:vAlign w:val="center"/>
          </w:tcPr>
          <w:p w14:paraId="388C7422">
            <w:pPr>
              <w:pStyle w:val="29"/>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lang w:eastAsia="zh-CN"/>
              </w:rPr>
              <w:t>公开招标（自主）</w:t>
            </w:r>
            <w:r>
              <w:rPr>
                <w:rFonts w:hint="eastAsia" w:hAnsi="宋体"/>
                <w:highlight w:val="none"/>
              </w:rPr>
              <w:t>上限价</w:t>
            </w:r>
          </w:p>
        </w:tc>
        <w:tc>
          <w:tcPr>
            <w:tcW w:w="3151" w:type="dxa"/>
            <w:vAlign w:val="center"/>
          </w:tcPr>
          <w:p w14:paraId="3BE0D4DE">
            <w:pPr>
              <w:pStyle w:val="29"/>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lang w:val="en-US" w:eastAsia="zh-CN"/>
              </w:rPr>
              <w:t>64.053628</w:t>
            </w:r>
            <w:r>
              <w:rPr>
                <w:rFonts w:hint="eastAsia" w:hAnsi="宋体"/>
                <w:highlight w:val="none"/>
              </w:rPr>
              <w:t>万元</w:t>
            </w:r>
          </w:p>
        </w:tc>
        <w:tc>
          <w:tcPr>
            <w:tcW w:w="3108" w:type="dxa"/>
            <w:vMerge w:val="restart"/>
            <w:vAlign w:val="center"/>
          </w:tcPr>
          <w:p w14:paraId="3E9B31BC">
            <w:pPr>
              <w:pStyle w:val="29"/>
              <w:keepNext w:val="0"/>
              <w:keepLines w:val="0"/>
              <w:suppressLineNumbers w:val="0"/>
              <w:spacing w:before="0" w:beforeAutospacing="0" w:after="0" w:afterAutospacing="0"/>
              <w:ind w:left="0" w:right="0"/>
              <w:rPr>
                <w:rFonts w:hint="default" w:hAnsi="宋体"/>
                <w:lang w:val="en-US" w:eastAsia="zh-CN"/>
              </w:rPr>
            </w:pPr>
            <w:r>
              <w:rPr>
                <w:rFonts w:hint="eastAsia" w:hAnsi="宋体"/>
                <w:b/>
                <w:bCs/>
                <w:lang w:val="en-US" w:eastAsia="zh-CN"/>
              </w:rPr>
              <w:t>如投标单价</w:t>
            </w:r>
            <w:r>
              <w:rPr>
                <w:rFonts w:hint="default" w:ascii="Arial" w:hAnsi="Arial" w:cs="Arial"/>
                <w:b/>
                <w:bCs/>
                <w:lang w:val="en-US" w:eastAsia="zh-CN"/>
              </w:rPr>
              <w:t>×</w:t>
            </w:r>
            <w:r>
              <w:rPr>
                <w:rFonts w:hint="eastAsia" w:ascii="宋体" w:hAnsi="宋体" w:eastAsia="宋体" w:cs="Times New Roman"/>
                <w:b/>
                <w:bCs/>
                <w:lang w:val="en-US" w:eastAsia="zh-CN"/>
              </w:rPr>
              <w:t>规划许可证所载总建筑面积与投标总价有差异的，以投标总价为准。</w:t>
            </w:r>
          </w:p>
        </w:tc>
      </w:tr>
      <w:tr w14:paraId="4169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6" w:type="dxa"/>
            <w:vAlign w:val="center"/>
          </w:tcPr>
          <w:p w14:paraId="24DD3A11">
            <w:pPr>
              <w:pStyle w:val="29"/>
              <w:keepNext w:val="0"/>
              <w:keepLines w:val="0"/>
              <w:suppressLineNumbers w:val="0"/>
              <w:spacing w:before="0" w:beforeAutospacing="0" w:after="0" w:afterAutospacing="0"/>
              <w:ind w:left="0" w:right="0"/>
              <w:rPr>
                <w:rFonts w:hint="eastAsia" w:hAnsi="宋体"/>
              </w:rPr>
            </w:pPr>
            <w:r>
              <w:rPr>
                <w:rFonts w:hint="eastAsia" w:hAnsi="宋体"/>
              </w:rPr>
              <w:t>3</w:t>
            </w:r>
          </w:p>
        </w:tc>
        <w:tc>
          <w:tcPr>
            <w:tcW w:w="1534" w:type="dxa"/>
            <w:vAlign w:val="center"/>
          </w:tcPr>
          <w:p w14:paraId="4242C04D">
            <w:pPr>
              <w:pStyle w:val="29"/>
              <w:keepNext w:val="0"/>
              <w:keepLines w:val="0"/>
              <w:suppressLineNumbers w:val="0"/>
              <w:spacing w:before="0" w:beforeAutospacing="0" w:after="0" w:afterAutospacing="0"/>
              <w:ind w:left="0" w:right="0"/>
              <w:rPr>
                <w:rFonts w:hint="eastAsia" w:hAnsi="宋体"/>
              </w:rPr>
            </w:pPr>
            <w:r>
              <w:rPr>
                <w:rFonts w:hint="eastAsia" w:hAnsi="宋体"/>
              </w:rPr>
              <w:t>投标报价要求</w:t>
            </w:r>
          </w:p>
        </w:tc>
        <w:tc>
          <w:tcPr>
            <w:tcW w:w="3151" w:type="dxa"/>
            <w:vAlign w:val="center"/>
          </w:tcPr>
          <w:p w14:paraId="0B62D556">
            <w:pPr>
              <w:pStyle w:val="29"/>
              <w:keepNext w:val="0"/>
              <w:keepLines w:val="0"/>
              <w:suppressLineNumbers w:val="0"/>
              <w:spacing w:before="0" w:beforeAutospacing="0" w:after="0" w:afterAutospacing="0"/>
              <w:ind w:left="0" w:right="0"/>
              <w:rPr>
                <w:rFonts w:hint="eastAsia" w:hAnsi="宋体"/>
              </w:rPr>
            </w:pPr>
            <w:r>
              <w:rPr>
                <w:rFonts w:hint="eastAsia" w:hAnsi="宋体"/>
                <w:lang w:val="en-US" w:eastAsia="zh-CN"/>
              </w:rPr>
              <w:t>自主报价</w:t>
            </w:r>
          </w:p>
        </w:tc>
        <w:tc>
          <w:tcPr>
            <w:tcW w:w="3108" w:type="dxa"/>
            <w:vMerge w:val="continue"/>
            <w:vAlign w:val="center"/>
          </w:tcPr>
          <w:p w14:paraId="13549AB2">
            <w:pPr>
              <w:pStyle w:val="29"/>
              <w:keepNext w:val="0"/>
              <w:keepLines w:val="0"/>
              <w:suppressLineNumbers w:val="0"/>
              <w:spacing w:before="0" w:beforeAutospacing="0" w:after="0" w:afterAutospacing="0"/>
              <w:ind w:left="0" w:right="0"/>
              <w:rPr>
                <w:rFonts w:hint="eastAsia" w:hAnsi="宋体"/>
              </w:rPr>
            </w:pPr>
          </w:p>
        </w:tc>
      </w:tr>
      <w:tr w14:paraId="44AC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26" w:type="dxa"/>
            <w:vAlign w:val="center"/>
          </w:tcPr>
          <w:p w14:paraId="48F355E7">
            <w:pPr>
              <w:pStyle w:val="29"/>
              <w:keepNext w:val="0"/>
              <w:keepLines w:val="0"/>
              <w:suppressLineNumbers w:val="0"/>
              <w:spacing w:before="0" w:beforeAutospacing="0" w:after="0" w:afterAutospacing="0"/>
              <w:ind w:left="0" w:right="0"/>
              <w:rPr>
                <w:rFonts w:hint="eastAsia" w:hAnsi="宋体"/>
              </w:rPr>
            </w:pPr>
            <w:r>
              <w:rPr>
                <w:rFonts w:hint="eastAsia" w:hAnsi="宋体"/>
              </w:rPr>
              <w:t>4</w:t>
            </w:r>
          </w:p>
        </w:tc>
        <w:tc>
          <w:tcPr>
            <w:tcW w:w="1534" w:type="dxa"/>
            <w:vAlign w:val="center"/>
          </w:tcPr>
          <w:p w14:paraId="1183C908">
            <w:pPr>
              <w:pStyle w:val="29"/>
              <w:keepNext w:val="0"/>
              <w:keepLines w:val="0"/>
              <w:suppressLineNumbers w:val="0"/>
              <w:spacing w:before="0" w:beforeAutospacing="0" w:after="0" w:afterAutospacing="0"/>
              <w:ind w:left="0" w:right="0"/>
              <w:rPr>
                <w:rFonts w:hint="eastAsia" w:hAnsi="宋体"/>
              </w:rPr>
            </w:pPr>
            <w:r>
              <w:rPr>
                <w:rFonts w:hint="eastAsia" w:hAnsi="宋体"/>
              </w:rPr>
              <w:t>工期要求</w:t>
            </w:r>
          </w:p>
        </w:tc>
        <w:tc>
          <w:tcPr>
            <w:tcW w:w="3151" w:type="dxa"/>
            <w:vAlign w:val="center"/>
          </w:tcPr>
          <w:p w14:paraId="00927C0C">
            <w:pPr>
              <w:pStyle w:val="29"/>
              <w:keepNext w:val="0"/>
              <w:keepLines w:val="0"/>
              <w:suppressLineNumbers w:val="0"/>
              <w:spacing w:before="0" w:beforeAutospacing="0" w:after="0" w:afterAutospacing="0"/>
              <w:ind w:left="0" w:right="0"/>
              <w:rPr>
                <w:rFonts w:hint="default" w:hAnsi="宋体"/>
              </w:rPr>
            </w:pPr>
            <w:r>
              <w:rPr>
                <w:rFonts w:hint="eastAsia" w:ascii="宋体" w:hAnsi="宋体"/>
                <w:szCs w:val="21"/>
              </w:rPr>
              <w:t>自合同签订之日起至项目竣工验收备案工作完成为止。</w:t>
            </w:r>
          </w:p>
        </w:tc>
        <w:tc>
          <w:tcPr>
            <w:tcW w:w="3108" w:type="dxa"/>
            <w:vAlign w:val="center"/>
          </w:tcPr>
          <w:p w14:paraId="4BBD676B">
            <w:pPr>
              <w:pStyle w:val="29"/>
              <w:keepNext w:val="0"/>
              <w:keepLines w:val="0"/>
              <w:suppressLineNumbers w:val="0"/>
              <w:spacing w:before="0" w:beforeAutospacing="0" w:after="0" w:afterAutospacing="0"/>
              <w:ind w:left="0" w:right="0"/>
              <w:rPr>
                <w:rFonts w:hint="default" w:hAnsi="宋体"/>
                <w:lang w:val="en-US"/>
              </w:rPr>
            </w:pPr>
          </w:p>
        </w:tc>
      </w:tr>
      <w:tr w14:paraId="53F9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07556579">
            <w:pPr>
              <w:pStyle w:val="29"/>
              <w:keepNext w:val="0"/>
              <w:keepLines w:val="0"/>
              <w:suppressLineNumbers w:val="0"/>
              <w:spacing w:before="0" w:beforeAutospacing="0" w:after="0" w:afterAutospacing="0"/>
              <w:ind w:left="0" w:right="0"/>
              <w:rPr>
                <w:rFonts w:hint="eastAsia" w:hAnsi="宋体"/>
              </w:rPr>
            </w:pPr>
            <w:r>
              <w:rPr>
                <w:rFonts w:hint="eastAsia" w:hAnsi="宋体"/>
              </w:rPr>
              <w:t>5</w:t>
            </w:r>
          </w:p>
        </w:tc>
        <w:tc>
          <w:tcPr>
            <w:tcW w:w="1534" w:type="dxa"/>
            <w:vAlign w:val="center"/>
          </w:tcPr>
          <w:p w14:paraId="48DB956B">
            <w:pPr>
              <w:pStyle w:val="29"/>
              <w:keepNext w:val="0"/>
              <w:keepLines w:val="0"/>
              <w:suppressLineNumbers w:val="0"/>
              <w:spacing w:before="0" w:beforeAutospacing="0" w:after="0" w:afterAutospacing="0"/>
              <w:ind w:left="0" w:right="0"/>
              <w:rPr>
                <w:rFonts w:hint="eastAsia" w:hAnsi="宋体"/>
              </w:rPr>
            </w:pPr>
            <w:r>
              <w:rPr>
                <w:rFonts w:hint="eastAsia" w:hAnsi="宋体"/>
              </w:rPr>
              <w:t>递交投标文件截止时间</w:t>
            </w:r>
          </w:p>
        </w:tc>
        <w:tc>
          <w:tcPr>
            <w:tcW w:w="3151" w:type="dxa"/>
            <w:vAlign w:val="center"/>
          </w:tcPr>
          <w:p w14:paraId="23BE7AAC">
            <w:pPr>
              <w:pStyle w:val="29"/>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rPr>
              <w:t>202</w:t>
            </w:r>
            <w:r>
              <w:rPr>
                <w:rFonts w:hint="eastAsia" w:hAnsi="宋体"/>
                <w:highlight w:val="none"/>
                <w:lang w:val="en-US" w:eastAsia="zh-CN"/>
              </w:rPr>
              <w:t>5</w:t>
            </w:r>
            <w:r>
              <w:rPr>
                <w:rFonts w:hint="eastAsia" w:hAnsi="宋体"/>
                <w:highlight w:val="none"/>
              </w:rPr>
              <w:t>年</w:t>
            </w:r>
            <w:r>
              <w:rPr>
                <w:rFonts w:hint="eastAsia" w:hAnsi="宋体"/>
                <w:highlight w:val="none"/>
                <w:lang w:val="en-US" w:eastAsia="zh-CN"/>
              </w:rPr>
              <w:t>3</w:t>
            </w:r>
            <w:r>
              <w:rPr>
                <w:rFonts w:hint="eastAsia" w:hAnsi="宋体"/>
                <w:highlight w:val="none"/>
              </w:rPr>
              <w:t xml:space="preserve">月 </w:t>
            </w:r>
            <w:r>
              <w:rPr>
                <w:rFonts w:hint="eastAsia" w:hAnsi="宋体"/>
                <w:highlight w:val="none"/>
                <w:lang w:val="en-US" w:eastAsia="zh-CN"/>
              </w:rPr>
              <w:t>17</w:t>
            </w:r>
            <w:r>
              <w:rPr>
                <w:rFonts w:hint="eastAsia" w:hAnsi="宋体"/>
                <w:highlight w:val="none"/>
              </w:rPr>
              <w:t>日下午</w:t>
            </w:r>
            <w:r>
              <w:rPr>
                <w:rFonts w:hint="eastAsia" w:hAnsi="宋体"/>
                <w:highlight w:val="none"/>
                <w:lang w:val="en-US" w:eastAsia="zh-CN"/>
              </w:rPr>
              <w:t>3</w:t>
            </w:r>
            <w:r>
              <w:rPr>
                <w:rFonts w:hint="eastAsia" w:hAnsi="宋体"/>
                <w:highlight w:val="none"/>
              </w:rPr>
              <w:t>：00</w:t>
            </w:r>
          </w:p>
        </w:tc>
        <w:tc>
          <w:tcPr>
            <w:tcW w:w="3108" w:type="dxa"/>
            <w:vAlign w:val="center"/>
          </w:tcPr>
          <w:p w14:paraId="225FDD79">
            <w:pPr>
              <w:pStyle w:val="29"/>
              <w:keepNext w:val="0"/>
              <w:keepLines w:val="0"/>
              <w:suppressLineNumbers w:val="0"/>
              <w:spacing w:before="0" w:beforeAutospacing="0" w:after="0" w:afterAutospacing="0"/>
              <w:ind w:left="0" w:right="0"/>
              <w:rPr>
                <w:rFonts w:hint="eastAsia" w:hAnsi="宋体"/>
                <w:lang w:eastAsia="zh-CN"/>
              </w:rPr>
            </w:pPr>
            <w:r>
              <w:rPr>
                <w:rFonts w:hint="eastAsia" w:hAnsi="宋体"/>
              </w:rPr>
              <w:t>地点：龙岗区中心城腾飞路创投大厦22楼</w:t>
            </w:r>
            <w:r>
              <w:rPr>
                <w:rFonts w:hint="eastAsia" w:hAnsi="宋体"/>
                <w:lang w:eastAsia="zh-CN"/>
              </w:rPr>
              <w:t>2210室</w:t>
            </w:r>
          </w:p>
          <w:p w14:paraId="60699F26">
            <w:pPr>
              <w:pStyle w:val="29"/>
              <w:keepNext w:val="0"/>
              <w:keepLines w:val="0"/>
              <w:suppressLineNumbers w:val="0"/>
              <w:spacing w:before="0" w:beforeAutospacing="0" w:after="0" w:afterAutospacing="0"/>
              <w:ind w:left="0" w:right="0"/>
              <w:rPr>
                <w:rFonts w:hint="eastAsia" w:hAnsi="宋体"/>
              </w:rPr>
            </w:pPr>
          </w:p>
        </w:tc>
      </w:tr>
      <w:tr w14:paraId="4B76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3DC7126B">
            <w:pPr>
              <w:pStyle w:val="29"/>
              <w:keepNext w:val="0"/>
              <w:keepLines w:val="0"/>
              <w:suppressLineNumbers w:val="0"/>
              <w:spacing w:before="0" w:beforeAutospacing="0" w:after="0" w:afterAutospacing="0"/>
              <w:ind w:left="0" w:right="0"/>
              <w:rPr>
                <w:rFonts w:hint="eastAsia" w:hAnsi="宋体"/>
              </w:rPr>
            </w:pPr>
            <w:r>
              <w:rPr>
                <w:rFonts w:hint="eastAsia" w:hAnsi="宋体"/>
              </w:rPr>
              <w:t>6</w:t>
            </w:r>
          </w:p>
        </w:tc>
        <w:tc>
          <w:tcPr>
            <w:tcW w:w="1534" w:type="dxa"/>
            <w:vAlign w:val="center"/>
          </w:tcPr>
          <w:p w14:paraId="367F24B9">
            <w:pPr>
              <w:pStyle w:val="29"/>
              <w:keepNext w:val="0"/>
              <w:keepLines w:val="0"/>
              <w:suppressLineNumbers w:val="0"/>
              <w:spacing w:before="0" w:beforeAutospacing="0" w:after="0" w:afterAutospacing="0"/>
              <w:ind w:left="0" w:right="0"/>
              <w:rPr>
                <w:rFonts w:hint="eastAsia" w:hAnsi="宋体"/>
              </w:rPr>
            </w:pPr>
            <w:r>
              <w:rPr>
                <w:rFonts w:hint="eastAsia" w:hAnsi="宋体"/>
              </w:rPr>
              <w:t>开标时间</w:t>
            </w:r>
          </w:p>
        </w:tc>
        <w:tc>
          <w:tcPr>
            <w:tcW w:w="3151" w:type="dxa"/>
            <w:vAlign w:val="center"/>
          </w:tcPr>
          <w:p w14:paraId="0B1EA85E">
            <w:pPr>
              <w:pStyle w:val="29"/>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rPr>
              <w:t>202</w:t>
            </w:r>
            <w:r>
              <w:rPr>
                <w:rFonts w:hint="eastAsia" w:hAnsi="宋体"/>
                <w:highlight w:val="none"/>
                <w:lang w:val="en-US" w:eastAsia="zh-CN"/>
              </w:rPr>
              <w:t>5</w:t>
            </w:r>
            <w:r>
              <w:rPr>
                <w:rFonts w:hint="eastAsia" w:hAnsi="宋体"/>
                <w:highlight w:val="none"/>
              </w:rPr>
              <w:t>年</w:t>
            </w:r>
            <w:r>
              <w:rPr>
                <w:rFonts w:hint="eastAsia" w:hAnsi="宋体"/>
                <w:highlight w:val="none"/>
                <w:lang w:val="en-US" w:eastAsia="zh-CN"/>
              </w:rPr>
              <w:t>3月17日</w:t>
            </w:r>
            <w:r>
              <w:rPr>
                <w:rFonts w:hint="eastAsia" w:hAnsi="宋体"/>
                <w:highlight w:val="none"/>
              </w:rPr>
              <w:t>下午</w:t>
            </w:r>
            <w:r>
              <w:rPr>
                <w:rFonts w:hint="eastAsia" w:hAnsi="宋体"/>
                <w:highlight w:val="none"/>
                <w:lang w:val="en-US" w:eastAsia="zh-CN"/>
              </w:rPr>
              <w:t>3</w:t>
            </w:r>
            <w:r>
              <w:rPr>
                <w:rFonts w:hint="eastAsia" w:hAnsi="宋体"/>
                <w:highlight w:val="none"/>
              </w:rPr>
              <w:t xml:space="preserve">：00 </w:t>
            </w:r>
          </w:p>
          <w:p w14:paraId="60C7BF1B">
            <w:pPr>
              <w:pStyle w:val="29"/>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lang w:eastAsia="zh-CN"/>
              </w:rPr>
              <w:t>（</w:t>
            </w:r>
            <w:r>
              <w:rPr>
                <w:rFonts w:hint="eastAsia" w:hAnsi="宋体"/>
                <w:highlight w:val="none"/>
                <w:lang w:val="en-US" w:eastAsia="zh-CN"/>
              </w:rPr>
              <w:t>具体以招标人时间安排为准</w:t>
            </w:r>
            <w:r>
              <w:rPr>
                <w:rFonts w:hint="eastAsia" w:hAnsi="宋体"/>
                <w:highlight w:val="none"/>
                <w:lang w:eastAsia="zh-CN"/>
              </w:rPr>
              <w:t>）</w:t>
            </w:r>
          </w:p>
        </w:tc>
        <w:tc>
          <w:tcPr>
            <w:tcW w:w="3108" w:type="dxa"/>
            <w:vAlign w:val="center"/>
          </w:tcPr>
          <w:p w14:paraId="3859C0BB">
            <w:pPr>
              <w:pStyle w:val="29"/>
              <w:keepNext w:val="0"/>
              <w:keepLines w:val="0"/>
              <w:suppressLineNumbers w:val="0"/>
              <w:spacing w:before="0" w:beforeAutospacing="0" w:after="0" w:afterAutospacing="0"/>
              <w:ind w:left="0" w:right="0"/>
              <w:rPr>
                <w:rFonts w:hint="eastAsia" w:hAnsi="宋体" w:eastAsia="宋体"/>
                <w:lang w:val="en-US" w:eastAsia="zh-CN"/>
              </w:rPr>
            </w:pPr>
            <w:r>
              <w:rPr>
                <w:rFonts w:hint="eastAsia" w:hAnsi="宋体"/>
                <w:highlight w:val="none"/>
              </w:rPr>
              <w:t>地点：龙岗区中心城腾飞路创投大厦</w:t>
            </w:r>
            <w:r>
              <w:rPr>
                <w:rFonts w:hint="eastAsia" w:hAnsi="宋体"/>
                <w:highlight w:val="none"/>
                <w:lang w:val="en-US" w:eastAsia="zh-CN"/>
              </w:rPr>
              <w:t>会议室</w:t>
            </w:r>
          </w:p>
        </w:tc>
      </w:tr>
      <w:tr w14:paraId="45CA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6" w:type="dxa"/>
            <w:vAlign w:val="center"/>
          </w:tcPr>
          <w:p w14:paraId="0C870DB5">
            <w:pPr>
              <w:pStyle w:val="29"/>
              <w:keepNext w:val="0"/>
              <w:keepLines w:val="0"/>
              <w:suppressLineNumbers w:val="0"/>
              <w:spacing w:before="0" w:beforeAutospacing="0" w:after="0" w:afterAutospacing="0"/>
              <w:ind w:left="0" w:right="0"/>
              <w:rPr>
                <w:rFonts w:hint="eastAsia" w:hAnsi="宋体"/>
              </w:rPr>
            </w:pPr>
            <w:r>
              <w:rPr>
                <w:rFonts w:hint="eastAsia" w:hAnsi="宋体"/>
              </w:rPr>
              <w:t>7</w:t>
            </w:r>
          </w:p>
        </w:tc>
        <w:tc>
          <w:tcPr>
            <w:tcW w:w="1534" w:type="dxa"/>
            <w:vAlign w:val="center"/>
          </w:tcPr>
          <w:p w14:paraId="1996665D">
            <w:pPr>
              <w:pStyle w:val="29"/>
              <w:keepNext w:val="0"/>
              <w:keepLines w:val="0"/>
              <w:suppressLineNumbers w:val="0"/>
              <w:spacing w:before="0" w:beforeAutospacing="0" w:after="0" w:afterAutospacing="0"/>
              <w:ind w:left="0" w:right="0"/>
              <w:rPr>
                <w:rFonts w:hint="eastAsia" w:hAnsi="宋体"/>
              </w:rPr>
            </w:pPr>
            <w:r>
              <w:rPr>
                <w:rFonts w:hint="eastAsia" w:hAnsi="宋体"/>
              </w:rPr>
              <w:t>投标文件</w:t>
            </w:r>
          </w:p>
        </w:tc>
        <w:tc>
          <w:tcPr>
            <w:tcW w:w="3151" w:type="dxa"/>
            <w:vAlign w:val="center"/>
          </w:tcPr>
          <w:p w14:paraId="66CFFBCF">
            <w:pPr>
              <w:pStyle w:val="29"/>
              <w:keepNext w:val="0"/>
              <w:keepLines w:val="0"/>
              <w:suppressLineNumbers w:val="0"/>
              <w:spacing w:before="0" w:beforeAutospacing="0" w:after="0" w:afterAutospacing="0"/>
              <w:ind w:left="0" w:right="0"/>
              <w:rPr>
                <w:rFonts w:hint="eastAsia" w:hAnsi="宋体"/>
              </w:rPr>
            </w:pPr>
            <w:r>
              <w:rPr>
                <w:rFonts w:hint="eastAsia" w:hAnsi="宋体"/>
              </w:rPr>
              <w:t>一正</w:t>
            </w:r>
            <w:r>
              <w:rPr>
                <w:rFonts w:hint="eastAsia" w:hAnsi="宋体"/>
                <w:lang w:val="en-US" w:eastAsia="zh-CN"/>
              </w:rPr>
              <w:t>四</w:t>
            </w:r>
            <w:r>
              <w:rPr>
                <w:rFonts w:hint="eastAsia" w:hAnsi="宋体"/>
              </w:rPr>
              <w:t>副</w:t>
            </w:r>
          </w:p>
        </w:tc>
        <w:tc>
          <w:tcPr>
            <w:tcW w:w="3108" w:type="dxa"/>
            <w:vAlign w:val="center"/>
          </w:tcPr>
          <w:p w14:paraId="0E0EA1E7">
            <w:pPr>
              <w:pStyle w:val="29"/>
              <w:keepNext w:val="0"/>
              <w:keepLines w:val="0"/>
              <w:suppressLineNumbers w:val="0"/>
              <w:spacing w:before="0" w:beforeAutospacing="0" w:after="0" w:afterAutospacing="0"/>
              <w:ind w:left="0" w:right="0"/>
              <w:rPr>
                <w:rFonts w:hint="eastAsia" w:hAnsi="宋体"/>
              </w:rPr>
            </w:pPr>
          </w:p>
        </w:tc>
      </w:tr>
      <w:tr w14:paraId="6753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26" w:type="dxa"/>
            <w:vAlign w:val="center"/>
          </w:tcPr>
          <w:p w14:paraId="618D0EAF">
            <w:pPr>
              <w:pStyle w:val="29"/>
              <w:keepNext w:val="0"/>
              <w:keepLines w:val="0"/>
              <w:suppressLineNumbers w:val="0"/>
              <w:spacing w:before="0" w:beforeAutospacing="0" w:after="0" w:afterAutospacing="0"/>
              <w:ind w:left="0" w:right="0"/>
              <w:rPr>
                <w:rFonts w:hint="eastAsia" w:hAnsi="宋体"/>
              </w:rPr>
            </w:pPr>
            <w:r>
              <w:rPr>
                <w:rFonts w:hint="eastAsia" w:hAnsi="宋体"/>
              </w:rPr>
              <w:t>8</w:t>
            </w:r>
          </w:p>
        </w:tc>
        <w:tc>
          <w:tcPr>
            <w:tcW w:w="1534" w:type="dxa"/>
            <w:vAlign w:val="center"/>
          </w:tcPr>
          <w:p w14:paraId="70F09B56">
            <w:pPr>
              <w:pStyle w:val="29"/>
              <w:keepNext w:val="0"/>
              <w:keepLines w:val="0"/>
              <w:suppressLineNumbers w:val="0"/>
              <w:spacing w:before="0" w:beforeAutospacing="0" w:after="0" w:afterAutospacing="0"/>
              <w:ind w:left="0" w:right="0"/>
              <w:rPr>
                <w:rFonts w:hint="eastAsia" w:hAnsi="宋体"/>
              </w:rPr>
            </w:pPr>
            <w:r>
              <w:rPr>
                <w:rFonts w:hint="eastAsia" w:hAnsi="宋体"/>
              </w:rPr>
              <w:t>投标担保</w:t>
            </w:r>
          </w:p>
        </w:tc>
        <w:tc>
          <w:tcPr>
            <w:tcW w:w="3151" w:type="dxa"/>
            <w:vAlign w:val="center"/>
          </w:tcPr>
          <w:p w14:paraId="0F0732D3">
            <w:pPr>
              <w:pStyle w:val="29"/>
              <w:keepNext w:val="0"/>
              <w:keepLines w:val="0"/>
              <w:suppressLineNumbers w:val="0"/>
              <w:spacing w:before="0" w:beforeAutospacing="0" w:after="0" w:afterAutospacing="0"/>
              <w:ind w:left="0" w:right="0"/>
              <w:rPr>
                <w:rFonts w:hint="eastAsia" w:hAnsi="宋体"/>
              </w:rPr>
            </w:pPr>
            <w:r>
              <w:rPr>
                <w:rFonts w:hint="eastAsia" w:hAnsi="宋体"/>
              </w:rPr>
              <w:t>不提供</w:t>
            </w:r>
          </w:p>
        </w:tc>
        <w:tc>
          <w:tcPr>
            <w:tcW w:w="3108" w:type="dxa"/>
            <w:vAlign w:val="center"/>
          </w:tcPr>
          <w:p w14:paraId="0BCF999B">
            <w:pPr>
              <w:pStyle w:val="29"/>
              <w:keepNext w:val="0"/>
              <w:keepLines w:val="0"/>
              <w:suppressLineNumbers w:val="0"/>
              <w:spacing w:before="0" w:beforeAutospacing="0" w:after="0" w:afterAutospacing="0"/>
              <w:ind w:left="0" w:right="0"/>
              <w:rPr>
                <w:rFonts w:hint="eastAsia" w:hAnsi="宋体"/>
              </w:rPr>
            </w:pPr>
          </w:p>
        </w:tc>
      </w:tr>
      <w:tr w14:paraId="6BE6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26" w:type="dxa"/>
            <w:vAlign w:val="center"/>
          </w:tcPr>
          <w:p w14:paraId="061660E5">
            <w:pPr>
              <w:pStyle w:val="29"/>
              <w:keepNext w:val="0"/>
              <w:keepLines w:val="0"/>
              <w:suppressLineNumbers w:val="0"/>
              <w:spacing w:before="0" w:beforeAutospacing="0" w:after="0" w:afterAutospacing="0"/>
              <w:ind w:left="0" w:right="0"/>
              <w:rPr>
                <w:rFonts w:hint="eastAsia" w:hAnsi="宋体"/>
              </w:rPr>
            </w:pPr>
            <w:r>
              <w:rPr>
                <w:rFonts w:hint="eastAsia" w:hAnsi="宋体"/>
              </w:rPr>
              <w:t>9</w:t>
            </w:r>
          </w:p>
        </w:tc>
        <w:tc>
          <w:tcPr>
            <w:tcW w:w="1534" w:type="dxa"/>
            <w:vAlign w:val="center"/>
          </w:tcPr>
          <w:p w14:paraId="244C22BE">
            <w:pPr>
              <w:pStyle w:val="29"/>
              <w:keepNext w:val="0"/>
              <w:keepLines w:val="0"/>
              <w:suppressLineNumbers w:val="0"/>
              <w:spacing w:before="0" w:beforeAutospacing="0" w:after="0" w:afterAutospacing="0"/>
              <w:ind w:left="0" w:right="0"/>
              <w:rPr>
                <w:rFonts w:hint="eastAsia" w:hAnsi="宋体"/>
              </w:rPr>
            </w:pPr>
            <w:r>
              <w:rPr>
                <w:rFonts w:hint="eastAsia" w:hAnsi="宋体"/>
              </w:rPr>
              <w:t>投标有效期</w:t>
            </w:r>
          </w:p>
        </w:tc>
        <w:tc>
          <w:tcPr>
            <w:tcW w:w="3151" w:type="dxa"/>
            <w:vAlign w:val="center"/>
          </w:tcPr>
          <w:p w14:paraId="0DAFFD06">
            <w:pPr>
              <w:pStyle w:val="29"/>
              <w:keepNext w:val="0"/>
              <w:keepLines w:val="0"/>
              <w:suppressLineNumbers w:val="0"/>
              <w:spacing w:before="0" w:beforeAutospacing="0" w:after="0" w:afterAutospacing="0"/>
              <w:ind w:left="0" w:right="0"/>
              <w:rPr>
                <w:rFonts w:hint="eastAsia" w:hAnsi="宋体"/>
              </w:rPr>
            </w:pPr>
            <w:r>
              <w:rPr>
                <w:rFonts w:hint="eastAsia" w:hAnsi="宋体"/>
              </w:rPr>
              <w:t>60天</w:t>
            </w:r>
          </w:p>
        </w:tc>
        <w:tc>
          <w:tcPr>
            <w:tcW w:w="3108" w:type="dxa"/>
            <w:vAlign w:val="center"/>
          </w:tcPr>
          <w:p w14:paraId="070DE30B">
            <w:pPr>
              <w:pStyle w:val="29"/>
              <w:keepNext w:val="0"/>
              <w:keepLines w:val="0"/>
              <w:suppressLineNumbers w:val="0"/>
              <w:spacing w:before="0" w:beforeAutospacing="0" w:after="0" w:afterAutospacing="0"/>
              <w:ind w:left="0" w:right="0"/>
              <w:rPr>
                <w:rFonts w:hint="eastAsia" w:hAnsi="宋体"/>
              </w:rPr>
            </w:pPr>
          </w:p>
        </w:tc>
      </w:tr>
      <w:tr w14:paraId="3A90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726" w:type="dxa"/>
            <w:vAlign w:val="center"/>
          </w:tcPr>
          <w:p w14:paraId="04DDDAA1">
            <w:pPr>
              <w:pStyle w:val="29"/>
              <w:keepNext w:val="0"/>
              <w:keepLines w:val="0"/>
              <w:suppressLineNumbers w:val="0"/>
              <w:spacing w:before="0" w:beforeAutospacing="0" w:after="0" w:afterAutospacing="0"/>
              <w:ind w:left="0" w:right="0"/>
              <w:rPr>
                <w:rFonts w:hint="eastAsia" w:hAnsi="宋体"/>
              </w:rPr>
            </w:pPr>
            <w:r>
              <w:rPr>
                <w:rFonts w:hint="eastAsia" w:hAnsi="宋体"/>
              </w:rPr>
              <w:t>10</w:t>
            </w:r>
          </w:p>
        </w:tc>
        <w:tc>
          <w:tcPr>
            <w:tcW w:w="1534" w:type="dxa"/>
            <w:vAlign w:val="center"/>
          </w:tcPr>
          <w:p w14:paraId="33CC024E">
            <w:pPr>
              <w:pStyle w:val="29"/>
              <w:keepNext w:val="0"/>
              <w:keepLines w:val="0"/>
              <w:suppressLineNumbers w:val="0"/>
              <w:spacing w:before="0" w:beforeAutospacing="0" w:after="0" w:afterAutospacing="0"/>
              <w:ind w:left="0" w:right="0"/>
              <w:rPr>
                <w:rFonts w:hint="eastAsia" w:hAnsi="宋体"/>
              </w:rPr>
            </w:pPr>
            <w:r>
              <w:rPr>
                <w:rFonts w:hint="eastAsia" w:hAnsi="宋体"/>
              </w:rPr>
              <w:t>招标人</w:t>
            </w:r>
          </w:p>
          <w:p w14:paraId="6131FC33">
            <w:pPr>
              <w:pStyle w:val="29"/>
              <w:keepNext w:val="0"/>
              <w:keepLines w:val="0"/>
              <w:suppressLineNumbers w:val="0"/>
              <w:spacing w:before="0" w:beforeAutospacing="0" w:after="0" w:afterAutospacing="0"/>
              <w:ind w:left="0" w:right="0"/>
              <w:rPr>
                <w:rFonts w:hint="eastAsia" w:hAnsi="宋体"/>
              </w:rPr>
            </w:pPr>
          </w:p>
        </w:tc>
        <w:tc>
          <w:tcPr>
            <w:tcW w:w="3151" w:type="dxa"/>
            <w:vAlign w:val="center"/>
          </w:tcPr>
          <w:p w14:paraId="462BCBBC">
            <w:pPr>
              <w:pStyle w:val="29"/>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rPr>
              <w:t>联系单位：深圳市龙岗区城投高新技术产业投资开发有限公司</w:t>
            </w:r>
          </w:p>
          <w:p w14:paraId="47B8E9A4">
            <w:pPr>
              <w:pStyle w:val="29"/>
              <w:keepNext w:val="0"/>
              <w:keepLines w:val="0"/>
              <w:suppressLineNumbers w:val="0"/>
              <w:spacing w:before="0" w:beforeAutospacing="0" w:after="0" w:afterAutospacing="0"/>
              <w:ind w:left="0" w:right="0"/>
              <w:rPr>
                <w:rFonts w:hint="eastAsia" w:hAnsi="宋体"/>
                <w:highlight w:val="none"/>
                <w:lang w:eastAsia="zh-CN"/>
              </w:rPr>
            </w:pPr>
            <w:r>
              <w:rPr>
                <w:rFonts w:hint="eastAsia" w:hAnsi="宋体"/>
                <w:highlight w:val="none"/>
              </w:rPr>
              <w:t>联系地址：龙岗区中心城腾飞路创投大厦</w:t>
            </w:r>
            <w:r>
              <w:rPr>
                <w:rFonts w:hint="eastAsia" w:hAnsi="宋体"/>
                <w:highlight w:val="none"/>
                <w:lang w:eastAsia="zh-CN"/>
              </w:rPr>
              <w:t>2210室</w:t>
            </w:r>
          </w:p>
          <w:p w14:paraId="645F9573">
            <w:pPr>
              <w:pStyle w:val="29"/>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rPr>
              <w:t>联 系 人：</w:t>
            </w:r>
            <w:r>
              <w:rPr>
                <w:rFonts w:hint="eastAsia" w:hAnsi="宋体"/>
                <w:highlight w:val="none"/>
                <w:lang w:val="en-US" w:eastAsia="zh-CN"/>
              </w:rPr>
              <w:t>陈</w:t>
            </w:r>
            <w:r>
              <w:rPr>
                <w:rFonts w:hint="eastAsia" w:hAnsi="宋体"/>
                <w:highlight w:val="none"/>
              </w:rPr>
              <w:t>工</w:t>
            </w:r>
          </w:p>
          <w:p w14:paraId="45C3AC4F">
            <w:pPr>
              <w:pStyle w:val="29"/>
              <w:keepNext w:val="0"/>
              <w:keepLines w:val="0"/>
              <w:suppressLineNumbers w:val="0"/>
              <w:spacing w:before="0" w:beforeAutospacing="0" w:after="0" w:afterAutospacing="0"/>
              <w:ind w:left="0" w:right="0"/>
              <w:rPr>
                <w:rFonts w:hint="eastAsia" w:hAnsi="宋体"/>
                <w:highlight w:val="none"/>
              </w:rPr>
            </w:pPr>
            <w:r>
              <w:rPr>
                <w:rFonts w:hint="eastAsia" w:hAnsi="宋体"/>
                <w:highlight w:val="none"/>
              </w:rPr>
              <w:t>联系电话：0755-28504276</w:t>
            </w:r>
          </w:p>
        </w:tc>
        <w:tc>
          <w:tcPr>
            <w:tcW w:w="3108" w:type="dxa"/>
            <w:vAlign w:val="center"/>
          </w:tcPr>
          <w:p w14:paraId="593B4C03">
            <w:pPr>
              <w:pStyle w:val="29"/>
              <w:keepNext w:val="0"/>
              <w:keepLines w:val="0"/>
              <w:suppressLineNumbers w:val="0"/>
              <w:spacing w:before="0" w:beforeAutospacing="0" w:after="0" w:afterAutospacing="0"/>
              <w:ind w:left="0" w:right="0"/>
              <w:rPr>
                <w:rFonts w:hint="eastAsia" w:hAnsi="宋体"/>
              </w:rPr>
            </w:pPr>
          </w:p>
        </w:tc>
      </w:tr>
    </w:tbl>
    <w:p w14:paraId="462784D1">
      <w:r>
        <w:br w:type="page"/>
      </w:r>
    </w:p>
    <w:p w14:paraId="24363AC8">
      <w:pPr>
        <w:spacing w:line="360" w:lineRule="auto"/>
        <w:jc w:val="center"/>
        <w:outlineLvl w:val="2"/>
        <w:rPr>
          <w:rFonts w:ascii="宋体" w:hAnsi="宋体"/>
          <w:b/>
          <w:snapToGrid w:val="0"/>
          <w:kern w:val="0"/>
          <w:sz w:val="32"/>
          <w:szCs w:val="32"/>
        </w:rPr>
      </w:pPr>
      <w:bookmarkStart w:id="3" w:name="_Toc509669686"/>
      <w:bookmarkStart w:id="4" w:name="_Toc4414"/>
      <w:r>
        <w:rPr>
          <w:rFonts w:hint="eastAsia" w:ascii="宋体" w:hAnsi="宋体"/>
          <w:b/>
          <w:snapToGrid w:val="0"/>
          <w:kern w:val="0"/>
          <w:sz w:val="32"/>
          <w:szCs w:val="32"/>
        </w:rPr>
        <w:t>一、总  则</w:t>
      </w:r>
      <w:bookmarkEnd w:id="3"/>
      <w:bookmarkEnd w:id="4"/>
    </w:p>
    <w:p w14:paraId="2FB5A03E">
      <w:pPr>
        <w:spacing w:line="520" w:lineRule="exact"/>
        <w:ind w:firstLine="422" w:firstLineChars="200"/>
        <w:rPr>
          <w:rFonts w:ascii="宋体" w:hAnsi="宋体"/>
          <w:b/>
          <w:snapToGrid w:val="0"/>
          <w:kern w:val="0"/>
          <w:szCs w:val="21"/>
        </w:rPr>
      </w:pPr>
      <w:r>
        <w:rPr>
          <w:rFonts w:hint="eastAsia" w:ascii="宋体" w:hAnsi="宋体"/>
          <w:b/>
          <w:snapToGrid w:val="0"/>
          <w:kern w:val="0"/>
          <w:szCs w:val="21"/>
        </w:rPr>
        <w:t>1.项目概况</w:t>
      </w:r>
    </w:p>
    <w:p w14:paraId="2CDC2A14">
      <w:pPr>
        <w:spacing w:line="360" w:lineRule="auto"/>
        <w:ind w:firstLine="420" w:firstLineChars="200"/>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根据《中华人民共和国招标投标法》等有关法律、法规、规章和规范性文件的规定，本</w:t>
      </w:r>
      <w:r>
        <w:rPr>
          <w:rFonts w:hint="eastAsia" w:ascii="宋体" w:hAnsi="宋体" w:cs="Times New Roman"/>
          <w:snapToGrid w:val="0"/>
          <w:kern w:val="0"/>
          <w:szCs w:val="21"/>
          <w:lang w:eastAsia="zh-CN"/>
        </w:rPr>
        <w:t>公开招标（自主）</w:t>
      </w:r>
      <w:r>
        <w:rPr>
          <w:rFonts w:hint="eastAsia" w:ascii="宋体" w:hAnsi="宋体" w:eastAsia="宋体" w:cs="Times New Roman"/>
          <w:snapToGrid w:val="0"/>
          <w:kern w:val="0"/>
          <w:szCs w:val="21"/>
        </w:rPr>
        <w:t>项目已具备</w:t>
      </w:r>
      <w:r>
        <w:rPr>
          <w:rFonts w:hint="eastAsia" w:ascii="宋体" w:hAnsi="宋体" w:cs="Times New Roman"/>
          <w:snapToGrid w:val="0"/>
          <w:kern w:val="0"/>
          <w:szCs w:val="21"/>
          <w:lang w:eastAsia="zh-CN"/>
        </w:rPr>
        <w:t>公开招标（自主）</w:t>
      </w:r>
      <w:r>
        <w:rPr>
          <w:rFonts w:hint="eastAsia" w:ascii="宋体" w:hAnsi="宋体" w:eastAsia="宋体" w:cs="Times New Roman"/>
          <w:snapToGrid w:val="0"/>
          <w:kern w:val="0"/>
          <w:szCs w:val="21"/>
        </w:rPr>
        <w:t>条件，现进行</w:t>
      </w:r>
      <w:r>
        <w:rPr>
          <w:rFonts w:hint="eastAsia" w:ascii="宋体" w:hAnsi="宋体" w:cs="Times New Roman"/>
          <w:snapToGrid w:val="0"/>
          <w:kern w:val="0"/>
          <w:szCs w:val="21"/>
          <w:lang w:eastAsia="zh-CN"/>
        </w:rPr>
        <w:t>公开招标（自主）</w:t>
      </w:r>
      <w:r>
        <w:rPr>
          <w:rFonts w:hint="eastAsia" w:ascii="宋体" w:hAnsi="宋体" w:eastAsia="宋体" w:cs="Times New Roman"/>
          <w:snapToGrid w:val="0"/>
          <w:kern w:val="0"/>
          <w:szCs w:val="21"/>
        </w:rPr>
        <w:t>。</w:t>
      </w:r>
    </w:p>
    <w:p w14:paraId="1A996F30">
      <w:pPr>
        <w:spacing w:line="360" w:lineRule="auto"/>
        <w:ind w:firstLine="420" w:firstLineChars="200"/>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1.1招标人：深圳市龙岗区城投高新技术产业投资开发有限公司。</w:t>
      </w:r>
    </w:p>
    <w:p w14:paraId="52E15085">
      <w:pPr>
        <w:spacing w:line="360" w:lineRule="auto"/>
        <w:ind w:firstLine="420" w:firstLineChars="200"/>
        <w:jc w:val="left"/>
        <w:rPr>
          <w:rFonts w:hint="eastAsia" w:ascii="宋体" w:hAnsi="宋体" w:eastAsia="宋体" w:cs="Times New Roman"/>
          <w:b w:val="0"/>
          <w:snapToGrid w:val="0"/>
          <w:kern w:val="0"/>
          <w:sz w:val="21"/>
          <w:szCs w:val="21"/>
          <w:lang w:val="en-US" w:eastAsia="zh-CN"/>
        </w:rPr>
      </w:pPr>
      <w:r>
        <w:rPr>
          <w:rFonts w:hint="eastAsia" w:ascii="宋体" w:hAnsi="宋体" w:eastAsia="宋体" w:cs="Times New Roman"/>
          <w:snapToGrid w:val="0"/>
          <w:kern w:val="0"/>
          <w:szCs w:val="21"/>
        </w:rPr>
        <w:t>1.2</w:t>
      </w:r>
      <w:r>
        <w:rPr>
          <w:rFonts w:hint="eastAsia" w:ascii="宋体" w:hAnsi="宋体" w:cs="Times New Roman"/>
          <w:snapToGrid w:val="0"/>
          <w:kern w:val="0"/>
          <w:szCs w:val="21"/>
          <w:lang w:eastAsia="zh-CN"/>
        </w:rPr>
        <w:t>公开招标（自主）</w:t>
      </w:r>
      <w:r>
        <w:rPr>
          <w:rFonts w:hint="eastAsia" w:ascii="宋体" w:hAnsi="宋体" w:eastAsia="宋体" w:cs="Times New Roman"/>
          <w:snapToGrid w:val="0"/>
          <w:kern w:val="0"/>
          <w:szCs w:val="21"/>
        </w:rPr>
        <w:t>工程名称：</w:t>
      </w:r>
      <w:r>
        <w:rPr>
          <w:rFonts w:hint="eastAsia" w:ascii="宋体" w:hAnsi="宋体" w:cs="Times New Roman"/>
          <w:snapToGrid w:val="0"/>
          <w:kern w:val="0"/>
          <w:szCs w:val="21"/>
          <w:lang w:val="en-US" w:eastAsia="zh-CN"/>
        </w:rPr>
        <w:t>深圳工业软件园项目建筑工程竣工测绘服务</w:t>
      </w:r>
      <w:r>
        <w:rPr>
          <w:rFonts w:hint="eastAsia" w:ascii="宋体" w:hAnsi="宋体" w:eastAsia="宋体" w:cs="Times New Roman"/>
          <w:b w:val="0"/>
          <w:snapToGrid w:val="0"/>
          <w:kern w:val="0"/>
          <w:sz w:val="21"/>
          <w:szCs w:val="21"/>
          <w:lang w:val="en-US" w:eastAsia="zh-CN"/>
        </w:rPr>
        <w:t>。</w:t>
      </w:r>
    </w:p>
    <w:p w14:paraId="79533AA5">
      <w:pPr>
        <w:spacing w:line="360" w:lineRule="auto"/>
        <w:ind w:firstLine="420" w:firstLineChars="200"/>
        <w:jc w:val="lef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1.3</w:t>
      </w:r>
      <w:r>
        <w:rPr>
          <w:rFonts w:hint="eastAsia" w:ascii="宋体" w:hAnsi="宋体" w:cs="Times New Roman"/>
          <w:snapToGrid w:val="0"/>
          <w:kern w:val="0"/>
          <w:szCs w:val="21"/>
          <w:lang w:eastAsia="zh-CN"/>
        </w:rPr>
        <w:t>公开招标（自主）</w:t>
      </w:r>
      <w:r>
        <w:rPr>
          <w:rFonts w:hint="eastAsia" w:ascii="宋体" w:hAnsi="宋体" w:eastAsia="宋体" w:cs="Times New Roman"/>
          <w:snapToGrid w:val="0"/>
          <w:kern w:val="0"/>
          <w:szCs w:val="21"/>
        </w:rPr>
        <w:t>工程地点：深圳市龙岗区坂田街道北部，地处坂澜大道与坂李大道交界处。</w:t>
      </w:r>
    </w:p>
    <w:p w14:paraId="105A0D23">
      <w:pPr>
        <w:spacing w:line="360" w:lineRule="auto"/>
        <w:ind w:firstLine="420" w:firstLineChars="200"/>
        <w:jc w:val="left"/>
        <w:rPr>
          <w:rFonts w:hint="eastAsia" w:ascii="宋体" w:hAnsi="宋体" w:eastAsia="宋体" w:cs="Times New Roman"/>
          <w:snapToGrid w:val="0"/>
          <w:kern w:val="0"/>
          <w:sz w:val="21"/>
          <w:szCs w:val="21"/>
        </w:rPr>
      </w:pPr>
      <w:r>
        <w:rPr>
          <w:rFonts w:hint="eastAsia" w:ascii="宋体" w:hAnsi="宋体" w:eastAsia="宋体" w:cs="Times New Roman"/>
          <w:snapToGrid w:val="0"/>
          <w:kern w:val="0"/>
          <w:szCs w:val="21"/>
        </w:rPr>
        <w:t>1.4工程规模：</w:t>
      </w:r>
      <w:r>
        <w:rPr>
          <w:rFonts w:hint="eastAsia" w:ascii="宋体" w:hAnsi="宋体" w:eastAsia="宋体" w:cs="Times New Roman"/>
          <w:snapToGrid w:val="0"/>
          <w:kern w:val="0"/>
          <w:sz w:val="21"/>
          <w:szCs w:val="21"/>
        </w:rPr>
        <w:t>深圳工业软件园位于深圳市龙岗区坂田街道北部，地处坂澜大道与坂李大道交界处，项目总用地面积55626平方米，计容总建筑面积约188511平方米，主要有研发办公大楼、宿舍、配套商业、配套食堂、公共配套设施等建设内容；项目总投资约214104.50万元，其中建筑安装费约150193.10万元。</w:t>
      </w:r>
    </w:p>
    <w:p w14:paraId="250E34DD">
      <w:pPr>
        <w:spacing w:line="360" w:lineRule="auto"/>
        <w:ind w:firstLine="420" w:firstLineChars="200"/>
        <w:jc w:val="left"/>
        <w:rPr>
          <w:rFonts w:hint="eastAsia" w:ascii="宋体" w:hAnsi="宋体" w:eastAsia="宋体" w:cs="Times New Roman"/>
          <w:snapToGrid w:val="0"/>
          <w:kern w:val="0"/>
          <w:sz w:val="21"/>
          <w:szCs w:val="21"/>
        </w:rPr>
      </w:pPr>
      <w:r>
        <w:rPr>
          <w:rFonts w:hint="eastAsia" w:ascii="宋体" w:hAnsi="宋体" w:eastAsia="宋体" w:cs="Times New Roman"/>
          <w:snapToGrid w:val="0"/>
          <w:kern w:val="0"/>
          <w:szCs w:val="21"/>
        </w:rPr>
        <w:t>1.5工作范围：</w:t>
      </w:r>
      <w:r>
        <w:rPr>
          <w:rFonts w:hint="eastAsia" w:ascii="宋体" w:hAnsi="宋体" w:eastAsia="宋体" w:cs="Times New Roman"/>
          <w:snapToGrid w:val="0"/>
          <w:kern w:val="0"/>
          <w:sz w:val="21"/>
          <w:szCs w:val="21"/>
          <w:highlight w:val="none"/>
          <w:lang w:val="en-US" w:eastAsia="zh-CN"/>
        </w:rPr>
        <w:t>负责深圳工业软件园项目竣工测绘工作，并出具竣工测绘报告，配合完成深圳市规划和自然资源调查测绘中心竣工测绘验收并取得审核通过的意见书。</w:t>
      </w:r>
    </w:p>
    <w:p w14:paraId="6B90DE0D">
      <w:pPr>
        <w:spacing w:line="520" w:lineRule="exact"/>
        <w:ind w:firstLine="422" w:firstLineChars="200"/>
        <w:jc w:val="left"/>
        <w:rPr>
          <w:rFonts w:hint="eastAsia" w:ascii="宋体" w:hAnsi="宋体" w:eastAsia="宋体" w:cs="Times New Roman"/>
          <w:b/>
          <w:snapToGrid w:val="0"/>
          <w:kern w:val="0"/>
          <w:szCs w:val="21"/>
          <w:lang w:eastAsia="zh-CN"/>
        </w:rPr>
      </w:pPr>
      <w:r>
        <w:rPr>
          <w:rFonts w:hint="eastAsia" w:ascii="宋体" w:hAnsi="宋体" w:eastAsia="宋体" w:cs="Times New Roman"/>
          <w:b/>
          <w:snapToGrid w:val="0"/>
          <w:kern w:val="0"/>
          <w:szCs w:val="21"/>
          <w:lang w:val="en-US" w:eastAsia="zh-CN"/>
        </w:rPr>
        <w:t>2.</w:t>
      </w:r>
      <w:r>
        <w:rPr>
          <w:rFonts w:hint="eastAsia" w:ascii="宋体" w:hAnsi="宋体" w:eastAsia="宋体" w:cs="Times New Roman"/>
          <w:b/>
          <w:snapToGrid w:val="0"/>
          <w:kern w:val="0"/>
          <w:szCs w:val="21"/>
        </w:rPr>
        <w:t>投标人资格要求</w:t>
      </w:r>
    </w:p>
    <w:p w14:paraId="63926ECF">
      <w:pPr>
        <w:spacing w:line="360" w:lineRule="auto"/>
        <w:ind w:firstLine="420" w:firstLineChars="200"/>
        <w:jc w:val="left"/>
        <w:rPr>
          <w:rFonts w:hint="eastAsia" w:ascii="宋体" w:hAnsi="宋体" w:eastAsia="宋体" w:cs="Times New Roman"/>
          <w:snapToGrid w:val="0"/>
          <w:kern w:val="0"/>
          <w:sz w:val="21"/>
          <w:szCs w:val="21"/>
          <w:lang w:val="en-US" w:eastAsia="zh-CN"/>
        </w:rPr>
      </w:pPr>
      <w:r>
        <w:rPr>
          <w:rFonts w:hint="eastAsia" w:ascii="宋体" w:hAnsi="宋体" w:eastAsia="宋体" w:cs="Times New Roman"/>
          <w:snapToGrid w:val="0"/>
          <w:kern w:val="0"/>
          <w:sz w:val="21"/>
          <w:szCs w:val="21"/>
          <w:lang w:val="en-US" w:eastAsia="zh-CN"/>
        </w:rPr>
        <w:t>（1）、投标人具有测绘甲级资质（工程测量、界线与不动产测绘专业）；</w:t>
      </w:r>
    </w:p>
    <w:p w14:paraId="7DE33A12">
      <w:pPr>
        <w:spacing w:line="360" w:lineRule="auto"/>
        <w:ind w:firstLine="420" w:firstLineChars="200"/>
        <w:jc w:val="left"/>
        <w:rPr>
          <w:rFonts w:hint="eastAsia" w:ascii="宋体" w:hAnsi="宋体" w:eastAsia="宋体" w:cs="Times New Roman"/>
          <w:snapToGrid w:val="0"/>
          <w:kern w:val="0"/>
          <w:sz w:val="21"/>
          <w:szCs w:val="21"/>
          <w:lang w:val="en-US" w:eastAsia="zh-CN"/>
        </w:rPr>
      </w:pPr>
      <w:r>
        <w:rPr>
          <w:rFonts w:hint="eastAsia" w:ascii="宋体" w:hAnsi="宋体" w:eastAsia="宋体" w:cs="Times New Roman"/>
          <w:snapToGrid w:val="0"/>
          <w:kern w:val="0"/>
          <w:sz w:val="21"/>
          <w:szCs w:val="21"/>
          <w:lang w:val="en-US" w:eastAsia="zh-CN"/>
        </w:rPr>
        <w:t>（2）项目负责人资格要求：具备注册测绘师执业资格；</w:t>
      </w:r>
    </w:p>
    <w:p w14:paraId="1AA6D3E8">
      <w:pPr>
        <w:spacing w:line="360" w:lineRule="auto"/>
        <w:ind w:firstLine="420" w:firstLineChars="200"/>
        <w:jc w:val="left"/>
        <w:rPr>
          <w:rFonts w:hint="eastAsia" w:ascii="宋体" w:hAnsi="宋体" w:eastAsia="宋体" w:cs="Times New Roman"/>
          <w:snapToGrid w:val="0"/>
          <w:kern w:val="0"/>
          <w:sz w:val="21"/>
          <w:szCs w:val="21"/>
          <w:lang w:val="en-US" w:eastAsia="zh-CN"/>
        </w:rPr>
      </w:pPr>
      <w:r>
        <w:rPr>
          <w:rFonts w:hint="eastAsia" w:ascii="宋体" w:hAnsi="宋体" w:eastAsia="宋体" w:cs="Times New Roman"/>
          <w:snapToGrid w:val="0"/>
          <w:kern w:val="0"/>
          <w:sz w:val="21"/>
          <w:szCs w:val="21"/>
          <w:lang w:val="en-US" w:eastAsia="zh-CN"/>
        </w:rPr>
        <w:t>（3）不接受联合体投标。</w:t>
      </w:r>
    </w:p>
    <w:p w14:paraId="104A0B96">
      <w:pPr>
        <w:spacing w:line="520" w:lineRule="exact"/>
        <w:ind w:firstLine="422" w:firstLineChars="200"/>
        <w:jc w:val="left"/>
        <w:rPr>
          <w:rFonts w:ascii="宋体" w:hAnsi="宋体"/>
          <w:b/>
          <w:snapToGrid w:val="0"/>
          <w:kern w:val="0"/>
          <w:szCs w:val="21"/>
        </w:rPr>
      </w:pPr>
      <w:r>
        <w:rPr>
          <w:rFonts w:hint="eastAsia" w:ascii="宋体" w:hAnsi="宋体"/>
          <w:b/>
          <w:snapToGrid w:val="0"/>
          <w:kern w:val="0"/>
          <w:szCs w:val="21"/>
        </w:rPr>
        <w:t>3.投标费用</w:t>
      </w:r>
    </w:p>
    <w:p w14:paraId="29581F6C">
      <w:pPr>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投标人应自行承担所有准备及参加投标相关的费用。不论投标的结果如何，招标人均</w:t>
      </w:r>
      <w:r>
        <w:rPr>
          <w:rFonts w:hint="eastAsia" w:ascii="宋体" w:hAnsi="宋体"/>
          <w:snapToGrid w:val="0"/>
          <w:kern w:val="0"/>
          <w:szCs w:val="21"/>
          <w:lang w:val="en-US" w:eastAsia="zh-CN"/>
        </w:rPr>
        <w:t>无</w:t>
      </w:r>
      <w:r>
        <w:rPr>
          <w:rFonts w:hint="eastAsia" w:ascii="宋体" w:hAnsi="宋体"/>
          <w:snapToGrid w:val="0"/>
          <w:kern w:val="0"/>
          <w:szCs w:val="21"/>
        </w:rPr>
        <w:t>承担</w:t>
      </w:r>
      <w:r>
        <w:rPr>
          <w:rFonts w:hint="eastAsia" w:ascii="宋体" w:hAnsi="宋体"/>
          <w:snapToGrid w:val="0"/>
          <w:kern w:val="0"/>
          <w:szCs w:val="21"/>
          <w:lang w:val="en-US" w:eastAsia="zh-CN"/>
        </w:rPr>
        <w:t>相应</w:t>
      </w:r>
      <w:r>
        <w:rPr>
          <w:rFonts w:hint="eastAsia" w:ascii="宋体" w:hAnsi="宋体"/>
          <w:snapToGrid w:val="0"/>
          <w:kern w:val="0"/>
          <w:szCs w:val="21"/>
        </w:rPr>
        <w:t>的义务和责任。</w:t>
      </w:r>
    </w:p>
    <w:p w14:paraId="5A705167">
      <w:pPr>
        <w:spacing w:line="520" w:lineRule="exact"/>
        <w:ind w:firstLine="422" w:firstLineChars="200"/>
        <w:jc w:val="left"/>
        <w:rPr>
          <w:rFonts w:ascii="宋体" w:hAnsi="宋体"/>
          <w:b/>
          <w:snapToGrid w:val="0"/>
          <w:kern w:val="0"/>
          <w:szCs w:val="21"/>
        </w:rPr>
      </w:pPr>
      <w:r>
        <w:rPr>
          <w:rFonts w:hint="eastAsia" w:ascii="宋体" w:hAnsi="宋体"/>
          <w:b/>
          <w:snapToGrid w:val="0"/>
          <w:kern w:val="0"/>
          <w:szCs w:val="21"/>
        </w:rPr>
        <w:t>4.踏勘现场</w:t>
      </w:r>
    </w:p>
    <w:p w14:paraId="0B4EA98A">
      <w:pPr>
        <w:spacing w:line="360" w:lineRule="auto"/>
        <w:ind w:firstLine="420" w:firstLineChars="200"/>
        <w:jc w:val="left"/>
        <w:rPr>
          <w:rFonts w:hint="eastAsia" w:ascii="宋体" w:hAnsi="宋体"/>
          <w:snapToGrid w:val="0"/>
          <w:kern w:val="0"/>
          <w:szCs w:val="21"/>
          <w:highlight w:val="none"/>
        </w:rPr>
      </w:pP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63053A67">
      <w:pPr>
        <w:spacing w:line="240" w:lineRule="auto"/>
        <w:ind w:firstLine="0" w:firstLineChars="0"/>
        <w:jc w:val="left"/>
        <w:rPr>
          <w:rFonts w:hint="eastAsia" w:ascii="宋体" w:hAnsi="宋体"/>
          <w:snapToGrid w:val="0"/>
          <w:kern w:val="0"/>
          <w:szCs w:val="21"/>
        </w:rPr>
      </w:pPr>
      <w:r>
        <w:rPr>
          <w:rFonts w:hint="eastAsia" w:ascii="宋体" w:hAnsi="宋体"/>
          <w:snapToGrid w:val="0"/>
          <w:kern w:val="0"/>
          <w:szCs w:val="21"/>
        </w:rPr>
        <w:br w:type="page"/>
      </w:r>
    </w:p>
    <w:p w14:paraId="7A791A39">
      <w:pPr>
        <w:spacing w:line="360" w:lineRule="auto"/>
        <w:jc w:val="center"/>
        <w:outlineLvl w:val="2"/>
        <w:rPr>
          <w:rFonts w:hint="eastAsia" w:ascii="宋体" w:hAnsi="宋体"/>
          <w:b/>
          <w:snapToGrid w:val="0"/>
          <w:kern w:val="0"/>
          <w:sz w:val="32"/>
          <w:szCs w:val="32"/>
        </w:rPr>
      </w:pPr>
      <w:bookmarkStart w:id="5" w:name="_Toc4633"/>
      <w:bookmarkStart w:id="6" w:name="_Toc509669687"/>
      <w:r>
        <w:rPr>
          <w:rFonts w:hint="eastAsia" w:ascii="宋体" w:hAnsi="宋体"/>
          <w:b/>
          <w:snapToGrid w:val="0"/>
          <w:kern w:val="0"/>
          <w:sz w:val="32"/>
          <w:szCs w:val="32"/>
        </w:rPr>
        <w:t>二、投标文件的编制</w:t>
      </w:r>
      <w:bookmarkEnd w:id="5"/>
      <w:bookmarkEnd w:id="6"/>
    </w:p>
    <w:p w14:paraId="7BB075B0">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5.投标文件的语言及度量单位</w:t>
      </w:r>
    </w:p>
    <w:p w14:paraId="76975955">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5.1投标人与招标人之间与投标有关的所有往来通知、函件和投标文件均应用中文。投标人随投标文件提供的证明文件和资料可以为</w:t>
      </w:r>
      <w:r>
        <w:rPr>
          <w:rFonts w:hint="eastAsia" w:ascii="宋体" w:hAnsi="宋体"/>
          <w:snapToGrid w:val="0"/>
          <w:kern w:val="0"/>
          <w:szCs w:val="21"/>
          <w:lang w:eastAsia="zh-CN"/>
        </w:rPr>
        <w:t>其他</w:t>
      </w:r>
      <w:r>
        <w:rPr>
          <w:rFonts w:hint="eastAsia" w:ascii="宋体" w:hAnsi="宋体"/>
          <w:snapToGrid w:val="0"/>
          <w:kern w:val="0"/>
          <w:szCs w:val="21"/>
        </w:rPr>
        <w:t>语言，但必须附中文译文。在此，为了解释投标文件，应以中文为准。</w:t>
      </w:r>
    </w:p>
    <w:p w14:paraId="671D0CEB">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5.2 除技术规范另有规定外，投标文件使用的度量单位，均采用中华人民共和国法定计量单位。</w:t>
      </w:r>
    </w:p>
    <w:p w14:paraId="72D9645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5.3</w:t>
      </w:r>
      <w:r>
        <w:rPr>
          <w:rFonts w:hint="eastAsia" w:ascii="宋体" w:hAnsi="宋体"/>
          <w:snapToGrid w:val="0"/>
          <w:kern w:val="0"/>
          <w:szCs w:val="21"/>
          <w:lang w:eastAsia="zh-CN"/>
        </w:rPr>
        <w:t>公开招标（自主）</w:t>
      </w:r>
      <w:r>
        <w:rPr>
          <w:rFonts w:hint="eastAsia" w:ascii="宋体" w:hAnsi="宋体"/>
          <w:snapToGrid w:val="0"/>
          <w:kern w:val="0"/>
          <w:szCs w:val="21"/>
        </w:rPr>
        <w:t>文件中所出现的日期为自然日，货币单位为人民币。</w:t>
      </w:r>
    </w:p>
    <w:p w14:paraId="641E8581">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6.投标有效期</w:t>
      </w:r>
    </w:p>
    <w:p w14:paraId="1B58FD07">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6.1投标有效期60天。在此期间，所有投标均保持有效。</w:t>
      </w:r>
    </w:p>
    <w:p w14:paraId="55C621E3">
      <w:pPr>
        <w:spacing w:line="360" w:lineRule="auto"/>
        <w:ind w:firstLine="420" w:firstLineChars="200"/>
        <w:jc w:val="left"/>
        <w:rPr>
          <w:rFonts w:ascii="宋体" w:hAnsi="宋体"/>
          <w:snapToGrid w:val="0"/>
          <w:kern w:val="0"/>
          <w:szCs w:val="21"/>
        </w:rPr>
      </w:pPr>
    </w:p>
    <w:p w14:paraId="000431F0">
      <w:pPr>
        <w:spacing w:line="360" w:lineRule="auto"/>
        <w:jc w:val="center"/>
        <w:outlineLvl w:val="2"/>
        <w:rPr>
          <w:rFonts w:hint="eastAsia" w:ascii="宋体" w:hAnsi="宋体" w:eastAsia="宋体"/>
          <w:b/>
          <w:snapToGrid w:val="0"/>
          <w:kern w:val="0"/>
          <w:sz w:val="32"/>
          <w:szCs w:val="32"/>
        </w:rPr>
      </w:pPr>
      <w:bookmarkStart w:id="7" w:name="_Toc9617"/>
      <w:bookmarkStart w:id="8" w:name="_Toc509669688"/>
      <w:r>
        <w:rPr>
          <w:rFonts w:hint="eastAsia" w:ascii="宋体" w:hAnsi="宋体" w:eastAsia="宋体"/>
          <w:b/>
          <w:snapToGrid w:val="0"/>
          <w:kern w:val="0"/>
          <w:sz w:val="32"/>
          <w:szCs w:val="32"/>
        </w:rPr>
        <w:t>三、投标文件的</w:t>
      </w:r>
      <w:r>
        <w:rPr>
          <w:rFonts w:hint="eastAsia" w:ascii="宋体" w:hAnsi="宋体"/>
          <w:b/>
          <w:snapToGrid w:val="0"/>
          <w:kern w:val="0"/>
          <w:sz w:val="32"/>
          <w:szCs w:val="32"/>
          <w:lang w:val="en-US" w:eastAsia="zh-CN"/>
        </w:rPr>
        <w:t>递</w:t>
      </w:r>
      <w:r>
        <w:rPr>
          <w:rFonts w:hint="eastAsia" w:ascii="宋体" w:hAnsi="宋体" w:eastAsia="宋体"/>
          <w:b/>
          <w:snapToGrid w:val="0"/>
          <w:kern w:val="0"/>
          <w:sz w:val="32"/>
          <w:szCs w:val="32"/>
        </w:rPr>
        <w:t>交</w:t>
      </w:r>
      <w:bookmarkEnd w:id="7"/>
      <w:bookmarkEnd w:id="8"/>
    </w:p>
    <w:p w14:paraId="22FE55FE">
      <w:pPr>
        <w:spacing w:line="54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rPr>
        <w:t>8.投标文</w:t>
      </w:r>
      <w:r>
        <w:rPr>
          <w:rFonts w:hint="eastAsia" w:ascii="宋体" w:hAnsi="宋体"/>
          <w:b/>
          <w:snapToGrid w:val="0"/>
          <w:kern w:val="0"/>
          <w:szCs w:val="21"/>
          <w:highlight w:val="none"/>
        </w:rPr>
        <w:t>件的</w:t>
      </w:r>
      <w:r>
        <w:rPr>
          <w:rFonts w:hint="eastAsia" w:ascii="宋体" w:hAnsi="宋体"/>
          <w:b/>
          <w:snapToGrid w:val="0"/>
          <w:kern w:val="0"/>
          <w:szCs w:val="21"/>
          <w:highlight w:val="none"/>
          <w:lang w:val="en-US" w:eastAsia="zh-CN"/>
        </w:rPr>
        <w:t>递交</w:t>
      </w:r>
      <w:r>
        <w:rPr>
          <w:rFonts w:hint="eastAsia" w:ascii="宋体" w:hAnsi="宋体"/>
          <w:b/>
          <w:snapToGrid w:val="0"/>
          <w:kern w:val="0"/>
          <w:szCs w:val="21"/>
          <w:highlight w:val="none"/>
        </w:rPr>
        <w:t>和截标时投标文件的数量要求</w:t>
      </w:r>
    </w:p>
    <w:p w14:paraId="1F67CC98">
      <w:pPr>
        <w:spacing w:line="360" w:lineRule="auto"/>
        <w:ind w:firstLine="420" w:firstLineChars="200"/>
        <w:jc w:val="left"/>
        <w:rPr>
          <w:rFonts w:hint="eastAsia" w:ascii="宋体" w:hAnsi="宋体"/>
          <w:b w:val="0"/>
          <w:snapToGrid w:val="0"/>
          <w:kern w:val="0"/>
          <w:szCs w:val="21"/>
          <w:highlight w:val="none"/>
        </w:rPr>
      </w:pPr>
      <w:r>
        <w:rPr>
          <w:rFonts w:hint="eastAsia" w:ascii="宋体" w:hAnsi="宋体"/>
          <w:snapToGrid w:val="0"/>
          <w:kern w:val="0"/>
          <w:szCs w:val="21"/>
          <w:highlight w:val="none"/>
        </w:rPr>
        <w:t>8.1投标截止时间和地点。</w:t>
      </w:r>
      <w:r>
        <w:rPr>
          <w:rFonts w:hint="eastAsia" w:ascii="宋体" w:hAnsi="宋体"/>
          <w:b w:val="0"/>
          <w:snapToGrid w:val="0"/>
          <w:kern w:val="0"/>
          <w:szCs w:val="21"/>
          <w:highlight w:val="none"/>
        </w:rPr>
        <w:t>投标人</w:t>
      </w:r>
      <w:r>
        <w:rPr>
          <w:rFonts w:hint="eastAsia" w:ascii="宋体" w:hAnsi="宋体"/>
          <w:snapToGrid w:val="0"/>
          <w:kern w:val="0"/>
          <w:szCs w:val="21"/>
          <w:highlight w:val="none"/>
        </w:rPr>
        <w:t>应在202</w:t>
      </w: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年</w:t>
      </w:r>
      <w:r>
        <w:rPr>
          <w:rFonts w:hint="eastAsia" w:ascii="宋体" w:hAnsi="宋体"/>
          <w:snapToGrid w:val="0"/>
          <w:kern w:val="0"/>
          <w:szCs w:val="21"/>
          <w:highlight w:val="none"/>
          <w:lang w:val="en-US" w:eastAsia="zh-CN"/>
        </w:rPr>
        <w:t>3月17日</w:t>
      </w:r>
      <w:r>
        <w:rPr>
          <w:rFonts w:hint="eastAsia" w:ascii="宋体" w:hAnsi="宋体"/>
          <w:snapToGrid w:val="0"/>
          <w:kern w:val="0"/>
          <w:szCs w:val="21"/>
          <w:highlight w:val="none"/>
        </w:rPr>
        <w:t>下午</w:t>
      </w: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rPr>
        <w:t>：00之前将投标文件送达龙岗区中心城腾飞路创投大厦22楼</w:t>
      </w:r>
      <w:r>
        <w:rPr>
          <w:rFonts w:hint="eastAsia" w:ascii="宋体" w:hAnsi="宋体"/>
          <w:snapToGrid w:val="0"/>
          <w:kern w:val="0"/>
          <w:szCs w:val="21"/>
          <w:highlight w:val="none"/>
          <w:lang w:eastAsia="zh-CN"/>
        </w:rPr>
        <w:t>2210室</w:t>
      </w:r>
      <w:r>
        <w:rPr>
          <w:rFonts w:hint="eastAsia" w:ascii="宋体" w:hAnsi="宋体"/>
          <w:snapToGrid w:val="0"/>
          <w:kern w:val="0"/>
          <w:szCs w:val="21"/>
          <w:highlight w:val="none"/>
        </w:rPr>
        <w:t>。</w:t>
      </w:r>
    </w:p>
    <w:p w14:paraId="26A5657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8.2投标文件的密封和标记</w:t>
      </w:r>
    </w:p>
    <w:p w14:paraId="593F0145">
      <w:pPr>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8.2.1投标文件1正</w:t>
      </w:r>
      <w:r>
        <w:rPr>
          <w:rFonts w:hint="eastAsia" w:ascii="宋体" w:hAnsi="宋体"/>
          <w:snapToGrid w:val="0"/>
          <w:kern w:val="0"/>
          <w:szCs w:val="21"/>
          <w:lang w:val="en-US" w:eastAsia="zh-CN"/>
        </w:rPr>
        <w:t>4</w:t>
      </w:r>
      <w:r>
        <w:rPr>
          <w:rFonts w:hint="eastAsia" w:ascii="宋体" w:hAnsi="宋体"/>
          <w:snapToGrid w:val="0"/>
          <w:kern w:val="0"/>
          <w:szCs w:val="21"/>
        </w:rPr>
        <w:t>副，1个密封袋密封。将密封包装好的投标文件密封袋上注明工程名称、招标人、投标人名称、开封时间等，并在密封袋的封口处和标签上应加盖投标人公章，同时1正</w:t>
      </w:r>
      <w:r>
        <w:rPr>
          <w:rFonts w:hint="eastAsia" w:ascii="宋体" w:hAnsi="宋体"/>
          <w:snapToGrid w:val="0"/>
          <w:kern w:val="0"/>
          <w:szCs w:val="21"/>
          <w:lang w:val="en-US" w:eastAsia="zh-CN"/>
        </w:rPr>
        <w:t>4</w:t>
      </w:r>
      <w:r>
        <w:rPr>
          <w:rFonts w:hint="eastAsia" w:ascii="宋体" w:hAnsi="宋体"/>
          <w:snapToGrid w:val="0"/>
          <w:kern w:val="0"/>
          <w:szCs w:val="21"/>
        </w:rPr>
        <w:t>副投标文件封面加盖公章及骑缝章。</w:t>
      </w:r>
    </w:p>
    <w:p w14:paraId="3D031917">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8.2.2投标文件若未按规定进行密封及标志，招标人不承担投标文件错放或提前开封的责任。</w:t>
      </w:r>
    </w:p>
    <w:p w14:paraId="31BC612C">
      <w:pPr>
        <w:spacing w:line="360" w:lineRule="auto"/>
        <w:ind w:firstLine="420" w:firstLineChars="200"/>
        <w:jc w:val="left"/>
        <w:rPr>
          <w:rFonts w:hint="eastAsia" w:ascii="宋体" w:hAnsi="宋体"/>
          <w:b/>
          <w:bCs/>
          <w:snapToGrid w:val="0"/>
          <w:kern w:val="0"/>
          <w:szCs w:val="21"/>
        </w:rPr>
      </w:pPr>
      <w:r>
        <w:rPr>
          <w:rFonts w:hint="eastAsia" w:ascii="宋体" w:hAnsi="宋体"/>
          <w:snapToGrid w:val="0"/>
          <w:kern w:val="0"/>
          <w:szCs w:val="21"/>
        </w:rPr>
        <w:t>8.3</w:t>
      </w:r>
      <w:r>
        <w:rPr>
          <w:rFonts w:hint="eastAsia" w:ascii="宋体" w:hAnsi="宋体"/>
          <w:b/>
          <w:bCs/>
          <w:snapToGrid w:val="0"/>
          <w:kern w:val="0"/>
          <w:szCs w:val="21"/>
        </w:rPr>
        <w:t>一次</w:t>
      </w:r>
      <w:r>
        <w:rPr>
          <w:rFonts w:hint="eastAsia" w:ascii="宋体" w:hAnsi="宋体"/>
          <w:b/>
          <w:bCs/>
          <w:snapToGrid w:val="0"/>
          <w:color w:val="auto"/>
          <w:kern w:val="0"/>
          <w:szCs w:val="21"/>
        </w:rPr>
        <w:t>公告后，</w:t>
      </w:r>
      <w:r>
        <w:rPr>
          <w:rFonts w:hint="eastAsia" w:ascii="宋体" w:hAnsi="宋体"/>
          <w:b/>
          <w:bCs/>
          <w:snapToGrid w:val="0"/>
          <w:color w:val="auto"/>
          <w:kern w:val="0"/>
          <w:szCs w:val="21"/>
          <w:lang w:val="en-US" w:eastAsia="zh-CN"/>
        </w:rPr>
        <w:t>递</w:t>
      </w:r>
      <w:r>
        <w:rPr>
          <w:rFonts w:hint="eastAsia" w:ascii="宋体" w:hAnsi="宋体"/>
          <w:b/>
          <w:bCs/>
          <w:snapToGrid w:val="0"/>
          <w:color w:val="auto"/>
          <w:kern w:val="0"/>
          <w:szCs w:val="21"/>
        </w:rPr>
        <w:t>交资审文件或资格审查合格投标人少于3家的，重新发布</w:t>
      </w:r>
      <w:r>
        <w:rPr>
          <w:rFonts w:hint="eastAsia" w:ascii="宋体" w:hAnsi="宋体"/>
          <w:b/>
          <w:bCs/>
          <w:snapToGrid w:val="0"/>
          <w:color w:val="auto"/>
          <w:kern w:val="0"/>
          <w:szCs w:val="21"/>
          <w:lang w:eastAsia="zh-CN"/>
        </w:rPr>
        <w:t>公开招标（自主）</w:t>
      </w:r>
      <w:r>
        <w:rPr>
          <w:rFonts w:hint="eastAsia" w:ascii="宋体" w:hAnsi="宋体"/>
          <w:b/>
          <w:bCs/>
          <w:snapToGrid w:val="0"/>
          <w:color w:val="auto"/>
          <w:kern w:val="0"/>
          <w:szCs w:val="21"/>
        </w:rPr>
        <w:t>公告（原则不少于一次公告发布时间的50%）。二次公告后，</w:t>
      </w:r>
      <w:r>
        <w:rPr>
          <w:rFonts w:hint="eastAsia" w:ascii="宋体" w:hAnsi="宋体"/>
          <w:b/>
          <w:bCs/>
          <w:snapToGrid w:val="0"/>
          <w:color w:val="auto"/>
          <w:kern w:val="0"/>
          <w:szCs w:val="21"/>
          <w:lang w:val="en-US" w:eastAsia="zh-CN"/>
        </w:rPr>
        <w:t>递</w:t>
      </w:r>
      <w:r>
        <w:rPr>
          <w:rFonts w:hint="eastAsia" w:ascii="宋体" w:hAnsi="宋体"/>
          <w:b/>
          <w:bCs/>
          <w:snapToGrid w:val="0"/>
          <w:color w:val="auto"/>
          <w:kern w:val="0"/>
          <w:szCs w:val="21"/>
        </w:rPr>
        <w:t>交资审文件或资格审查合格投标人数量不足3家的，将按定标规则横向对比后</w:t>
      </w:r>
      <w:r>
        <w:rPr>
          <w:rFonts w:hint="eastAsia" w:ascii="宋体" w:hAnsi="宋体"/>
          <w:b/>
          <w:bCs/>
          <w:snapToGrid w:val="0"/>
          <w:kern w:val="0"/>
          <w:szCs w:val="21"/>
        </w:rPr>
        <w:t>选取1家；</w:t>
      </w:r>
      <w:r>
        <w:rPr>
          <w:rFonts w:hint="eastAsia" w:ascii="宋体" w:hAnsi="宋体"/>
          <w:b/>
          <w:bCs/>
          <w:snapToGrid w:val="0"/>
          <w:kern w:val="0"/>
          <w:szCs w:val="21"/>
          <w:lang w:val="en-US" w:eastAsia="zh-CN"/>
        </w:rPr>
        <w:t>递</w:t>
      </w:r>
      <w:r>
        <w:rPr>
          <w:rFonts w:hint="eastAsia" w:ascii="宋体" w:hAnsi="宋体"/>
          <w:b/>
          <w:bCs/>
          <w:snapToGrid w:val="0"/>
          <w:kern w:val="0"/>
          <w:szCs w:val="21"/>
        </w:rPr>
        <w:t>交资审文件或资格审查合格投标人数量不足2家的，将进入直接委托程序。</w:t>
      </w:r>
    </w:p>
    <w:p w14:paraId="3309950B">
      <w:pPr>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8.4迟交的投标文件</w:t>
      </w:r>
    </w:p>
    <w:p w14:paraId="1B6813C7">
      <w:pPr>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招标人在本须知第8.1条规定的投标截止日期以后收到的投标文件，将被拒绝或原封退回给投标人。</w:t>
      </w:r>
      <w:bookmarkStart w:id="9" w:name="_Toc509669689"/>
    </w:p>
    <w:p w14:paraId="4CC7ADE7">
      <w:pPr>
        <w:pStyle w:val="2"/>
        <w:rPr>
          <w:rFonts w:hint="eastAsia"/>
        </w:rPr>
      </w:pPr>
    </w:p>
    <w:p w14:paraId="2EE5883C">
      <w:pPr>
        <w:spacing w:line="360" w:lineRule="auto"/>
        <w:jc w:val="center"/>
        <w:outlineLvl w:val="2"/>
        <w:rPr>
          <w:rFonts w:ascii="宋体" w:hAnsi="宋体"/>
          <w:b/>
          <w:snapToGrid w:val="0"/>
          <w:kern w:val="0"/>
          <w:sz w:val="32"/>
          <w:szCs w:val="32"/>
        </w:rPr>
      </w:pPr>
      <w:bookmarkStart w:id="10" w:name="_Toc6659"/>
      <w:r>
        <w:rPr>
          <w:rFonts w:hint="eastAsia" w:ascii="宋体" w:hAnsi="宋体"/>
          <w:b/>
          <w:snapToGrid w:val="0"/>
          <w:kern w:val="0"/>
          <w:sz w:val="32"/>
          <w:szCs w:val="32"/>
        </w:rPr>
        <w:t>四、开  标</w:t>
      </w:r>
      <w:bookmarkEnd w:id="9"/>
      <w:bookmarkEnd w:id="10"/>
    </w:p>
    <w:p w14:paraId="780E4682">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9.开标</w:t>
      </w:r>
    </w:p>
    <w:p w14:paraId="06CFFA87">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rPr>
        <w:t>9.1招标人在</w:t>
      </w:r>
      <w:r>
        <w:rPr>
          <w:rFonts w:hint="eastAsia" w:ascii="宋体" w:hAnsi="宋体" w:cs="宋体"/>
          <w:kern w:val="0"/>
          <w:szCs w:val="21"/>
          <w:highlight w:val="none"/>
        </w:rPr>
        <w:t>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3月17日</w:t>
      </w:r>
      <w:r>
        <w:rPr>
          <w:rFonts w:hint="eastAsia" w:ascii="宋体" w:hAnsi="宋体" w:cs="宋体"/>
          <w:kern w:val="0"/>
          <w:szCs w:val="21"/>
          <w:highlight w:val="none"/>
        </w:rPr>
        <w:t>15:00</w:t>
      </w:r>
      <w:r>
        <w:rPr>
          <w:rFonts w:ascii="宋体" w:hAnsi="宋体" w:cs="宋体"/>
          <w:kern w:val="0"/>
          <w:szCs w:val="21"/>
          <w:highlight w:val="none"/>
        </w:rPr>
        <w:t>龙岗区中心城腾飞路创投大厦</w:t>
      </w:r>
      <w:r>
        <w:rPr>
          <w:rFonts w:hint="eastAsia" w:ascii="宋体" w:hAnsi="宋体"/>
          <w:b/>
          <w:snapToGrid w:val="0"/>
          <w:color w:val="000000"/>
          <w:kern w:val="0"/>
          <w:szCs w:val="21"/>
          <w:highlight w:val="none"/>
        </w:rPr>
        <w:t>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24A4ACE3">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9.2开标会由招标人主持。</w:t>
      </w:r>
    </w:p>
    <w:p w14:paraId="78123024">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9.3</w:t>
      </w:r>
      <w:r>
        <w:rPr>
          <w:rFonts w:hint="eastAsia" w:ascii="宋体" w:hAnsi="宋体"/>
          <w:szCs w:val="21"/>
        </w:rPr>
        <w:t>开标会结束，相关资料送交评标委员会。</w:t>
      </w:r>
    </w:p>
    <w:p w14:paraId="1585E3DA">
      <w:pPr>
        <w:spacing w:line="360" w:lineRule="auto"/>
        <w:jc w:val="center"/>
        <w:outlineLvl w:val="2"/>
        <w:rPr>
          <w:rFonts w:hint="eastAsia" w:ascii="宋体" w:hAnsi="宋体"/>
          <w:b/>
          <w:snapToGrid w:val="0"/>
          <w:kern w:val="0"/>
          <w:sz w:val="32"/>
          <w:szCs w:val="32"/>
        </w:rPr>
      </w:pPr>
      <w:bookmarkStart w:id="11" w:name="_Toc509669690"/>
    </w:p>
    <w:p w14:paraId="07A0AC46">
      <w:pPr>
        <w:spacing w:line="360" w:lineRule="auto"/>
        <w:jc w:val="center"/>
        <w:outlineLvl w:val="2"/>
        <w:rPr>
          <w:rFonts w:ascii="宋体" w:hAnsi="宋体"/>
          <w:b/>
          <w:snapToGrid w:val="0"/>
          <w:kern w:val="0"/>
          <w:sz w:val="32"/>
          <w:szCs w:val="32"/>
        </w:rPr>
      </w:pPr>
      <w:bookmarkStart w:id="12" w:name="_Toc7505"/>
      <w:r>
        <w:rPr>
          <w:rFonts w:hint="eastAsia" w:ascii="宋体" w:hAnsi="宋体"/>
          <w:b/>
          <w:snapToGrid w:val="0"/>
          <w:kern w:val="0"/>
          <w:sz w:val="32"/>
          <w:szCs w:val="32"/>
        </w:rPr>
        <w:t>五、资格审查</w:t>
      </w:r>
      <w:bookmarkEnd w:id="11"/>
      <w:bookmarkEnd w:id="12"/>
    </w:p>
    <w:p w14:paraId="27003825">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10.资格审查按以下规定进行</w:t>
      </w:r>
    </w:p>
    <w:p w14:paraId="1104798F">
      <w:pPr>
        <w:spacing w:line="360" w:lineRule="auto"/>
        <w:ind w:firstLine="420" w:firstLineChars="200"/>
        <w:jc w:val="left"/>
        <w:rPr>
          <w:rFonts w:ascii="宋体" w:hAnsi="宋体"/>
          <w:snapToGrid w:val="0"/>
          <w:color w:val="000000"/>
          <w:kern w:val="0"/>
          <w:szCs w:val="21"/>
        </w:rPr>
      </w:pPr>
      <w:r>
        <w:rPr>
          <w:rFonts w:hint="eastAsia" w:ascii="宋体" w:hAnsi="宋体"/>
          <w:snapToGrid w:val="0"/>
          <w:color w:val="000000"/>
          <w:kern w:val="0"/>
          <w:szCs w:val="21"/>
        </w:rPr>
        <w:t>10.1资格审查由评标委员会负责。</w:t>
      </w:r>
    </w:p>
    <w:p w14:paraId="291E9F40">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10.2评标委员严格对照</w:t>
      </w:r>
      <w:r>
        <w:rPr>
          <w:rFonts w:hint="eastAsia" w:ascii="宋体" w:hAnsi="宋体"/>
          <w:snapToGrid w:val="0"/>
          <w:kern w:val="0"/>
          <w:szCs w:val="21"/>
          <w:lang w:eastAsia="zh-CN"/>
        </w:rPr>
        <w:t>公开招标（自主）</w:t>
      </w:r>
      <w:r>
        <w:rPr>
          <w:rFonts w:hint="eastAsia" w:ascii="宋体" w:hAnsi="宋体"/>
          <w:snapToGrid w:val="0"/>
          <w:kern w:val="0"/>
          <w:szCs w:val="21"/>
        </w:rPr>
        <w:t>要求的投标人资格条件，逐个审查投标人递交的资格审查文件，审核判断投标人是否满足该资格条件。</w:t>
      </w:r>
    </w:p>
    <w:p w14:paraId="32742D72">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10.3全部投标人的资格审查材料审查完毕后，</w:t>
      </w:r>
      <w:r>
        <w:rPr>
          <w:rFonts w:hint="eastAsia" w:ascii="宋体" w:hAnsi="宋体"/>
          <w:b/>
          <w:snapToGrid w:val="0"/>
          <w:color w:val="000000"/>
          <w:kern w:val="0"/>
          <w:szCs w:val="21"/>
        </w:rPr>
        <w:t>评标委员会出具资格审查报告</w:t>
      </w:r>
      <w:r>
        <w:rPr>
          <w:rFonts w:hint="eastAsia" w:ascii="宋体" w:hAnsi="宋体"/>
          <w:snapToGrid w:val="0"/>
          <w:kern w:val="0"/>
          <w:szCs w:val="21"/>
        </w:rPr>
        <w:t>。资格审查合格投标人少于3家的，不再进行后续</w:t>
      </w:r>
      <w:r>
        <w:rPr>
          <w:rFonts w:hint="eastAsia" w:ascii="宋体" w:hAnsi="宋体"/>
          <w:snapToGrid w:val="0"/>
          <w:kern w:val="0"/>
          <w:szCs w:val="21"/>
          <w:lang w:eastAsia="zh-CN"/>
        </w:rPr>
        <w:t>公开招标（自主）</w:t>
      </w:r>
      <w:r>
        <w:rPr>
          <w:rFonts w:hint="eastAsia" w:ascii="宋体" w:hAnsi="宋体"/>
          <w:snapToGrid w:val="0"/>
          <w:kern w:val="0"/>
          <w:szCs w:val="21"/>
        </w:rPr>
        <w:t>投标程序。</w:t>
      </w:r>
    </w:p>
    <w:p w14:paraId="123726D0">
      <w:pPr>
        <w:spacing w:line="360" w:lineRule="auto"/>
        <w:jc w:val="center"/>
        <w:outlineLvl w:val="2"/>
        <w:rPr>
          <w:rFonts w:hint="eastAsia" w:ascii="宋体" w:hAnsi="宋体"/>
          <w:b/>
          <w:snapToGrid w:val="0"/>
          <w:kern w:val="0"/>
          <w:sz w:val="32"/>
          <w:szCs w:val="32"/>
        </w:rPr>
      </w:pPr>
      <w:bookmarkStart w:id="13" w:name="_Toc509669691"/>
    </w:p>
    <w:p w14:paraId="6927D0DD">
      <w:pPr>
        <w:spacing w:line="360" w:lineRule="auto"/>
        <w:jc w:val="center"/>
        <w:outlineLvl w:val="2"/>
        <w:rPr>
          <w:rFonts w:ascii="宋体" w:hAnsi="宋体"/>
          <w:b/>
          <w:snapToGrid w:val="0"/>
          <w:kern w:val="0"/>
          <w:sz w:val="32"/>
          <w:szCs w:val="32"/>
        </w:rPr>
      </w:pPr>
      <w:bookmarkStart w:id="14" w:name="_Toc27116"/>
      <w:r>
        <w:rPr>
          <w:rFonts w:hint="eastAsia" w:ascii="宋体" w:hAnsi="宋体"/>
          <w:b/>
          <w:snapToGrid w:val="0"/>
          <w:kern w:val="0"/>
          <w:sz w:val="32"/>
          <w:szCs w:val="32"/>
        </w:rPr>
        <w:t>六、评标</w:t>
      </w:r>
      <w:bookmarkEnd w:id="13"/>
      <w:bookmarkEnd w:id="14"/>
    </w:p>
    <w:p w14:paraId="79B9F36C">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11.评标委员会和评标</w:t>
      </w:r>
    </w:p>
    <w:p w14:paraId="0BAF5A06">
      <w:pPr>
        <w:spacing w:line="360" w:lineRule="auto"/>
        <w:ind w:firstLine="420" w:firstLineChars="200"/>
        <w:jc w:val="left"/>
        <w:rPr>
          <w:rFonts w:hAnsi="宋体"/>
        </w:rPr>
      </w:pPr>
      <w:r>
        <w:rPr>
          <w:rFonts w:hint="eastAsia" w:ascii="宋体" w:hAnsi="宋体"/>
          <w:snapToGrid w:val="0"/>
          <w:kern w:val="0"/>
          <w:szCs w:val="21"/>
        </w:rPr>
        <w:t>11.1评标委员会的组建：招标人依法组建评标委员会，负责该</w:t>
      </w:r>
      <w:r>
        <w:rPr>
          <w:rFonts w:hint="eastAsia" w:ascii="宋体" w:hAnsi="宋体"/>
          <w:snapToGrid w:val="0"/>
          <w:kern w:val="0"/>
          <w:szCs w:val="21"/>
          <w:lang w:eastAsia="zh-CN"/>
        </w:rPr>
        <w:t>公开招标（自主）</w:t>
      </w:r>
      <w:r>
        <w:rPr>
          <w:rFonts w:hint="eastAsia" w:ascii="宋体" w:hAnsi="宋体"/>
          <w:snapToGrid w:val="0"/>
          <w:kern w:val="0"/>
          <w:szCs w:val="21"/>
        </w:rPr>
        <w:t>项目的评标活动。</w:t>
      </w:r>
    </w:p>
    <w:p w14:paraId="6BF37D61">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11.2评标委员会的职责：评标委员会应根据</w:t>
      </w:r>
      <w:r>
        <w:rPr>
          <w:rFonts w:hint="eastAsia" w:ascii="宋体" w:hAnsi="宋体"/>
          <w:snapToGrid w:val="0"/>
          <w:kern w:val="0"/>
          <w:szCs w:val="21"/>
          <w:lang w:eastAsia="zh-CN"/>
        </w:rPr>
        <w:t>公开招标（自主）</w:t>
      </w:r>
      <w:r>
        <w:rPr>
          <w:rFonts w:hint="eastAsia" w:ascii="宋体" w:hAnsi="宋体"/>
          <w:snapToGrid w:val="0"/>
          <w:kern w:val="0"/>
          <w:szCs w:val="21"/>
        </w:rPr>
        <w:t>文件规定的评标方法和标准，对投标文件进行系统地评审。评标委员会根据</w:t>
      </w:r>
      <w:r>
        <w:rPr>
          <w:rFonts w:hint="eastAsia" w:ascii="宋体" w:hAnsi="宋体"/>
          <w:snapToGrid w:val="0"/>
          <w:kern w:val="0"/>
          <w:szCs w:val="21"/>
          <w:lang w:eastAsia="zh-CN"/>
        </w:rPr>
        <w:t>公开招标（自主）</w:t>
      </w:r>
      <w:r>
        <w:rPr>
          <w:rFonts w:hint="eastAsia" w:ascii="宋体" w:hAnsi="宋体"/>
          <w:snapToGrid w:val="0"/>
          <w:kern w:val="0"/>
          <w:szCs w:val="21"/>
        </w:rPr>
        <w:t>文件的规定直接确定中标人。</w:t>
      </w:r>
    </w:p>
    <w:p w14:paraId="2D2F8FDB">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11.3评标委员会的原则：</w:t>
      </w:r>
      <w:r>
        <w:rPr>
          <w:rFonts w:ascii="宋体" w:hAnsi="宋体"/>
          <w:snapToGrid w:val="0"/>
          <w:kern w:val="0"/>
          <w:szCs w:val="21"/>
        </w:rPr>
        <w:t>评标活动</w:t>
      </w:r>
      <w:r>
        <w:rPr>
          <w:rFonts w:hint="eastAsia" w:ascii="宋体" w:hAnsi="宋体"/>
          <w:snapToGrid w:val="0"/>
          <w:kern w:val="0"/>
          <w:szCs w:val="21"/>
        </w:rPr>
        <w:t>应</w:t>
      </w:r>
      <w:r>
        <w:rPr>
          <w:rFonts w:ascii="宋体" w:hAnsi="宋体"/>
          <w:snapToGrid w:val="0"/>
          <w:kern w:val="0"/>
          <w:szCs w:val="21"/>
        </w:rPr>
        <w:t>遵循公开、公正、公平、科学、择优的原则。</w:t>
      </w:r>
      <w:r>
        <w:rPr>
          <w:rFonts w:hint="eastAsia" w:ascii="宋体" w:hAnsi="宋体"/>
          <w:snapToGrid w:val="0"/>
          <w:kern w:val="0"/>
          <w:szCs w:val="21"/>
        </w:rPr>
        <w:t>评标委员会的评审应实行少数服从多数的原则，经评标委员会成员</w:t>
      </w:r>
      <w:r>
        <w:rPr>
          <w:rFonts w:hint="eastAsia" w:ascii="宋体" w:hAnsi="宋体"/>
          <w:snapToGrid w:val="0"/>
          <w:kern w:val="0"/>
          <w:szCs w:val="21"/>
          <w:lang w:val="en-US" w:eastAsia="zh-CN"/>
        </w:rPr>
        <w:t>实</w:t>
      </w:r>
      <w:r>
        <w:rPr>
          <w:rFonts w:hint="eastAsia" w:ascii="宋体" w:hAnsi="宋体"/>
          <w:snapToGrid w:val="0"/>
          <w:kern w:val="0"/>
          <w:szCs w:val="21"/>
        </w:rPr>
        <w:t>名表决半数以上通过的评标结果有效。</w:t>
      </w:r>
    </w:p>
    <w:p w14:paraId="6C4D163E">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11.4招标人应向评标委员会提供以下资料，供评标使用：</w:t>
      </w:r>
    </w:p>
    <w:p w14:paraId="6FE81241">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w:t>
      </w:r>
      <w:r>
        <w:rPr>
          <w:rFonts w:hint="eastAsia" w:ascii="宋体" w:hAnsi="宋体"/>
          <w:snapToGrid w:val="0"/>
          <w:kern w:val="0"/>
          <w:szCs w:val="21"/>
          <w:lang w:eastAsia="zh-CN"/>
        </w:rPr>
        <w:t>公开招标（自主）</w:t>
      </w:r>
      <w:r>
        <w:rPr>
          <w:rFonts w:hint="eastAsia" w:ascii="宋体" w:hAnsi="宋体"/>
          <w:snapToGrid w:val="0"/>
          <w:kern w:val="0"/>
          <w:szCs w:val="21"/>
        </w:rPr>
        <w:t>文件，包括</w:t>
      </w:r>
      <w:r>
        <w:rPr>
          <w:rFonts w:hint="eastAsia" w:ascii="宋体" w:hAnsi="宋体"/>
          <w:snapToGrid w:val="0"/>
          <w:kern w:val="0"/>
          <w:szCs w:val="21"/>
          <w:lang w:eastAsia="zh-CN"/>
        </w:rPr>
        <w:t>公开招标（自主）</w:t>
      </w:r>
      <w:r>
        <w:rPr>
          <w:rFonts w:hint="eastAsia" w:ascii="宋体" w:hAnsi="宋体"/>
          <w:snapToGrid w:val="0"/>
          <w:kern w:val="0"/>
          <w:szCs w:val="21"/>
        </w:rPr>
        <w:t>文件的补充、修改或澄清文件；</w:t>
      </w:r>
    </w:p>
    <w:p w14:paraId="5B531D2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(2)其他评标必</w:t>
      </w:r>
      <w:r>
        <w:rPr>
          <w:rFonts w:hint="eastAsia" w:ascii="宋体" w:hAnsi="宋体"/>
          <w:snapToGrid w:val="0"/>
          <w:kern w:val="0"/>
          <w:szCs w:val="21"/>
          <w:lang w:val="en-US" w:eastAsia="zh-CN"/>
        </w:rPr>
        <w:t>需</w:t>
      </w:r>
      <w:r>
        <w:rPr>
          <w:rFonts w:hint="eastAsia" w:ascii="宋体" w:hAnsi="宋体"/>
          <w:snapToGrid w:val="0"/>
          <w:kern w:val="0"/>
          <w:szCs w:val="21"/>
        </w:rPr>
        <w:t>的资料。</w:t>
      </w:r>
    </w:p>
    <w:p w14:paraId="256AE1CD">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12.投标文件的澄清和对答辩人的要求（此次不要求）</w:t>
      </w:r>
    </w:p>
    <w:p w14:paraId="50CC701C">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12.1可以要求投标人对投标文件含义不明确的内容作必要的澄清、说明。澄清、说明应以书面方式进行并不得超出投标文件的范围或改变投标文件的实质性内容。</w:t>
      </w:r>
    </w:p>
    <w:p w14:paraId="276C2F99">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12.2</w:t>
      </w:r>
      <w:r>
        <w:rPr>
          <w:rFonts w:ascii="宋体" w:hAnsi="宋体"/>
          <w:snapToGrid w:val="0"/>
          <w:kern w:val="0"/>
          <w:szCs w:val="21"/>
        </w:rPr>
        <w:t>投标</w:t>
      </w:r>
      <w:r>
        <w:rPr>
          <w:rFonts w:hint="eastAsia" w:ascii="宋体" w:hAnsi="宋体"/>
          <w:snapToGrid w:val="0"/>
          <w:kern w:val="0"/>
          <w:szCs w:val="21"/>
        </w:rPr>
        <w:t>人委派</w:t>
      </w:r>
      <w:r>
        <w:rPr>
          <w:rFonts w:ascii="宋体" w:hAnsi="宋体"/>
          <w:snapToGrid w:val="0"/>
          <w:kern w:val="0"/>
          <w:szCs w:val="21"/>
        </w:rPr>
        <w:t>的答辩人</w:t>
      </w:r>
      <w:r>
        <w:rPr>
          <w:rFonts w:hint="eastAsia" w:ascii="宋体" w:hAnsi="宋体"/>
          <w:snapToGrid w:val="0"/>
          <w:kern w:val="0"/>
          <w:szCs w:val="21"/>
        </w:rPr>
        <w:t>应符合以</w:t>
      </w:r>
      <w:r>
        <w:rPr>
          <w:rFonts w:ascii="宋体" w:hAnsi="宋体"/>
          <w:snapToGrid w:val="0"/>
          <w:kern w:val="0"/>
          <w:szCs w:val="21"/>
        </w:rPr>
        <w:t>下</w:t>
      </w:r>
      <w:r>
        <w:rPr>
          <w:rFonts w:hint="eastAsia" w:ascii="宋体" w:hAnsi="宋体"/>
          <w:snapToGrid w:val="0"/>
          <w:kern w:val="0"/>
          <w:szCs w:val="21"/>
        </w:rPr>
        <w:t>条件</w:t>
      </w:r>
      <w:r>
        <w:rPr>
          <w:rFonts w:ascii="宋体" w:hAnsi="宋体"/>
          <w:snapToGrid w:val="0"/>
          <w:kern w:val="0"/>
          <w:szCs w:val="21"/>
        </w:rPr>
        <w:t>：</w:t>
      </w:r>
    </w:p>
    <w:p w14:paraId="11774D0C">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12.2.1拟进行投标</w:t>
      </w:r>
      <w:r>
        <w:rPr>
          <w:rFonts w:ascii="宋体" w:hAnsi="宋体"/>
          <w:snapToGrid w:val="0"/>
          <w:kern w:val="0"/>
          <w:szCs w:val="21"/>
        </w:rPr>
        <w:t>答辩</w:t>
      </w:r>
      <w:r>
        <w:rPr>
          <w:rFonts w:hint="eastAsia" w:ascii="宋体" w:hAnsi="宋体"/>
          <w:snapToGrid w:val="0"/>
          <w:kern w:val="0"/>
          <w:szCs w:val="21"/>
        </w:rPr>
        <w:t>的，答辩人必须是投标人拟派往本</w:t>
      </w:r>
      <w:r>
        <w:rPr>
          <w:rFonts w:hint="eastAsia" w:ascii="宋体" w:hAnsi="宋体"/>
          <w:snapToGrid w:val="0"/>
          <w:kern w:val="0"/>
          <w:szCs w:val="21"/>
          <w:lang w:eastAsia="zh-CN"/>
        </w:rPr>
        <w:t>公开招标（自主）</w:t>
      </w:r>
      <w:r>
        <w:rPr>
          <w:rFonts w:hint="eastAsia" w:ascii="宋体" w:hAnsi="宋体"/>
          <w:snapToGrid w:val="0"/>
          <w:kern w:val="0"/>
          <w:szCs w:val="21"/>
        </w:rPr>
        <w:t>项目的项目负责人、其法定代表人或者法定代表人委托代理人。</w:t>
      </w:r>
    </w:p>
    <w:p w14:paraId="326A7CCF">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12.3要求投标人进行答辩，但投标人在规定时间内未派出答辩人的，将根据</w:t>
      </w:r>
      <w:r>
        <w:rPr>
          <w:rFonts w:hint="eastAsia" w:ascii="宋体" w:hAnsi="宋体"/>
          <w:snapToGrid w:val="0"/>
          <w:kern w:val="0"/>
          <w:szCs w:val="21"/>
          <w:lang w:eastAsia="zh-CN"/>
        </w:rPr>
        <w:t>公开招标（自主）</w:t>
      </w:r>
      <w:r>
        <w:rPr>
          <w:rFonts w:hint="eastAsia" w:ascii="宋体" w:hAnsi="宋体"/>
          <w:snapToGrid w:val="0"/>
          <w:kern w:val="0"/>
          <w:szCs w:val="21"/>
        </w:rPr>
        <w:t>文件规定作出不利于投标人的判定，且投标人不得因此提出任何异议。</w:t>
      </w:r>
    </w:p>
    <w:p w14:paraId="1D2D4CB6">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w:t>
      </w:r>
      <w:r>
        <w:rPr>
          <w:rFonts w:ascii="宋体" w:hAnsi="宋体"/>
          <w:b/>
          <w:snapToGrid w:val="0"/>
          <w:kern w:val="0"/>
          <w:szCs w:val="21"/>
        </w:rPr>
        <w:t>3</w:t>
      </w:r>
      <w:r>
        <w:rPr>
          <w:rFonts w:hint="eastAsia" w:ascii="宋体" w:hAnsi="宋体"/>
          <w:b/>
          <w:snapToGrid w:val="0"/>
          <w:kern w:val="0"/>
          <w:szCs w:val="21"/>
        </w:rPr>
        <w:t>.评标方法</w:t>
      </w:r>
    </w:p>
    <w:p w14:paraId="2D579601">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评标委员会对进入评标环节的全部投标文件进行评审，给出评审意见，评委采用投票方式推荐综合评价最优的1名投标单位为中标候选人。</w:t>
      </w:r>
    </w:p>
    <w:p w14:paraId="6F0C164A">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14．投标人的推荐</w:t>
      </w:r>
    </w:p>
    <w:p w14:paraId="7326F0F5">
      <w:pPr>
        <w:spacing w:line="360" w:lineRule="auto"/>
        <w:ind w:firstLine="420" w:firstLineChars="200"/>
        <w:jc w:val="left"/>
        <w:rPr>
          <w:rFonts w:hint="eastAsia" w:ascii="宋体" w:hAnsi="宋体"/>
          <w:snapToGrid w:val="0"/>
          <w:kern w:val="0"/>
          <w:szCs w:val="21"/>
        </w:rPr>
      </w:pPr>
      <w:r>
        <w:rPr>
          <w:rFonts w:hint="eastAsia" w:ascii="宋体" w:hAnsi="宋体"/>
          <w:snapToGrid w:val="0"/>
          <w:kern w:val="0"/>
          <w:szCs w:val="21"/>
        </w:rPr>
        <w:t>14.1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6FA2A076">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14.2本次</w:t>
      </w:r>
      <w:r>
        <w:rPr>
          <w:rFonts w:hint="eastAsia" w:ascii="宋体" w:hAnsi="宋体"/>
          <w:snapToGrid w:val="0"/>
          <w:kern w:val="0"/>
          <w:szCs w:val="21"/>
          <w:lang w:eastAsia="zh-CN"/>
        </w:rPr>
        <w:t>公开招标（自主）</w:t>
      </w:r>
      <w:r>
        <w:rPr>
          <w:rFonts w:hint="eastAsia" w:ascii="宋体" w:hAnsi="宋体"/>
          <w:snapToGrid w:val="0"/>
          <w:kern w:val="0"/>
          <w:szCs w:val="21"/>
        </w:rPr>
        <w:t>如果评标委员会已推荐投标人，无论随后出现何种情形，招标人在本次</w:t>
      </w:r>
      <w:r>
        <w:rPr>
          <w:rFonts w:hint="eastAsia" w:ascii="宋体" w:hAnsi="宋体"/>
          <w:snapToGrid w:val="0"/>
          <w:kern w:val="0"/>
          <w:szCs w:val="21"/>
          <w:lang w:eastAsia="zh-CN"/>
        </w:rPr>
        <w:t>公开招标（自主）</w:t>
      </w:r>
      <w:r>
        <w:rPr>
          <w:rFonts w:hint="eastAsia" w:ascii="宋体" w:hAnsi="宋体"/>
          <w:snapToGrid w:val="0"/>
          <w:kern w:val="0"/>
          <w:szCs w:val="21"/>
        </w:rPr>
        <w:t>中不再接受另外的投标人，除非重新组织</w:t>
      </w:r>
      <w:r>
        <w:rPr>
          <w:rFonts w:hint="eastAsia" w:ascii="宋体" w:hAnsi="宋体"/>
          <w:snapToGrid w:val="0"/>
          <w:kern w:val="0"/>
          <w:szCs w:val="21"/>
          <w:lang w:eastAsia="zh-CN"/>
        </w:rPr>
        <w:t>公开招标（自主）</w:t>
      </w:r>
      <w:r>
        <w:rPr>
          <w:rFonts w:hint="eastAsia" w:ascii="宋体" w:hAnsi="宋体"/>
          <w:snapToGrid w:val="0"/>
          <w:kern w:val="0"/>
          <w:szCs w:val="21"/>
        </w:rPr>
        <w:t>投标。</w:t>
      </w:r>
    </w:p>
    <w:p w14:paraId="0A463C06">
      <w:pPr>
        <w:spacing w:line="360" w:lineRule="auto"/>
        <w:jc w:val="center"/>
        <w:outlineLvl w:val="2"/>
        <w:rPr>
          <w:rFonts w:hint="eastAsia" w:ascii="宋体" w:hAnsi="宋体"/>
          <w:b/>
          <w:snapToGrid w:val="0"/>
          <w:kern w:val="0"/>
          <w:sz w:val="32"/>
          <w:szCs w:val="32"/>
        </w:rPr>
      </w:pPr>
      <w:bookmarkStart w:id="15" w:name="_Toc509669692"/>
    </w:p>
    <w:p w14:paraId="0CD5C10E">
      <w:pPr>
        <w:spacing w:line="360" w:lineRule="auto"/>
        <w:jc w:val="center"/>
        <w:outlineLvl w:val="2"/>
        <w:rPr>
          <w:rFonts w:ascii="宋体" w:hAnsi="宋体"/>
          <w:b/>
          <w:snapToGrid w:val="0"/>
          <w:kern w:val="0"/>
          <w:sz w:val="32"/>
          <w:szCs w:val="32"/>
        </w:rPr>
      </w:pPr>
      <w:bookmarkStart w:id="16" w:name="_Toc22328"/>
      <w:r>
        <w:rPr>
          <w:rFonts w:hint="eastAsia" w:ascii="宋体" w:hAnsi="宋体"/>
          <w:b/>
          <w:snapToGrid w:val="0"/>
          <w:kern w:val="0"/>
          <w:sz w:val="32"/>
          <w:szCs w:val="32"/>
        </w:rPr>
        <w:t>七、签订合同</w:t>
      </w:r>
      <w:bookmarkEnd w:id="15"/>
      <w:bookmarkEnd w:id="16"/>
    </w:p>
    <w:p w14:paraId="2CCE77E8">
      <w:pPr>
        <w:spacing w:line="360" w:lineRule="auto"/>
        <w:ind w:firstLine="422" w:firstLineChars="200"/>
        <w:jc w:val="left"/>
        <w:rPr>
          <w:rFonts w:ascii="宋体" w:hAnsi="宋体"/>
          <w:b/>
          <w:snapToGrid w:val="0"/>
          <w:kern w:val="0"/>
          <w:szCs w:val="21"/>
        </w:rPr>
      </w:pPr>
      <w:r>
        <w:rPr>
          <w:rFonts w:hint="eastAsia" w:ascii="宋体" w:hAnsi="宋体"/>
          <w:b/>
          <w:snapToGrid w:val="0"/>
          <w:kern w:val="0"/>
          <w:szCs w:val="21"/>
        </w:rPr>
        <w:t>15.中标通知</w:t>
      </w:r>
    </w:p>
    <w:p w14:paraId="186E8929">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15</w:t>
      </w:r>
      <w:r>
        <w:rPr>
          <w:rFonts w:ascii="宋体" w:hAnsi="宋体"/>
          <w:snapToGrid w:val="0"/>
          <w:kern w:val="0"/>
          <w:szCs w:val="21"/>
        </w:rPr>
        <w:t>.</w:t>
      </w:r>
      <w:r>
        <w:rPr>
          <w:rFonts w:hint="eastAsia" w:ascii="宋体" w:hAnsi="宋体"/>
          <w:snapToGrid w:val="0"/>
          <w:kern w:val="0"/>
          <w:szCs w:val="21"/>
        </w:rPr>
        <w:t>1招标人应在确定中标人后，发出委托函。委托函是本</w:t>
      </w:r>
      <w:r>
        <w:rPr>
          <w:rFonts w:hint="eastAsia" w:ascii="宋体" w:hAnsi="宋体"/>
          <w:snapToGrid w:val="0"/>
          <w:kern w:val="0"/>
          <w:szCs w:val="21"/>
          <w:lang w:eastAsia="zh-CN"/>
        </w:rPr>
        <w:t>公开招标（自主）</w:t>
      </w:r>
      <w:r>
        <w:rPr>
          <w:rFonts w:hint="eastAsia" w:ascii="宋体" w:hAnsi="宋体"/>
          <w:snapToGrid w:val="0"/>
          <w:kern w:val="0"/>
          <w:szCs w:val="21"/>
        </w:rPr>
        <w:t>项目合同的组成部分。如接到有关投诉的，招标人将可能暂停发出委托函。</w:t>
      </w:r>
    </w:p>
    <w:p w14:paraId="48FDDCE1">
      <w:pPr>
        <w:spacing w:line="360" w:lineRule="auto"/>
        <w:ind w:firstLine="422" w:firstLineChars="200"/>
        <w:jc w:val="left"/>
        <w:rPr>
          <w:rFonts w:ascii="宋体" w:hAnsi="宋体"/>
          <w:b/>
          <w:snapToGrid w:val="0"/>
          <w:color w:val="auto"/>
          <w:kern w:val="0"/>
          <w:szCs w:val="21"/>
        </w:rPr>
      </w:pPr>
      <w:r>
        <w:rPr>
          <w:rFonts w:hint="eastAsia" w:ascii="宋体" w:hAnsi="宋体"/>
          <w:b/>
          <w:snapToGrid w:val="0"/>
          <w:kern w:val="0"/>
          <w:szCs w:val="21"/>
        </w:rPr>
        <w:t>16.签订合同</w:t>
      </w:r>
    </w:p>
    <w:p w14:paraId="26CE53E9">
      <w:pPr>
        <w:spacing w:line="360" w:lineRule="auto"/>
        <w:ind w:firstLine="420" w:firstLineChars="200"/>
        <w:jc w:val="left"/>
        <w:rPr>
          <w:rFonts w:hint="eastAsia" w:ascii="宋体" w:hAnsi="宋体"/>
          <w:snapToGrid w:val="0"/>
          <w:kern w:val="0"/>
          <w:szCs w:val="21"/>
        </w:rPr>
      </w:pPr>
      <w:r>
        <w:rPr>
          <w:rFonts w:hint="eastAsia" w:ascii="宋体" w:hAnsi="宋体"/>
          <w:snapToGrid w:val="0"/>
          <w:color w:val="auto"/>
          <w:kern w:val="0"/>
          <w:szCs w:val="21"/>
        </w:rPr>
        <w:t>16.1招标人和中标人应当按在委</w:t>
      </w:r>
      <w:r>
        <w:rPr>
          <w:rFonts w:hint="eastAsia" w:ascii="宋体" w:hAnsi="宋体"/>
          <w:snapToGrid w:val="0"/>
          <w:color w:val="auto"/>
          <w:kern w:val="0"/>
          <w:szCs w:val="21"/>
          <w:highlight w:val="none"/>
        </w:rPr>
        <w:t>托函发出</w:t>
      </w:r>
      <w:r>
        <w:rPr>
          <w:rFonts w:hint="eastAsia" w:ascii="宋体" w:hAnsi="宋体"/>
          <w:snapToGrid w:val="0"/>
          <w:color w:val="auto"/>
          <w:kern w:val="0"/>
          <w:szCs w:val="21"/>
          <w:highlight w:val="none"/>
          <w:lang w:val="en-US" w:eastAsia="zh-CN"/>
        </w:rPr>
        <w:t>30</w:t>
      </w:r>
      <w:r>
        <w:rPr>
          <w:rFonts w:hint="eastAsia" w:ascii="宋体" w:hAnsi="宋体"/>
          <w:snapToGrid w:val="0"/>
          <w:color w:val="auto"/>
          <w:kern w:val="0"/>
          <w:szCs w:val="21"/>
          <w:highlight w:val="none"/>
        </w:rPr>
        <w:t>日内，依据</w:t>
      </w:r>
      <w:r>
        <w:rPr>
          <w:rFonts w:hint="eastAsia" w:ascii="宋体" w:hAnsi="宋体"/>
          <w:snapToGrid w:val="0"/>
          <w:color w:val="auto"/>
          <w:kern w:val="0"/>
          <w:szCs w:val="21"/>
          <w:lang w:eastAsia="zh-CN"/>
        </w:rPr>
        <w:t>公</w:t>
      </w:r>
      <w:r>
        <w:rPr>
          <w:rFonts w:hint="eastAsia" w:ascii="宋体" w:hAnsi="宋体"/>
          <w:snapToGrid w:val="0"/>
          <w:kern w:val="0"/>
          <w:szCs w:val="21"/>
          <w:lang w:eastAsia="zh-CN"/>
        </w:rPr>
        <w:t>开招标（自主）</w:t>
      </w:r>
      <w:r>
        <w:rPr>
          <w:rFonts w:hint="eastAsia" w:ascii="宋体" w:hAnsi="宋体"/>
          <w:snapToGrid w:val="0"/>
          <w:kern w:val="0"/>
          <w:szCs w:val="21"/>
        </w:rPr>
        <w:t>文件和中标人的投标文件订立书面合同。</w:t>
      </w:r>
    </w:p>
    <w:p w14:paraId="5183B396">
      <w:pPr>
        <w:spacing w:line="360" w:lineRule="auto"/>
        <w:ind w:firstLine="422" w:firstLineChars="200"/>
        <w:jc w:val="left"/>
        <w:rPr>
          <w:rFonts w:ascii="宋体" w:hAnsi="宋体"/>
          <w:sz w:val="24"/>
          <w:szCs w:val="24"/>
          <w:highlight w:val="yellow"/>
        </w:rPr>
      </w:pPr>
      <w:r>
        <w:rPr>
          <w:rFonts w:hAnsi="宋体"/>
          <w:b/>
          <w:szCs w:val="21"/>
        </w:rPr>
        <w:br w:type="page"/>
      </w:r>
    </w:p>
    <w:p w14:paraId="115226AA">
      <w:pPr>
        <w:pStyle w:val="100"/>
        <w:widowControl/>
        <w:spacing w:line="560" w:lineRule="exact"/>
        <w:rPr>
          <w:rFonts w:hint="default" w:ascii="仿宋" w:hAnsi="仿宋" w:eastAsia="仿宋"/>
          <w:sz w:val="30"/>
          <w:szCs w:val="30"/>
        </w:rPr>
      </w:pPr>
      <w:r>
        <w:rPr>
          <w:rFonts w:ascii="仿宋" w:hAnsi="仿宋" w:eastAsia="仿宋"/>
          <w:b/>
          <w:sz w:val="30"/>
          <w:szCs w:val="30"/>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01C5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43C05EBD">
            <w:pPr>
              <w:pStyle w:val="98"/>
              <w:keepNext w:val="0"/>
              <w:keepLines w:val="0"/>
              <w:suppressLineNumbers w:val="0"/>
              <w:spacing w:before="0" w:beforeAutospacing="0" w:after="0" w:afterAutospacing="0" w:line="360" w:lineRule="exact"/>
              <w:ind w:left="0" w:right="0" w:firstLine="0" w:firstLineChars="0"/>
              <w:jc w:val="center"/>
              <w:rPr>
                <w:rFonts w:hint="default" w:ascii="宋体" w:hAnsi="宋体"/>
                <w:b/>
                <w:bCs/>
                <w:sz w:val="24"/>
                <w:szCs w:val="24"/>
              </w:rPr>
            </w:pPr>
            <w:r>
              <w:rPr>
                <w:rFonts w:hint="eastAsia" w:ascii="宋体" w:hAnsi="宋体"/>
                <w:b/>
                <w:bCs/>
                <w:sz w:val="24"/>
                <w:szCs w:val="24"/>
              </w:rPr>
              <w:t>序号</w:t>
            </w:r>
          </w:p>
        </w:tc>
        <w:tc>
          <w:tcPr>
            <w:tcW w:w="3234" w:type="dxa"/>
            <w:vAlign w:val="center"/>
          </w:tcPr>
          <w:p w14:paraId="5EC97F72">
            <w:pPr>
              <w:pStyle w:val="98"/>
              <w:keepNext w:val="0"/>
              <w:keepLines w:val="0"/>
              <w:suppressLineNumbers w:val="0"/>
              <w:spacing w:before="0" w:beforeAutospacing="0" w:after="0" w:afterAutospacing="0" w:line="360" w:lineRule="exact"/>
              <w:ind w:left="0" w:right="0" w:firstLine="0" w:firstLineChars="0"/>
              <w:jc w:val="center"/>
              <w:rPr>
                <w:rFonts w:hint="eastAsia" w:ascii="宋体" w:hAnsi="宋体"/>
                <w:b/>
                <w:bCs/>
                <w:sz w:val="24"/>
                <w:szCs w:val="24"/>
              </w:rPr>
            </w:pPr>
            <w:r>
              <w:rPr>
                <w:rFonts w:hint="eastAsia" w:ascii="宋体" w:hAnsi="宋体"/>
                <w:b/>
                <w:bCs/>
                <w:sz w:val="24"/>
                <w:szCs w:val="24"/>
              </w:rPr>
              <w:t>文件名称</w:t>
            </w:r>
          </w:p>
        </w:tc>
        <w:tc>
          <w:tcPr>
            <w:tcW w:w="5095" w:type="dxa"/>
            <w:vAlign w:val="center"/>
          </w:tcPr>
          <w:p w14:paraId="17698826">
            <w:pPr>
              <w:pStyle w:val="98"/>
              <w:keepNext w:val="0"/>
              <w:keepLines w:val="0"/>
              <w:suppressLineNumbers w:val="0"/>
              <w:spacing w:before="0" w:beforeAutospacing="0" w:after="0" w:afterAutospacing="0" w:line="360" w:lineRule="exact"/>
              <w:ind w:left="0" w:right="0" w:firstLine="0" w:firstLineChars="0"/>
              <w:jc w:val="center"/>
              <w:rPr>
                <w:rFonts w:hint="eastAsia" w:ascii="宋体" w:hAnsi="宋体"/>
                <w:b/>
                <w:bCs/>
                <w:sz w:val="24"/>
                <w:szCs w:val="24"/>
              </w:rPr>
            </w:pPr>
            <w:r>
              <w:rPr>
                <w:rFonts w:hint="eastAsia" w:ascii="宋体" w:hAnsi="宋体"/>
                <w:b/>
                <w:bCs/>
                <w:sz w:val="24"/>
                <w:szCs w:val="24"/>
              </w:rPr>
              <w:t>要求说明</w:t>
            </w:r>
          </w:p>
        </w:tc>
      </w:tr>
      <w:tr w14:paraId="6250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5779E206">
            <w:pPr>
              <w:pStyle w:val="98"/>
              <w:keepNext w:val="0"/>
              <w:keepLines w:val="0"/>
              <w:suppressLineNumbers w:val="0"/>
              <w:spacing w:before="0" w:beforeAutospacing="0" w:after="0" w:afterAutospacing="0" w:line="360" w:lineRule="exact"/>
              <w:ind w:left="0" w:right="0" w:firstLine="0" w:firstLineChars="0"/>
              <w:jc w:val="center"/>
              <w:rPr>
                <w:rFonts w:hint="default" w:ascii="宋体" w:hAnsi="宋体"/>
                <w:sz w:val="24"/>
                <w:szCs w:val="24"/>
              </w:rPr>
            </w:pPr>
            <w:r>
              <w:rPr>
                <w:rFonts w:hint="eastAsia" w:ascii="宋体" w:hAnsi="宋体"/>
                <w:sz w:val="24"/>
                <w:szCs w:val="24"/>
              </w:rPr>
              <w:t>1</w:t>
            </w:r>
          </w:p>
        </w:tc>
        <w:tc>
          <w:tcPr>
            <w:tcW w:w="3234" w:type="dxa"/>
            <w:vAlign w:val="center"/>
          </w:tcPr>
          <w:p w14:paraId="77513F98">
            <w:pPr>
              <w:keepNext w:val="0"/>
              <w:keepLines w:val="0"/>
              <w:suppressLineNumbers w:val="0"/>
              <w:adjustRightInd w:val="0"/>
              <w:snapToGrid w:val="0"/>
              <w:spacing w:before="0" w:beforeAutospacing="0" w:after="0" w:afterAutospacing="0" w:line="580" w:lineRule="exact"/>
              <w:ind w:left="0" w:right="0"/>
              <w:jc w:val="left"/>
              <w:rPr>
                <w:rFonts w:hint="default" w:ascii="宋体" w:hAnsi="宋体"/>
                <w:sz w:val="24"/>
                <w:szCs w:val="24"/>
              </w:rPr>
            </w:pPr>
            <w:r>
              <w:rPr>
                <w:rFonts w:hint="eastAsia" w:ascii="宋体" w:hAnsi="宋体"/>
                <w:sz w:val="24"/>
                <w:szCs w:val="24"/>
              </w:rPr>
              <w:t>基本情况资料</w:t>
            </w:r>
          </w:p>
        </w:tc>
        <w:tc>
          <w:tcPr>
            <w:tcW w:w="5095" w:type="dxa"/>
            <w:vAlign w:val="center"/>
          </w:tcPr>
          <w:p w14:paraId="266BC71A">
            <w:pPr>
              <w:pStyle w:val="29"/>
              <w:keepNext w:val="0"/>
              <w:keepLines w:val="0"/>
              <w:suppressLineNumbers w:val="0"/>
              <w:spacing w:before="0" w:beforeAutospacing="0" w:after="0" w:afterAutospacing="0"/>
              <w:ind w:left="0" w:right="0"/>
              <w:rPr>
                <w:rFonts w:hint="eastAsia" w:hAnsi="宋体" w:eastAsia="宋体"/>
                <w:sz w:val="24"/>
                <w:szCs w:val="24"/>
                <w:lang w:eastAsia="zh-CN"/>
              </w:rPr>
            </w:pPr>
            <w:r>
              <w:rPr>
                <w:rFonts w:hint="eastAsia" w:hAnsi="宋体"/>
                <w:sz w:val="24"/>
                <w:szCs w:val="24"/>
              </w:rPr>
              <w:t>提供营业执照复印件、资质证书复印件、法定代表人证明书及身份证复印件、法定代表人授权委托书及身份证复印件</w:t>
            </w:r>
            <w:r>
              <w:rPr>
                <w:rFonts w:hint="eastAsia" w:hAnsi="宋体"/>
                <w:sz w:val="24"/>
                <w:szCs w:val="24"/>
                <w:lang w:eastAsia="zh-CN"/>
              </w:rPr>
              <w:t>（</w:t>
            </w:r>
            <w:r>
              <w:rPr>
                <w:rFonts w:hint="eastAsia" w:hAnsi="宋体"/>
                <w:sz w:val="24"/>
                <w:szCs w:val="24"/>
                <w:lang w:val="en-US" w:eastAsia="zh-CN"/>
              </w:rPr>
              <w:t>如有</w:t>
            </w:r>
            <w:r>
              <w:rPr>
                <w:rFonts w:hint="eastAsia" w:hAnsi="宋体"/>
                <w:sz w:val="24"/>
                <w:szCs w:val="24"/>
                <w:lang w:eastAsia="zh-CN"/>
              </w:rPr>
              <w:t>）</w:t>
            </w:r>
          </w:p>
        </w:tc>
      </w:tr>
      <w:tr w14:paraId="456A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05D83BE7">
            <w:pPr>
              <w:pStyle w:val="98"/>
              <w:keepNext w:val="0"/>
              <w:keepLines w:val="0"/>
              <w:suppressLineNumbers w:val="0"/>
              <w:spacing w:before="0" w:beforeAutospacing="0" w:after="0" w:afterAutospacing="0" w:line="360" w:lineRule="exact"/>
              <w:ind w:left="0" w:right="0" w:firstLine="0" w:firstLineChars="0"/>
              <w:jc w:val="center"/>
              <w:rPr>
                <w:rFonts w:hint="default" w:ascii="宋体" w:hAnsi="宋体"/>
                <w:sz w:val="24"/>
                <w:szCs w:val="24"/>
                <w:highlight w:val="none"/>
              </w:rPr>
            </w:pPr>
            <w:r>
              <w:rPr>
                <w:rFonts w:hint="eastAsia" w:ascii="宋体" w:hAnsi="宋体"/>
                <w:sz w:val="24"/>
                <w:szCs w:val="24"/>
                <w:highlight w:val="none"/>
              </w:rPr>
              <w:t>2</w:t>
            </w:r>
          </w:p>
        </w:tc>
        <w:tc>
          <w:tcPr>
            <w:tcW w:w="3234" w:type="dxa"/>
            <w:vAlign w:val="center"/>
          </w:tcPr>
          <w:p w14:paraId="259F65EC">
            <w:pPr>
              <w:keepNext w:val="0"/>
              <w:keepLines w:val="0"/>
              <w:suppressLineNumbers w:val="0"/>
              <w:adjustRightInd w:val="0"/>
              <w:snapToGrid w:val="0"/>
              <w:spacing w:before="0" w:beforeAutospacing="0" w:after="0" w:afterAutospacing="0" w:line="580" w:lineRule="exact"/>
              <w:ind w:left="0" w:right="0"/>
              <w:jc w:val="left"/>
              <w:rPr>
                <w:rFonts w:hint="default" w:ascii="宋体" w:hAnsi="宋体"/>
                <w:sz w:val="24"/>
                <w:szCs w:val="24"/>
                <w:highlight w:val="none"/>
              </w:rPr>
            </w:pPr>
            <w:r>
              <w:rPr>
                <w:rFonts w:hint="eastAsia" w:ascii="宋体" w:hAnsi="宋体"/>
                <w:sz w:val="24"/>
                <w:szCs w:val="24"/>
                <w:highlight w:val="none"/>
              </w:rPr>
              <w:t>承诺函</w:t>
            </w:r>
          </w:p>
        </w:tc>
        <w:tc>
          <w:tcPr>
            <w:tcW w:w="5095" w:type="dxa"/>
            <w:vAlign w:val="center"/>
          </w:tcPr>
          <w:p w14:paraId="3C38D58F">
            <w:pPr>
              <w:pStyle w:val="98"/>
              <w:keepNext w:val="0"/>
              <w:keepLines w:val="0"/>
              <w:suppressLineNumbers w:val="0"/>
              <w:spacing w:before="0" w:beforeAutospacing="0" w:after="0" w:afterAutospacing="0" w:line="360" w:lineRule="exact"/>
              <w:ind w:left="0" w:right="0" w:firstLine="0" w:firstLineChars="0"/>
              <w:jc w:val="left"/>
              <w:rPr>
                <w:rFonts w:hint="eastAsia" w:ascii="宋体" w:hAnsi="宋体" w:eastAsia="宋体"/>
                <w:sz w:val="24"/>
                <w:szCs w:val="24"/>
                <w:highlight w:val="none"/>
                <w:lang w:val="en-US" w:eastAsia="zh-CN"/>
              </w:rPr>
            </w:pPr>
            <w:r>
              <w:rPr>
                <w:rFonts w:hint="eastAsia" w:ascii="宋体" w:hAnsi="宋体"/>
                <w:sz w:val="24"/>
                <w:szCs w:val="24"/>
                <w:highlight w:val="none"/>
              </w:rPr>
              <w:t>格式</w:t>
            </w:r>
            <w:r>
              <w:rPr>
                <w:rFonts w:hint="eastAsia" w:ascii="宋体" w:hAnsi="宋体"/>
                <w:sz w:val="24"/>
                <w:szCs w:val="24"/>
                <w:highlight w:val="none"/>
                <w:lang w:val="en-US" w:eastAsia="zh-CN"/>
              </w:rPr>
              <w:t>附后</w:t>
            </w:r>
          </w:p>
        </w:tc>
      </w:tr>
      <w:tr w14:paraId="7EE1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148541ED">
            <w:pPr>
              <w:pStyle w:val="98"/>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sz w:val="24"/>
                <w:szCs w:val="24"/>
                <w:highlight w:val="none"/>
                <w:lang w:eastAsia="zh-CN"/>
              </w:rPr>
            </w:pPr>
            <w:r>
              <w:rPr>
                <w:rFonts w:hint="eastAsia" w:ascii="宋体" w:hAnsi="宋体"/>
                <w:sz w:val="24"/>
                <w:szCs w:val="24"/>
                <w:highlight w:val="none"/>
              </w:rPr>
              <w:t>3</w:t>
            </w:r>
          </w:p>
        </w:tc>
        <w:tc>
          <w:tcPr>
            <w:tcW w:w="3234" w:type="dxa"/>
            <w:vAlign w:val="center"/>
          </w:tcPr>
          <w:p w14:paraId="3F78023A">
            <w:pPr>
              <w:pStyle w:val="98"/>
              <w:keepNext w:val="0"/>
              <w:keepLines w:val="0"/>
              <w:suppressLineNumbers w:val="0"/>
              <w:spacing w:before="0" w:beforeAutospacing="0" w:after="0" w:afterAutospacing="0" w:line="360" w:lineRule="exact"/>
              <w:ind w:left="0" w:right="0" w:firstLine="0" w:firstLineChars="0"/>
              <w:jc w:val="left"/>
              <w:rPr>
                <w:rFonts w:hint="default"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6A4A2D42">
            <w:pPr>
              <w:pStyle w:val="98"/>
              <w:keepNext w:val="0"/>
              <w:keepLines w:val="0"/>
              <w:suppressLineNumbers w:val="0"/>
              <w:spacing w:before="0" w:beforeAutospacing="0" w:after="0" w:afterAutospacing="0" w:line="360" w:lineRule="exact"/>
              <w:ind w:left="0" w:right="0" w:firstLine="0" w:firstLineChars="0"/>
              <w:jc w:val="left"/>
              <w:rPr>
                <w:rFonts w:hint="eastAsia" w:ascii="宋体" w:hAnsi="宋体"/>
                <w:sz w:val="24"/>
                <w:szCs w:val="24"/>
                <w:highlight w:val="none"/>
              </w:rPr>
            </w:pPr>
            <w:r>
              <w:rPr>
                <w:rFonts w:hint="eastAsia" w:ascii="宋体" w:hAnsi="宋体"/>
                <w:sz w:val="24"/>
                <w:szCs w:val="24"/>
                <w:highlight w:val="none"/>
              </w:rPr>
              <w:t>提供法定代表人或者法定代表人授权人签字版</w:t>
            </w:r>
          </w:p>
          <w:p w14:paraId="5287F703">
            <w:pPr>
              <w:pStyle w:val="98"/>
              <w:keepNext w:val="0"/>
              <w:keepLines w:val="0"/>
              <w:suppressLineNumbers w:val="0"/>
              <w:spacing w:before="0" w:beforeAutospacing="0" w:after="0" w:afterAutospacing="0" w:line="360" w:lineRule="exact"/>
              <w:ind w:left="0" w:right="0" w:firstLine="0" w:firstLineChars="0"/>
              <w:jc w:val="left"/>
              <w:rPr>
                <w:rFonts w:hint="default" w:ascii="宋体" w:hAnsi="宋体"/>
                <w:sz w:val="24"/>
                <w:szCs w:val="24"/>
                <w:highlight w:val="none"/>
                <w:lang w:val="en-US"/>
              </w:rPr>
            </w:pPr>
            <w:r>
              <w:rPr>
                <w:rFonts w:hint="eastAsia" w:ascii="宋体" w:hAnsi="宋体"/>
                <w:sz w:val="24"/>
                <w:szCs w:val="24"/>
                <w:highlight w:val="none"/>
              </w:rPr>
              <w:t>格式</w:t>
            </w:r>
            <w:r>
              <w:rPr>
                <w:rFonts w:hint="eastAsia" w:ascii="宋体" w:hAnsi="宋体"/>
                <w:sz w:val="24"/>
                <w:szCs w:val="24"/>
                <w:highlight w:val="none"/>
                <w:lang w:val="en-US" w:eastAsia="zh-CN"/>
              </w:rPr>
              <w:t>见后附件</w:t>
            </w:r>
          </w:p>
        </w:tc>
      </w:tr>
      <w:tr w14:paraId="4A4F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74670681">
            <w:pPr>
              <w:pStyle w:val="98"/>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sz w:val="24"/>
                <w:szCs w:val="24"/>
                <w:lang w:eastAsia="zh-CN"/>
              </w:rPr>
            </w:pPr>
            <w:r>
              <w:rPr>
                <w:rFonts w:hint="default" w:ascii="宋体" w:hAnsi="宋体"/>
                <w:sz w:val="24"/>
                <w:szCs w:val="24"/>
              </w:rPr>
              <w:t>4</w:t>
            </w:r>
          </w:p>
        </w:tc>
        <w:tc>
          <w:tcPr>
            <w:tcW w:w="3234" w:type="dxa"/>
            <w:vAlign w:val="center"/>
          </w:tcPr>
          <w:p w14:paraId="62683DED">
            <w:pPr>
              <w:pStyle w:val="98"/>
              <w:keepNext w:val="0"/>
              <w:keepLines w:val="0"/>
              <w:suppressLineNumbers w:val="0"/>
              <w:spacing w:before="0" w:beforeAutospacing="0" w:after="0" w:afterAutospacing="0" w:line="360" w:lineRule="exact"/>
              <w:ind w:left="0" w:right="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资信</w:t>
            </w:r>
            <w:r>
              <w:rPr>
                <w:rFonts w:hint="eastAsia" w:ascii="宋体" w:hAnsi="宋体" w:cs="宋体"/>
                <w:kern w:val="0"/>
                <w:sz w:val="24"/>
                <w:szCs w:val="24"/>
                <w:lang w:val="en-US" w:eastAsia="zh-CN"/>
              </w:rPr>
              <w:t>与方案</w:t>
            </w:r>
            <w:r>
              <w:rPr>
                <w:rFonts w:hint="eastAsia" w:ascii="宋体" w:hAnsi="宋体" w:eastAsia="宋体" w:cs="宋体"/>
                <w:kern w:val="0"/>
                <w:sz w:val="24"/>
                <w:szCs w:val="24"/>
              </w:rPr>
              <w:t>要求</w:t>
            </w:r>
          </w:p>
        </w:tc>
        <w:tc>
          <w:tcPr>
            <w:tcW w:w="5095" w:type="dxa"/>
            <w:vAlign w:val="center"/>
          </w:tcPr>
          <w:p w14:paraId="3631F9C1">
            <w:pPr>
              <w:pStyle w:val="98"/>
              <w:keepNext w:val="0"/>
              <w:keepLines w:val="0"/>
              <w:suppressLineNumbers w:val="0"/>
              <w:spacing w:before="0" w:beforeAutospacing="0" w:after="0" w:afterAutospacing="0" w:line="360" w:lineRule="exact"/>
              <w:ind w:left="0" w:right="0" w:firstLine="0" w:firstLineChars="0"/>
              <w:jc w:val="left"/>
              <w:rPr>
                <w:rFonts w:hint="default" w:ascii="宋体" w:hAnsi="宋体"/>
                <w:sz w:val="24"/>
                <w:szCs w:val="24"/>
                <w:lang w:val="en-US" w:eastAsia="zh-CN"/>
              </w:rPr>
            </w:pPr>
            <w:r>
              <w:rPr>
                <w:rFonts w:hint="eastAsia" w:ascii="宋体" w:hAnsi="宋体"/>
                <w:sz w:val="24"/>
                <w:szCs w:val="24"/>
                <w:lang w:val="en-US" w:eastAsia="zh-CN"/>
              </w:rPr>
              <w:t>按</w:t>
            </w:r>
            <w:r>
              <w:rPr>
                <w:rFonts w:hint="default" w:ascii="宋体" w:hAnsi="宋体"/>
                <w:sz w:val="24"/>
                <w:szCs w:val="24"/>
                <w:lang w:val="en-US" w:eastAsia="zh-CN"/>
              </w:rPr>
              <w:t>“</w:t>
            </w:r>
            <w:r>
              <w:rPr>
                <w:rFonts w:hint="eastAsia" w:ascii="宋体" w:hAnsi="宋体"/>
                <w:sz w:val="24"/>
                <w:szCs w:val="24"/>
              </w:rPr>
              <w:t>资信</w:t>
            </w:r>
            <w:r>
              <w:rPr>
                <w:rFonts w:hint="eastAsia" w:ascii="宋体" w:hAnsi="宋体"/>
                <w:sz w:val="24"/>
                <w:szCs w:val="24"/>
                <w:lang w:val="en-US" w:eastAsia="zh-CN"/>
              </w:rPr>
              <w:t>与方案</w:t>
            </w:r>
            <w:r>
              <w:rPr>
                <w:rFonts w:hint="eastAsia" w:ascii="宋体" w:hAnsi="宋体"/>
                <w:sz w:val="24"/>
                <w:szCs w:val="24"/>
              </w:rPr>
              <w:t>要求</w:t>
            </w:r>
            <w:r>
              <w:rPr>
                <w:rFonts w:hint="default" w:ascii="宋体" w:hAnsi="宋体"/>
                <w:sz w:val="24"/>
                <w:szCs w:val="24"/>
                <w:lang w:val="en-US" w:eastAsia="zh-CN"/>
              </w:rPr>
              <w:t>”</w:t>
            </w:r>
            <w:r>
              <w:rPr>
                <w:rFonts w:hint="eastAsia" w:ascii="宋体" w:hAnsi="宋体"/>
                <w:sz w:val="24"/>
                <w:szCs w:val="24"/>
                <w:lang w:val="en-US" w:eastAsia="zh-CN"/>
              </w:rPr>
              <w:t>提供</w:t>
            </w:r>
          </w:p>
        </w:tc>
      </w:tr>
      <w:tr w14:paraId="424B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02" w:type="dxa"/>
            <w:vAlign w:val="center"/>
          </w:tcPr>
          <w:p w14:paraId="671FB3E1">
            <w:pPr>
              <w:pStyle w:val="98"/>
              <w:keepNext w:val="0"/>
              <w:keepLines w:val="0"/>
              <w:suppressLineNumbers w:val="0"/>
              <w:spacing w:before="0" w:beforeAutospacing="0" w:after="0" w:afterAutospacing="0" w:line="360" w:lineRule="exact"/>
              <w:ind w:left="0" w:right="0" w:firstLine="0" w:firstLineChars="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3234" w:type="dxa"/>
            <w:vAlign w:val="center"/>
          </w:tcPr>
          <w:p w14:paraId="2B0BCEA4">
            <w:pPr>
              <w:pStyle w:val="98"/>
              <w:keepNext w:val="0"/>
              <w:keepLines w:val="0"/>
              <w:suppressLineNumbers w:val="0"/>
              <w:spacing w:before="0" w:beforeAutospacing="0" w:after="0" w:afterAutospacing="0" w:line="360" w:lineRule="exact"/>
              <w:ind w:left="0" w:right="0" w:firstLine="0" w:firstLineChars="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报价人认为需要加以说明的其他内容</w:t>
            </w:r>
          </w:p>
        </w:tc>
        <w:tc>
          <w:tcPr>
            <w:tcW w:w="5095" w:type="dxa"/>
            <w:vAlign w:val="center"/>
          </w:tcPr>
          <w:p w14:paraId="2AEC33CA">
            <w:pPr>
              <w:pStyle w:val="29"/>
              <w:keepNext w:val="0"/>
              <w:keepLines w:val="0"/>
              <w:suppressLineNumbers w:val="0"/>
              <w:spacing w:before="0" w:beforeAutospacing="0" w:after="0" w:afterAutospacing="0"/>
              <w:ind w:left="0" w:right="0"/>
              <w:rPr>
                <w:rFonts w:hint="default" w:hAnsi="宋体" w:eastAsia="宋体"/>
                <w:sz w:val="24"/>
                <w:szCs w:val="24"/>
                <w:lang w:val="en-US" w:eastAsia="zh-CN"/>
              </w:rPr>
            </w:pPr>
            <w:r>
              <w:rPr>
                <w:rFonts w:hint="eastAsia" w:hAnsi="宋体"/>
                <w:sz w:val="24"/>
                <w:szCs w:val="24"/>
              </w:rPr>
              <w:t>如有</w:t>
            </w:r>
          </w:p>
        </w:tc>
      </w:tr>
    </w:tbl>
    <w:p w14:paraId="5FD2BD45">
      <w:pPr>
        <w:pStyle w:val="98"/>
        <w:tabs>
          <w:tab w:val="left" w:pos="426"/>
          <w:tab w:val="left" w:pos="567"/>
        </w:tabs>
        <w:spacing w:line="560" w:lineRule="exact"/>
        <w:ind w:left="622" w:firstLine="0" w:firstLineChars="0"/>
        <w:outlineLvl w:val="0"/>
        <w:rPr>
          <w:rFonts w:ascii="仿宋" w:hAnsi="仿宋" w:eastAsia="仿宋"/>
          <w:b/>
          <w:sz w:val="30"/>
          <w:szCs w:val="30"/>
        </w:rPr>
      </w:pPr>
    </w:p>
    <w:p w14:paraId="7145B4C1">
      <w:pPr>
        <w:widowControl/>
        <w:spacing w:beforeLines="-2147483648" w:afterLines="-2147483648"/>
        <w:jc w:val="left"/>
        <w:rPr>
          <w:rFonts w:hint="eastAsia" w:ascii="黑体" w:eastAsia="黑体"/>
          <w:snapToGrid w:val="0"/>
          <w:kern w:val="0"/>
          <w:sz w:val="32"/>
          <w:szCs w:val="32"/>
        </w:rPr>
      </w:pPr>
    </w:p>
    <w:p w14:paraId="755AE6D9">
      <w:pPr>
        <w:pStyle w:val="100"/>
        <w:widowControl/>
        <w:spacing w:line="560" w:lineRule="exact"/>
        <w:rPr>
          <w:rFonts w:ascii="仿宋" w:hAnsi="仿宋" w:eastAsia="仿宋"/>
          <w:b/>
          <w:sz w:val="30"/>
          <w:szCs w:val="30"/>
        </w:rPr>
      </w:pPr>
    </w:p>
    <w:p w14:paraId="2450B5BB">
      <w:pPr>
        <w:rPr>
          <w:rFonts w:ascii="仿宋" w:hAnsi="仿宋" w:eastAsia="仿宋"/>
          <w:b/>
          <w:sz w:val="30"/>
          <w:szCs w:val="30"/>
        </w:rPr>
      </w:pPr>
      <w:r>
        <w:rPr>
          <w:rFonts w:ascii="仿宋" w:hAnsi="仿宋" w:eastAsia="仿宋"/>
          <w:b/>
          <w:sz w:val="30"/>
          <w:szCs w:val="30"/>
        </w:rPr>
        <w:br w:type="page"/>
      </w:r>
    </w:p>
    <w:p w14:paraId="4E249779">
      <w:pPr>
        <w:pStyle w:val="100"/>
        <w:widowControl/>
        <w:spacing w:line="560" w:lineRule="exact"/>
        <w:rPr>
          <w:rFonts w:hint="eastAsia" w:ascii="仿宋" w:hAnsi="仿宋" w:eastAsia="仿宋"/>
          <w:b/>
          <w:sz w:val="30"/>
          <w:szCs w:val="30"/>
          <w:highlight w:val="none"/>
        </w:rPr>
      </w:pPr>
      <w:r>
        <w:rPr>
          <w:rFonts w:hint="eastAsia" w:ascii="仿宋" w:hAnsi="仿宋" w:eastAsia="仿宋"/>
          <w:b/>
          <w:sz w:val="30"/>
          <w:szCs w:val="30"/>
          <w:highlight w:val="none"/>
        </w:rPr>
        <w:t>资信</w:t>
      </w:r>
      <w:r>
        <w:rPr>
          <w:rFonts w:hint="eastAsia" w:ascii="仿宋" w:hAnsi="仿宋" w:eastAsia="仿宋"/>
          <w:b/>
          <w:sz w:val="30"/>
          <w:szCs w:val="30"/>
          <w:highlight w:val="none"/>
          <w:lang w:val="en-US" w:eastAsia="zh-CN"/>
        </w:rPr>
        <w:t>与方案</w:t>
      </w:r>
      <w:r>
        <w:rPr>
          <w:rFonts w:hint="eastAsia" w:ascii="仿宋" w:hAnsi="仿宋" w:eastAsia="仿宋"/>
          <w:b/>
          <w:sz w:val="30"/>
          <w:szCs w:val="30"/>
          <w:highlight w:val="none"/>
        </w:rPr>
        <w:t>要求</w:t>
      </w:r>
      <w:bookmarkStart w:id="17" w:name="_Toc509669694"/>
      <w:bookmarkStart w:id="18" w:name="_Toc151020524"/>
      <w:bookmarkStart w:id="19" w:name="_Toc306716037"/>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63"/>
        <w:gridCol w:w="6012"/>
      </w:tblGrid>
      <w:tr w14:paraId="59CC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trPr>
        <w:tc>
          <w:tcPr>
            <w:tcW w:w="944" w:type="dxa"/>
            <w:vAlign w:val="center"/>
          </w:tcPr>
          <w:p w14:paraId="09BFB1EC">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lang w:bidi="ar"/>
              </w:rPr>
            </w:pPr>
            <w:r>
              <w:rPr>
                <w:rFonts w:hint="eastAsia" w:ascii="仿宋" w:hAnsi="仿宋" w:eastAsia="仿宋" w:cs="仿宋"/>
                <w:b/>
                <w:color w:val="auto"/>
                <w:sz w:val="28"/>
                <w:szCs w:val="28"/>
              </w:rPr>
              <w:t>序号</w:t>
            </w:r>
          </w:p>
        </w:tc>
        <w:tc>
          <w:tcPr>
            <w:tcW w:w="1563" w:type="dxa"/>
            <w:vAlign w:val="center"/>
          </w:tcPr>
          <w:p w14:paraId="3C5DE688">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lang w:bidi="ar"/>
              </w:rPr>
            </w:pPr>
            <w:r>
              <w:rPr>
                <w:rFonts w:hint="eastAsia" w:ascii="仿宋" w:hAnsi="仿宋" w:eastAsia="仿宋" w:cs="仿宋"/>
                <w:b/>
                <w:color w:val="auto"/>
                <w:sz w:val="28"/>
                <w:szCs w:val="28"/>
              </w:rPr>
              <w:t>要素名称</w:t>
            </w:r>
          </w:p>
        </w:tc>
        <w:tc>
          <w:tcPr>
            <w:tcW w:w="6012" w:type="dxa"/>
            <w:vAlign w:val="center"/>
          </w:tcPr>
          <w:p w14:paraId="2E86BDDB">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color w:val="auto"/>
                <w:kern w:val="0"/>
                <w:sz w:val="28"/>
                <w:szCs w:val="28"/>
                <w:lang w:bidi="ar"/>
              </w:rPr>
            </w:pPr>
            <w:r>
              <w:rPr>
                <w:rFonts w:hint="eastAsia" w:ascii="仿宋" w:hAnsi="仿宋" w:eastAsia="仿宋" w:cs="仿宋"/>
                <w:b/>
                <w:color w:val="auto"/>
                <w:sz w:val="28"/>
                <w:szCs w:val="28"/>
              </w:rPr>
              <w:t>有关要求或说明</w:t>
            </w:r>
          </w:p>
        </w:tc>
      </w:tr>
      <w:tr w14:paraId="3619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944" w:type="dxa"/>
            <w:vAlign w:val="center"/>
          </w:tcPr>
          <w:p w14:paraId="68A6E66B">
            <w:pPr>
              <w:keepNext w:val="0"/>
              <w:keepLines w:val="0"/>
              <w:widowControl/>
              <w:suppressLineNumbers w:val="0"/>
              <w:adjustRightInd w:val="0"/>
              <w:snapToGrid w:val="0"/>
              <w:spacing w:before="80" w:beforeAutospacing="0" w:after="80" w:afterAutospacing="0"/>
              <w:ind w:left="0" w:leftChars="0" w:right="0" w:rightChars="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kern w:val="2"/>
                <w:sz w:val="28"/>
                <w:szCs w:val="28"/>
                <w:lang w:val="en-US" w:eastAsia="zh-CN" w:bidi="ar-SA"/>
              </w:rPr>
              <w:t>1</w:t>
            </w:r>
          </w:p>
        </w:tc>
        <w:tc>
          <w:tcPr>
            <w:tcW w:w="1563" w:type="dxa"/>
            <w:vAlign w:val="center"/>
          </w:tcPr>
          <w:p w14:paraId="55015D6C">
            <w:pPr>
              <w:keepNext w:val="0"/>
              <w:keepLines w:val="0"/>
              <w:widowControl/>
              <w:suppressLineNumbers w:val="0"/>
              <w:adjustRightInd w:val="0"/>
              <w:snapToGrid w:val="0"/>
              <w:spacing w:before="80" w:beforeAutospacing="0" w:after="80" w:afterAutospacing="0"/>
              <w:ind w:left="0" w:right="0"/>
              <w:jc w:val="lef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highlight w:val="none"/>
              </w:rPr>
              <w:t>投标人</w:t>
            </w:r>
            <w:r>
              <w:rPr>
                <w:rFonts w:hint="eastAsia" w:ascii="仿宋_GB2312" w:hAnsi="仿宋_GB2312" w:eastAsia="仿宋_GB2312" w:cs="仿宋_GB2312"/>
                <w:color w:val="auto"/>
                <w:kern w:val="0"/>
                <w:sz w:val="28"/>
                <w:szCs w:val="28"/>
                <w:highlight w:val="none"/>
                <w:lang w:val="en-US" w:eastAsia="zh-CN"/>
              </w:rPr>
              <w:t>同类</w:t>
            </w:r>
            <w:r>
              <w:rPr>
                <w:rFonts w:hint="default" w:ascii="仿宋_GB2312" w:hAnsi="仿宋_GB2312" w:eastAsia="仿宋_GB2312" w:cs="仿宋_GB2312"/>
                <w:color w:val="auto"/>
                <w:kern w:val="0"/>
                <w:sz w:val="28"/>
                <w:szCs w:val="28"/>
                <w:highlight w:val="none"/>
              </w:rPr>
              <w:t>工程业绩</w:t>
            </w:r>
          </w:p>
        </w:tc>
        <w:tc>
          <w:tcPr>
            <w:tcW w:w="6012" w:type="dxa"/>
            <w:vAlign w:val="center"/>
          </w:tcPr>
          <w:p w14:paraId="22BA9FBE">
            <w:pPr>
              <w:keepNext w:val="0"/>
              <w:keepLines w:val="0"/>
              <w:suppressLineNumbers w:val="0"/>
              <w:spacing w:before="0" w:beforeAutospacing="0" w:after="0" w:afterAutospacing="0" w:line="0" w:lineRule="atLeast"/>
              <w:ind w:left="0" w:right="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提供2022年1月1日至今，投标人同类工程业绩（不超过3项，若超过3项，招标人仅对前3项业绩进行复核及统计，以合同签订时间为准，合同未体现签订时间的，则不予统计此项业绩）</w:t>
            </w:r>
          </w:p>
          <w:p w14:paraId="524ACAE9">
            <w:pPr>
              <w:keepNext w:val="0"/>
              <w:keepLines w:val="0"/>
              <w:suppressLineNumbers w:val="0"/>
              <w:spacing w:before="0" w:beforeAutospacing="0" w:after="0" w:afterAutospacing="0" w:line="0" w:lineRule="atLeast"/>
              <w:ind w:left="0" w:right="0"/>
              <w:jc w:val="left"/>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sz w:val="28"/>
                <w:szCs w:val="28"/>
              </w:rPr>
              <w:t>（证明资料为相关合同，应包含工程名称、委托单位名称、受托单位名称、合同金额等信息，可提供合同关键页扫描件，若未体现以上信息，可提供其他相关证明材料。）</w:t>
            </w:r>
          </w:p>
        </w:tc>
      </w:tr>
      <w:tr w14:paraId="59A0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dxa"/>
            <w:vAlign w:val="center"/>
          </w:tcPr>
          <w:p w14:paraId="1E137A5F">
            <w:pPr>
              <w:keepNext w:val="0"/>
              <w:keepLines w:val="0"/>
              <w:widowControl/>
              <w:suppressLineNumbers w:val="0"/>
              <w:adjustRightInd w:val="0"/>
              <w:snapToGrid w:val="0"/>
              <w:spacing w:before="80" w:beforeAutospacing="0" w:after="80" w:afterAutospacing="0"/>
              <w:ind w:left="0" w:leftChars="0" w:right="0" w:rightChars="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kern w:val="2"/>
                <w:sz w:val="28"/>
                <w:szCs w:val="28"/>
                <w:lang w:val="en-US" w:eastAsia="zh-CN" w:bidi="ar-SA"/>
              </w:rPr>
              <w:t>2</w:t>
            </w:r>
          </w:p>
        </w:tc>
        <w:tc>
          <w:tcPr>
            <w:tcW w:w="1563" w:type="dxa"/>
            <w:vAlign w:val="center"/>
          </w:tcPr>
          <w:p w14:paraId="7465C996">
            <w:pPr>
              <w:keepNext w:val="0"/>
              <w:keepLines w:val="0"/>
              <w:widowControl/>
              <w:suppressLineNumbers w:val="0"/>
              <w:adjustRightInd w:val="0"/>
              <w:snapToGrid w:val="0"/>
              <w:spacing w:before="80" w:beforeAutospacing="0" w:after="80" w:afterAutospacing="0"/>
              <w:ind w:left="0" w:right="0"/>
              <w:jc w:val="lef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sz w:val="28"/>
                <w:szCs w:val="28"/>
                <w:highlight w:val="none"/>
                <w:lang w:val="en-US" w:eastAsia="zh-CN"/>
              </w:rPr>
              <w:t>项目负责人</w:t>
            </w:r>
            <w:r>
              <w:rPr>
                <w:rFonts w:hint="eastAsia" w:ascii="仿宋_GB2312" w:hAnsi="仿宋_GB2312" w:eastAsia="仿宋_GB2312" w:cs="仿宋_GB2312"/>
                <w:color w:val="auto"/>
                <w:sz w:val="28"/>
                <w:szCs w:val="28"/>
                <w:highlight w:val="none"/>
                <w:lang w:eastAsia="zh-CN"/>
              </w:rPr>
              <w:t>同类工程</w:t>
            </w:r>
            <w:r>
              <w:rPr>
                <w:rFonts w:hint="eastAsia" w:ascii="仿宋_GB2312" w:hAnsi="仿宋_GB2312" w:eastAsia="仿宋_GB2312" w:cs="仿宋_GB2312"/>
                <w:b w:val="0"/>
                <w:bCs w:val="0"/>
                <w:color w:val="auto"/>
                <w:kern w:val="0"/>
                <w:sz w:val="28"/>
                <w:szCs w:val="28"/>
                <w:highlight w:val="none"/>
              </w:rPr>
              <w:t>业绩</w:t>
            </w:r>
          </w:p>
        </w:tc>
        <w:tc>
          <w:tcPr>
            <w:tcW w:w="6012" w:type="dxa"/>
            <w:vAlign w:val="center"/>
          </w:tcPr>
          <w:p w14:paraId="2961DA3F">
            <w:pPr>
              <w:keepNext w:val="0"/>
              <w:keepLines w:val="0"/>
              <w:widowControl/>
              <w:suppressLineNumbers w:val="0"/>
              <w:adjustRightInd w:val="0"/>
              <w:snapToGrid w:val="0"/>
              <w:spacing w:before="80" w:beforeAutospacing="0" w:after="80" w:afterAutospacing="0"/>
              <w:ind w:left="0" w:right="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项目负责人：</w:t>
            </w:r>
          </w:p>
          <w:p w14:paraId="134190A9">
            <w:pPr>
              <w:keepNext w:val="0"/>
              <w:keepLines w:val="0"/>
              <w:widowControl/>
              <w:suppressLineNumbers w:val="0"/>
              <w:adjustRightInd w:val="0"/>
              <w:snapToGrid w:val="0"/>
              <w:spacing w:before="80" w:beforeAutospacing="0" w:after="80" w:afterAutospacing="0"/>
              <w:ind w:left="0" w:right="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提供2022年1月1日至今，项目负责人同类工程业绩（不超过3项，若超过3项，招标人仅对前3项业绩进行复核及统计，以合同签订时间为准，合同未体现签订时间的，则不予统计此项业绩。）</w:t>
            </w:r>
          </w:p>
          <w:p w14:paraId="2F3ACC84">
            <w:pPr>
              <w:keepNext w:val="0"/>
              <w:keepLines w:val="0"/>
              <w:widowControl/>
              <w:suppressLineNumbers w:val="0"/>
              <w:adjustRightInd w:val="0"/>
              <w:snapToGrid w:val="0"/>
              <w:spacing w:before="80" w:beforeAutospacing="0" w:after="80" w:afterAutospacing="0"/>
              <w:ind w:left="0" w:right="0"/>
              <w:jc w:val="lef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sz w:val="28"/>
                <w:szCs w:val="28"/>
              </w:rPr>
              <w:t>（证明资料为合同关键页等证明文件扫描件，须体现合同签订时间、合同签订金额和项目负责人任职信息等，如无法体现任职信息，需提供业主证明等证明材料。）</w:t>
            </w:r>
          </w:p>
        </w:tc>
      </w:tr>
      <w:tr w14:paraId="556A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trPr>
        <w:tc>
          <w:tcPr>
            <w:tcW w:w="944" w:type="dxa"/>
            <w:vAlign w:val="center"/>
          </w:tcPr>
          <w:p w14:paraId="43651D6C">
            <w:pPr>
              <w:keepNext w:val="0"/>
              <w:keepLines w:val="0"/>
              <w:widowControl/>
              <w:suppressLineNumbers w:val="0"/>
              <w:adjustRightInd w:val="0"/>
              <w:snapToGrid w:val="0"/>
              <w:spacing w:before="80" w:beforeAutospacing="0" w:after="80" w:afterAutospacing="0"/>
              <w:ind w:left="0" w:leftChars="0" w:right="0" w:rightChars="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kern w:val="2"/>
                <w:sz w:val="28"/>
                <w:szCs w:val="28"/>
                <w:lang w:val="en-US" w:eastAsia="zh-CN" w:bidi="ar-SA"/>
              </w:rPr>
              <w:t>3</w:t>
            </w:r>
          </w:p>
        </w:tc>
        <w:tc>
          <w:tcPr>
            <w:tcW w:w="1563" w:type="dxa"/>
            <w:vAlign w:val="center"/>
          </w:tcPr>
          <w:p w14:paraId="1AEB9F96">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kern w:val="0"/>
                <w:sz w:val="28"/>
                <w:szCs w:val="28"/>
                <w:lang w:val="en-US" w:eastAsia="zh-CN" w:bidi="ar"/>
              </w:rPr>
            </w:pPr>
            <w:r>
              <w:rPr>
                <w:rFonts w:hint="default" w:ascii="仿宋_GB2312" w:hAnsi="仿宋_GB2312" w:eastAsia="仿宋_GB2312" w:cs="仿宋_GB2312"/>
                <w:color w:val="auto"/>
                <w:kern w:val="0"/>
                <w:sz w:val="28"/>
                <w:szCs w:val="28"/>
                <w:highlight w:val="none"/>
              </w:rPr>
              <w:t>履约评价</w:t>
            </w:r>
          </w:p>
        </w:tc>
        <w:tc>
          <w:tcPr>
            <w:tcW w:w="6012" w:type="dxa"/>
            <w:vAlign w:val="center"/>
          </w:tcPr>
          <w:p w14:paraId="094C086B">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kern w:val="0"/>
                <w:sz w:val="28"/>
                <w:szCs w:val="28"/>
              </w:rPr>
            </w:pPr>
            <w:r>
              <w:rPr>
                <w:rFonts w:hint="default" w:ascii="仿宋_GB2312" w:hAnsi="仿宋_GB2312" w:eastAsia="仿宋_GB2312" w:cs="仿宋_GB2312"/>
                <w:color w:val="auto"/>
                <w:kern w:val="0"/>
                <w:sz w:val="28"/>
                <w:szCs w:val="28"/>
              </w:rPr>
              <w:t>提供2022年1月1日至今，同类工程合同履约情况；（不超过3项，若超过3项，招标人仅对前3项履约进行复核及统计）。</w:t>
            </w:r>
          </w:p>
          <w:p w14:paraId="10C410AA">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kern w:val="0"/>
                <w:sz w:val="28"/>
                <w:szCs w:val="28"/>
                <w:lang w:val="en-US" w:eastAsia="zh-CN" w:bidi="ar"/>
              </w:rPr>
            </w:pPr>
            <w:r>
              <w:rPr>
                <w:rFonts w:hint="default" w:ascii="仿宋_GB2312" w:hAnsi="仿宋_GB2312" w:eastAsia="仿宋_GB2312" w:cs="仿宋_GB2312"/>
                <w:color w:val="auto"/>
                <w:kern w:val="0"/>
                <w:sz w:val="28"/>
                <w:szCs w:val="28"/>
              </w:rPr>
              <w:t>证明材料：履约证明等扫描件（应包含工程名称、评价单位名称、被评价单位名称、评价结论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22A8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4" w:type="dxa"/>
            <w:vAlign w:val="center"/>
          </w:tcPr>
          <w:p w14:paraId="0273072C">
            <w:pPr>
              <w:keepNext w:val="0"/>
              <w:keepLines w:val="0"/>
              <w:widowControl/>
              <w:suppressLineNumbers w:val="0"/>
              <w:adjustRightInd w:val="0"/>
              <w:snapToGrid w:val="0"/>
              <w:spacing w:before="80" w:beforeAutospacing="0" w:after="80" w:afterAutospacing="0"/>
              <w:ind w:left="0" w:leftChars="0" w:right="0" w:rightChars="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kern w:val="2"/>
                <w:sz w:val="28"/>
                <w:szCs w:val="28"/>
                <w:lang w:val="en-US" w:eastAsia="zh-CN" w:bidi="ar-SA"/>
              </w:rPr>
              <w:t>4</w:t>
            </w:r>
          </w:p>
        </w:tc>
        <w:tc>
          <w:tcPr>
            <w:tcW w:w="1563" w:type="dxa"/>
            <w:vAlign w:val="center"/>
          </w:tcPr>
          <w:p w14:paraId="15EC1003">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kern w:val="0"/>
                <w:sz w:val="28"/>
                <w:szCs w:val="28"/>
                <w:lang w:val="en-US" w:eastAsia="zh-CN" w:bidi="ar"/>
              </w:rPr>
            </w:pPr>
            <w:r>
              <w:rPr>
                <w:rFonts w:hint="default" w:ascii="仿宋_GB2312" w:hAnsi="仿宋_GB2312" w:eastAsia="仿宋_GB2312" w:cs="仿宋_GB2312"/>
                <w:color w:val="auto"/>
                <w:kern w:val="0"/>
                <w:sz w:val="28"/>
                <w:szCs w:val="28"/>
                <w:highlight w:val="none"/>
              </w:rPr>
              <w:t>投标人诚信</w:t>
            </w:r>
          </w:p>
        </w:tc>
        <w:tc>
          <w:tcPr>
            <w:tcW w:w="6012" w:type="dxa"/>
            <w:vAlign w:val="center"/>
          </w:tcPr>
          <w:p w14:paraId="3456006E">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提供通</w:t>
            </w:r>
            <w:r>
              <w:rPr>
                <w:rFonts w:hint="eastAsia" w:ascii="仿宋_GB2312" w:hAnsi="仿宋_GB2312" w:eastAsia="仿宋_GB2312" w:cs="仿宋_GB2312"/>
                <w:color w:val="auto"/>
                <w:kern w:val="0"/>
                <w:sz w:val="28"/>
                <w:szCs w:val="28"/>
              </w:rPr>
              <w:t>过“国家企业信用信息公示系统”、“</w:t>
            </w:r>
            <w:r>
              <w:rPr>
                <w:rFonts w:hint="eastAsia" w:ascii="仿宋_GB2312" w:hAnsi="仿宋_GB2312" w:eastAsia="仿宋_GB2312" w:cs="仿宋_GB2312"/>
                <w:color w:val="auto"/>
                <w:sz w:val="28"/>
                <w:szCs w:val="28"/>
              </w:rPr>
              <w:t>信用中国”、中国政府采购网（www.ccgp.gov.cn）严重违法失信行为查询截图。</w:t>
            </w:r>
          </w:p>
          <w:p w14:paraId="32E864A1">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sz w:val="28"/>
                <w:szCs w:val="28"/>
              </w:rPr>
              <w:t>（</w:t>
            </w:r>
            <w:r>
              <w:rPr>
                <w:rFonts w:hint="default" w:ascii="仿宋_GB2312" w:hAnsi="仿宋_GB2312" w:eastAsia="仿宋_GB2312" w:cs="仿宋_GB2312"/>
                <w:color w:val="auto"/>
                <w:kern w:val="0"/>
                <w:sz w:val="28"/>
                <w:szCs w:val="28"/>
              </w:rPr>
              <w:t>证明资料为相关查询结果截图</w:t>
            </w:r>
            <w:r>
              <w:rPr>
                <w:rFonts w:hint="eastAsia" w:ascii="仿宋_GB2312" w:hAnsi="仿宋_GB2312" w:eastAsia="仿宋_GB2312" w:cs="仿宋_GB2312"/>
                <w:color w:val="auto"/>
                <w:sz w:val="28"/>
                <w:szCs w:val="28"/>
              </w:rPr>
              <w:t>）</w:t>
            </w:r>
          </w:p>
        </w:tc>
      </w:tr>
      <w:tr w14:paraId="5FA1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44" w:type="dxa"/>
            <w:vAlign w:val="center"/>
          </w:tcPr>
          <w:p w14:paraId="2258E771">
            <w:pPr>
              <w:keepNext w:val="0"/>
              <w:keepLines w:val="0"/>
              <w:widowControl/>
              <w:suppressLineNumbers w:val="0"/>
              <w:adjustRightInd w:val="0"/>
              <w:snapToGrid w:val="0"/>
              <w:spacing w:before="80" w:beforeAutospacing="0" w:after="80" w:afterAutospacing="0"/>
              <w:ind w:left="0" w:leftChars="0" w:right="0" w:rightChars="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kern w:val="2"/>
                <w:sz w:val="28"/>
                <w:szCs w:val="28"/>
                <w:lang w:val="en-US" w:eastAsia="zh-CN" w:bidi="ar-SA"/>
              </w:rPr>
              <w:t>5</w:t>
            </w:r>
          </w:p>
        </w:tc>
        <w:tc>
          <w:tcPr>
            <w:tcW w:w="1563" w:type="dxa"/>
            <w:vAlign w:val="center"/>
          </w:tcPr>
          <w:p w14:paraId="17FD1C3A">
            <w:pPr>
              <w:keepNext w:val="0"/>
              <w:keepLines w:val="0"/>
              <w:widowControl/>
              <w:suppressLineNumbers w:val="0"/>
              <w:adjustRightInd w:val="0"/>
              <w:snapToGrid w:val="0"/>
              <w:spacing w:before="80" w:beforeAutospacing="0" w:after="80" w:afterAutospacing="0"/>
              <w:ind w:left="0" w:right="0"/>
              <w:jc w:val="left"/>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rPr>
              <w:t>实施方案</w:t>
            </w:r>
          </w:p>
        </w:tc>
        <w:tc>
          <w:tcPr>
            <w:tcW w:w="6012" w:type="dxa"/>
            <w:vAlign w:val="center"/>
          </w:tcPr>
          <w:p w14:paraId="09D502B7">
            <w:pPr>
              <w:keepNext w:val="0"/>
              <w:keepLines w:val="0"/>
              <w:widowControl/>
              <w:suppressLineNumbers w:val="0"/>
              <w:adjustRightInd w:val="0"/>
              <w:snapToGrid w:val="0"/>
              <w:spacing w:before="80" w:beforeAutospacing="0" w:after="80" w:afterAutospacing="0"/>
              <w:ind w:left="0" w:right="0"/>
              <w:jc w:val="left"/>
              <w:rPr>
                <w:rFonts w:hint="default" w:ascii="仿宋_GB2312" w:hAnsi="仿宋_GB2312" w:eastAsia="仿宋_GB2312" w:cs="仿宋_GB2312"/>
                <w:color w:val="auto"/>
                <w:kern w:val="0"/>
                <w:sz w:val="28"/>
                <w:szCs w:val="28"/>
              </w:rPr>
            </w:pPr>
            <w:r>
              <w:rPr>
                <w:rFonts w:hint="default" w:ascii="仿宋_GB2312" w:hAnsi="仿宋_GB2312" w:eastAsia="仿宋_GB2312" w:cs="仿宋_GB2312"/>
                <w:color w:val="auto"/>
                <w:kern w:val="0"/>
                <w:sz w:val="28"/>
                <w:szCs w:val="28"/>
              </w:rPr>
              <w:t>投标人提供：</w:t>
            </w:r>
          </w:p>
          <w:p w14:paraId="047A3828">
            <w:pPr>
              <w:keepNext w:val="0"/>
              <w:keepLines w:val="0"/>
              <w:widowControl/>
              <w:suppressLineNumbers w:val="0"/>
              <w:adjustRightInd w:val="0"/>
              <w:snapToGrid w:val="0"/>
              <w:spacing w:before="80" w:beforeAutospacing="0" w:after="80" w:afterAutospacing="0"/>
              <w:ind w:left="0" w:right="0"/>
              <w:jc w:val="lef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rPr>
              <w:t>投标人结合自身情况，依据本招标文件要求，编写本项目测绘服务实施方案。包括服务需求任务分解情况、技术服务团队人员配备、技术服务成果质量把控能力等。</w:t>
            </w:r>
          </w:p>
        </w:tc>
      </w:tr>
    </w:tbl>
    <w:p w14:paraId="36D1455F">
      <w:pPr>
        <w:pStyle w:val="25"/>
        <w:jc w:val="center"/>
        <w:rPr>
          <w:rFonts w:hint="eastAsia"/>
          <w:b/>
          <w:sz w:val="36"/>
          <w:szCs w:val="36"/>
        </w:rPr>
      </w:pPr>
    </w:p>
    <w:p w14:paraId="08AEC4A8">
      <w:pPr>
        <w:rPr>
          <w:rFonts w:hint="eastAsia"/>
          <w:b/>
          <w:sz w:val="36"/>
          <w:szCs w:val="36"/>
        </w:rPr>
      </w:pPr>
      <w:r>
        <w:rPr>
          <w:rFonts w:hint="eastAsia"/>
          <w:b/>
          <w:sz w:val="36"/>
          <w:szCs w:val="36"/>
        </w:rPr>
        <w:br w:type="page"/>
      </w:r>
    </w:p>
    <w:bookmarkEnd w:id="17"/>
    <w:bookmarkEnd w:id="18"/>
    <w:bookmarkEnd w:id="19"/>
    <w:p w14:paraId="69D373BF">
      <w:pPr>
        <w:keepNext w:val="0"/>
        <w:keepLines w:val="0"/>
        <w:pageBreakBefore w:val="0"/>
        <w:widowControl w:val="0"/>
        <w:kinsoku/>
        <w:wordWrap/>
        <w:overflowPunct/>
        <w:topLinePunct w:val="0"/>
        <w:autoSpaceDE/>
        <w:autoSpaceDN/>
        <w:bidi w:val="0"/>
        <w:adjustRightInd/>
        <w:snapToGrid/>
        <w:ind w:firstLine="4216" w:firstLineChars="1500"/>
        <w:jc w:val="center"/>
        <w:textAlignment w:val="auto"/>
        <w:rPr>
          <w:rFonts w:hint="eastAsia"/>
          <w:b/>
          <w:bCs/>
          <w:sz w:val="28"/>
          <w:szCs w:val="28"/>
        </w:rPr>
      </w:pPr>
      <w:r>
        <w:rPr>
          <w:rFonts w:hint="eastAsia"/>
          <w:b/>
          <w:bCs/>
          <w:sz w:val="28"/>
          <w:szCs w:val="28"/>
        </w:rPr>
        <w:t>合同编号：</w:t>
      </w:r>
    </w:p>
    <w:p w14:paraId="33A25CBC">
      <w:pPr>
        <w:bidi w:val="0"/>
        <w:rPr>
          <w:rFonts w:hint="eastAsia"/>
        </w:rPr>
      </w:pPr>
    </w:p>
    <w:p w14:paraId="2C4A1112">
      <w:pPr>
        <w:bidi w:val="0"/>
        <w:jc w:val="center"/>
        <w:rPr>
          <w:rFonts w:hint="eastAsia"/>
          <w:b/>
          <w:bCs/>
          <w:sz w:val="52"/>
          <w:szCs w:val="52"/>
          <w:lang w:val="en-US" w:eastAsia="zh-CN"/>
        </w:rPr>
      </w:pPr>
    </w:p>
    <w:p w14:paraId="298D40F1">
      <w:pPr>
        <w:bidi w:val="0"/>
        <w:jc w:val="center"/>
        <w:rPr>
          <w:rFonts w:hint="eastAsia"/>
          <w:sz w:val="40"/>
          <w:szCs w:val="40"/>
        </w:rPr>
      </w:pPr>
      <w:r>
        <w:rPr>
          <w:rFonts w:hint="eastAsia"/>
          <w:b/>
          <w:bCs/>
          <w:sz w:val="52"/>
          <w:szCs w:val="52"/>
          <w:lang w:val="en-US" w:eastAsia="zh-CN"/>
        </w:rPr>
        <w:t>深圳工业软件园</w:t>
      </w:r>
    </w:p>
    <w:p w14:paraId="622A342C">
      <w:pPr>
        <w:bidi w:val="0"/>
        <w:jc w:val="center"/>
        <w:rPr>
          <w:rFonts w:hint="eastAsia" w:ascii="仿宋" w:hAnsi="仿宋" w:eastAsia="仿宋" w:cs="仿宋"/>
          <w:b/>
          <w:bCs/>
          <w:sz w:val="44"/>
          <w:szCs w:val="44"/>
        </w:rPr>
      </w:pPr>
      <w:r>
        <w:rPr>
          <w:rFonts w:hint="eastAsia" w:ascii="仿宋" w:hAnsi="仿宋" w:eastAsia="仿宋" w:cs="仿宋"/>
          <w:b/>
          <w:bCs/>
          <w:sz w:val="44"/>
          <w:szCs w:val="44"/>
        </w:rPr>
        <w:t>建筑工程竣工测绘服务合同</w:t>
      </w:r>
    </w:p>
    <w:p w14:paraId="40CDB490">
      <w:pPr>
        <w:bidi w:val="0"/>
        <w:rPr>
          <w:rFonts w:hint="eastAsia" w:ascii="仿宋" w:hAnsi="仿宋" w:eastAsia="仿宋" w:cs="仿宋"/>
        </w:rPr>
      </w:pPr>
    </w:p>
    <w:p w14:paraId="2D4A2310">
      <w:pPr>
        <w:bidi w:val="0"/>
        <w:rPr>
          <w:rFonts w:hint="eastAsia" w:ascii="仿宋" w:hAnsi="仿宋" w:eastAsia="仿宋" w:cs="仿宋"/>
        </w:rPr>
      </w:pPr>
    </w:p>
    <w:p w14:paraId="078760BB">
      <w:pPr>
        <w:bidi w:val="0"/>
        <w:rPr>
          <w:rFonts w:hint="eastAsia" w:ascii="仿宋" w:hAnsi="仿宋" w:eastAsia="仿宋" w:cs="仿宋"/>
        </w:rPr>
      </w:pPr>
    </w:p>
    <w:p w14:paraId="67EC06BC">
      <w:pPr>
        <w:bidi w:val="0"/>
        <w:rPr>
          <w:rFonts w:hint="eastAsia" w:ascii="仿宋" w:hAnsi="仿宋" w:eastAsia="仿宋" w:cs="仿宋"/>
        </w:rPr>
      </w:pPr>
    </w:p>
    <w:p w14:paraId="4C23E6C6">
      <w:pPr>
        <w:bidi w:val="0"/>
        <w:rPr>
          <w:rFonts w:hint="eastAsia" w:ascii="仿宋" w:hAnsi="仿宋" w:eastAsia="仿宋" w:cs="仿宋"/>
        </w:rPr>
      </w:pPr>
    </w:p>
    <w:p w14:paraId="1F1DE307">
      <w:pPr>
        <w:bidi w:val="0"/>
        <w:rPr>
          <w:rFonts w:hint="eastAsia" w:ascii="仿宋" w:hAnsi="仿宋" w:eastAsia="仿宋" w:cs="仿宋"/>
        </w:rPr>
      </w:pPr>
    </w:p>
    <w:p w14:paraId="24707962">
      <w:pPr>
        <w:pStyle w:val="51"/>
        <w:rPr>
          <w:rFonts w:hint="eastAsia" w:ascii="仿宋" w:hAnsi="仿宋" w:eastAsia="仿宋" w:cs="仿宋"/>
        </w:rPr>
      </w:pPr>
    </w:p>
    <w:p w14:paraId="54A8E2AD">
      <w:pPr>
        <w:pStyle w:val="51"/>
        <w:rPr>
          <w:rFonts w:hint="eastAsia" w:ascii="仿宋" w:hAnsi="仿宋" w:eastAsia="仿宋" w:cs="仿宋"/>
        </w:rPr>
      </w:pPr>
    </w:p>
    <w:p w14:paraId="3FE1AA02">
      <w:pPr>
        <w:pStyle w:val="51"/>
        <w:rPr>
          <w:rFonts w:hint="eastAsia" w:ascii="仿宋" w:hAnsi="仿宋" w:eastAsia="仿宋" w:cs="仿宋"/>
        </w:rPr>
      </w:pPr>
    </w:p>
    <w:p w14:paraId="4BDCA247">
      <w:pPr>
        <w:bidi w:val="0"/>
        <w:rPr>
          <w:rFonts w:hint="eastAsia" w:ascii="仿宋" w:hAnsi="仿宋" w:eastAsia="仿宋" w:cs="仿宋"/>
        </w:rPr>
      </w:pPr>
    </w:p>
    <w:p w14:paraId="7E01E7A1">
      <w:pPr>
        <w:bidi w:val="0"/>
        <w:rPr>
          <w:rFonts w:hint="eastAsia"/>
        </w:rPr>
      </w:pPr>
    </w:p>
    <w:p w14:paraId="42394328">
      <w:pPr>
        <w:keepNext w:val="0"/>
        <w:keepLines w:val="0"/>
        <w:pageBreakBefore w:val="0"/>
        <w:widowControl/>
        <w:kinsoku/>
        <w:wordWrap/>
        <w:overflowPunct/>
        <w:topLinePunct w:val="0"/>
        <w:autoSpaceDE/>
        <w:autoSpaceDN/>
        <w:bidi w:val="0"/>
        <w:adjustRightInd/>
        <w:snapToGrid/>
        <w:spacing w:line="800" w:lineRule="exact"/>
        <w:ind w:firstLine="843" w:firstLineChars="300"/>
        <w:jc w:val="left"/>
        <w:textAlignment w:val="auto"/>
        <w:rPr>
          <w:rFonts w:hint="default" w:ascii="仿宋" w:hAnsi="仿宋" w:eastAsia="仿宋" w:cs="仿宋"/>
          <w:b/>
          <w:bCs/>
          <w:kern w:val="0"/>
          <w:sz w:val="28"/>
          <w:szCs w:val="28"/>
          <w:highlight w:val="none"/>
          <w:u w:val="none"/>
          <w:lang w:val="en-US" w:eastAsia="zh-CN"/>
        </w:rPr>
      </w:pPr>
      <w:r>
        <w:rPr>
          <w:rFonts w:hint="eastAsia" w:ascii="仿宋" w:hAnsi="仿宋" w:eastAsia="仿宋" w:cs="仿宋"/>
          <w:b/>
          <w:bCs/>
          <w:kern w:val="0"/>
          <w:sz w:val="28"/>
          <w:szCs w:val="28"/>
          <w:highlight w:val="none"/>
          <w:u w:val="none"/>
        </w:rPr>
        <w:t>工程名称：</w:t>
      </w:r>
      <w:r>
        <w:rPr>
          <w:rFonts w:hint="eastAsia" w:ascii="仿宋" w:hAnsi="仿宋" w:eastAsia="仿宋" w:cs="仿宋"/>
          <w:b/>
          <w:bCs/>
          <w:kern w:val="0"/>
          <w:sz w:val="28"/>
          <w:szCs w:val="28"/>
          <w:highlight w:val="none"/>
          <w:u w:val="single"/>
        </w:rPr>
        <w:t>深圳工业软件园</w:t>
      </w:r>
    </w:p>
    <w:p w14:paraId="126AB747">
      <w:pPr>
        <w:keepNext w:val="0"/>
        <w:keepLines w:val="0"/>
        <w:pageBreakBefore w:val="0"/>
        <w:widowControl/>
        <w:kinsoku/>
        <w:wordWrap/>
        <w:overflowPunct/>
        <w:topLinePunct w:val="0"/>
        <w:autoSpaceDE/>
        <w:autoSpaceDN/>
        <w:bidi w:val="0"/>
        <w:adjustRightInd/>
        <w:snapToGrid/>
        <w:spacing w:line="800" w:lineRule="exact"/>
        <w:ind w:firstLine="843" w:firstLineChars="300"/>
        <w:jc w:val="left"/>
        <w:textAlignment w:val="auto"/>
        <w:rPr>
          <w:rFonts w:hint="eastAsia" w:ascii="仿宋" w:hAnsi="仿宋" w:eastAsia="仿宋" w:cs="仿宋"/>
          <w:b/>
          <w:bCs/>
          <w:kern w:val="0"/>
          <w:sz w:val="28"/>
          <w:szCs w:val="28"/>
          <w:highlight w:val="none"/>
          <w:u w:val="none"/>
          <w:lang w:val="en-US" w:eastAsia="zh-CN"/>
        </w:rPr>
      </w:pPr>
      <w:r>
        <w:rPr>
          <w:rFonts w:hint="eastAsia" w:ascii="仿宋" w:hAnsi="仿宋" w:eastAsia="仿宋" w:cs="仿宋"/>
          <w:b/>
          <w:bCs/>
          <w:kern w:val="0"/>
          <w:sz w:val="28"/>
          <w:szCs w:val="28"/>
          <w:highlight w:val="none"/>
          <w:u w:val="none"/>
        </w:rPr>
        <w:t>工程地点：</w:t>
      </w:r>
      <w:r>
        <w:rPr>
          <w:rFonts w:hint="eastAsia" w:ascii="仿宋" w:hAnsi="仿宋" w:eastAsia="仿宋" w:cs="仿宋"/>
          <w:b/>
          <w:bCs/>
          <w:kern w:val="0"/>
          <w:sz w:val="28"/>
          <w:szCs w:val="28"/>
          <w:highlight w:val="none"/>
          <w:u w:val="single"/>
        </w:rPr>
        <w:t>深圳市龙岗区坂田街道北部</w:t>
      </w:r>
    </w:p>
    <w:p w14:paraId="7264D01D">
      <w:pPr>
        <w:keepNext w:val="0"/>
        <w:keepLines w:val="0"/>
        <w:pageBreakBefore w:val="0"/>
        <w:widowControl/>
        <w:kinsoku/>
        <w:wordWrap/>
        <w:overflowPunct/>
        <w:topLinePunct w:val="0"/>
        <w:autoSpaceDE/>
        <w:autoSpaceDN/>
        <w:bidi w:val="0"/>
        <w:adjustRightInd/>
        <w:snapToGrid/>
        <w:spacing w:line="800" w:lineRule="exact"/>
        <w:ind w:firstLine="843" w:firstLineChars="300"/>
        <w:jc w:val="left"/>
        <w:textAlignment w:val="auto"/>
        <w:rPr>
          <w:rFonts w:hint="eastAsia" w:ascii="仿宋" w:hAnsi="仿宋" w:eastAsia="仿宋" w:cs="仿宋"/>
          <w:b/>
          <w:bCs/>
          <w:kern w:val="0"/>
          <w:sz w:val="28"/>
          <w:szCs w:val="28"/>
          <w:highlight w:val="none"/>
          <w:u w:val="none"/>
        </w:rPr>
      </w:pPr>
      <w:r>
        <w:rPr>
          <w:rFonts w:hint="eastAsia" w:ascii="仿宋" w:hAnsi="仿宋" w:eastAsia="仿宋" w:cs="仿宋"/>
          <w:b/>
          <w:bCs/>
          <w:kern w:val="0"/>
          <w:sz w:val="28"/>
          <w:szCs w:val="28"/>
          <w:highlight w:val="none"/>
          <w:u w:val="none"/>
        </w:rPr>
        <w:t>甲   方：</w:t>
      </w:r>
      <w:r>
        <w:rPr>
          <w:rFonts w:hint="eastAsia" w:ascii="仿宋" w:hAnsi="仿宋" w:eastAsia="仿宋" w:cs="仿宋"/>
          <w:b/>
          <w:bCs/>
          <w:kern w:val="0"/>
          <w:sz w:val="28"/>
          <w:szCs w:val="28"/>
          <w:highlight w:val="none"/>
          <w:u w:val="single"/>
        </w:rPr>
        <w:t>深圳市龙岗区城投高新技术产业投资开发有限公司</w:t>
      </w:r>
    </w:p>
    <w:p w14:paraId="5BA14DCD">
      <w:pPr>
        <w:keepNext w:val="0"/>
        <w:keepLines w:val="0"/>
        <w:pageBreakBefore w:val="0"/>
        <w:widowControl/>
        <w:kinsoku/>
        <w:wordWrap/>
        <w:overflowPunct/>
        <w:topLinePunct w:val="0"/>
        <w:autoSpaceDE/>
        <w:autoSpaceDN/>
        <w:bidi w:val="0"/>
        <w:adjustRightInd/>
        <w:snapToGrid/>
        <w:spacing w:line="800" w:lineRule="exact"/>
        <w:ind w:firstLine="843" w:firstLineChars="300"/>
        <w:jc w:val="left"/>
        <w:textAlignment w:val="auto"/>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rPr>
        <w:t>乙    方：</w:t>
      </w:r>
      <w:r>
        <w:rPr>
          <w:rFonts w:hint="eastAsia" w:ascii="仿宋" w:hAnsi="仿宋" w:eastAsia="仿宋" w:cs="仿宋"/>
          <w:b/>
          <w:bCs/>
          <w:kern w:val="0"/>
          <w:sz w:val="28"/>
          <w:szCs w:val="28"/>
          <w:highlight w:val="none"/>
          <w:u w:val="single"/>
          <w:lang w:val="en-US" w:eastAsia="zh-CN"/>
        </w:rPr>
        <w:t xml:space="preserve">                                          </w:t>
      </w:r>
    </w:p>
    <w:p w14:paraId="50F701F7">
      <w:pPr>
        <w:spacing w:line="460" w:lineRule="exact"/>
        <w:ind w:firstLine="480"/>
        <w:jc w:val="center"/>
        <w:rPr>
          <w:rFonts w:hint="eastAsia" w:ascii="仿宋" w:hAnsi="仿宋" w:eastAsia="仿宋" w:cs="仿宋"/>
          <w:u w:val="single"/>
        </w:rPr>
      </w:pPr>
    </w:p>
    <w:p w14:paraId="63BB77DF">
      <w:pPr>
        <w:spacing w:line="460" w:lineRule="exact"/>
        <w:ind w:firstLine="480"/>
        <w:jc w:val="center"/>
        <w:rPr>
          <w:rFonts w:hint="eastAsia" w:ascii="仿宋" w:hAnsi="仿宋" w:eastAsia="仿宋" w:cs="仿宋"/>
          <w:u w:val="single"/>
        </w:rPr>
      </w:pPr>
    </w:p>
    <w:p w14:paraId="5F6D53DE">
      <w:pPr>
        <w:spacing w:line="460" w:lineRule="exact"/>
        <w:ind w:firstLine="480"/>
        <w:jc w:val="center"/>
        <w:rPr>
          <w:rFonts w:hint="eastAsia" w:ascii="仿宋" w:hAnsi="仿宋" w:eastAsia="仿宋" w:cs="仿宋"/>
          <w:u w:val="single"/>
        </w:rPr>
      </w:pPr>
    </w:p>
    <w:p w14:paraId="0CEB9262">
      <w:pPr>
        <w:spacing w:line="460" w:lineRule="exact"/>
        <w:ind w:firstLine="480"/>
        <w:jc w:val="center"/>
        <w:rPr>
          <w:rFonts w:hint="eastAsia" w:ascii="仿宋" w:hAnsi="仿宋" w:eastAsia="仿宋" w:cs="仿宋"/>
          <w:u w:val="single"/>
        </w:rPr>
      </w:pPr>
    </w:p>
    <w:p w14:paraId="29324F02">
      <w:pPr>
        <w:pStyle w:val="51"/>
        <w:rPr>
          <w:rFonts w:hint="eastAsia" w:ascii="仿宋" w:hAnsi="仿宋" w:eastAsia="仿宋" w:cs="仿宋"/>
          <w:u w:val="single"/>
        </w:rPr>
      </w:pPr>
    </w:p>
    <w:p w14:paraId="1D2A7630">
      <w:pPr>
        <w:pStyle w:val="51"/>
        <w:rPr>
          <w:rFonts w:hint="eastAsia" w:ascii="仿宋" w:hAnsi="仿宋" w:eastAsia="仿宋" w:cs="仿宋"/>
          <w:u w:val="single"/>
        </w:rPr>
      </w:pPr>
    </w:p>
    <w:p w14:paraId="194896F7">
      <w:pPr>
        <w:spacing w:line="460" w:lineRule="exact"/>
        <w:ind w:firstLine="2811" w:firstLineChars="1000"/>
        <w:jc w:val="both"/>
        <w:rPr>
          <w:rFonts w:hint="eastAsia" w:ascii="仿宋" w:hAnsi="仿宋" w:eastAsia="仿宋" w:cs="仿宋"/>
          <w:b/>
          <w:bCs/>
          <w:sz w:val="28"/>
          <w:szCs w:val="28"/>
        </w:rPr>
      </w:pPr>
      <w:r>
        <w:rPr>
          <w:rFonts w:hint="eastAsia" w:ascii="仿宋" w:hAnsi="仿宋" w:eastAsia="仿宋" w:cs="仿宋"/>
          <w:b/>
          <w:bCs/>
          <w:sz w:val="28"/>
          <w:szCs w:val="28"/>
        </w:rPr>
        <w:t>签订日期：202</w:t>
      </w:r>
      <w:r>
        <w:rPr>
          <w:rFonts w:hint="eastAsia" w:ascii="仿宋" w:hAnsi="仿宋" w:cs="仿宋"/>
          <w:b/>
          <w:bCs/>
          <w:sz w:val="28"/>
          <w:szCs w:val="28"/>
          <w:lang w:val="en-US" w:eastAsia="zh-CN"/>
        </w:rPr>
        <w:t>5</w:t>
      </w:r>
      <w:r>
        <w:rPr>
          <w:rFonts w:hint="eastAsia" w:ascii="仿宋" w:hAnsi="仿宋" w:eastAsia="仿宋" w:cs="仿宋"/>
          <w:b/>
          <w:bCs/>
          <w:sz w:val="28"/>
          <w:szCs w:val="28"/>
        </w:rPr>
        <w:t>年   月   日</w:t>
      </w:r>
    </w:p>
    <w:p w14:paraId="68FADFAD">
      <w:pPr>
        <w:rPr>
          <w:rFonts w:hint="eastAsia"/>
        </w:rPr>
      </w:pPr>
      <w:r>
        <w:rPr>
          <w:rFonts w:hint="eastAsia"/>
        </w:rPr>
        <w:br w:type="page"/>
      </w:r>
    </w:p>
    <w:p w14:paraId="6A247778">
      <w:pPr>
        <w:pStyle w:val="4"/>
        <w:numPr>
          <w:ilvl w:val="0"/>
          <w:numId w:val="0"/>
        </w:numPr>
        <w:tabs>
          <w:tab w:val="clear" w:pos="1080"/>
          <w:tab w:val="clear" w:pos="2640"/>
        </w:tabs>
        <w:bidi w:val="0"/>
        <w:ind w:left="1560" w:firstLine="0"/>
        <w:jc w:val="center"/>
        <w:rPr>
          <w:rFonts w:hint="eastAsia"/>
          <w:lang w:val="en-US" w:eastAsia="zh-CN"/>
        </w:rPr>
      </w:pPr>
      <w:bookmarkStart w:id="20" w:name="_Toc20969"/>
      <w:r>
        <w:rPr>
          <w:rFonts w:hint="eastAsia"/>
          <w:lang w:val="en-US" w:eastAsia="zh-CN"/>
        </w:rPr>
        <w:t>第一部分  协议书</w:t>
      </w:r>
      <w:bookmarkEnd w:id="20"/>
    </w:p>
    <w:p w14:paraId="334D8108">
      <w:pPr>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依照《中华人民共和国民法典》及其他相关法律、法规，就甲方委托乙方承担</w:t>
      </w:r>
      <w:r>
        <w:rPr>
          <w:rFonts w:hint="eastAsia" w:ascii="仿宋" w:hAnsi="仿宋" w:eastAsia="仿宋" w:cs="仿宋"/>
          <w:sz w:val="28"/>
          <w:szCs w:val="28"/>
          <w:lang w:val="en-US" w:eastAsia="zh-CN"/>
        </w:rPr>
        <w:t xml:space="preserve"> 深圳工业软件园建筑工程竣工测绘</w:t>
      </w:r>
      <w:r>
        <w:rPr>
          <w:rFonts w:hint="eastAsia" w:ascii="仿宋" w:hAnsi="仿宋" w:eastAsia="仿宋" w:cs="仿宋"/>
          <w:sz w:val="28"/>
          <w:szCs w:val="28"/>
        </w:rPr>
        <w:t xml:space="preserve"> 工作。经双方协商一致，签订本合同。</w:t>
      </w:r>
    </w:p>
    <w:p w14:paraId="32D166FA">
      <w:pPr>
        <w:pStyle w:val="5"/>
        <w:numPr>
          <w:ilvl w:val="1"/>
          <w:numId w:val="0"/>
        </w:numPr>
        <w:tabs>
          <w:tab w:val="clear" w:pos="720"/>
          <w:tab w:val="clear" w:pos="2280"/>
        </w:tabs>
        <w:bidi w:val="0"/>
        <w:rPr>
          <w:rFonts w:hint="eastAsia"/>
        </w:rPr>
      </w:pPr>
      <w:bookmarkStart w:id="21" w:name="_Toc9799"/>
      <w:r>
        <w:rPr>
          <w:rFonts w:hint="eastAsia"/>
        </w:rPr>
        <w:t>第一条</w:t>
      </w:r>
      <w:r>
        <w:rPr>
          <w:rFonts w:hint="eastAsia"/>
          <w:lang w:val="en-US" w:eastAsia="zh-CN"/>
        </w:rPr>
        <w:t xml:space="preserve"> </w:t>
      </w:r>
      <w:r>
        <w:rPr>
          <w:rFonts w:hint="eastAsia"/>
        </w:rPr>
        <w:t>合同主要订立依据</w:t>
      </w:r>
      <w:bookmarkEnd w:id="21"/>
    </w:p>
    <w:p w14:paraId="484C40F5">
      <w:pPr>
        <w:spacing w:line="360" w:lineRule="auto"/>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1.1《中华人民共和国民法典》、《中华人民共和国建筑法》、《中华人民共和国测绘法》；</w:t>
      </w:r>
    </w:p>
    <w:p w14:paraId="5CEB897F">
      <w:pPr>
        <w:ind w:firstLine="560" w:firstLineChars="200"/>
        <w:rPr>
          <w:rFonts w:hint="eastAsia" w:ascii="仿宋" w:hAnsi="仿宋" w:eastAsia="仿宋" w:cs="仿宋"/>
          <w:sz w:val="28"/>
          <w:szCs w:val="28"/>
        </w:rPr>
      </w:pPr>
      <w:r>
        <w:rPr>
          <w:rFonts w:hint="eastAsia" w:ascii="仿宋" w:hAnsi="仿宋" w:eastAsia="仿宋" w:cs="仿宋"/>
          <w:sz w:val="28"/>
          <w:szCs w:val="28"/>
        </w:rPr>
        <w:t>1.2国家及地方有关建设工程勘察设计管理法规和规章；</w:t>
      </w:r>
    </w:p>
    <w:p w14:paraId="4AA2CB60">
      <w:pPr>
        <w:ind w:firstLine="560" w:firstLineChars="200"/>
        <w:rPr>
          <w:rFonts w:hint="eastAsia" w:ascii="仿宋" w:hAnsi="仿宋" w:eastAsia="仿宋" w:cs="仿宋"/>
          <w:sz w:val="28"/>
          <w:szCs w:val="28"/>
        </w:rPr>
      </w:pPr>
      <w:r>
        <w:rPr>
          <w:rFonts w:hint="eastAsia" w:ascii="仿宋" w:hAnsi="仿宋" w:eastAsia="仿宋" w:cs="仿宋"/>
          <w:sz w:val="28"/>
          <w:szCs w:val="28"/>
        </w:rPr>
        <w:t>1.3政府部门关于该建设项目审批文件；</w:t>
      </w:r>
    </w:p>
    <w:p w14:paraId="0001131B">
      <w:pPr>
        <w:numPr>
          <w:ilvl w:val="255"/>
          <w:numId w:val="0"/>
        </w:numPr>
        <w:tabs>
          <w:tab w:val="left" w:pos="733"/>
        </w:tabs>
        <w:ind w:firstLine="560" w:firstLineChars="200"/>
        <w:rPr>
          <w:rFonts w:hint="eastAsia" w:ascii="仿宋" w:hAnsi="仿宋" w:eastAsia="仿宋" w:cs="仿宋"/>
          <w:sz w:val="28"/>
          <w:szCs w:val="28"/>
        </w:rPr>
      </w:pPr>
      <w:r>
        <w:rPr>
          <w:rFonts w:hint="eastAsia" w:ascii="仿宋" w:hAnsi="仿宋" w:eastAsia="仿宋" w:cs="仿宋"/>
          <w:sz w:val="28"/>
          <w:szCs w:val="28"/>
        </w:rPr>
        <w:t>1.4现行的国家有关测量规范、规定；</w:t>
      </w:r>
    </w:p>
    <w:p w14:paraId="59E73738">
      <w:pPr>
        <w:numPr>
          <w:ilvl w:val="255"/>
          <w:numId w:val="0"/>
        </w:numPr>
        <w:bidi w:val="0"/>
        <w:ind w:firstLine="560" w:firstLineChars="200"/>
        <w:rPr>
          <w:rFonts w:hint="eastAsia"/>
        </w:rPr>
      </w:pPr>
      <w:r>
        <w:rPr>
          <w:rFonts w:hint="eastAsia" w:ascii="仿宋" w:hAnsi="仿宋" w:eastAsia="仿宋" w:cs="仿宋"/>
          <w:sz w:val="28"/>
          <w:szCs w:val="28"/>
        </w:rPr>
        <w:t>以上依据有最新规定，以最新规定为准。</w:t>
      </w:r>
    </w:p>
    <w:p w14:paraId="70A24A17">
      <w:pPr>
        <w:pStyle w:val="5"/>
        <w:numPr>
          <w:ilvl w:val="1"/>
          <w:numId w:val="0"/>
        </w:numPr>
        <w:tabs>
          <w:tab w:val="clear" w:pos="720"/>
          <w:tab w:val="clear" w:pos="2280"/>
        </w:tabs>
        <w:bidi w:val="0"/>
        <w:rPr>
          <w:rFonts w:hint="eastAsia" w:ascii="Arial" w:hAnsi="Arial"/>
          <w:b/>
        </w:rPr>
      </w:pPr>
      <w:bookmarkStart w:id="22" w:name="_Toc30541"/>
      <w:r>
        <w:rPr>
          <w:rFonts w:hint="eastAsia" w:ascii="Arial" w:hAnsi="Arial"/>
          <w:b/>
        </w:rPr>
        <w:t>第二条</w:t>
      </w:r>
      <w:r>
        <w:rPr>
          <w:rFonts w:hint="eastAsia" w:ascii="Arial" w:hAnsi="Arial"/>
          <w:b/>
          <w:lang w:val="en-US" w:eastAsia="zh-CN"/>
        </w:rPr>
        <w:t xml:space="preserve"> </w:t>
      </w:r>
      <w:r>
        <w:rPr>
          <w:rFonts w:hint="eastAsia" w:ascii="Arial" w:hAnsi="Arial"/>
          <w:b/>
        </w:rPr>
        <w:t>项目基本情况</w:t>
      </w:r>
      <w:bookmarkEnd w:id="22"/>
    </w:p>
    <w:p w14:paraId="1E6DF16F">
      <w:pPr>
        <w:ind w:firstLine="482"/>
        <w:rPr>
          <w:rFonts w:hint="default"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2.1</w:t>
      </w:r>
      <w:r>
        <w:rPr>
          <w:rFonts w:hint="eastAsia" w:ascii="仿宋" w:hAnsi="仿宋" w:cs="仿宋"/>
          <w:b/>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14:textFill>
            <w14:solidFill>
              <w14:schemeClr w14:val="tx1"/>
            </w14:solidFill>
          </w14:textFill>
        </w:rPr>
        <w:t>工程名称：</w:t>
      </w:r>
      <w:r>
        <w:rPr>
          <w:rFonts w:hint="eastAsia" w:ascii="仿宋" w:hAnsi="仿宋" w:eastAsia="仿宋" w:cs="仿宋"/>
          <w:color w:val="000000" w:themeColor="text1"/>
          <w:sz w:val="28"/>
          <w:szCs w:val="28"/>
          <w:u w:val="single"/>
          <w:lang w:val="en-US" w:eastAsia="zh-CN"/>
          <w14:textFill>
            <w14:solidFill>
              <w14:schemeClr w14:val="tx1"/>
            </w14:solidFill>
          </w14:textFill>
        </w:rPr>
        <w:t>深圳工业软件园</w:t>
      </w:r>
    </w:p>
    <w:p w14:paraId="563D2A6F">
      <w:pPr>
        <w:ind w:firstLine="482"/>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2.2</w:t>
      </w:r>
      <w:r>
        <w:rPr>
          <w:rFonts w:hint="eastAsia" w:ascii="仿宋" w:hAnsi="仿宋" w:cs="仿宋"/>
          <w:b/>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14:textFill>
            <w14:solidFill>
              <w14:schemeClr w14:val="tx1"/>
            </w14:solidFill>
          </w14:textFill>
        </w:rPr>
        <w:t>项目地点：</w:t>
      </w:r>
      <w:r>
        <w:rPr>
          <w:rFonts w:hint="eastAsia" w:ascii="仿宋" w:hAnsi="仿宋" w:eastAsia="仿宋" w:cs="仿宋"/>
          <w:color w:val="000000" w:themeColor="text1"/>
          <w:sz w:val="28"/>
          <w:szCs w:val="28"/>
          <w:u w:val="single"/>
          <w14:textFill>
            <w14:solidFill>
              <w14:schemeClr w14:val="tx1"/>
            </w14:solidFill>
          </w14:textFill>
        </w:rPr>
        <w:t>深圳市龙岗区坂田街道北部</w:t>
      </w:r>
    </w:p>
    <w:p w14:paraId="7C2E308A">
      <w:pPr>
        <w:adjustRightInd w:val="0"/>
        <w:ind w:firstLine="48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2.3</w:t>
      </w:r>
      <w:r>
        <w:rPr>
          <w:rFonts w:hint="eastAsia" w:ascii="仿宋" w:hAnsi="仿宋" w:cs="仿宋"/>
          <w:b/>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14:textFill>
            <w14:solidFill>
              <w14:schemeClr w14:val="tx1"/>
            </w14:solidFill>
          </w14:textFill>
        </w:rPr>
        <w:t>服务内容：</w:t>
      </w:r>
      <w:r>
        <w:rPr>
          <w:rFonts w:hint="eastAsia" w:ascii="仿宋" w:hAnsi="仿宋" w:eastAsia="仿宋" w:cs="仿宋"/>
          <w:color w:val="000000" w:themeColor="text1"/>
          <w:sz w:val="28"/>
          <w:szCs w:val="28"/>
          <w14:textFill>
            <w14:solidFill>
              <w14:schemeClr w14:val="tx1"/>
            </w14:solidFill>
          </w14:textFill>
        </w:rPr>
        <w:t>1）根据甲方提供的项目资料及工程进度完成</w:t>
      </w:r>
      <w:r>
        <w:rPr>
          <w:rFonts w:hint="eastAsia" w:ascii="仿宋" w:hAnsi="仿宋" w:eastAsia="仿宋" w:cs="仿宋"/>
          <w:color w:val="000000" w:themeColor="text1"/>
          <w:sz w:val="28"/>
          <w:szCs w:val="28"/>
          <w:u w:val="single"/>
          <w:lang w:val="en-US" w:eastAsia="zh-CN"/>
          <w14:textFill>
            <w14:solidFill>
              <w14:schemeClr w14:val="tx1"/>
            </w14:solidFill>
          </w14:textFill>
        </w:rPr>
        <w:t>深圳工业软件园</w:t>
      </w:r>
      <w:r>
        <w:rPr>
          <w:rFonts w:hint="eastAsia" w:ascii="仿宋" w:hAnsi="仿宋" w:eastAsia="仿宋" w:cs="仿宋"/>
          <w:color w:val="000000" w:themeColor="text1"/>
          <w:sz w:val="28"/>
          <w:szCs w:val="28"/>
          <w14:textFill>
            <w14:solidFill>
              <w14:schemeClr w14:val="tx1"/>
            </w14:solidFill>
          </w14:textFill>
        </w:rPr>
        <w:t>项目竣工测绘服务，执行现行测量规范、规定。</w:t>
      </w:r>
    </w:p>
    <w:p w14:paraId="2103705A">
      <w:pPr>
        <w:adjustRightInd w:val="0"/>
        <w:ind w:firstLine="482"/>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配合完成</w:t>
      </w:r>
      <w:r>
        <w:rPr>
          <w:rFonts w:hint="eastAsia" w:ascii="仿宋" w:hAnsi="仿宋" w:eastAsia="仿宋" w:cs="仿宋"/>
          <w:sz w:val="28"/>
          <w:szCs w:val="28"/>
          <w:lang w:val="en-US" w:eastAsia="zh-CN"/>
        </w:rPr>
        <w:t>深圳市规划和自然资源调查测绘中心</w:t>
      </w:r>
      <w:r>
        <w:rPr>
          <w:rFonts w:hint="eastAsia" w:ascii="仿宋" w:hAnsi="仿宋" w:eastAsia="仿宋" w:cs="仿宋"/>
          <w:sz w:val="28"/>
          <w:szCs w:val="28"/>
        </w:rPr>
        <w:t>竣工测绘验收并取得审核</w:t>
      </w:r>
      <w:r>
        <w:rPr>
          <w:rFonts w:hint="eastAsia" w:ascii="仿宋" w:hAnsi="仿宋" w:eastAsia="仿宋" w:cs="仿宋"/>
          <w:sz w:val="28"/>
          <w:szCs w:val="28"/>
          <w:lang w:val="en-US" w:eastAsia="zh-CN"/>
        </w:rPr>
        <w:t>通过的</w:t>
      </w:r>
      <w:r>
        <w:rPr>
          <w:rFonts w:hint="eastAsia" w:ascii="仿宋" w:hAnsi="仿宋" w:eastAsia="仿宋" w:cs="仿宋"/>
          <w:sz w:val="28"/>
          <w:szCs w:val="28"/>
        </w:rPr>
        <w:t>意见</w:t>
      </w:r>
      <w:r>
        <w:rPr>
          <w:rFonts w:hint="eastAsia" w:ascii="仿宋" w:hAnsi="仿宋" w:eastAsia="仿宋" w:cs="仿宋"/>
          <w:sz w:val="28"/>
          <w:szCs w:val="28"/>
          <w:lang w:val="en-US" w:eastAsia="zh-CN"/>
        </w:rPr>
        <w:t>书</w:t>
      </w:r>
      <w:r>
        <w:rPr>
          <w:rFonts w:hint="eastAsia" w:ascii="仿宋" w:hAnsi="仿宋" w:eastAsia="仿宋" w:cs="仿宋"/>
          <w:sz w:val="28"/>
          <w:szCs w:val="28"/>
        </w:rPr>
        <w:t>。</w:t>
      </w:r>
    </w:p>
    <w:p w14:paraId="0EFC39E0">
      <w:pPr>
        <w:adjustRightInd w:val="0"/>
        <w:ind w:firstLine="48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3）分析</w:t>
      </w:r>
      <w:r>
        <w:rPr>
          <w:rFonts w:hint="eastAsia" w:ascii="仿宋" w:hAnsi="仿宋" w:cs="仿宋"/>
          <w:sz w:val="28"/>
          <w:szCs w:val="28"/>
          <w:highlight w:val="none"/>
          <w:lang w:eastAsia="zh-CN"/>
        </w:rPr>
        <w:t>、</w:t>
      </w:r>
      <w:r>
        <w:rPr>
          <w:rFonts w:hint="eastAsia" w:ascii="仿宋" w:hAnsi="仿宋" w:eastAsia="仿宋" w:cs="仿宋"/>
          <w:sz w:val="28"/>
          <w:szCs w:val="28"/>
          <w:highlight w:val="none"/>
        </w:rPr>
        <w:t>整理影响竣工测绘验收</w:t>
      </w:r>
      <w:r>
        <w:rPr>
          <w:rFonts w:hint="eastAsia" w:ascii="仿宋" w:hAnsi="仿宋" w:eastAsia="仿宋" w:cs="仿宋"/>
          <w:sz w:val="28"/>
          <w:szCs w:val="28"/>
          <w:highlight w:val="none"/>
          <w:lang w:val="en-US" w:eastAsia="zh-CN"/>
        </w:rPr>
        <w:t>相关</w:t>
      </w:r>
      <w:r>
        <w:rPr>
          <w:rFonts w:hint="eastAsia" w:ascii="仿宋" w:hAnsi="仿宋" w:eastAsia="仿宋" w:cs="仿宋"/>
          <w:sz w:val="28"/>
          <w:szCs w:val="28"/>
          <w:highlight w:val="none"/>
        </w:rPr>
        <w:t>问题</w:t>
      </w:r>
      <w:r>
        <w:rPr>
          <w:rFonts w:hint="eastAsia" w:ascii="仿宋" w:hAnsi="仿宋" w:cs="仿宋"/>
          <w:sz w:val="28"/>
          <w:szCs w:val="28"/>
          <w:highlight w:val="none"/>
          <w:lang w:val="en-US" w:eastAsia="zh-CN"/>
        </w:rPr>
        <w:t>并</w:t>
      </w:r>
      <w:r>
        <w:rPr>
          <w:rFonts w:hint="eastAsia" w:ascii="仿宋" w:hAnsi="仿宋" w:eastAsia="仿宋" w:cs="仿宋"/>
          <w:sz w:val="28"/>
          <w:szCs w:val="28"/>
          <w:highlight w:val="none"/>
        </w:rPr>
        <w:t>提出解决方案，积极与相关部门沟通，协助甲方解决问题</w:t>
      </w:r>
      <w:r>
        <w:rPr>
          <w:rFonts w:hint="eastAsia" w:ascii="仿宋" w:hAnsi="仿宋" w:cs="仿宋"/>
          <w:sz w:val="28"/>
          <w:szCs w:val="28"/>
          <w:highlight w:val="none"/>
          <w:lang w:val="en-US" w:eastAsia="zh-CN"/>
        </w:rPr>
        <w:t>。</w:t>
      </w:r>
    </w:p>
    <w:p w14:paraId="6BCDB9DB">
      <w:pPr>
        <w:adjustRightInd w:val="0"/>
        <w:ind w:firstLine="480"/>
        <w:rPr>
          <w:rFonts w:hint="eastAsia" w:ascii="仿宋" w:hAnsi="仿宋" w:eastAsia="仿宋" w:cs="仿宋"/>
          <w:sz w:val="28"/>
          <w:szCs w:val="28"/>
          <w:u w:val="words"/>
          <w:lang w:val="en-US" w:eastAsia="zh-CN"/>
        </w:rPr>
      </w:pPr>
      <w:r>
        <w:rPr>
          <w:rFonts w:hint="eastAsia" w:ascii="仿宋" w:hAnsi="仿宋" w:cs="仿宋"/>
          <w:sz w:val="28"/>
          <w:szCs w:val="28"/>
          <w:lang w:val="en-US" w:eastAsia="zh-CN"/>
        </w:rPr>
        <w:t>4）</w:t>
      </w:r>
      <w:r>
        <w:rPr>
          <w:rFonts w:hint="eastAsia" w:ascii="仿宋" w:hAnsi="仿宋" w:eastAsia="仿宋" w:cs="仿宋"/>
          <w:sz w:val="28"/>
          <w:szCs w:val="28"/>
        </w:rPr>
        <w:t>暂定</w:t>
      </w:r>
      <w:r>
        <w:rPr>
          <w:rFonts w:hint="eastAsia" w:ascii="仿宋" w:hAnsi="仿宋" w:eastAsia="仿宋" w:cs="仿宋"/>
          <w:sz w:val="28"/>
          <w:szCs w:val="28"/>
          <w:highlight w:val="none"/>
        </w:rPr>
        <w:t>总建筑面积：</w:t>
      </w:r>
      <w:r>
        <w:rPr>
          <w:rFonts w:hint="eastAsia" w:ascii="仿宋" w:hAnsi="仿宋" w:cs="仿宋"/>
          <w:color w:val="000000" w:themeColor="text1"/>
          <w:sz w:val="28"/>
          <w:szCs w:val="28"/>
          <w:highlight w:val="none"/>
          <w:u w:val="single"/>
          <w:lang w:eastAsia="zh-CN"/>
          <w14:textFill>
            <w14:solidFill>
              <w14:schemeClr w14:val="tx1"/>
            </w14:solidFill>
          </w14:textFill>
        </w:rPr>
        <w:t>2</w:t>
      </w:r>
      <w:r>
        <w:rPr>
          <w:rFonts w:hint="eastAsia" w:ascii="仿宋" w:hAnsi="仿宋" w:cs="仿宋"/>
          <w:color w:val="000000" w:themeColor="text1"/>
          <w:sz w:val="28"/>
          <w:szCs w:val="28"/>
          <w:highlight w:val="none"/>
          <w:u w:val="single"/>
          <w:lang w:val="en-US" w:eastAsia="zh-CN"/>
          <w14:textFill>
            <w14:solidFill>
              <w14:schemeClr w14:val="tx1"/>
            </w14:solidFill>
          </w14:textFill>
        </w:rPr>
        <w:t>60070.31</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平方米</w:t>
      </w:r>
      <w:r>
        <w:rPr>
          <w:rFonts w:hint="eastAsia" w:ascii="仿宋" w:hAnsi="仿宋" w:eastAsia="仿宋" w:cs="仿宋"/>
          <w:sz w:val="28"/>
          <w:szCs w:val="28"/>
          <w:highlight w:val="none"/>
          <w:u w:val="single"/>
          <w:lang w:val="en-US" w:eastAsia="zh-CN"/>
        </w:rPr>
        <w:t>。</w:t>
      </w:r>
    </w:p>
    <w:p w14:paraId="324AA500">
      <w:pPr>
        <w:ind w:firstLine="482"/>
        <w:rPr>
          <w:rFonts w:hint="eastAsia" w:ascii="仿宋" w:hAnsi="仿宋" w:eastAsia="仿宋" w:cs="仿宋"/>
          <w:b/>
          <w:bCs/>
          <w:sz w:val="28"/>
          <w:szCs w:val="28"/>
        </w:rPr>
      </w:pPr>
      <w:r>
        <w:rPr>
          <w:rFonts w:hint="eastAsia" w:ascii="仿宋" w:hAnsi="仿宋" w:eastAsia="仿宋" w:cs="仿宋"/>
          <w:b/>
          <w:bCs/>
          <w:sz w:val="28"/>
          <w:szCs w:val="28"/>
        </w:rPr>
        <w:t>2.4</w:t>
      </w:r>
      <w:r>
        <w:rPr>
          <w:rFonts w:hint="eastAsia" w:ascii="仿宋" w:hAnsi="仿宋" w:cs="仿宋"/>
          <w:b/>
          <w:bCs/>
          <w:sz w:val="28"/>
          <w:szCs w:val="28"/>
          <w:lang w:val="en-US" w:eastAsia="zh-CN"/>
        </w:rPr>
        <w:t xml:space="preserve"> </w:t>
      </w:r>
      <w:r>
        <w:rPr>
          <w:rFonts w:hint="eastAsia" w:ascii="仿宋" w:hAnsi="仿宋" w:eastAsia="仿宋" w:cs="仿宋"/>
          <w:b/>
          <w:bCs/>
          <w:sz w:val="28"/>
          <w:szCs w:val="28"/>
        </w:rPr>
        <w:t>测绘工期</w:t>
      </w:r>
    </w:p>
    <w:p w14:paraId="5B1DB66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rPr>
      </w:pPr>
      <w:r>
        <w:rPr>
          <w:rFonts w:hint="eastAsia" w:ascii="仿宋" w:hAnsi="仿宋" w:eastAsia="仿宋" w:cs="仿宋"/>
          <w:sz w:val="28"/>
          <w:szCs w:val="28"/>
        </w:rPr>
        <w:t>本项目测绘工期为本合同签订之日起至本测绘项目完成为止。合同期限内项目工期和进度按以下要求执行，甲方有另行要求的，以甲方通知为准。</w:t>
      </w:r>
    </w:p>
    <w:p w14:paraId="3075F06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textAlignment w:val="auto"/>
        <w:rPr>
          <w:rFonts w:hint="eastAsia" w:ascii="仿宋" w:hAnsi="仿宋" w:eastAsia="仿宋" w:cs="仿宋"/>
          <w:sz w:val="28"/>
          <w:szCs w:val="28"/>
          <w:lang w:eastAsia="zh-CN"/>
        </w:rPr>
      </w:pPr>
      <w:r>
        <w:rPr>
          <w:rFonts w:hint="eastAsia" w:ascii="仿宋" w:hAnsi="仿宋" w:eastAsia="仿宋" w:cs="仿宋"/>
          <w:sz w:val="28"/>
          <w:szCs w:val="28"/>
        </w:rPr>
        <w:t>乙方自接到甲方书面通知之日起3个日历天内完成现场测绘工作，</w:t>
      </w:r>
      <w:r>
        <w:rPr>
          <w:rFonts w:hint="eastAsia" w:ascii="仿宋" w:hAnsi="仿宋" w:eastAsia="仿宋" w:cs="仿宋"/>
          <w:sz w:val="28"/>
          <w:szCs w:val="28"/>
          <w:lang w:val="en-US" w:eastAsia="zh-CN"/>
        </w:rPr>
        <w:t>3</w:t>
      </w:r>
      <w:r>
        <w:rPr>
          <w:rFonts w:hint="eastAsia" w:ascii="仿宋" w:hAnsi="仿宋" w:eastAsia="仿宋" w:cs="仿宋"/>
          <w:sz w:val="28"/>
          <w:szCs w:val="28"/>
        </w:rPr>
        <w:t>0个日历天内向</w:t>
      </w:r>
      <w:r>
        <w:rPr>
          <w:rFonts w:hint="eastAsia" w:ascii="仿宋" w:hAnsi="仿宋" w:eastAsia="仿宋" w:cs="仿宋"/>
          <w:sz w:val="28"/>
          <w:szCs w:val="28"/>
          <w:lang w:val="en-US" w:eastAsia="zh-CN"/>
        </w:rPr>
        <w:t>深圳市规划和自然资源调查测绘中心</w:t>
      </w:r>
      <w:r>
        <w:rPr>
          <w:rFonts w:hint="eastAsia" w:ascii="仿宋" w:hAnsi="仿宋" w:eastAsia="仿宋" w:cs="仿宋"/>
          <w:sz w:val="28"/>
          <w:szCs w:val="28"/>
        </w:rPr>
        <w:t>提交竣工测绘成果，并取得</w:t>
      </w:r>
      <w:r>
        <w:rPr>
          <w:rFonts w:hint="eastAsia" w:ascii="仿宋" w:hAnsi="仿宋" w:eastAsia="仿宋" w:cs="仿宋"/>
          <w:sz w:val="28"/>
          <w:szCs w:val="28"/>
          <w:lang w:val="en-US" w:eastAsia="zh-CN"/>
        </w:rPr>
        <w:t>深圳市规划和自然资源调查测绘中心</w:t>
      </w:r>
      <w:r>
        <w:rPr>
          <w:rFonts w:hint="eastAsia" w:ascii="仿宋" w:hAnsi="仿宋" w:eastAsia="仿宋" w:cs="仿宋"/>
          <w:sz w:val="28"/>
          <w:szCs w:val="28"/>
        </w:rPr>
        <w:t>审核</w:t>
      </w:r>
      <w:r>
        <w:rPr>
          <w:rFonts w:hint="eastAsia" w:ascii="仿宋" w:hAnsi="仿宋" w:eastAsia="仿宋" w:cs="仿宋"/>
          <w:sz w:val="28"/>
          <w:szCs w:val="28"/>
          <w:lang w:val="en-US" w:eastAsia="zh-CN"/>
        </w:rPr>
        <w:t>通过的</w:t>
      </w:r>
      <w:r>
        <w:rPr>
          <w:rFonts w:hint="eastAsia" w:ascii="仿宋" w:hAnsi="仿宋" w:eastAsia="仿宋" w:cs="仿宋"/>
          <w:sz w:val="28"/>
          <w:szCs w:val="28"/>
        </w:rPr>
        <w:t>意见</w:t>
      </w:r>
      <w:r>
        <w:rPr>
          <w:rFonts w:hint="eastAsia" w:ascii="仿宋" w:hAnsi="仿宋" w:eastAsia="仿宋" w:cs="仿宋"/>
          <w:sz w:val="28"/>
          <w:szCs w:val="28"/>
          <w:lang w:eastAsia="zh-CN"/>
        </w:rPr>
        <w:t>。</w:t>
      </w:r>
    </w:p>
    <w:p w14:paraId="76AB9097">
      <w:pPr>
        <w:bidi w:val="0"/>
        <w:spacing w:line="560" w:lineRule="exact"/>
        <w:ind w:firstLine="480"/>
        <w:rPr>
          <w:rFonts w:hint="eastAsia"/>
          <w:sz w:val="24"/>
          <w:szCs w:val="22"/>
        </w:rPr>
      </w:pPr>
      <w:r>
        <w:rPr>
          <w:rFonts w:hint="eastAsia" w:ascii="仿宋" w:hAnsi="仿宋" w:eastAsia="仿宋" w:cs="仿宋"/>
          <w:sz w:val="28"/>
          <w:szCs w:val="28"/>
        </w:rPr>
        <w:t>2）合同履行期间如遇特殊情况（设计变更、工作量变化、不可抗力影响以及非乙方原因造成的停、窝工）时，工期相应顺延。</w:t>
      </w:r>
    </w:p>
    <w:p w14:paraId="4A03A9B7">
      <w:pPr>
        <w:pStyle w:val="5"/>
        <w:numPr>
          <w:ilvl w:val="1"/>
          <w:numId w:val="0"/>
        </w:numPr>
        <w:tabs>
          <w:tab w:val="clear" w:pos="720"/>
          <w:tab w:val="clear" w:pos="2280"/>
        </w:tabs>
        <w:bidi w:val="0"/>
        <w:rPr>
          <w:rFonts w:hint="eastAsia"/>
        </w:rPr>
      </w:pPr>
      <w:bookmarkStart w:id="23" w:name="_Toc1931"/>
      <w:bookmarkStart w:id="24" w:name="OLE_LINK2"/>
      <w:r>
        <w:rPr>
          <w:rFonts w:hint="eastAsia"/>
        </w:rPr>
        <w:t>第三条 技术标准</w:t>
      </w:r>
      <w:bookmarkEnd w:id="23"/>
    </w:p>
    <w:tbl>
      <w:tblPr>
        <w:tblStyle w:val="53"/>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4075"/>
        <w:gridCol w:w="2705"/>
        <w:gridCol w:w="1533"/>
      </w:tblGrid>
      <w:tr w14:paraId="3BCA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14:paraId="4F1AAAD0">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序号</w:t>
            </w:r>
          </w:p>
        </w:tc>
        <w:tc>
          <w:tcPr>
            <w:tcW w:w="4075" w:type="dxa"/>
            <w:vAlign w:val="center"/>
          </w:tcPr>
          <w:p w14:paraId="15F45CFE">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标准及技术规定名称</w:t>
            </w:r>
          </w:p>
        </w:tc>
        <w:tc>
          <w:tcPr>
            <w:tcW w:w="2705" w:type="dxa"/>
            <w:vAlign w:val="center"/>
          </w:tcPr>
          <w:p w14:paraId="360B7798">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标准代号</w:t>
            </w:r>
          </w:p>
        </w:tc>
        <w:tc>
          <w:tcPr>
            <w:tcW w:w="1533" w:type="dxa"/>
            <w:vAlign w:val="center"/>
          </w:tcPr>
          <w:p w14:paraId="33EEF4A4">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标准等级</w:t>
            </w:r>
          </w:p>
        </w:tc>
      </w:tr>
      <w:tr w14:paraId="2EF8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14:paraId="2DC83F86">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4075" w:type="dxa"/>
            <w:vAlign w:val="center"/>
          </w:tcPr>
          <w:p w14:paraId="3A603DA2">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《城市测量规范》</w:t>
            </w:r>
          </w:p>
        </w:tc>
        <w:tc>
          <w:tcPr>
            <w:tcW w:w="2705" w:type="dxa"/>
            <w:vAlign w:val="center"/>
          </w:tcPr>
          <w:p w14:paraId="337AF8BA">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CJJ/T8-2011</w:t>
            </w:r>
          </w:p>
        </w:tc>
        <w:tc>
          <w:tcPr>
            <w:tcW w:w="1533" w:type="dxa"/>
            <w:vAlign w:val="center"/>
          </w:tcPr>
          <w:p w14:paraId="64E4D1DC">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行业标准</w:t>
            </w:r>
          </w:p>
        </w:tc>
      </w:tr>
      <w:tr w14:paraId="52C0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14:paraId="2EC7B138">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4075" w:type="dxa"/>
            <w:vAlign w:val="center"/>
          </w:tcPr>
          <w:p w14:paraId="53A22E51">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《房产测量规范》</w:t>
            </w:r>
          </w:p>
        </w:tc>
        <w:tc>
          <w:tcPr>
            <w:tcW w:w="2705" w:type="dxa"/>
            <w:vAlign w:val="center"/>
          </w:tcPr>
          <w:p w14:paraId="4502311A">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GB/T17986.1-2000</w:t>
            </w:r>
          </w:p>
        </w:tc>
        <w:tc>
          <w:tcPr>
            <w:tcW w:w="1533" w:type="dxa"/>
            <w:vAlign w:val="center"/>
          </w:tcPr>
          <w:p w14:paraId="372B2B93">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国家标准</w:t>
            </w:r>
          </w:p>
        </w:tc>
      </w:tr>
      <w:tr w14:paraId="65DA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14:paraId="21331218">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4075" w:type="dxa"/>
            <w:vAlign w:val="center"/>
          </w:tcPr>
          <w:p w14:paraId="523601EC">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《工程测量规范》</w:t>
            </w:r>
          </w:p>
        </w:tc>
        <w:tc>
          <w:tcPr>
            <w:tcW w:w="2705" w:type="dxa"/>
            <w:vAlign w:val="center"/>
          </w:tcPr>
          <w:p w14:paraId="78E96B0F">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GB50026-2007</w:t>
            </w:r>
          </w:p>
        </w:tc>
        <w:tc>
          <w:tcPr>
            <w:tcW w:w="1533" w:type="dxa"/>
            <w:vAlign w:val="center"/>
          </w:tcPr>
          <w:p w14:paraId="5FBDF15A">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国家标准</w:t>
            </w:r>
          </w:p>
        </w:tc>
      </w:tr>
      <w:tr w14:paraId="3AAA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14:paraId="18246168">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4075" w:type="dxa"/>
            <w:vAlign w:val="center"/>
          </w:tcPr>
          <w:p w14:paraId="71A128B2">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《测绘成果质量检查与验收》</w:t>
            </w:r>
          </w:p>
        </w:tc>
        <w:tc>
          <w:tcPr>
            <w:tcW w:w="2705" w:type="dxa"/>
            <w:vAlign w:val="center"/>
          </w:tcPr>
          <w:p w14:paraId="6EC3D250">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GB/T24356-2023</w:t>
            </w:r>
          </w:p>
        </w:tc>
        <w:tc>
          <w:tcPr>
            <w:tcW w:w="1533" w:type="dxa"/>
            <w:vAlign w:val="center"/>
          </w:tcPr>
          <w:p w14:paraId="4F443DFA">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国家标准</w:t>
            </w:r>
          </w:p>
        </w:tc>
      </w:tr>
      <w:tr w14:paraId="4776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45" w:type="dxa"/>
            <w:vAlign w:val="center"/>
          </w:tcPr>
          <w:p w14:paraId="5E1305AD">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4075" w:type="dxa"/>
            <w:vAlign w:val="center"/>
          </w:tcPr>
          <w:p w14:paraId="68B839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《全球定位系统实时动态测量（RTK）技术规范》</w:t>
            </w:r>
          </w:p>
        </w:tc>
        <w:tc>
          <w:tcPr>
            <w:tcW w:w="2705" w:type="dxa"/>
            <w:vAlign w:val="center"/>
          </w:tcPr>
          <w:p w14:paraId="15711F5C">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CH/T2009-2010</w:t>
            </w:r>
          </w:p>
        </w:tc>
        <w:tc>
          <w:tcPr>
            <w:tcW w:w="1533" w:type="dxa"/>
            <w:vAlign w:val="center"/>
          </w:tcPr>
          <w:p w14:paraId="6006E6E3">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国家标准</w:t>
            </w:r>
          </w:p>
        </w:tc>
      </w:tr>
      <w:tr w14:paraId="5FF2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945" w:type="dxa"/>
            <w:vAlign w:val="center"/>
          </w:tcPr>
          <w:p w14:paraId="64BDBCB6">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4075" w:type="dxa"/>
            <w:vAlign w:val="center"/>
          </w:tcPr>
          <w:p w14:paraId="222742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《国家基本比例尺地图图式第一部分1：500  1：1000  1</w:t>
            </w:r>
            <w:r>
              <w:rPr>
                <w:rFonts w:hint="eastAsia" w:ascii="仿宋" w:hAnsi="仿宋" w:cs="仿宋"/>
                <w:sz w:val="24"/>
                <w:szCs w:val="24"/>
                <w:lang w:val="en-US" w:eastAsia="zh-CN"/>
              </w:rPr>
              <w:t>:</w:t>
            </w:r>
            <w:r>
              <w:rPr>
                <w:rFonts w:hint="eastAsia" w:ascii="仿宋" w:hAnsi="仿宋" w:eastAsia="仿宋" w:cs="仿宋"/>
                <w:sz w:val="24"/>
                <w:szCs w:val="24"/>
              </w:rPr>
              <w:t>2000地形图图式》</w:t>
            </w:r>
          </w:p>
        </w:tc>
        <w:tc>
          <w:tcPr>
            <w:tcW w:w="2705" w:type="dxa"/>
            <w:vAlign w:val="center"/>
          </w:tcPr>
          <w:p w14:paraId="123CFDB9">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GB/T 20257.1-2007</w:t>
            </w:r>
          </w:p>
        </w:tc>
        <w:tc>
          <w:tcPr>
            <w:tcW w:w="1533" w:type="dxa"/>
            <w:vAlign w:val="center"/>
          </w:tcPr>
          <w:p w14:paraId="3363D238">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国家标准</w:t>
            </w:r>
          </w:p>
        </w:tc>
      </w:tr>
      <w:tr w14:paraId="7E69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45" w:type="dxa"/>
            <w:vAlign w:val="center"/>
          </w:tcPr>
          <w:p w14:paraId="0FB7B6FF">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7</w:t>
            </w:r>
          </w:p>
        </w:tc>
        <w:tc>
          <w:tcPr>
            <w:tcW w:w="4075" w:type="dxa"/>
            <w:vAlign w:val="center"/>
          </w:tcPr>
          <w:p w14:paraId="43435842">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《建筑工程建筑面积计算规范》</w:t>
            </w:r>
          </w:p>
        </w:tc>
        <w:tc>
          <w:tcPr>
            <w:tcW w:w="2705" w:type="dxa"/>
            <w:vAlign w:val="center"/>
          </w:tcPr>
          <w:p w14:paraId="64865540">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GB/T50353-2013</w:t>
            </w:r>
          </w:p>
        </w:tc>
        <w:tc>
          <w:tcPr>
            <w:tcW w:w="1533" w:type="dxa"/>
            <w:vAlign w:val="center"/>
          </w:tcPr>
          <w:p w14:paraId="2EC0FD97">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国家标准</w:t>
            </w:r>
          </w:p>
        </w:tc>
      </w:tr>
      <w:tr w14:paraId="0C0F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45" w:type="dxa"/>
            <w:vAlign w:val="center"/>
          </w:tcPr>
          <w:p w14:paraId="132CFB8C">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4"/>
                <w:szCs w:val="24"/>
              </w:rPr>
            </w:pPr>
            <w:r>
              <w:rPr>
                <w:rFonts w:hint="eastAsia" w:ascii="仿宋" w:hAnsi="仿宋" w:eastAsia="仿宋" w:cs="仿宋"/>
                <w:sz w:val="24"/>
                <w:szCs w:val="24"/>
              </w:rPr>
              <w:t>8</w:t>
            </w:r>
          </w:p>
        </w:tc>
        <w:tc>
          <w:tcPr>
            <w:tcW w:w="4075" w:type="dxa"/>
            <w:vAlign w:val="center"/>
          </w:tcPr>
          <w:p w14:paraId="1F0F16C9">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《房屋建筑面积测绘技术规范》</w:t>
            </w:r>
          </w:p>
        </w:tc>
        <w:tc>
          <w:tcPr>
            <w:tcW w:w="2705" w:type="dxa"/>
            <w:vAlign w:val="center"/>
          </w:tcPr>
          <w:p w14:paraId="48715064">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 xml:space="preserve">SZJG 22-2015 </w:t>
            </w:r>
          </w:p>
        </w:tc>
        <w:tc>
          <w:tcPr>
            <w:tcW w:w="1533" w:type="dxa"/>
            <w:vAlign w:val="center"/>
          </w:tcPr>
          <w:p w14:paraId="2A279B34">
            <w:pPr>
              <w:keepNext w:val="0"/>
              <w:keepLines w:val="0"/>
              <w:suppressLineNumbers w:val="0"/>
              <w:spacing w:before="0" w:beforeAutospacing="0" w:after="0" w:afterAutospacing="0"/>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深圳标准</w:t>
            </w:r>
          </w:p>
        </w:tc>
      </w:tr>
    </w:tbl>
    <w:p w14:paraId="091F07A0">
      <w:pPr>
        <w:bidi w:val="0"/>
        <w:rPr>
          <w:rFonts w:hint="eastAsia"/>
          <w:sz w:val="21"/>
          <w:szCs w:val="21"/>
        </w:rPr>
      </w:pPr>
    </w:p>
    <w:p w14:paraId="0B4E2581">
      <w:pPr>
        <w:pStyle w:val="5"/>
        <w:numPr>
          <w:ilvl w:val="1"/>
          <w:numId w:val="0"/>
        </w:numPr>
        <w:tabs>
          <w:tab w:val="clear" w:pos="720"/>
          <w:tab w:val="clear" w:pos="2280"/>
        </w:tabs>
        <w:bidi w:val="0"/>
        <w:rPr>
          <w:rFonts w:hint="eastAsia"/>
        </w:rPr>
      </w:pPr>
      <w:bookmarkStart w:id="25" w:name="_Toc17358"/>
      <w:r>
        <w:rPr>
          <w:rFonts w:hint="eastAsia"/>
        </w:rPr>
        <w:t>第四条 测绘成果及验收</w:t>
      </w:r>
      <w:bookmarkEnd w:id="25"/>
    </w:p>
    <w:tbl>
      <w:tblPr>
        <w:tblStyle w:val="53"/>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861"/>
        <w:gridCol w:w="4264"/>
        <w:gridCol w:w="1043"/>
        <w:gridCol w:w="1021"/>
      </w:tblGrid>
      <w:tr w14:paraId="48D8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Align w:val="center"/>
          </w:tcPr>
          <w:p w14:paraId="67CB47DD">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61" w:type="dxa"/>
            <w:vAlign w:val="center"/>
          </w:tcPr>
          <w:p w14:paraId="4815691A">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测绘项目名称</w:t>
            </w:r>
          </w:p>
        </w:tc>
        <w:tc>
          <w:tcPr>
            <w:tcW w:w="4264" w:type="dxa"/>
            <w:vAlign w:val="center"/>
          </w:tcPr>
          <w:p w14:paraId="3EA0C333">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测绘成果名称</w:t>
            </w:r>
          </w:p>
        </w:tc>
        <w:tc>
          <w:tcPr>
            <w:tcW w:w="1043" w:type="dxa"/>
            <w:vAlign w:val="center"/>
          </w:tcPr>
          <w:p w14:paraId="21E2A21C">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规格</w:t>
            </w:r>
          </w:p>
        </w:tc>
        <w:tc>
          <w:tcPr>
            <w:tcW w:w="1021" w:type="dxa"/>
            <w:vAlign w:val="center"/>
          </w:tcPr>
          <w:p w14:paraId="421D01ED">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数量</w:t>
            </w:r>
          </w:p>
        </w:tc>
      </w:tr>
      <w:tr w14:paraId="19D5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Merge w:val="restart"/>
            <w:vAlign w:val="center"/>
          </w:tcPr>
          <w:p w14:paraId="54D6A6FB">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861" w:type="dxa"/>
            <w:vMerge w:val="restart"/>
            <w:vAlign w:val="center"/>
          </w:tcPr>
          <w:p w14:paraId="48CCFD22">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竣工测绘</w:t>
            </w:r>
          </w:p>
        </w:tc>
        <w:tc>
          <w:tcPr>
            <w:tcW w:w="4264" w:type="dxa"/>
            <w:vAlign w:val="center"/>
          </w:tcPr>
          <w:p w14:paraId="24F69C19">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建筑工程竣工测</w:t>
            </w:r>
            <w:r>
              <w:rPr>
                <w:rFonts w:hint="eastAsia" w:ascii="仿宋" w:hAnsi="仿宋" w:cs="仿宋"/>
                <w:color w:val="auto"/>
                <w:kern w:val="0"/>
                <w:sz w:val="24"/>
                <w:szCs w:val="24"/>
                <w:lang w:val="en-US" w:eastAsia="zh-CN"/>
              </w:rPr>
              <w:t>量</w:t>
            </w:r>
            <w:r>
              <w:rPr>
                <w:rFonts w:hint="eastAsia" w:ascii="仿宋" w:hAnsi="仿宋" w:eastAsia="仿宋" w:cs="仿宋"/>
                <w:color w:val="auto"/>
                <w:kern w:val="0"/>
                <w:sz w:val="24"/>
                <w:szCs w:val="24"/>
              </w:rPr>
              <w:t>报告</w:t>
            </w:r>
          </w:p>
        </w:tc>
        <w:tc>
          <w:tcPr>
            <w:tcW w:w="1043" w:type="dxa"/>
            <w:vAlign w:val="center"/>
          </w:tcPr>
          <w:p w14:paraId="4B10651D">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份</w:t>
            </w:r>
          </w:p>
        </w:tc>
        <w:tc>
          <w:tcPr>
            <w:tcW w:w="1021" w:type="dxa"/>
            <w:vAlign w:val="center"/>
          </w:tcPr>
          <w:p w14:paraId="3909EA51">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r>
      <w:tr w14:paraId="5F99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Merge w:val="continue"/>
            <w:vAlign w:val="center"/>
          </w:tcPr>
          <w:p w14:paraId="3DD0AA96">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p>
        </w:tc>
        <w:tc>
          <w:tcPr>
            <w:tcW w:w="1861" w:type="dxa"/>
            <w:vMerge w:val="continue"/>
            <w:vAlign w:val="center"/>
          </w:tcPr>
          <w:p w14:paraId="594847BC">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p>
        </w:tc>
        <w:tc>
          <w:tcPr>
            <w:tcW w:w="4264" w:type="dxa"/>
            <w:vAlign w:val="center"/>
          </w:tcPr>
          <w:p w14:paraId="1C77EEAE">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房屋建筑面积测绘报告</w:t>
            </w:r>
          </w:p>
        </w:tc>
        <w:tc>
          <w:tcPr>
            <w:tcW w:w="1043" w:type="dxa"/>
            <w:vAlign w:val="center"/>
          </w:tcPr>
          <w:p w14:paraId="0E97C2FF">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份</w:t>
            </w:r>
          </w:p>
        </w:tc>
        <w:tc>
          <w:tcPr>
            <w:tcW w:w="1021" w:type="dxa"/>
            <w:vAlign w:val="center"/>
          </w:tcPr>
          <w:p w14:paraId="23611212">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r>
      <w:tr w14:paraId="21F1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Merge w:val="continue"/>
            <w:vAlign w:val="center"/>
          </w:tcPr>
          <w:p w14:paraId="1E5EDCFD">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p>
        </w:tc>
        <w:tc>
          <w:tcPr>
            <w:tcW w:w="1861" w:type="dxa"/>
            <w:vMerge w:val="continue"/>
            <w:vAlign w:val="center"/>
          </w:tcPr>
          <w:p w14:paraId="128EE195">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p>
        </w:tc>
        <w:tc>
          <w:tcPr>
            <w:tcW w:w="4264" w:type="dxa"/>
            <w:vAlign w:val="center"/>
          </w:tcPr>
          <w:p w14:paraId="1B1CF1C9">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人防工程</w:t>
            </w:r>
            <w:r>
              <w:rPr>
                <w:rFonts w:hint="eastAsia" w:ascii="仿宋" w:hAnsi="仿宋" w:eastAsia="仿宋" w:cs="仿宋"/>
                <w:color w:val="auto"/>
                <w:kern w:val="0"/>
                <w:sz w:val="24"/>
                <w:szCs w:val="24"/>
              </w:rPr>
              <w:t>面积测绘报告</w:t>
            </w:r>
          </w:p>
        </w:tc>
        <w:tc>
          <w:tcPr>
            <w:tcW w:w="1043" w:type="dxa"/>
            <w:vAlign w:val="center"/>
          </w:tcPr>
          <w:p w14:paraId="76E4905F">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份</w:t>
            </w:r>
          </w:p>
        </w:tc>
        <w:tc>
          <w:tcPr>
            <w:tcW w:w="1021" w:type="dxa"/>
            <w:vAlign w:val="center"/>
          </w:tcPr>
          <w:p w14:paraId="21516F1F">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r>
      <w:tr w14:paraId="5768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Merge w:val="continue"/>
            <w:vAlign w:val="center"/>
          </w:tcPr>
          <w:p w14:paraId="576ED3AF">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p>
        </w:tc>
        <w:tc>
          <w:tcPr>
            <w:tcW w:w="1861" w:type="dxa"/>
            <w:vMerge w:val="continue"/>
            <w:vAlign w:val="center"/>
          </w:tcPr>
          <w:p w14:paraId="003E0E75">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p>
        </w:tc>
        <w:tc>
          <w:tcPr>
            <w:tcW w:w="4264" w:type="dxa"/>
            <w:vAlign w:val="center"/>
          </w:tcPr>
          <w:p w14:paraId="7797172F">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建筑技术经济指标测算报告</w:t>
            </w:r>
          </w:p>
        </w:tc>
        <w:tc>
          <w:tcPr>
            <w:tcW w:w="1043" w:type="dxa"/>
            <w:vAlign w:val="center"/>
          </w:tcPr>
          <w:p w14:paraId="3FA67301">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份</w:t>
            </w:r>
          </w:p>
        </w:tc>
        <w:tc>
          <w:tcPr>
            <w:tcW w:w="1021" w:type="dxa"/>
            <w:vAlign w:val="center"/>
          </w:tcPr>
          <w:p w14:paraId="58646B05">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r>
      <w:tr w14:paraId="244F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09" w:type="dxa"/>
            <w:vMerge w:val="continue"/>
            <w:vAlign w:val="center"/>
          </w:tcPr>
          <w:p w14:paraId="376B95EB">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p>
        </w:tc>
        <w:tc>
          <w:tcPr>
            <w:tcW w:w="1861" w:type="dxa"/>
            <w:vMerge w:val="continue"/>
            <w:vAlign w:val="center"/>
          </w:tcPr>
          <w:p w14:paraId="7E242667">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p>
        </w:tc>
        <w:tc>
          <w:tcPr>
            <w:tcW w:w="4264" w:type="dxa"/>
            <w:vAlign w:val="center"/>
          </w:tcPr>
          <w:p w14:paraId="5C9F5874">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建筑技术经济指标</w:t>
            </w:r>
            <w:r>
              <w:rPr>
                <w:rFonts w:hint="eastAsia" w:ascii="仿宋" w:hAnsi="仿宋" w:eastAsia="仿宋" w:cs="仿宋"/>
                <w:color w:val="auto"/>
                <w:kern w:val="0"/>
                <w:sz w:val="24"/>
                <w:szCs w:val="24"/>
                <w:lang w:val="en-US" w:eastAsia="zh-CN"/>
              </w:rPr>
              <w:t>分栋分类汇总表</w:t>
            </w:r>
          </w:p>
        </w:tc>
        <w:tc>
          <w:tcPr>
            <w:tcW w:w="1043" w:type="dxa"/>
            <w:vAlign w:val="center"/>
          </w:tcPr>
          <w:p w14:paraId="34D0097A">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份</w:t>
            </w:r>
          </w:p>
        </w:tc>
        <w:tc>
          <w:tcPr>
            <w:tcW w:w="1021" w:type="dxa"/>
            <w:vAlign w:val="center"/>
          </w:tcPr>
          <w:p w14:paraId="5B6C219B">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r>
      <w:tr w14:paraId="5605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09" w:type="dxa"/>
            <w:vMerge w:val="continue"/>
            <w:vAlign w:val="center"/>
          </w:tcPr>
          <w:p w14:paraId="51F932E1">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p>
        </w:tc>
        <w:tc>
          <w:tcPr>
            <w:tcW w:w="1861" w:type="dxa"/>
            <w:vMerge w:val="continue"/>
            <w:vAlign w:val="center"/>
          </w:tcPr>
          <w:p w14:paraId="48A7A68D">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kern w:val="0"/>
                <w:sz w:val="24"/>
                <w:szCs w:val="24"/>
              </w:rPr>
            </w:pPr>
          </w:p>
        </w:tc>
        <w:tc>
          <w:tcPr>
            <w:tcW w:w="4264" w:type="dxa"/>
            <w:vAlign w:val="center"/>
          </w:tcPr>
          <w:p w14:paraId="469BEFFC">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电子光盘</w:t>
            </w:r>
          </w:p>
        </w:tc>
        <w:tc>
          <w:tcPr>
            <w:tcW w:w="1043" w:type="dxa"/>
            <w:vAlign w:val="center"/>
          </w:tcPr>
          <w:p w14:paraId="6763BCEB">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份</w:t>
            </w:r>
          </w:p>
        </w:tc>
        <w:tc>
          <w:tcPr>
            <w:tcW w:w="1021" w:type="dxa"/>
            <w:vAlign w:val="center"/>
          </w:tcPr>
          <w:p w14:paraId="08B5C750">
            <w:pPr>
              <w:keepNext w:val="0"/>
              <w:keepLines w:val="0"/>
              <w:pageBreakBefore w:val="0"/>
              <w:widowControl w:val="0"/>
              <w:suppressLineNumbers w:val="0"/>
              <w:tabs>
                <w:tab w:val="left" w:pos="5220"/>
              </w:tabs>
              <w:kinsoku/>
              <w:wordWrap/>
              <w:overflowPunct/>
              <w:topLinePunct w:val="0"/>
              <w:autoSpaceDE w:val="0"/>
              <w:autoSpaceDN w:val="0"/>
              <w:bidi w:val="0"/>
              <w:adjustRightInd w:val="0"/>
              <w:snapToGrid/>
              <w:spacing w:before="0" w:beforeAutospacing="0" w:after="0" w:afterAutospacing="0" w:line="460" w:lineRule="exact"/>
              <w:ind w:left="98" w:leftChars="0" w:right="0" w:hanging="98" w:hangingChars="41"/>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r>
      <w:bookmarkEnd w:id="24"/>
    </w:tbl>
    <w:p w14:paraId="1715CE32">
      <w:pPr>
        <w:bidi w:val="0"/>
        <w:spacing w:line="240" w:lineRule="auto"/>
        <w:rPr>
          <w:rFonts w:hint="eastAsia"/>
          <w:sz w:val="24"/>
          <w:szCs w:val="22"/>
        </w:rPr>
      </w:pPr>
      <w:r>
        <w:rPr>
          <w:rFonts w:hint="eastAsia" w:ascii="仿宋" w:hAnsi="仿宋" w:eastAsia="仿宋" w:cs="仿宋"/>
          <w:b/>
          <w:bCs/>
          <w:sz w:val="28"/>
          <w:szCs w:val="28"/>
        </w:rPr>
        <w:t>测绘成果验收：</w:t>
      </w:r>
      <w:r>
        <w:rPr>
          <w:rFonts w:hint="eastAsia" w:ascii="仿宋" w:hAnsi="仿宋" w:eastAsia="仿宋" w:cs="仿宋"/>
          <w:sz w:val="28"/>
          <w:szCs w:val="28"/>
        </w:rPr>
        <w:t>乙方应当于项目完工之日起或按甲方通知时间，依据本合同约定使用的技术标准和技术要求，资料通过</w:t>
      </w:r>
      <w:r>
        <w:rPr>
          <w:rFonts w:hint="eastAsia" w:ascii="仿宋" w:hAnsi="仿宋" w:eastAsia="仿宋" w:cs="仿宋"/>
          <w:sz w:val="28"/>
          <w:szCs w:val="28"/>
          <w:lang w:val="en-US" w:eastAsia="zh-CN"/>
        </w:rPr>
        <w:t>深圳市规划和自然资源调查测绘中心</w:t>
      </w:r>
      <w:r>
        <w:rPr>
          <w:rFonts w:hint="eastAsia" w:ascii="仿宋" w:hAnsi="仿宋" w:eastAsia="仿宋" w:cs="仿宋"/>
          <w:sz w:val="28"/>
          <w:szCs w:val="28"/>
        </w:rPr>
        <w:t>审核并出具审核</w:t>
      </w:r>
      <w:r>
        <w:rPr>
          <w:rFonts w:hint="eastAsia" w:ascii="仿宋" w:hAnsi="仿宋" w:eastAsia="仿宋" w:cs="仿宋"/>
          <w:sz w:val="28"/>
          <w:szCs w:val="28"/>
          <w:lang w:val="en-US" w:eastAsia="zh-CN"/>
        </w:rPr>
        <w:t>通过的</w:t>
      </w:r>
      <w:r>
        <w:rPr>
          <w:rFonts w:hint="eastAsia" w:ascii="仿宋" w:hAnsi="仿宋" w:eastAsia="仿宋" w:cs="仿宋"/>
          <w:sz w:val="28"/>
          <w:szCs w:val="28"/>
        </w:rPr>
        <w:t>意见书后，经甲方确认，验收通过。</w:t>
      </w:r>
    </w:p>
    <w:p w14:paraId="2F33C5FB">
      <w:pPr>
        <w:pStyle w:val="5"/>
        <w:numPr>
          <w:ilvl w:val="1"/>
          <w:numId w:val="0"/>
        </w:numPr>
        <w:tabs>
          <w:tab w:val="clear" w:pos="720"/>
          <w:tab w:val="clear" w:pos="2280"/>
        </w:tabs>
        <w:bidi w:val="0"/>
        <w:rPr>
          <w:rFonts w:hint="eastAsia"/>
        </w:rPr>
      </w:pPr>
      <w:bookmarkStart w:id="26" w:name="_Toc9023"/>
      <w:r>
        <w:rPr>
          <w:rFonts w:hint="eastAsia"/>
        </w:rPr>
        <w:t>第五条</w:t>
      </w:r>
      <w:r>
        <w:rPr>
          <w:rFonts w:hint="eastAsia"/>
          <w:lang w:val="en-US" w:eastAsia="zh-CN"/>
        </w:rPr>
        <w:t xml:space="preserve"> </w:t>
      </w:r>
      <w:r>
        <w:rPr>
          <w:rFonts w:hint="eastAsia"/>
        </w:rPr>
        <w:t>合同价款及付款方式</w:t>
      </w:r>
      <w:bookmarkEnd w:id="26"/>
    </w:p>
    <w:p w14:paraId="357046C4">
      <w:pPr>
        <w:pStyle w:val="114"/>
        <w:keepNext w:val="0"/>
        <w:keepLines w:val="0"/>
        <w:pageBreakBefore w:val="0"/>
        <w:widowControl/>
        <w:tabs>
          <w:tab w:val="left" w:pos="426"/>
          <w:tab w:val="left" w:pos="567"/>
        </w:tabs>
        <w:kinsoku/>
        <w:wordWrap/>
        <w:overflowPunct/>
        <w:topLinePunct w:val="0"/>
        <w:autoSpaceDE/>
        <w:autoSpaceDN/>
        <w:bidi w:val="0"/>
        <w:adjustRightInd/>
        <w:snapToGrid w:val="0"/>
        <w:spacing w:line="560" w:lineRule="exact"/>
        <w:ind w:left="0" w:leftChars="0" w:firstLine="622"/>
        <w:textAlignment w:val="auto"/>
        <w:rPr>
          <w:rFonts w:hint="eastAsia" w:ascii="仿宋_GB2312" w:hAnsi="Calibri" w:eastAsia="仿宋_GB2312" w:cs="Times New Roman"/>
          <w:bCs/>
          <w:color w:val="auto"/>
          <w:kern w:val="2"/>
          <w:sz w:val="32"/>
          <w:szCs w:val="32"/>
          <w:highlight w:val="none"/>
        </w:rPr>
      </w:pPr>
      <w:r>
        <w:rPr>
          <w:rFonts w:hint="eastAsia" w:ascii="仿宋" w:hAnsi="仿宋" w:eastAsia="仿宋" w:cs="仿宋"/>
          <w:kern w:val="0"/>
          <w:sz w:val="28"/>
          <w:szCs w:val="28"/>
        </w:rPr>
        <w:t>5.1</w:t>
      </w:r>
      <w:r>
        <w:rPr>
          <w:rFonts w:hint="eastAsia" w:ascii="仿宋" w:hAnsi="仿宋" w:eastAsia="仿宋" w:cs="仿宋"/>
          <w:color w:val="auto"/>
          <w:kern w:val="2"/>
          <w:sz w:val="28"/>
          <w:szCs w:val="28"/>
        </w:rPr>
        <w:t>本合同</w:t>
      </w:r>
      <w:r>
        <w:rPr>
          <w:rFonts w:hint="eastAsia" w:ascii="仿宋" w:hAnsi="仿宋" w:eastAsia="仿宋" w:cs="仿宋"/>
          <w:color w:val="auto"/>
          <w:kern w:val="2"/>
          <w:sz w:val="28"/>
          <w:szCs w:val="28"/>
          <w:lang w:val="en-US" w:eastAsia="zh-CN"/>
        </w:rPr>
        <w:t>为固定单价合同</w:t>
      </w:r>
      <w:r>
        <w:rPr>
          <w:rFonts w:hint="eastAsia" w:ascii="仿宋" w:hAnsi="仿宋" w:eastAsia="仿宋" w:cs="仿宋"/>
          <w:color w:val="auto"/>
          <w:kern w:val="2"/>
          <w:sz w:val="28"/>
          <w:szCs w:val="28"/>
          <w:lang w:eastAsia="zh-CN"/>
        </w:rPr>
        <w:t>，</w:t>
      </w:r>
      <w:r>
        <w:rPr>
          <w:rFonts w:hint="eastAsia" w:ascii="仿宋" w:hAnsi="仿宋" w:eastAsia="仿宋" w:cs="仿宋"/>
          <w:kern w:val="2"/>
          <w:sz w:val="28"/>
          <w:szCs w:val="28"/>
        </w:rPr>
        <w:t>测绘</w:t>
      </w:r>
      <w:r>
        <w:rPr>
          <w:rFonts w:hint="eastAsia" w:ascii="仿宋" w:hAnsi="仿宋" w:eastAsia="仿宋" w:cs="仿宋"/>
          <w:kern w:val="2"/>
          <w:sz w:val="28"/>
          <w:szCs w:val="28"/>
          <w:lang w:val="en-US" w:eastAsia="zh-CN"/>
        </w:rPr>
        <w:t>建筑</w:t>
      </w:r>
      <w:r>
        <w:rPr>
          <w:rFonts w:hint="eastAsia" w:ascii="仿宋" w:hAnsi="仿宋" w:eastAsia="仿宋" w:cs="仿宋"/>
          <w:kern w:val="2"/>
          <w:sz w:val="28"/>
          <w:szCs w:val="28"/>
        </w:rPr>
        <w:t>面</w:t>
      </w:r>
      <w:r>
        <w:rPr>
          <w:rFonts w:hint="eastAsia" w:ascii="仿宋" w:hAnsi="仿宋" w:eastAsia="仿宋" w:cs="仿宋"/>
          <w:color w:val="auto"/>
          <w:kern w:val="2"/>
          <w:sz w:val="28"/>
          <w:szCs w:val="28"/>
        </w:rPr>
        <w:t>积</w:t>
      </w:r>
      <w:r>
        <w:rPr>
          <w:rFonts w:hint="eastAsia" w:ascii="仿宋" w:hAnsi="仿宋" w:eastAsia="仿宋" w:cs="仿宋"/>
          <w:color w:val="auto"/>
          <w:kern w:val="2"/>
          <w:sz w:val="28"/>
          <w:szCs w:val="28"/>
          <w:lang w:val="en-US" w:eastAsia="zh-CN"/>
        </w:rPr>
        <w:t>暂定</w:t>
      </w:r>
      <w:r>
        <w:rPr>
          <w:rFonts w:hint="eastAsia" w:ascii="仿宋" w:hAnsi="仿宋" w:eastAsia="仿宋" w:cs="仿宋"/>
          <w:color w:val="auto"/>
          <w:kern w:val="2"/>
          <w:sz w:val="28"/>
          <w:szCs w:val="28"/>
          <w:lang w:eastAsia="zh-CN"/>
        </w:rPr>
        <w:t>2</w:t>
      </w:r>
      <w:r>
        <w:rPr>
          <w:rFonts w:hint="eastAsia" w:ascii="仿宋" w:hAnsi="仿宋" w:eastAsia="仿宋" w:cs="仿宋"/>
          <w:color w:val="auto"/>
          <w:kern w:val="2"/>
          <w:sz w:val="28"/>
          <w:szCs w:val="28"/>
          <w:lang w:val="en-US" w:eastAsia="zh-CN"/>
        </w:rPr>
        <w:t>60070</w:t>
      </w:r>
      <w:r>
        <w:rPr>
          <w:rFonts w:hint="eastAsia" w:ascii="仿宋" w:hAnsi="仿宋" w:eastAsia="仿宋" w:cs="仿宋"/>
          <w:color w:val="auto"/>
          <w:kern w:val="2"/>
          <w:sz w:val="28"/>
          <w:szCs w:val="28"/>
          <w:highlight w:val="none"/>
          <w:lang w:val="en-US" w:eastAsia="zh-CN"/>
        </w:rPr>
        <w:t>.31</w:t>
      </w:r>
      <w:r>
        <w:rPr>
          <w:rFonts w:hint="eastAsia" w:ascii="仿宋" w:hAnsi="仿宋" w:eastAsia="仿宋" w:cs="仿宋"/>
          <w:color w:val="auto"/>
          <w:sz w:val="28"/>
          <w:szCs w:val="28"/>
          <w:highlight w:val="none"/>
          <w:u w:val="none"/>
          <w:lang w:val="en-US" w:eastAsia="zh-CN"/>
        </w:rPr>
        <w:t>平方</w:t>
      </w:r>
      <w:r>
        <w:rPr>
          <w:rFonts w:hint="eastAsia" w:ascii="仿宋" w:hAnsi="仿宋" w:eastAsia="仿宋" w:cs="仿宋"/>
          <w:color w:val="auto"/>
          <w:sz w:val="28"/>
          <w:szCs w:val="28"/>
          <w:u w:val="none"/>
          <w:lang w:val="en-US" w:eastAsia="zh-CN"/>
        </w:rPr>
        <w:t>米</w:t>
      </w:r>
      <w:r>
        <w:rPr>
          <w:rFonts w:hint="eastAsia" w:ascii="仿宋" w:hAnsi="仿宋" w:eastAsia="仿宋" w:cs="仿宋"/>
          <w:color w:val="auto"/>
          <w:kern w:val="2"/>
          <w:sz w:val="28"/>
          <w:szCs w:val="28"/>
        </w:rPr>
        <w:t>，测绘服务</w:t>
      </w:r>
      <w:r>
        <w:rPr>
          <w:rFonts w:hint="eastAsia" w:ascii="仿宋" w:hAnsi="仿宋" w:eastAsia="仿宋" w:cs="仿宋"/>
          <w:color w:val="auto"/>
          <w:kern w:val="2"/>
          <w:sz w:val="28"/>
          <w:szCs w:val="28"/>
          <w:lang w:val="en-US" w:eastAsia="zh-CN"/>
        </w:rPr>
        <w:t>单价为</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rPr>
        <w:t>元</w:t>
      </w:r>
      <w:r>
        <w:rPr>
          <w:rFonts w:hint="eastAsia" w:ascii="仿宋" w:hAnsi="仿宋" w:eastAsia="仿宋" w:cs="仿宋"/>
          <w:color w:val="auto"/>
          <w:kern w:val="2"/>
          <w:sz w:val="28"/>
          <w:szCs w:val="28"/>
          <w:lang w:val="en-US" w:eastAsia="zh-CN"/>
        </w:rPr>
        <w:t>/</w:t>
      </w:r>
      <w:r>
        <w:rPr>
          <w:rFonts w:hint="eastAsia" w:ascii="仿宋" w:hAnsi="仿宋" w:eastAsia="仿宋" w:cs="仿宋"/>
          <w:color w:val="auto"/>
          <w:sz w:val="28"/>
          <w:szCs w:val="28"/>
          <w:highlight w:val="none"/>
          <w:u w:val="none"/>
          <w:lang w:val="en-US" w:eastAsia="zh-CN"/>
        </w:rPr>
        <w:t>平方</w:t>
      </w:r>
      <w:r>
        <w:rPr>
          <w:rFonts w:hint="eastAsia" w:ascii="仿宋" w:hAnsi="仿宋" w:eastAsia="仿宋" w:cs="仿宋"/>
          <w:color w:val="auto"/>
          <w:sz w:val="28"/>
          <w:szCs w:val="28"/>
          <w:u w:val="none"/>
          <w:lang w:val="en-US" w:eastAsia="zh-CN"/>
        </w:rPr>
        <w:t>米</w:t>
      </w:r>
      <w:r>
        <w:rPr>
          <w:rFonts w:hint="eastAsia" w:ascii="仿宋" w:hAnsi="仿宋" w:eastAsia="仿宋" w:cs="仿宋"/>
          <w:color w:val="auto"/>
          <w:kern w:val="2"/>
          <w:sz w:val="28"/>
          <w:szCs w:val="28"/>
          <w:lang w:eastAsia="zh-CN"/>
        </w:rPr>
        <w:t>，</w:t>
      </w:r>
      <w:r>
        <w:rPr>
          <w:rFonts w:hint="eastAsia" w:ascii="仿宋" w:hAnsi="仿宋" w:eastAsia="仿宋" w:cs="仿宋"/>
          <w:kern w:val="2"/>
          <w:sz w:val="28"/>
          <w:szCs w:val="28"/>
          <w:lang w:val="en-US" w:eastAsia="zh-CN"/>
        </w:rPr>
        <w:t>合同</w:t>
      </w:r>
      <w:r>
        <w:rPr>
          <w:rFonts w:hint="eastAsia" w:ascii="仿宋" w:hAnsi="仿宋" w:eastAsia="仿宋" w:cs="仿宋"/>
          <w:color w:val="auto"/>
          <w:kern w:val="2"/>
          <w:sz w:val="28"/>
          <w:szCs w:val="28"/>
          <w:lang w:val="en-US" w:eastAsia="zh-CN"/>
        </w:rPr>
        <w:t>总价</w:t>
      </w:r>
      <w:r>
        <w:rPr>
          <w:rFonts w:hint="eastAsia" w:ascii="仿宋" w:hAnsi="仿宋" w:eastAsia="仿宋" w:cs="仿宋"/>
          <w:color w:val="auto"/>
          <w:kern w:val="2"/>
          <w:sz w:val="28"/>
          <w:szCs w:val="28"/>
        </w:rPr>
        <w:t>为</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rPr>
        <w:t>元人民币（</w:t>
      </w:r>
      <w:r>
        <w:rPr>
          <w:rFonts w:hint="eastAsia" w:ascii="仿宋" w:hAnsi="仿宋" w:eastAsia="仿宋" w:cs="仿宋"/>
          <w:color w:val="auto"/>
          <w:kern w:val="2"/>
          <w:sz w:val="28"/>
          <w:szCs w:val="28"/>
          <w:lang w:val="en-US" w:eastAsia="zh-CN"/>
        </w:rPr>
        <w:t>大写</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rPr>
        <w:t>）</w:t>
      </w:r>
      <w:r>
        <w:rPr>
          <w:rFonts w:hint="eastAsia" w:ascii="仿宋" w:hAnsi="仿宋" w:eastAsia="仿宋" w:cs="仿宋"/>
          <w:kern w:val="2"/>
          <w:sz w:val="28"/>
          <w:szCs w:val="28"/>
          <w:lang w:eastAsia="zh-CN"/>
        </w:rPr>
        <w:t>。</w:t>
      </w:r>
      <w:r>
        <w:rPr>
          <w:rFonts w:hint="eastAsia" w:ascii="仿宋" w:hAnsi="仿宋" w:eastAsia="仿宋" w:cs="仿宋"/>
          <w:kern w:val="2"/>
          <w:sz w:val="28"/>
          <w:szCs w:val="28"/>
          <w:lang w:val="en-US" w:eastAsia="zh-CN"/>
        </w:rPr>
        <w:t xml:space="preserve">  </w:t>
      </w:r>
    </w:p>
    <w:p w14:paraId="5C92A500">
      <w:pPr>
        <w:keepNext w:val="0"/>
        <w:keepLines w:val="0"/>
        <w:pageBreakBefore w:val="0"/>
        <w:kinsoku/>
        <w:wordWrap/>
        <w:overflowPunct/>
        <w:topLinePunct w:val="0"/>
        <w:autoSpaceDE/>
        <w:autoSpaceDN/>
        <w:bidi w:val="0"/>
        <w:adjustRightInd/>
        <w:spacing w:line="360" w:lineRule="auto"/>
        <w:ind w:left="0" w:leftChars="0" w:firstLine="480" w:firstLineChars="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cs="仿宋"/>
          <w:sz w:val="28"/>
          <w:szCs w:val="28"/>
          <w:lang w:val="en-US" w:eastAsia="zh-CN"/>
        </w:rPr>
        <w:t>2</w:t>
      </w:r>
      <w:r>
        <w:rPr>
          <w:rFonts w:hint="eastAsia" w:ascii="仿宋" w:hAnsi="仿宋" w:eastAsia="仿宋" w:cs="仿宋"/>
          <w:sz w:val="28"/>
          <w:szCs w:val="28"/>
        </w:rPr>
        <w:t xml:space="preserve"> 测绘服务费已包含以下内容：</w:t>
      </w:r>
    </w:p>
    <w:p w14:paraId="534962CF">
      <w:pPr>
        <w:keepNext w:val="0"/>
        <w:keepLines w:val="0"/>
        <w:pageBreakBefore w:val="0"/>
        <w:numPr>
          <w:ilvl w:val="0"/>
          <w:numId w:val="5"/>
        </w:numPr>
        <w:kinsoku/>
        <w:wordWrap/>
        <w:overflowPunct/>
        <w:topLinePunct w:val="0"/>
        <w:autoSpaceDE/>
        <w:autoSpaceDN/>
        <w:bidi w:val="0"/>
        <w:adjustRightInd/>
        <w:spacing w:line="360" w:lineRule="auto"/>
        <w:ind w:left="0" w:leftChars="0"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乙方为执行和完成本合同项下的全部工作时，不可或缺的所有附带工作的费用（合同中明确由甲方承担的费用除外），包括但不限于测量费、顾问服务费、应缴纳的税费、施工阶段配合费、食宿费、交通费、差旅费、材料费、设备费、制图费、政府测绘抽查的所有费用</w:t>
      </w:r>
      <w:r>
        <w:rPr>
          <w:rFonts w:hint="eastAsia" w:ascii="仿宋" w:hAnsi="仿宋" w:eastAsia="仿宋" w:cs="仿宋"/>
          <w:sz w:val="28"/>
          <w:szCs w:val="28"/>
          <w:lang w:eastAsia="zh-CN"/>
        </w:rPr>
        <w:t>、</w:t>
      </w:r>
      <w:r>
        <w:rPr>
          <w:rFonts w:hint="eastAsia" w:ascii="仿宋" w:hAnsi="仿宋" w:eastAsia="仿宋" w:cs="仿宋"/>
          <w:sz w:val="28"/>
          <w:szCs w:val="28"/>
        </w:rPr>
        <w:t>与本</w:t>
      </w:r>
      <w:r>
        <w:rPr>
          <w:rFonts w:hint="eastAsia" w:ascii="仿宋" w:hAnsi="仿宋" w:eastAsia="仿宋" w:cs="仿宋"/>
          <w:color w:val="auto"/>
          <w:sz w:val="28"/>
          <w:szCs w:val="28"/>
        </w:rPr>
        <w:t>项目有关的文件、技术规范说明及图纸、通讯费、专利使用费、乙方人员到现场指导的费用以及其他可能发生的一切直接或间接费用，为甲方在本合同项下所需支付的全部款项。除此之外，甲方无需向乙方支付其它任何费用。</w:t>
      </w:r>
    </w:p>
    <w:p w14:paraId="3150627F">
      <w:pPr>
        <w:keepNext w:val="0"/>
        <w:keepLines w:val="0"/>
        <w:pageBreakBefore w:val="0"/>
        <w:numPr>
          <w:ilvl w:val="0"/>
          <w:numId w:val="5"/>
        </w:numPr>
        <w:kinsoku/>
        <w:wordWrap/>
        <w:overflowPunct/>
        <w:topLinePunct w:val="0"/>
        <w:autoSpaceDE/>
        <w:autoSpaceDN/>
        <w:bidi w:val="0"/>
        <w:adjustRightInd/>
        <w:spacing w:line="360" w:lineRule="auto"/>
        <w:ind w:left="0" w:leftChars="0"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包含为满足工程正常进展所需要的乙方人员到项目现场</w:t>
      </w:r>
      <w:bookmarkStart w:id="27" w:name="OLE_LINK1"/>
      <w:r>
        <w:rPr>
          <w:rFonts w:hint="eastAsia" w:ascii="仿宋" w:hAnsi="仿宋" w:eastAsia="仿宋" w:cs="仿宋"/>
          <w:sz w:val="28"/>
          <w:szCs w:val="28"/>
        </w:rPr>
        <w:t>周例会/协调会必须有一名乙方人员到场</w:t>
      </w:r>
      <w:bookmarkEnd w:id="27"/>
      <w:r>
        <w:rPr>
          <w:rFonts w:hint="eastAsia" w:ascii="仿宋" w:hAnsi="仿宋" w:eastAsia="仿宋" w:cs="仿宋"/>
          <w:sz w:val="28"/>
          <w:szCs w:val="28"/>
        </w:rPr>
        <w:t>，包含乙方需完成</w:t>
      </w:r>
      <w:r>
        <w:rPr>
          <w:rFonts w:hint="eastAsia" w:ascii="仿宋" w:hAnsi="仿宋" w:eastAsia="仿宋" w:cs="仿宋"/>
          <w:sz w:val="28"/>
          <w:szCs w:val="28"/>
          <w:lang w:val="en-US" w:eastAsia="zh-CN"/>
        </w:rPr>
        <w:t>测绘</w:t>
      </w:r>
      <w:r>
        <w:rPr>
          <w:rFonts w:hint="eastAsia" w:ascii="仿宋" w:hAnsi="仿宋" w:eastAsia="仿宋" w:cs="仿宋"/>
          <w:sz w:val="28"/>
          <w:szCs w:val="28"/>
        </w:rPr>
        <w:t>而应进行的现场踏勘费用。</w:t>
      </w:r>
    </w:p>
    <w:p w14:paraId="5AD2EDD4">
      <w:pPr>
        <w:keepNext w:val="0"/>
        <w:keepLines w:val="0"/>
        <w:pageBreakBefore w:val="0"/>
        <w:numPr>
          <w:ilvl w:val="0"/>
          <w:numId w:val="5"/>
        </w:numPr>
        <w:kinsoku/>
        <w:wordWrap/>
        <w:overflowPunct/>
        <w:topLinePunct w:val="0"/>
        <w:autoSpaceDE/>
        <w:autoSpaceDN/>
        <w:bidi w:val="0"/>
        <w:adjustRightInd/>
        <w:spacing w:line="360" w:lineRule="auto"/>
        <w:ind w:left="0" w:leftChars="0"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所有咨询服务费用及报销费用涉及的任何国内的税务，相关税费均由乙方自行负责向有关部门申报及缴纳。</w:t>
      </w:r>
    </w:p>
    <w:p w14:paraId="4B05EE0E">
      <w:pPr>
        <w:keepNext w:val="0"/>
        <w:keepLines w:val="0"/>
        <w:pageBreakBefore w:val="0"/>
        <w:numPr>
          <w:ilvl w:val="0"/>
          <w:numId w:val="5"/>
        </w:numPr>
        <w:kinsoku/>
        <w:wordWrap/>
        <w:overflowPunct/>
        <w:topLinePunct w:val="0"/>
        <w:autoSpaceDE/>
        <w:autoSpaceDN/>
        <w:bidi w:val="0"/>
        <w:adjustRightInd/>
        <w:spacing w:line="360" w:lineRule="auto"/>
        <w:ind w:left="0" w:leftChars="0"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用于咨询服务过程中供协调及讨论用的图纸与光盘费用。</w:t>
      </w:r>
    </w:p>
    <w:p w14:paraId="3664FDE2">
      <w:pPr>
        <w:keepNext w:val="0"/>
        <w:keepLines w:val="0"/>
        <w:pageBreakBefore w:val="0"/>
        <w:numPr>
          <w:ilvl w:val="0"/>
          <w:numId w:val="5"/>
        </w:numPr>
        <w:kinsoku/>
        <w:wordWrap/>
        <w:overflowPunct/>
        <w:topLinePunct w:val="0"/>
        <w:autoSpaceDE/>
        <w:autoSpaceDN/>
        <w:bidi w:val="0"/>
        <w:adjustRightInd/>
        <w:spacing w:line="360" w:lineRule="auto"/>
        <w:ind w:left="0" w:leftChars="0"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各版次测绘报告电子文件。</w:t>
      </w:r>
    </w:p>
    <w:p w14:paraId="6501913D">
      <w:pPr>
        <w:keepNext w:val="0"/>
        <w:keepLines w:val="0"/>
        <w:pageBreakBefore w:val="0"/>
        <w:numPr>
          <w:ilvl w:val="0"/>
          <w:numId w:val="5"/>
        </w:numPr>
        <w:kinsoku/>
        <w:wordWrap/>
        <w:overflowPunct/>
        <w:topLinePunct w:val="0"/>
        <w:autoSpaceDE/>
        <w:autoSpaceDN/>
        <w:bidi w:val="0"/>
        <w:adjustRightInd/>
        <w:spacing w:line="360" w:lineRule="auto"/>
        <w:ind w:left="0" w:leftChars="0" w:firstLine="548" w:firstLineChars="196"/>
        <w:textAlignment w:val="auto"/>
        <w:rPr>
          <w:rFonts w:hint="eastAsia" w:ascii="仿宋" w:hAnsi="仿宋" w:eastAsia="仿宋" w:cs="仿宋"/>
          <w:sz w:val="28"/>
          <w:szCs w:val="28"/>
        </w:rPr>
      </w:pPr>
      <w:r>
        <w:rPr>
          <w:rFonts w:hint="eastAsia" w:ascii="仿宋" w:hAnsi="仿宋" w:eastAsia="仿宋" w:cs="仿宋"/>
          <w:sz w:val="28"/>
          <w:szCs w:val="28"/>
        </w:rPr>
        <w:t>与本项目有关的邮件、电报、传真、电子邮件、电话费等各类办公费用。</w:t>
      </w:r>
    </w:p>
    <w:p w14:paraId="4E72A97A">
      <w:pPr>
        <w:keepNext w:val="0"/>
        <w:keepLines w:val="0"/>
        <w:pageBreakBefore w:val="0"/>
        <w:kinsoku/>
        <w:wordWrap/>
        <w:overflowPunct/>
        <w:topLinePunct w:val="0"/>
        <w:autoSpaceDE/>
        <w:autoSpaceDN/>
        <w:bidi w:val="0"/>
        <w:adjustRightInd/>
        <w:spacing w:line="360" w:lineRule="auto"/>
        <w:ind w:left="0" w:leftChars="0" w:firstLine="480" w:firstLineChars="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付款方式</w:t>
      </w:r>
    </w:p>
    <w:p w14:paraId="77677448">
      <w:pPr>
        <w:keepNext w:val="0"/>
        <w:keepLines w:val="0"/>
        <w:pageBreakBefore w:val="0"/>
        <w:kinsoku/>
        <w:wordWrap/>
        <w:overflowPunct/>
        <w:topLinePunct w:val="0"/>
        <w:autoSpaceDE/>
        <w:autoSpaceDN/>
        <w:bidi w:val="0"/>
        <w:adjustRightInd/>
        <w:spacing w:line="360" w:lineRule="auto"/>
        <w:ind w:left="0" w:leftChars="0" w:firstLine="560" w:firstLineChars="200"/>
        <w:textAlignment w:val="auto"/>
        <w:rPr>
          <w:rFonts w:hint="eastAsia" w:ascii="仿宋" w:hAnsi="仿宋" w:eastAsia="仿宋" w:cs="仿宋"/>
          <w:sz w:val="28"/>
          <w:szCs w:val="28"/>
        </w:rPr>
      </w:pPr>
      <w:bookmarkStart w:id="28" w:name="OLE_LINK3"/>
      <w:r>
        <w:rPr>
          <w:rFonts w:hint="eastAsia" w:ascii="仿宋" w:hAnsi="仿宋" w:eastAsia="仿宋" w:cs="仿宋"/>
          <w:kern w:val="0"/>
          <w:sz w:val="28"/>
          <w:szCs w:val="28"/>
        </w:rPr>
        <w:t>自测绘报告经</w:t>
      </w:r>
      <w:r>
        <w:rPr>
          <w:rFonts w:hint="eastAsia" w:ascii="仿宋" w:hAnsi="仿宋" w:eastAsia="仿宋" w:cs="仿宋"/>
          <w:sz w:val="28"/>
          <w:szCs w:val="28"/>
          <w:lang w:val="en-US" w:eastAsia="zh-CN"/>
        </w:rPr>
        <w:t>深圳市规划和自然资源调查测绘中心</w:t>
      </w:r>
      <w:r>
        <w:rPr>
          <w:rFonts w:hint="eastAsia" w:ascii="仿宋" w:hAnsi="仿宋" w:eastAsia="仿宋" w:cs="仿宋"/>
          <w:kern w:val="0"/>
          <w:sz w:val="28"/>
          <w:szCs w:val="28"/>
        </w:rPr>
        <w:t>审核通过</w:t>
      </w:r>
      <w:r>
        <w:rPr>
          <w:rFonts w:hint="eastAsia" w:ascii="仿宋" w:hAnsi="仿宋" w:eastAsia="仿宋" w:cs="仿宋"/>
          <w:kern w:val="0"/>
          <w:sz w:val="28"/>
          <w:szCs w:val="28"/>
          <w:lang w:val="en-US" w:eastAsia="zh-CN"/>
        </w:rPr>
        <w:t>并</w:t>
      </w:r>
      <w:r>
        <w:rPr>
          <w:rFonts w:hint="eastAsia" w:ascii="仿宋" w:hAnsi="仿宋" w:eastAsia="仿宋" w:cs="仿宋"/>
          <w:kern w:val="0"/>
          <w:sz w:val="28"/>
          <w:szCs w:val="28"/>
        </w:rPr>
        <w:t>出具审核意见书后1</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个工作日内，甲方向乙方支付合同价款的</w:t>
      </w:r>
      <w:r>
        <w:rPr>
          <w:rFonts w:hint="eastAsia" w:ascii="仿宋" w:hAnsi="仿宋" w:eastAsia="仿宋" w:cs="仿宋"/>
          <w:kern w:val="0"/>
          <w:sz w:val="28"/>
          <w:szCs w:val="28"/>
          <w:lang w:val="en-US" w:eastAsia="zh-CN"/>
        </w:rPr>
        <w:t>90</w:t>
      </w:r>
      <w:r>
        <w:rPr>
          <w:rFonts w:hint="eastAsia" w:ascii="仿宋" w:hAnsi="仿宋" w:eastAsia="仿宋" w:cs="仿宋"/>
          <w:kern w:val="0"/>
          <w:sz w:val="28"/>
          <w:szCs w:val="28"/>
        </w:rPr>
        <w:t>%；剩余款项待本项目</w:t>
      </w:r>
      <w:r>
        <w:rPr>
          <w:rFonts w:hint="eastAsia" w:ascii="仿宋" w:hAnsi="仿宋" w:eastAsia="仿宋" w:cs="仿宋"/>
          <w:kern w:val="0"/>
          <w:sz w:val="28"/>
          <w:szCs w:val="28"/>
          <w:lang w:val="en-US" w:eastAsia="zh-CN"/>
        </w:rPr>
        <w:t>结</w:t>
      </w:r>
      <w:r>
        <w:rPr>
          <w:rFonts w:hint="eastAsia" w:ascii="仿宋" w:hAnsi="仿宋" w:eastAsia="仿宋" w:cs="仿宋"/>
          <w:kern w:val="0"/>
          <w:sz w:val="28"/>
          <w:szCs w:val="28"/>
        </w:rPr>
        <w:t>算</w:t>
      </w:r>
      <w:r>
        <w:rPr>
          <w:rFonts w:hint="eastAsia" w:ascii="仿宋" w:hAnsi="仿宋" w:eastAsia="仿宋" w:cs="仿宋"/>
          <w:kern w:val="0"/>
          <w:sz w:val="28"/>
          <w:szCs w:val="28"/>
          <w:lang w:val="en-US" w:eastAsia="zh-CN"/>
        </w:rPr>
        <w:t>审</w:t>
      </w:r>
      <w:r>
        <w:rPr>
          <w:rFonts w:hint="eastAsia" w:ascii="仿宋" w:hAnsi="仿宋" w:cs="仿宋"/>
          <w:kern w:val="0"/>
          <w:sz w:val="28"/>
          <w:szCs w:val="28"/>
          <w:lang w:val="en-US" w:eastAsia="zh-CN"/>
        </w:rPr>
        <w:t>核</w:t>
      </w:r>
      <w:r>
        <w:rPr>
          <w:rFonts w:hint="eastAsia" w:ascii="仿宋" w:hAnsi="仿宋" w:eastAsia="仿宋" w:cs="仿宋"/>
          <w:kern w:val="0"/>
          <w:sz w:val="28"/>
          <w:szCs w:val="28"/>
        </w:rPr>
        <w:t>后支付。</w:t>
      </w:r>
    </w:p>
    <w:bookmarkEnd w:id="28"/>
    <w:p w14:paraId="5C49A2A2">
      <w:pPr>
        <w:pStyle w:val="114"/>
        <w:keepNext w:val="0"/>
        <w:keepLines w:val="0"/>
        <w:pageBreakBefore w:val="0"/>
        <w:widowControl/>
        <w:tabs>
          <w:tab w:val="left" w:pos="426"/>
          <w:tab w:val="left" w:pos="567"/>
        </w:tabs>
        <w:kinsoku/>
        <w:wordWrap/>
        <w:overflowPunct/>
        <w:topLinePunct w:val="0"/>
        <w:autoSpaceDE/>
        <w:autoSpaceDN/>
        <w:bidi w:val="0"/>
        <w:adjustRightInd/>
        <w:snapToGrid w:val="0"/>
        <w:spacing w:line="560" w:lineRule="exact"/>
        <w:ind w:left="0" w:leftChars="0" w:firstLine="622"/>
        <w:textAlignment w:val="auto"/>
        <w:rPr>
          <w:rFonts w:hint="eastAsia" w:ascii="仿宋" w:hAnsi="仿宋" w:cs="仿宋"/>
          <w:kern w:val="0"/>
          <w:sz w:val="28"/>
          <w:szCs w:val="28"/>
          <w:lang w:eastAsia="zh-CN"/>
        </w:rPr>
      </w:pPr>
      <w:r>
        <w:rPr>
          <w:rFonts w:hint="eastAsia" w:ascii="仿宋" w:hAnsi="仿宋" w:eastAsia="仿宋" w:cs="仿宋"/>
          <w:kern w:val="0"/>
          <w:sz w:val="28"/>
          <w:szCs w:val="28"/>
        </w:rPr>
        <w:t>注：每次乙方申请支付费用时，须向甲方提供等额正规增值税专用发票和付款申请，若乙方迟延、拒绝提供发票或提供的发票不符合本合同要求，甲方有权相应顺延付款时间直至乙方提供符合本合同要求的发票为止</w:t>
      </w:r>
      <w:r>
        <w:rPr>
          <w:rFonts w:hint="eastAsia" w:ascii="仿宋" w:hAnsi="仿宋" w:cs="仿宋"/>
          <w:kern w:val="0"/>
          <w:sz w:val="28"/>
          <w:szCs w:val="28"/>
          <w:lang w:eastAsia="zh-CN"/>
        </w:rPr>
        <w:t>。</w:t>
      </w:r>
    </w:p>
    <w:p w14:paraId="4A30B352">
      <w:pPr>
        <w:pStyle w:val="114"/>
        <w:keepNext w:val="0"/>
        <w:keepLines w:val="0"/>
        <w:pageBreakBefore w:val="0"/>
        <w:widowControl/>
        <w:tabs>
          <w:tab w:val="left" w:pos="426"/>
          <w:tab w:val="left" w:pos="567"/>
        </w:tabs>
        <w:kinsoku/>
        <w:wordWrap/>
        <w:overflowPunct/>
        <w:topLinePunct w:val="0"/>
        <w:autoSpaceDE/>
        <w:autoSpaceDN/>
        <w:bidi w:val="0"/>
        <w:adjustRightInd/>
        <w:snapToGrid w:val="0"/>
        <w:spacing w:line="560" w:lineRule="exact"/>
        <w:ind w:left="0" w:leftChars="0" w:firstLine="622"/>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5.4本合同</w:t>
      </w:r>
      <w:r>
        <w:rPr>
          <w:rFonts w:hint="eastAsia" w:ascii="仿宋" w:hAnsi="仿宋" w:eastAsia="仿宋" w:cs="仿宋"/>
          <w:bCs w:val="0"/>
          <w:color w:val="auto"/>
          <w:kern w:val="0"/>
          <w:sz w:val="28"/>
          <w:szCs w:val="28"/>
          <w:highlight w:val="none"/>
          <w:lang w:val="en-US" w:eastAsia="zh-CN"/>
        </w:rPr>
        <w:t>结算以测绘成果审核意见书上载明的总建筑面积</w:t>
      </w:r>
      <w:r>
        <w:rPr>
          <w:rFonts w:hint="eastAsia" w:ascii="仿宋" w:hAnsi="仿宋" w:eastAsia="仿宋" w:cs="仿宋"/>
          <w:bCs w:val="0"/>
          <w:kern w:val="0"/>
          <w:sz w:val="28"/>
          <w:szCs w:val="28"/>
          <w:lang w:val="en-US" w:eastAsia="zh-CN"/>
        </w:rPr>
        <w:t>×</w:t>
      </w:r>
      <w:r>
        <w:rPr>
          <w:rFonts w:hint="eastAsia" w:ascii="仿宋" w:hAnsi="仿宋" w:eastAsia="仿宋" w:cs="仿宋"/>
          <w:kern w:val="0"/>
          <w:sz w:val="28"/>
          <w:szCs w:val="28"/>
        </w:rPr>
        <w:t>测绘</w:t>
      </w:r>
      <w:r>
        <w:rPr>
          <w:rFonts w:hint="eastAsia" w:ascii="仿宋" w:hAnsi="仿宋" w:eastAsia="仿宋" w:cs="仿宋"/>
          <w:bCs w:val="0"/>
          <w:kern w:val="0"/>
          <w:sz w:val="28"/>
          <w:szCs w:val="28"/>
          <w:lang w:val="en-US" w:eastAsia="zh-CN"/>
        </w:rPr>
        <w:t>服务单价进行结算。</w:t>
      </w:r>
    </w:p>
    <w:p w14:paraId="19FB018E">
      <w:pPr>
        <w:pStyle w:val="5"/>
        <w:numPr>
          <w:ilvl w:val="1"/>
          <w:numId w:val="0"/>
        </w:numPr>
        <w:tabs>
          <w:tab w:val="clear" w:pos="720"/>
          <w:tab w:val="clear" w:pos="2280"/>
        </w:tabs>
        <w:bidi w:val="0"/>
        <w:rPr>
          <w:rFonts w:hint="eastAsia"/>
        </w:rPr>
      </w:pPr>
      <w:bookmarkStart w:id="29" w:name="_Toc30385"/>
      <w:r>
        <w:rPr>
          <w:rFonts w:hint="eastAsia"/>
        </w:rPr>
        <w:t>第六条 双方责任</w:t>
      </w:r>
      <w:bookmarkEnd w:id="29"/>
    </w:p>
    <w:p w14:paraId="3F05C713">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6.1甲方责任</w:t>
      </w:r>
    </w:p>
    <w:p w14:paraId="360C9E22">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6.1.1自本合同签订之日起5个日历天内向乙方提交有关资料和提出技术要求，并对其完整性、正确性及时限负责，乙方应于收到资料及文件当天予以审核并提出意见，否则视为满足本合同约定及乙方要求。甲方不得要求乙方违反国家有关标准进行测绘。</w:t>
      </w:r>
    </w:p>
    <w:p w14:paraId="4336007D">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甲方提交上述资料及文件超过规定期限，乙方按本合同第四条规定的交付成果文件时间顺延。</w:t>
      </w:r>
    </w:p>
    <w:p w14:paraId="1F2F855B">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6.1.3在合同履行期间，甲方无故要求终止或解除合同，乙方未开始工作的，退还甲方已付的预付款；已开始工作的，甲方应根据乙方已进行的并经甲方确认的实际工作量支付服务费。</w:t>
      </w:r>
    </w:p>
    <w:p w14:paraId="333FE776">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6.1.4甲方应按本合同约定支付测绘服务费用。</w:t>
      </w:r>
    </w:p>
    <w:p w14:paraId="73777F6F">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6.1.5甲方有权批准或认可乙方的测量计划和工程量，负责与本测绘服务项目参建方协调，提供开展测绘服务工作的有利条件。</w:t>
      </w:r>
    </w:p>
    <w:p w14:paraId="65FE5300">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6.1.</w:t>
      </w:r>
      <w:r>
        <w:rPr>
          <w:rFonts w:hint="eastAsia" w:ascii="仿宋" w:hAnsi="仿宋" w:cs="仿宋"/>
          <w:color w:val="auto"/>
          <w:kern w:val="0"/>
          <w:sz w:val="28"/>
          <w:szCs w:val="28"/>
          <w:lang w:val="en-US" w:eastAsia="zh-CN"/>
        </w:rPr>
        <w:t>6</w:t>
      </w:r>
      <w:r>
        <w:rPr>
          <w:rFonts w:hint="eastAsia" w:ascii="仿宋" w:hAnsi="仿宋" w:eastAsia="仿宋" w:cs="仿宋"/>
          <w:color w:val="auto"/>
          <w:kern w:val="0"/>
          <w:sz w:val="28"/>
          <w:szCs w:val="28"/>
          <w:lang w:val="zh-CN"/>
        </w:rPr>
        <w:t>甲方有权对工期、质量、人员、设备、仪器进行监督检查，对不符合同或技术规范要求的工作，有权要求乙方自费进行返工或对乙方进行扣除100元/次违约金。</w:t>
      </w:r>
    </w:p>
    <w:p w14:paraId="3F571564">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6.1.</w:t>
      </w:r>
      <w:r>
        <w:rPr>
          <w:rFonts w:hint="eastAsia" w:ascii="仿宋" w:hAnsi="仿宋" w:cs="仿宋"/>
          <w:color w:val="auto"/>
          <w:kern w:val="0"/>
          <w:sz w:val="28"/>
          <w:szCs w:val="28"/>
          <w:lang w:val="en-US" w:eastAsia="zh-CN"/>
        </w:rPr>
        <w:t>7</w:t>
      </w:r>
      <w:r>
        <w:rPr>
          <w:rFonts w:hint="eastAsia" w:ascii="仿宋" w:hAnsi="仿宋" w:eastAsia="仿宋" w:cs="仿宋"/>
          <w:color w:val="auto"/>
          <w:kern w:val="0"/>
          <w:sz w:val="28"/>
          <w:szCs w:val="28"/>
          <w:lang w:val="zh-CN"/>
        </w:rPr>
        <w:t>甲方应为现场施工配合的乙方人员提供工作方面的便利条件。</w:t>
      </w:r>
    </w:p>
    <w:p w14:paraId="3ABBFCAB">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6.2</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val="zh-CN"/>
        </w:rPr>
        <w:t>乙方责任</w:t>
      </w:r>
    </w:p>
    <w:p w14:paraId="0B7F7BFF">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cs="仿宋"/>
          <w:color w:val="auto"/>
          <w:kern w:val="0"/>
          <w:sz w:val="28"/>
          <w:szCs w:val="28"/>
          <w:lang w:val="en-US" w:eastAsia="zh-CN"/>
        </w:rPr>
        <w:t>6.2.1</w:t>
      </w:r>
      <w:r>
        <w:rPr>
          <w:rFonts w:hint="eastAsia" w:ascii="仿宋" w:hAnsi="仿宋" w:eastAsia="仿宋" w:cs="仿宋"/>
          <w:color w:val="auto"/>
          <w:kern w:val="0"/>
          <w:sz w:val="28"/>
          <w:szCs w:val="28"/>
          <w:lang w:val="zh-CN"/>
        </w:rPr>
        <w:t>安排相关驻点工程技术人员按照要求在甲方的协同下进行现场踏勘，按测量工作计划实施测量工作。</w:t>
      </w:r>
    </w:p>
    <w:p w14:paraId="13DA6772">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cs="仿宋"/>
          <w:color w:val="auto"/>
          <w:kern w:val="0"/>
          <w:sz w:val="28"/>
          <w:szCs w:val="28"/>
          <w:lang w:val="en-US" w:eastAsia="zh-CN"/>
        </w:rPr>
        <w:t>6.2.2</w:t>
      </w:r>
      <w:r>
        <w:rPr>
          <w:rFonts w:hint="eastAsia" w:ascii="仿宋" w:hAnsi="仿宋" w:eastAsia="仿宋" w:cs="仿宋"/>
          <w:color w:val="auto"/>
          <w:kern w:val="0"/>
          <w:sz w:val="28"/>
          <w:szCs w:val="28"/>
          <w:lang w:val="zh-CN"/>
        </w:rPr>
        <w:t>按照国家现行的标准、规范以及技术要求进行测量，按照约定的进度交付成果资料。</w:t>
      </w:r>
    </w:p>
    <w:p w14:paraId="01B0DFC6">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cs="仿宋"/>
          <w:color w:val="auto"/>
          <w:kern w:val="0"/>
          <w:sz w:val="28"/>
          <w:szCs w:val="28"/>
          <w:lang w:val="en-US" w:eastAsia="zh-CN"/>
        </w:rPr>
        <w:t>6.2.3</w:t>
      </w:r>
      <w:r>
        <w:rPr>
          <w:rFonts w:hint="eastAsia" w:ascii="仿宋" w:hAnsi="仿宋" w:eastAsia="仿宋" w:cs="仿宋"/>
          <w:color w:val="auto"/>
          <w:kern w:val="0"/>
          <w:sz w:val="28"/>
          <w:szCs w:val="28"/>
          <w:lang w:val="zh-CN"/>
        </w:rPr>
        <w:t>接受甲方对工期、质量、人员、设备仪器的监督检查。</w:t>
      </w:r>
    </w:p>
    <w:p w14:paraId="4B67C518">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cs="仿宋"/>
          <w:color w:val="auto"/>
          <w:kern w:val="0"/>
          <w:sz w:val="28"/>
          <w:szCs w:val="28"/>
          <w:lang w:val="en-US" w:eastAsia="zh-CN"/>
        </w:rPr>
        <w:t>6.2.4</w:t>
      </w:r>
      <w:r>
        <w:rPr>
          <w:rFonts w:hint="eastAsia" w:ascii="仿宋" w:hAnsi="仿宋" w:eastAsia="仿宋" w:cs="仿宋"/>
          <w:color w:val="auto"/>
          <w:kern w:val="0"/>
          <w:sz w:val="28"/>
          <w:szCs w:val="28"/>
          <w:lang w:val="zh-CN"/>
        </w:rPr>
        <w:t>对测量质量和数据的准确性负全部责任并承担由此所造成的损失。</w:t>
      </w:r>
    </w:p>
    <w:p w14:paraId="7698E401">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cs="仿宋"/>
          <w:color w:val="auto"/>
          <w:kern w:val="0"/>
          <w:sz w:val="28"/>
          <w:szCs w:val="28"/>
          <w:lang w:val="en-US" w:eastAsia="zh-CN"/>
        </w:rPr>
        <w:t>6.2.5</w:t>
      </w:r>
      <w:r>
        <w:rPr>
          <w:rFonts w:hint="eastAsia" w:ascii="仿宋" w:hAnsi="仿宋" w:eastAsia="仿宋" w:cs="仿宋"/>
          <w:color w:val="auto"/>
          <w:kern w:val="0"/>
          <w:sz w:val="28"/>
          <w:szCs w:val="28"/>
          <w:lang w:val="zh-CN"/>
        </w:rPr>
        <w:t>乙方必须采取措施确保过路行人和车辆的安全，对自身的人员、设备及施工现场的安全负责，保持环境卫生。因乙方原因发生的事故，甲方不承担任何责任。</w:t>
      </w:r>
    </w:p>
    <w:p w14:paraId="196E3313">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cs="仿宋"/>
          <w:color w:val="auto"/>
          <w:kern w:val="0"/>
          <w:sz w:val="28"/>
          <w:szCs w:val="28"/>
          <w:lang w:val="en-US" w:eastAsia="zh-CN"/>
        </w:rPr>
        <w:t>6.2.6</w:t>
      </w:r>
      <w:r>
        <w:rPr>
          <w:rFonts w:hint="eastAsia" w:ascii="仿宋" w:hAnsi="仿宋" w:eastAsia="仿宋" w:cs="仿宋"/>
          <w:color w:val="auto"/>
          <w:kern w:val="0"/>
          <w:sz w:val="28"/>
          <w:szCs w:val="28"/>
          <w:lang w:val="zh-CN"/>
        </w:rPr>
        <w:t>乙方配合甲方的工作需要，提供相应的技术服务，如测量成果的解释，和设计单位的对接，测绘现场实际问题的处理等，保持相关服务人员随叫随到。</w:t>
      </w:r>
    </w:p>
    <w:p w14:paraId="38048482">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cs="仿宋"/>
          <w:color w:val="auto"/>
          <w:kern w:val="0"/>
          <w:sz w:val="28"/>
          <w:szCs w:val="28"/>
          <w:lang w:val="en-US" w:eastAsia="zh-CN"/>
        </w:rPr>
        <w:t>6.2.7</w:t>
      </w:r>
      <w:r>
        <w:rPr>
          <w:rFonts w:hint="eastAsia" w:ascii="仿宋" w:hAnsi="仿宋" w:eastAsia="仿宋" w:cs="仿宋"/>
          <w:color w:val="auto"/>
          <w:kern w:val="0"/>
          <w:sz w:val="28"/>
          <w:szCs w:val="28"/>
          <w:lang w:val="zh-CN"/>
        </w:rPr>
        <w:t>乙方自行承担本合同任务，不得分包、转包给任何第三方单位或个人。</w:t>
      </w:r>
    </w:p>
    <w:p w14:paraId="7B87A64D">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cs="仿宋"/>
          <w:color w:val="auto"/>
          <w:kern w:val="0"/>
          <w:sz w:val="28"/>
          <w:szCs w:val="28"/>
          <w:lang w:val="en-US" w:eastAsia="zh-CN"/>
        </w:rPr>
        <w:t>6.2.8</w:t>
      </w:r>
      <w:r>
        <w:rPr>
          <w:rFonts w:hint="eastAsia" w:ascii="仿宋" w:hAnsi="仿宋" w:eastAsia="仿宋" w:cs="仿宋"/>
          <w:color w:val="auto"/>
          <w:kern w:val="0"/>
          <w:sz w:val="28"/>
          <w:szCs w:val="28"/>
          <w:lang w:val="zh-CN"/>
        </w:rPr>
        <w:t>乙方对</w:t>
      </w:r>
      <w:r>
        <w:rPr>
          <w:rFonts w:hint="eastAsia" w:ascii="仿宋" w:hAnsi="仿宋" w:eastAsia="仿宋" w:cs="仿宋"/>
          <w:color w:val="auto"/>
          <w:kern w:val="0"/>
          <w:sz w:val="28"/>
          <w:szCs w:val="28"/>
          <w:lang w:val="en-US" w:eastAsia="zh-CN"/>
        </w:rPr>
        <w:t>测绘</w:t>
      </w:r>
      <w:r>
        <w:rPr>
          <w:rFonts w:hint="eastAsia" w:ascii="仿宋" w:hAnsi="仿宋" w:eastAsia="仿宋" w:cs="仿宋"/>
          <w:color w:val="auto"/>
          <w:kern w:val="0"/>
          <w:sz w:val="28"/>
          <w:szCs w:val="28"/>
          <w:lang w:val="zh-CN"/>
        </w:rPr>
        <w:t>成果质量终身负责，甲方对</w:t>
      </w:r>
      <w:r>
        <w:rPr>
          <w:rFonts w:hint="eastAsia" w:ascii="仿宋" w:hAnsi="仿宋" w:eastAsia="仿宋" w:cs="仿宋"/>
          <w:color w:val="auto"/>
          <w:kern w:val="0"/>
          <w:sz w:val="28"/>
          <w:szCs w:val="28"/>
          <w:lang w:val="en-US" w:eastAsia="zh-CN"/>
        </w:rPr>
        <w:t>测绘</w:t>
      </w:r>
      <w:r>
        <w:rPr>
          <w:rFonts w:hint="eastAsia" w:ascii="仿宋" w:hAnsi="仿宋" w:eastAsia="仿宋" w:cs="仿宋"/>
          <w:color w:val="auto"/>
          <w:kern w:val="0"/>
          <w:sz w:val="28"/>
          <w:szCs w:val="28"/>
          <w:lang w:val="zh-CN"/>
        </w:rPr>
        <w:t>成果咨询，乙方应在收到咨询的两个工作日内予以解答。</w:t>
      </w:r>
    </w:p>
    <w:p w14:paraId="7D330EC1">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cs="仿宋"/>
          <w:color w:val="auto"/>
          <w:kern w:val="0"/>
          <w:sz w:val="28"/>
          <w:szCs w:val="28"/>
          <w:lang w:val="en-US" w:eastAsia="zh-CN"/>
        </w:rPr>
        <w:t>6.2.9</w:t>
      </w:r>
      <w:r>
        <w:rPr>
          <w:rFonts w:hint="eastAsia" w:ascii="仿宋" w:hAnsi="仿宋" w:eastAsia="仿宋" w:cs="仿宋"/>
          <w:color w:val="auto"/>
          <w:kern w:val="0"/>
          <w:sz w:val="28"/>
          <w:szCs w:val="28"/>
          <w:lang w:val="zh-CN"/>
        </w:rPr>
        <w:t>乙方须确保其测绘成果通过规</w:t>
      </w:r>
      <w:r>
        <w:rPr>
          <w:rFonts w:hint="eastAsia" w:ascii="仿宋" w:hAnsi="仿宋" w:eastAsia="仿宋" w:cs="仿宋"/>
          <w:color w:val="auto"/>
          <w:kern w:val="0"/>
          <w:sz w:val="28"/>
          <w:szCs w:val="28"/>
          <w:lang w:val="en-US" w:eastAsia="zh-CN"/>
        </w:rPr>
        <w:t>自</w:t>
      </w:r>
      <w:r>
        <w:rPr>
          <w:rFonts w:hint="eastAsia" w:ascii="仿宋" w:hAnsi="仿宋" w:eastAsia="仿宋" w:cs="仿宋"/>
          <w:color w:val="auto"/>
          <w:kern w:val="0"/>
          <w:sz w:val="28"/>
          <w:szCs w:val="28"/>
          <w:lang w:val="zh-CN"/>
        </w:rPr>
        <w:t>局工程规划验收。</w:t>
      </w:r>
    </w:p>
    <w:p w14:paraId="3C3DE03E">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cs="仿宋"/>
          <w:color w:val="auto"/>
          <w:kern w:val="0"/>
          <w:sz w:val="28"/>
          <w:szCs w:val="28"/>
          <w:lang w:val="en-US" w:eastAsia="zh-CN"/>
        </w:rPr>
        <w:t>6.2.10</w:t>
      </w:r>
      <w:r>
        <w:rPr>
          <w:rFonts w:hint="eastAsia" w:ascii="仿宋" w:hAnsi="仿宋" w:eastAsia="仿宋" w:cs="仿宋"/>
          <w:color w:val="auto"/>
          <w:kern w:val="0"/>
          <w:sz w:val="28"/>
          <w:szCs w:val="28"/>
          <w:lang w:val="zh-CN"/>
        </w:rPr>
        <w:t>因甲方原因导致乙方停工、窝工的，工期相应顺延。</w:t>
      </w:r>
    </w:p>
    <w:p w14:paraId="4F232E6B">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cs="仿宋"/>
          <w:color w:val="auto"/>
          <w:kern w:val="0"/>
          <w:sz w:val="28"/>
          <w:szCs w:val="28"/>
          <w:lang w:val="en-US" w:eastAsia="zh-CN"/>
        </w:rPr>
        <w:t>6.2.11</w:t>
      </w:r>
      <w:r>
        <w:rPr>
          <w:rFonts w:hint="eastAsia" w:ascii="仿宋" w:hAnsi="仿宋" w:eastAsia="仿宋" w:cs="仿宋"/>
          <w:color w:val="auto"/>
          <w:kern w:val="0"/>
          <w:sz w:val="28"/>
          <w:szCs w:val="28"/>
          <w:lang w:val="zh-CN"/>
        </w:rPr>
        <w:t>乙方应确保服务工作如期完成，并作好对该项目中应甲方要求调整、配合、追踪服务工作。</w:t>
      </w:r>
    </w:p>
    <w:p w14:paraId="66728B2C">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cs="仿宋"/>
          <w:color w:val="auto"/>
          <w:kern w:val="0"/>
          <w:sz w:val="28"/>
          <w:szCs w:val="28"/>
          <w:lang w:val="en-US" w:eastAsia="zh-CN"/>
        </w:rPr>
        <w:t>6.2.12</w:t>
      </w:r>
      <w:r>
        <w:rPr>
          <w:rFonts w:hint="eastAsia" w:ascii="仿宋" w:hAnsi="仿宋" w:eastAsia="仿宋" w:cs="仿宋"/>
          <w:color w:val="auto"/>
          <w:kern w:val="0"/>
          <w:sz w:val="28"/>
          <w:szCs w:val="28"/>
          <w:lang w:val="zh-CN"/>
        </w:rPr>
        <w:t>由于乙方原因，延误了成果文件交付时间，每延误一天，应减收该项目应收</w:t>
      </w:r>
      <w:r>
        <w:rPr>
          <w:rFonts w:hint="eastAsia" w:ascii="仿宋" w:hAnsi="仿宋" w:eastAsia="仿宋" w:cs="仿宋"/>
          <w:color w:val="auto"/>
          <w:kern w:val="0"/>
          <w:sz w:val="28"/>
          <w:szCs w:val="28"/>
          <w:lang w:val="en-US" w:eastAsia="zh-CN"/>
        </w:rPr>
        <w:t>合同价款</w:t>
      </w:r>
      <w:r>
        <w:rPr>
          <w:rFonts w:hint="eastAsia" w:ascii="仿宋" w:hAnsi="仿宋" w:eastAsia="仿宋" w:cs="仿宋"/>
          <w:color w:val="auto"/>
          <w:kern w:val="0"/>
          <w:sz w:val="28"/>
          <w:szCs w:val="28"/>
          <w:lang w:val="zh-CN"/>
        </w:rPr>
        <w:t>的千分之二。延误</w:t>
      </w:r>
      <w:r>
        <w:rPr>
          <w:rFonts w:hint="eastAsia" w:ascii="仿宋" w:hAnsi="仿宋" w:cs="仿宋"/>
          <w:color w:val="auto"/>
          <w:kern w:val="0"/>
          <w:sz w:val="28"/>
          <w:szCs w:val="28"/>
          <w:lang w:val="en-US" w:eastAsia="zh-CN"/>
        </w:rPr>
        <w:t>30</w:t>
      </w:r>
      <w:r>
        <w:rPr>
          <w:rFonts w:hint="eastAsia" w:ascii="仿宋" w:hAnsi="仿宋" w:eastAsia="仿宋" w:cs="仿宋"/>
          <w:color w:val="auto"/>
          <w:kern w:val="0"/>
          <w:sz w:val="28"/>
          <w:szCs w:val="28"/>
          <w:lang w:val="zh-CN"/>
        </w:rPr>
        <w:t>日以上的，甲方有权立即解除合同，要求乙方返还全部已收费用并有权要求乙方按照本合同总金额30%支付违约金，同时承担由此给甲方造成的损失。</w:t>
      </w:r>
    </w:p>
    <w:p w14:paraId="503CA5A3">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cs="仿宋"/>
          <w:color w:val="auto"/>
          <w:kern w:val="0"/>
          <w:sz w:val="28"/>
          <w:szCs w:val="28"/>
          <w:lang w:val="en-US" w:eastAsia="zh-CN"/>
        </w:rPr>
        <w:t>6.2.13</w:t>
      </w:r>
      <w:r>
        <w:rPr>
          <w:rFonts w:hint="eastAsia" w:ascii="仿宋" w:hAnsi="仿宋" w:eastAsia="仿宋" w:cs="仿宋"/>
          <w:color w:val="auto"/>
          <w:kern w:val="0"/>
          <w:sz w:val="28"/>
          <w:szCs w:val="28"/>
          <w:lang w:val="zh-CN"/>
        </w:rPr>
        <w:t>本合同生效后，乙方要求终止或解除合同，乙方按照本合同总金额30%支付违约金。</w:t>
      </w:r>
    </w:p>
    <w:p w14:paraId="44BF3F1E">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6.2.14乙方承诺其具备履行合同义务所需要的相应测绘资质证书。乙方必须保证在合同委托期限内持续具备该测绘资质，若乙方在委托期限内丧失资质或资质等级降低的，甲方有权单方解除本合同并要求按照本合同总金额30%支付违约金，同时承担由此给甲方造成的损失。</w:t>
      </w:r>
    </w:p>
    <w:p w14:paraId="619DC947">
      <w:pPr>
        <w:pStyle w:val="5"/>
        <w:numPr>
          <w:ilvl w:val="1"/>
          <w:numId w:val="0"/>
        </w:numPr>
        <w:tabs>
          <w:tab w:val="clear" w:pos="720"/>
          <w:tab w:val="clear" w:pos="2280"/>
        </w:tabs>
        <w:bidi w:val="0"/>
        <w:rPr>
          <w:rFonts w:hint="eastAsia"/>
        </w:rPr>
      </w:pPr>
      <w:bookmarkStart w:id="30" w:name="_Toc23482"/>
      <w:r>
        <w:rPr>
          <w:rFonts w:hint="eastAsia"/>
        </w:rPr>
        <w:t>第七条 保密条款</w:t>
      </w:r>
      <w:bookmarkEnd w:id="30"/>
    </w:p>
    <w:p w14:paraId="0E6279B2">
      <w:pPr>
        <w:keepNext w:val="0"/>
        <w:keepLines w:val="0"/>
        <w:pageBreakBefore w:val="0"/>
        <w:widowControl/>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7.1双方均应保护对方的知识产权和商业秘密，未经对方同意，任何一方均不得对对方的资料及文件擅自修改、复制或向第三人转让或用于本合同项目外的项目。如发生以上情况，泄密方承担一切由此引起的后果并承担赔偿责任。</w:t>
      </w:r>
    </w:p>
    <w:p w14:paraId="0476CE01">
      <w:pPr>
        <w:keepNext w:val="0"/>
        <w:keepLines w:val="0"/>
        <w:pageBreakBefore w:val="0"/>
        <w:widowControl/>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7.2 乙方提交的成果的知识产权归甲方所有，乙方仅享有署名权。</w:t>
      </w:r>
    </w:p>
    <w:p w14:paraId="112666E3">
      <w:pPr>
        <w:keepNext w:val="0"/>
        <w:keepLines w:val="0"/>
        <w:pageBreakBefore w:val="0"/>
        <w:widowControl/>
        <w:kinsoku/>
        <w:wordWrap/>
        <w:overflowPunct/>
        <w:topLinePunct w:val="0"/>
        <w:autoSpaceDE/>
        <w:autoSpaceDN/>
        <w:bidi w:val="0"/>
        <w:adjustRightInd/>
        <w:snapToGrid w:val="0"/>
        <w:spacing w:line="360" w:lineRule="auto"/>
        <w:ind w:firstLine="482"/>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7.3 乙方保证其提交的成果没有侵犯任何第三方的知识产权，否则由此造成的一切损失均由乙方承担；甲方因此遭受损失或甲方因此被要求承担责任的，甲方有权向乙方追偿。</w:t>
      </w:r>
    </w:p>
    <w:p w14:paraId="0B3A6F3D">
      <w:pPr>
        <w:keepNext w:val="0"/>
        <w:keepLines w:val="0"/>
        <w:pageBreakBefore w:val="0"/>
        <w:widowControl/>
        <w:kinsoku/>
        <w:wordWrap/>
        <w:overflowPunct/>
        <w:topLinePunct w:val="0"/>
        <w:autoSpaceDE/>
        <w:autoSpaceDN/>
        <w:bidi w:val="0"/>
        <w:adjustRightInd/>
        <w:snapToGrid w:val="0"/>
        <w:spacing w:line="360" w:lineRule="auto"/>
        <w:ind w:firstLine="482"/>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7.4 乙方应对测绘成果保密，未经甲方书面同意，不得擅自修改、复制或在本合同目的之外使用。如发生以上情况，乙方应承担一切由此引发的后果并赔偿因此给甲方造成的损失。</w:t>
      </w:r>
    </w:p>
    <w:p w14:paraId="2AE6728E">
      <w:pPr>
        <w:pStyle w:val="5"/>
        <w:numPr>
          <w:ilvl w:val="1"/>
          <w:numId w:val="0"/>
        </w:numPr>
        <w:tabs>
          <w:tab w:val="clear" w:pos="720"/>
          <w:tab w:val="clear" w:pos="2280"/>
        </w:tabs>
        <w:bidi w:val="0"/>
        <w:rPr>
          <w:rFonts w:hint="eastAsia"/>
        </w:rPr>
      </w:pPr>
      <w:bookmarkStart w:id="31" w:name="_Toc12402"/>
      <w:r>
        <w:rPr>
          <w:rFonts w:hint="eastAsia"/>
        </w:rPr>
        <w:t>第八条 争议解决条款</w:t>
      </w:r>
      <w:bookmarkEnd w:id="31"/>
    </w:p>
    <w:p w14:paraId="0291F48A">
      <w:pPr>
        <w:widowControl/>
        <w:bidi w:val="0"/>
        <w:snapToGrid w:val="0"/>
        <w:spacing w:line="360" w:lineRule="auto"/>
        <w:ind w:firstLine="480"/>
        <w:rPr>
          <w:rFonts w:hint="eastAsia"/>
          <w:sz w:val="22"/>
          <w:szCs w:val="21"/>
          <w:lang w:val="zh-CN"/>
        </w:rPr>
      </w:pPr>
      <w:r>
        <w:rPr>
          <w:rFonts w:hint="eastAsia" w:ascii="仿宋" w:hAnsi="仿宋" w:eastAsia="仿宋" w:cs="仿宋"/>
          <w:color w:val="auto"/>
          <w:kern w:val="0"/>
          <w:sz w:val="28"/>
          <w:szCs w:val="28"/>
          <w:lang w:val="zh-CN"/>
        </w:rPr>
        <w:t>因履行本合同发生争议，甲方与乙方应及时协商解决。协商不成的，任何一方均可向工程所在地人民法院起诉。</w:t>
      </w:r>
    </w:p>
    <w:p w14:paraId="0DCB866C">
      <w:pPr>
        <w:pStyle w:val="5"/>
        <w:numPr>
          <w:ilvl w:val="1"/>
          <w:numId w:val="0"/>
        </w:numPr>
        <w:tabs>
          <w:tab w:val="clear" w:pos="720"/>
          <w:tab w:val="clear" w:pos="2280"/>
        </w:tabs>
        <w:bidi w:val="0"/>
        <w:rPr>
          <w:rFonts w:hint="eastAsia"/>
        </w:rPr>
      </w:pPr>
      <w:bookmarkStart w:id="32" w:name="_Toc263"/>
      <w:r>
        <w:rPr>
          <w:rFonts w:hint="eastAsia"/>
        </w:rPr>
        <w:t>第九条 合同生效及其他</w:t>
      </w:r>
      <w:bookmarkEnd w:id="32"/>
    </w:p>
    <w:p w14:paraId="6574F08B">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9.1甲方委托乙方承担本合同内容以外的工作服务，另行签订协议并支付费用。</w:t>
      </w:r>
    </w:p>
    <w:p w14:paraId="79A3F76F">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9.2由于不可抗力因素致使合同无法履行时，双方应及时协商解决。</w:t>
      </w:r>
    </w:p>
    <w:p w14:paraId="4A2A9455">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9.3本合同自双方代表签字并加盖公章之日起生效，一式</w:t>
      </w:r>
      <w:r>
        <w:rPr>
          <w:rFonts w:hint="eastAsia" w:ascii="仿宋" w:hAnsi="仿宋" w:cs="仿宋"/>
          <w:color w:val="auto"/>
          <w:kern w:val="0"/>
          <w:sz w:val="28"/>
          <w:szCs w:val="28"/>
          <w:lang w:val="en-US" w:eastAsia="zh-CN"/>
        </w:rPr>
        <w:t>拾</w:t>
      </w:r>
      <w:r>
        <w:rPr>
          <w:rFonts w:hint="eastAsia" w:ascii="仿宋" w:hAnsi="仿宋" w:eastAsia="仿宋" w:cs="仿宋"/>
          <w:color w:val="auto"/>
          <w:kern w:val="0"/>
          <w:sz w:val="28"/>
          <w:szCs w:val="28"/>
          <w:lang w:val="zh-CN"/>
        </w:rPr>
        <w:t>份，甲方</w:t>
      </w:r>
      <w:r>
        <w:rPr>
          <w:rFonts w:hint="eastAsia" w:ascii="仿宋" w:hAnsi="仿宋" w:cs="仿宋"/>
          <w:color w:val="auto"/>
          <w:kern w:val="0"/>
          <w:sz w:val="28"/>
          <w:szCs w:val="28"/>
          <w:lang w:val="en-US" w:eastAsia="zh-CN"/>
        </w:rPr>
        <w:t>陆</w:t>
      </w:r>
      <w:r>
        <w:rPr>
          <w:rFonts w:hint="eastAsia" w:ascii="仿宋" w:hAnsi="仿宋" w:eastAsia="仿宋" w:cs="仿宋"/>
          <w:color w:val="auto"/>
          <w:kern w:val="0"/>
          <w:sz w:val="28"/>
          <w:szCs w:val="28"/>
          <w:lang w:val="zh-CN"/>
        </w:rPr>
        <w:t>份，乙方</w:t>
      </w:r>
      <w:r>
        <w:rPr>
          <w:rFonts w:hint="eastAsia" w:ascii="仿宋" w:hAnsi="仿宋" w:cs="仿宋"/>
          <w:color w:val="auto"/>
          <w:kern w:val="0"/>
          <w:sz w:val="28"/>
          <w:szCs w:val="28"/>
          <w:lang w:val="en-US" w:eastAsia="zh-CN"/>
        </w:rPr>
        <w:t>肆</w:t>
      </w:r>
      <w:r>
        <w:rPr>
          <w:rFonts w:hint="eastAsia" w:ascii="仿宋" w:hAnsi="仿宋" w:eastAsia="仿宋" w:cs="仿宋"/>
          <w:color w:val="auto"/>
          <w:kern w:val="0"/>
          <w:sz w:val="28"/>
          <w:szCs w:val="28"/>
          <w:lang w:val="zh-CN"/>
        </w:rPr>
        <w:t>份。</w:t>
      </w:r>
    </w:p>
    <w:p w14:paraId="6960D506">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9.4双方认可的来往传真、电子文件、会议纪要等，均为合同的组成部分，与本合同具有同等法律效力。</w:t>
      </w:r>
    </w:p>
    <w:p w14:paraId="034A1602">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9.5未尽事宜，经双方协商一致，签订补充协议，补充协议与本合同具有同等效力。</w:t>
      </w:r>
    </w:p>
    <w:p w14:paraId="0709C1F9">
      <w:pPr>
        <w:keepNext w:val="0"/>
        <w:keepLines w:val="0"/>
        <w:pageBreakBefore w:val="0"/>
        <w:widowControl/>
        <w:kinsoku/>
        <w:wordWrap/>
        <w:overflowPunct/>
        <w:topLinePunct w:val="0"/>
        <w:autoSpaceDE/>
        <w:autoSpaceDN/>
        <w:bidi w:val="0"/>
        <w:adjustRightInd/>
        <w:snapToGrid w:val="0"/>
        <w:spacing w:line="360" w:lineRule="auto"/>
        <w:ind w:firstLine="480"/>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（以下无正文）</w:t>
      </w:r>
    </w:p>
    <w:tbl>
      <w:tblPr>
        <w:tblStyle w:val="53"/>
        <w:tblW w:w="8993" w:type="dxa"/>
        <w:jc w:val="center"/>
        <w:tblLayout w:type="fixed"/>
        <w:tblCellMar>
          <w:top w:w="0" w:type="dxa"/>
          <w:left w:w="108" w:type="dxa"/>
          <w:bottom w:w="0" w:type="dxa"/>
          <w:right w:w="108" w:type="dxa"/>
        </w:tblCellMar>
      </w:tblPr>
      <w:tblGrid>
        <w:gridCol w:w="1942"/>
        <w:gridCol w:w="2622"/>
        <w:gridCol w:w="1988"/>
        <w:gridCol w:w="2441"/>
      </w:tblGrid>
      <w:tr w14:paraId="2D362883">
        <w:tblPrEx>
          <w:tblCellMar>
            <w:top w:w="0" w:type="dxa"/>
            <w:left w:w="108" w:type="dxa"/>
            <w:bottom w:w="0" w:type="dxa"/>
            <w:right w:w="108" w:type="dxa"/>
          </w:tblCellMar>
        </w:tblPrEx>
        <w:trPr>
          <w:trHeight w:val="359" w:hRule="atLeast"/>
          <w:jc w:val="center"/>
        </w:trPr>
        <w:tc>
          <w:tcPr>
            <w:tcW w:w="1942" w:type="dxa"/>
            <w:vAlign w:val="center"/>
          </w:tcPr>
          <w:p w14:paraId="56881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甲</w:t>
            </w:r>
            <w:r>
              <w:rPr>
                <w:rFonts w:hint="eastAsia" w:ascii="仿宋" w:hAnsi="仿宋" w:cs="仿宋"/>
                <w:bCs/>
                <w:sz w:val="24"/>
                <w:szCs w:val="24"/>
                <w:highlight w:val="none"/>
                <w:lang w:val="en-US" w:eastAsia="zh-CN"/>
              </w:rPr>
              <w:t xml:space="preserve">   </w:t>
            </w:r>
            <w:r>
              <w:rPr>
                <w:rFonts w:hint="eastAsia" w:ascii="仿宋" w:hAnsi="仿宋" w:eastAsia="仿宋" w:cs="仿宋"/>
                <w:bCs/>
                <w:sz w:val="24"/>
                <w:szCs w:val="24"/>
                <w:highlight w:val="none"/>
              </w:rPr>
              <w:t>方</w:t>
            </w:r>
            <w:r>
              <w:rPr>
                <w:rFonts w:hint="eastAsia" w:ascii="仿宋" w:hAnsi="仿宋" w:eastAsia="仿宋" w:cs="仿宋"/>
                <w:sz w:val="24"/>
                <w:szCs w:val="24"/>
                <w:highlight w:val="none"/>
              </w:rPr>
              <w:t>:</w:t>
            </w:r>
          </w:p>
        </w:tc>
        <w:tc>
          <w:tcPr>
            <w:tcW w:w="2622" w:type="dxa"/>
            <w:tcBorders>
              <w:bottom w:val="single" w:color="auto" w:sz="4" w:space="0"/>
            </w:tcBorders>
            <w:vAlign w:val="center"/>
          </w:tcPr>
          <w:p w14:paraId="0BBB99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b/>
                <w:kern w:val="0"/>
                <w:sz w:val="24"/>
                <w:szCs w:val="24"/>
                <w:highlight w:val="none"/>
              </w:rPr>
            </w:pPr>
            <w:r>
              <w:rPr>
                <w:rFonts w:hint="eastAsia" w:ascii="仿宋" w:hAnsi="仿宋" w:eastAsia="仿宋" w:cs="仿宋"/>
                <w:sz w:val="24"/>
                <w:szCs w:val="24"/>
              </w:rPr>
              <w:t>深圳市龙岗区城投高新技术产业投资开发有限公司</w:t>
            </w:r>
          </w:p>
        </w:tc>
        <w:tc>
          <w:tcPr>
            <w:tcW w:w="1988" w:type="dxa"/>
            <w:vAlign w:val="center"/>
          </w:tcPr>
          <w:p w14:paraId="093F3D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distribute"/>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乙   方</w:t>
            </w:r>
            <w:r>
              <w:rPr>
                <w:rFonts w:hint="eastAsia" w:ascii="仿宋" w:hAnsi="仿宋" w:eastAsia="仿宋" w:cs="仿宋"/>
                <w:sz w:val="24"/>
                <w:szCs w:val="24"/>
                <w:highlight w:val="none"/>
              </w:rPr>
              <w:t>：</w:t>
            </w:r>
          </w:p>
        </w:tc>
        <w:tc>
          <w:tcPr>
            <w:tcW w:w="2441" w:type="dxa"/>
            <w:tcBorders>
              <w:bottom w:val="single" w:color="auto" w:sz="4" w:space="0"/>
            </w:tcBorders>
            <w:vAlign w:val="center"/>
          </w:tcPr>
          <w:p w14:paraId="0ADA33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sz w:val="24"/>
                <w:szCs w:val="24"/>
                <w:highlight w:val="none"/>
              </w:rPr>
            </w:pPr>
          </w:p>
        </w:tc>
      </w:tr>
      <w:tr w14:paraId="72C4AB3A">
        <w:tblPrEx>
          <w:tblCellMar>
            <w:top w:w="0" w:type="dxa"/>
            <w:left w:w="108" w:type="dxa"/>
            <w:bottom w:w="0" w:type="dxa"/>
            <w:right w:w="108" w:type="dxa"/>
          </w:tblCellMar>
        </w:tblPrEx>
        <w:trPr>
          <w:jc w:val="center"/>
        </w:trPr>
        <w:tc>
          <w:tcPr>
            <w:tcW w:w="1942" w:type="dxa"/>
            <w:vAlign w:val="center"/>
          </w:tcPr>
          <w:p w14:paraId="562E91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sz w:val="24"/>
                <w:szCs w:val="24"/>
                <w:highlight w:val="none"/>
              </w:rPr>
            </w:pPr>
          </w:p>
        </w:tc>
        <w:tc>
          <w:tcPr>
            <w:tcW w:w="2622" w:type="dxa"/>
          </w:tcPr>
          <w:p w14:paraId="04ECD1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tc>
        <w:tc>
          <w:tcPr>
            <w:tcW w:w="1988" w:type="dxa"/>
            <w:vAlign w:val="center"/>
          </w:tcPr>
          <w:p w14:paraId="00676C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distribute"/>
              <w:textAlignment w:val="auto"/>
              <w:rPr>
                <w:rFonts w:hint="eastAsia" w:ascii="仿宋" w:hAnsi="仿宋" w:eastAsia="仿宋" w:cs="仿宋"/>
                <w:sz w:val="24"/>
                <w:szCs w:val="24"/>
                <w:highlight w:val="none"/>
              </w:rPr>
            </w:pPr>
          </w:p>
        </w:tc>
        <w:tc>
          <w:tcPr>
            <w:tcW w:w="2441" w:type="dxa"/>
          </w:tcPr>
          <w:p w14:paraId="6B439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tc>
      </w:tr>
      <w:tr w14:paraId="5FD86F21">
        <w:tblPrEx>
          <w:tblCellMar>
            <w:top w:w="0" w:type="dxa"/>
            <w:left w:w="108" w:type="dxa"/>
            <w:bottom w:w="0" w:type="dxa"/>
            <w:right w:w="108" w:type="dxa"/>
          </w:tblCellMar>
        </w:tblPrEx>
        <w:trPr>
          <w:jc w:val="center"/>
        </w:trPr>
        <w:tc>
          <w:tcPr>
            <w:tcW w:w="1942" w:type="dxa"/>
            <w:vAlign w:val="center"/>
          </w:tcPr>
          <w:p w14:paraId="2CB178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p>
        </w:tc>
        <w:tc>
          <w:tcPr>
            <w:tcW w:w="2622" w:type="dxa"/>
            <w:tcBorders>
              <w:bottom w:val="single" w:color="auto" w:sz="4" w:space="0"/>
            </w:tcBorders>
            <w:vAlign w:val="center"/>
          </w:tcPr>
          <w:p w14:paraId="2EF38E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p>
        </w:tc>
        <w:tc>
          <w:tcPr>
            <w:tcW w:w="1988" w:type="dxa"/>
            <w:vAlign w:val="center"/>
          </w:tcPr>
          <w:p w14:paraId="264A3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p>
        </w:tc>
        <w:tc>
          <w:tcPr>
            <w:tcW w:w="2441" w:type="dxa"/>
            <w:tcBorders>
              <w:bottom w:val="single" w:color="auto" w:sz="4" w:space="0"/>
            </w:tcBorders>
            <w:vAlign w:val="center"/>
          </w:tcPr>
          <w:p w14:paraId="6D670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p>
        </w:tc>
      </w:tr>
      <w:tr w14:paraId="03A0A353">
        <w:tblPrEx>
          <w:tblCellMar>
            <w:top w:w="0" w:type="dxa"/>
            <w:left w:w="108" w:type="dxa"/>
            <w:bottom w:w="0" w:type="dxa"/>
            <w:right w:w="108" w:type="dxa"/>
          </w:tblCellMar>
        </w:tblPrEx>
        <w:trPr>
          <w:jc w:val="center"/>
        </w:trPr>
        <w:tc>
          <w:tcPr>
            <w:tcW w:w="1942" w:type="dxa"/>
            <w:vAlign w:val="center"/>
          </w:tcPr>
          <w:p w14:paraId="0CDAC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rPr>
            </w:pPr>
          </w:p>
        </w:tc>
        <w:tc>
          <w:tcPr>
            <w:tcW w:w="2622" w:type="dxa"/>
          </w:tcPr>
          <w:p w14:paraId="4F9DD9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p>
        </w:tc>
        <w:tc>
          <w:tcPr>
            <w:tcW w:w="1988" w:type="dxa"/>
            <w:vAlign w:val="center"/>
          </w:tcPr>
          <w:p w14:paraId="7AEC7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distribute"/>
              <w:textAlignment w:val="auto"/>
              <w:rPr>
                <w:rFonts w:hint="eastAsia" w:ascii="仿宋" w:hAnsi="仿宋" w:eastAsia="仿宋" w:cs="仿宋"/>
                <w:sz w:val="24"/>
                <w:szCs w:val="24"/>
                <w:highlight w:val="none"/>
              </w:rPr>
            </w:pPr>
          </w:p>
        </w:tc>
        <w:tc>
          <w:tcPr>
            <w:tcW w:w="2441" w:type="dxa"/>
          </w:tcPr>
          <w:p w14:paraId="1CA1F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p>
        </w:tc>
      </w:tr>
    </w:tbl>
    <w:p w14:paraId="7B3A3526">
      <w:pPr>
        <w:rPr>
          <w:rFonts w:hint="eastAsia"/>
        </w:rPr>
      </w:pPr>
      <w:r>
        <w:rPr>
          <w:rFonts w:hint="eastAsia"/>
        </w:rPr>
        <w:br w:type="page"/>
      </w:r>
    </w:p>
    <w:p w14:paraId="7B8546AD">
      <w:pPr>
        <w:pStyle w:val="4"/>
        <w:numPr>
          <w:ilvl w:val="0"/>
          <w:numId w:val="0"/>
        </w:numPr>
        <w:tabs>
          <w:tab w:val="clear" w:pos="1080"/>
          <w:tab w:val="clear" w:pos="2640"/>
        </w:tabs>
        <w:bidi w:val="0"/>
        <w:ind w:left="1560" w:firstLine="0"/>
        <w:jc w:val="center"/>
        <w:rPr>
          <w:rFonts w:hint="eastAsia"/>
          <w:lang w:val="en-US" w:eastAsia="zh-CN"/>
        </w:rPr>
      </w:pPr>
      <w:bookmarkStart w:id="33" w:name="_Toc21629"/>
      <w:r>
        <w:rPr>
          <w:rFonts w:hint="eastAsia"/>
          <w:lang w:val="en-US" w:eastAsia="zh-CN"/>
        </w:rPr>
        <w:t>第二部分 委托文件</w:t>
      </w:r>
      <w:bookmarkEnd w:id="33"/>
    </w:p>
    <w:p w14:paraId="364D22FB">
      <w:pPr>
        <w:jc w:val="center"/>
        <w:rPr>
          <w:rFonts w:hint="eastAsia"/>
          <w:b/>
          <w:bCs/>
          <w:sz w:val="32"/>
          <w:szCs w:val="28"/>
          <w:lang w:val="en-US" w:eastAsia="zh-CN"/>
        </w:rPr>
      </w:pPr>
    </w:p>
    <w:p w14:paraId="6F1D8913">
      <w:pPr>
        <w:spacing w:line="360" w:lineRule="auto"/>
        <w:ind w:firstLine="0" w:firstLineChars="0"/>
        <w:jc w:val="center"/>
        <w:rPr>
          <w:rFonts w:hint="eastAsia" w:ascii="Times New Roman" w:hAnsi="Times New Roman" w:eastAsia="仿宋"/>
          <w:b/>
          <w:bCs/>
          <w:sz w:val="32"/>
          <w:szCs w:val="28"/>
          <w:lang w:val="en-US" w:eastAsia="zh-CN"/>
        </w:rPr>
      </w:pPr>
      <w:r>
        <w:rPr>
          <w:rFonts w:hint="eastAsia" w:ascii="Times New Roman" w:hAnsi="Times New Roman" w:eastAsia="仿宋"/>
          <w:b/>
          <w:bCs/>
          <w:sz w:val="32"/>
          <w:szCs w:val="28"/>
          <w:lang w:val="en-US" w:eastAsia="zh-CN"/>
        </w:rPr>
        <w:t>关于深圳工业软件园建筑工程竣工测绘项目的委托函</w:t>
      </w:r>
    </w:p>
    <w:p w14:paraId="0A9603C6">
      <w:pPr>
        <w:bidi w:val="0"/>
        <w:rPr>
          <w:rFonts w:hint="eastAsia"/>
          <w:lang w:val="en-US" w:eastAsia="zh-CN"/>
        </w:rPr>
      </w:pPr>
    </w:p>
    <w:p w14:paraId="56A4A538">
      <w:pPr>
        <w:bidi w:val="0"/>
        <w:spacing w:line="360" w:lineRule="auto"/>
        <w:ind w:firstLine="0" w:firstLineChars="0"/>
        <w:jc w:val="left"/>
        <w:rPr>
          <w:rFonts w:hint="eastAsia" w:ascii="Times New Roman" w:hAnsi="Times New Roman" w:eastAsia="仿宋"/>
          <w:sz w:val="28"/>
          <w:szCs w:val="24"/>
          <w:lang w:val="en-US" w:eastAsia="zh-CN"/>
        </w:rPr>
      </w:pPr>
      <w:r>
        <w:rPr>
          <w:rFonts w:hint="eastAsia" w:ascii="Times New Roman" w:hAnsi="Times New Roman" w:eastAsia="仿宋"/>
          <w:sz w:val="28"/>
          <w:szCs w:val="24"/>
          <w:lang w:val="en-US" w:eastAsia="zh-CN"/>
        </w:rPr>
        <w:t>*******：</w:t>
      </w:r>
    </w:p>
    <w:p w14:paraId="12FC18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
          <w:sz w:val="28"/>
          <w:szCs w:val="24"/>
          <w:lang w:val="en-US" w:eastAsia="zh-CN"/>
        </w:rPr>
      </w:pPr>
      <w:r>
        <w:rPr>
          <w:rFonts w:hint="eastAsia" w:ascii="Times New Roman" w:hAnsi="Times New Roman" w:eastAsia="仿宋"/>
          <w:sz w:val="28"/>
          <w:szCs w:val="24"/>
          <w:lang w:val="en-US" w:eastAsia="zh-CN"/>
        </w:rPr>
        <w:t>我司拟委托贵司提供深圳工业软件园建筑工程竣工测绘服务，合同金额为**元（含税）。请贵司收到此函后组织人员尽快开展工作，并与我司联系协商签订合同事宜。</w:t>
      </w:r>
    </w:p>
    <w:p w14:paraId="6B15570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
          <w:sz w:val="28"/>
          <w:szCs w:val="24"/>
          <w:lang w:val="en-US" w:eastAsia="zh-CN"/>
        </w:rPr>
      </w:pPr>
      <w:r>
        <w:rPr>
          <w:rFonts w:hint="eastAsia" w:ascii="Times New Roman" w:hAnsi="Times New Roman" w:eastAsia="仿宋"/>
          <w:sz w:val="28"/>
          <w:szCs w:val="24"/>
          <w:lang w:val="en-US" w:eastAsia="zh-CN"/>
        </w:rPr>
        <w:t>此函。</w:t>
      </w:r>
    </w:p>
    <w:p w14:paraId="29E02F26">
      <w:pPr>
        <w:bidi w:val="0"/>
        <w:spacing w:line="360" w:lineRule="auto"/>
        <w:ind w:firstLine="0" w:firstLineChars="0"/>
        <w:jc w:val="left"/>
        <w:rPr>
          <w:rFonts w:hint="eastAsia" w:ascii="Times New Roman" w:hAnsi="Times New Roman" w:eastAsia="仿宋"/>
          <w:sz w:val="28"/>
          <w:szCs w:val="24"/>
          <w:lang w:val="en-US" w:eastAsia="zh-CN"/>
        </w:rPr>
      </w:pPr>
    </w:p>
    <w:p w14:paraId="1424C0FE">
      <w:pPr>
        <w:bidi w:val="0"/>
        <w:spacing w:line="360" w:lineRule="auto"/>
        <w:ind w:firstLine="0" w:firstLineChars="0"/>
        <w:jc w:val="left"/>
        <w:rPr>
          <w:rFonts w:hint="eastAsia" w:ascii="Times New Roman" w:hAnsi="Times New Roman" w:eastAsia="仿宋"/>
          <w:sz w:val="28"/>
          <w:szCs w:val="24"/>
          <w:lang w:val="en-US" w:eastAsia="zh-CN"/>
        </w:rPr>
      </w:pPr>
    </w:p>
    <w:p w14:paraId="55E5B65E">
      <w:pPr>
        <w:bidi w:val="0"/>
        <w:spacing w:line="360" w:lineRule="auto"/>
        <w:ind w:firstLine="0" w:firstLineChars="0"/>
        <w:jc w:val="left"/>
        <w:rPr>
          <w:rFonts w:hint="eastAsia" w:ascii="Times New Roman" w:hAnsi="Times New Roman" w:eastAsia="仿宋"/>
          <w:sz w:val="28"/>
          <w:szCs w:val="24"/>
          <w:lang w:val="en-US" w:eastAsia="zh-CN"/>
        </w:rPr>
      </w:pPr>
    </w:p>
    <w:p w14:paraId="4733D34C">
      <w:pPr>
        <w:bidi w:val="0"/>
        <w:spacing w:line="360" w:lineRule="auto"/>
        <w:ind w:firstLine="0" w:firstLineChars="0"/>
        <w:jc w:val="right"/>
        <w:rPr>
          <w:rFonts w:hint="eastAsia" w:ascii="Times New Roman" w:hAnsi="Times New Roman" w:eastAsia="仿宋"/>
          <w:sz w:val="28"/>
          <w:szCs w:val="24"/>
        </w:rPr>
      </w:pPr>
      <w:r>
        <w:rPr>
          <w:rFonts w:hint="eastAsia" w:ascii="Times New Roman" w:hAnsi="Times New Roman" w:eastAsia="仿宋"/>
          <w:sz w:val="28"/>
          <w:szCs w:val="24"/>
        </w:rPr>
        <w:t>深圳市龙岗区城投高新技术产业投资开发有限公司</w:t>
      </w:r>
    </w:p>
    <w:p w14:paraId="4E8A4F60">
      <w:pPr>
        <w:bidi w:val="0"/>
        <w:spacing w:line="360" w:lineRule="auto"/>
        <w:ind w:firstLine="0" w:firstLineChars="0"/>
        <w:jc w:val="right"/>
        <w:rPr>
          <w:rFonts w:hint="eastAsia" w:ascii="Times New Roman" w:hAnsi="Times New Roman" w:eastAsia="仿宋"/>
          <w:sz w:val="28"/>
          <w:szCs w:val="24"/>
          <w:lang w:val="en-US" w:eastAsia="zh-CN"/>
        </w:rPr>
      </w:pPr>
      <w:r>
        <w:rPr>
          <w:rFonts w:hint="eastAsia" w:ascii="Times New Roman" w:hAnsi="Times New Roman" w:eastAsia="仿宋"/>
          <w:sz w:val="28"/>
          <w:szCs w:val="24"/>
          <w:lang w:val="en-US" w:eastAsia="zh-CN"/>
        </w:rPr>
        <w:t>2025年  月  日</w:t>
      </w:r>
    </w:p>
    <w:p w14:paraId="637CAAE9">
      <w:pPr>
        <w:bidi w:val="0"/>
        <w:spacing w:line="360" w:lineRule="auto"/>
        <w:ind w:firstLine="0" w:firstLineChars="0"/>
        <w:jc w:val="left"/>
        <w:rPr>
          <w:rFonts w:hint="default" w:ascii="Times New Roman" w:hAnsi="Times New Roman" w:eastAsia="仿宋"/>
          <w:sz w:val="28"/>
          <w:szCs w:val="24"/>
          <w:lang w:val="en-US" w:eastAsia="zh-CN"/>
        </w:rPr>
      </w:pPr>
    </w:p>
    <w:p w14:paraId="1C3F4B9A">
      <w:pPr>
        <w:bidi w:val="0"/>
        <w:rPr>
          <w:rFonts w:hint="default"/>
          <w:lang w:val="en-US" w:eastAsia="zh-CN"/>
        </w:rPr>
      </w:pPr>
    </w:p>
    <w:p w14:paraId="265C647D">
      <w:pPr>
        <w:rPr>
          <w:rFonts w:hint="default"/>
          <w:lang w:val="en-US" w:eastAsia="zh-CN"/>
        </w:rPr>
      </w:pPr>
      <w:r>
        <w:rPr>
          <w:rFonts w:hint="default"/>
          <w:lang w:val="en-US" w:eastAsia="zh-CN"/>
        </w:rPr>
        <w:br w:type="page"/>
      </w:r>
    </w:p>
    <w:p w14:paraId="71726DE2">
      <w:pPr>
        <w:pStyle w:val="4"/>
        <w:numPr>
          <w:ilvl w:val="0"/>
          <w:numId w:val="0"/>
        </w:numPr>
        <w:tabs>
          <w:tab w:val="clear" w:pos="1080"/>
          <w:tab w:val="clear" w:pos="2640"/>
        </w:tabs>
        <w:bidi w:val="0"/>
        <w:ind w:left="1560" w:firstLine="0"/>
        <w:jc w:val="center"/>
        <w:rPr>
          <w:rFonts w:hint="eastAsia" w:ascii="宋体" w:hAnsi="宋体" w:eastAsia="宋体" w:cs="宋体"/>
          <w:lang w:val="en-US" w:eastAsia="zh-CN"/>
        </w:rPr>
      </w:pPr>
      <w:bookmarkStart w:id="34" w:name="_Toc13861"/>
      <w:r>
        <w:rPr>
          <w:rFonts w:hint="eastAsia" w:ascii="宋体" w:hAnsi="宋体" w:eastAsia="宋体" w:cs="宋体"/>
          <w:lang w:val="en-US" w:eastAsia="zh-CN"/>
        </w:rPr>
        <w:t>第三部分  协议附件</w:t>
      </w:r>
      <w:bookmarkEnd w:id="34"/>
    </w:p>
    <w:p w14:paraId="6BA39508">
      <w:pPr>
        <w:pStyle w:val="5"/>
        <w:numPr>
          <w:ilvl w:val="1"/>
          <w:numId w:val="0"/>
        </w:numPr>
        <w:tabs>
          <w:tab w:val="clear" w:pos="720"/>
          <w:tab w:val="clear" w:pos="2280"/>
        </w:tabs>
        <w:bidi w:val="0"/>
        <w:rPr>
          <w:rFonts w:hint="default"/>
          <w:lang w:val="en-US" w:eastAsia="zh-CN"/>
        </w:rPr>
      </w:pPr>
      <w:bookmarkStart w:id="35" w:name="_Toc14846"/>
      <w:r>
        <w:rPr>
          <w:rFonts w:hint="eastAsia"/>
          <w:lang w:val="en-US" w:eastAsia="zh-CN"/>
        </w:rPr>
        <w:t>附件1 承诺函</w:t>
      </w:r>
      <w:bookmarkEnd w:id="35"/>
    </w:p>
    <w:p w14:paraId="40D30FC8">
      <w:pPr>
        <w:bidi w:val="0"/>
        <w:rPr>
          <w:rFonts w:hint="default"/>
          <w:lang w:val="en-US" w:eastAsia="zh-CN"/>
        </w:rPr>
      </w:pPr>
    </w:p>
    <w:p w14:paraId="53C7FDA3">
      <w:pPr>
        <w:bidi w:val="0"/>
        <w:rPr>
          <w:rFonts w:hint="default"/>
          <w:lang w:val="en-US" w:eastAsia="zh-CN"/>
        </w:rPr>
      </w:pPr>
    </w:p>
    <w:p w14:paraId="52D2C976">
      <w:pPr>
        <w:bidi w:val="0"/>
        <w:rPr>
          <w:rFonts w:hint="default"/>
          <w:lang w:val="en-US" w:eastAsia="zh-CN"/>
        </w:rPr>
      </w:pPr>
    </w:p>
    <w:p w14:paraId="58F25FA7">
      <w:pPr>
        <w:rPr>
          <w:rFonts w:hint="default"/>
          <w:lang w:val="en-US" w:eastAsia="zh-CN"/>
        </w:rPr>
      </w:pPr>
      <w:r>
        <w:rPr>
          <w:rFonts w:hint="default"/>
          <w:lang w:val="en-US" w:eastAsia="zh-CN"/>
        </w:rPr>
        <w:br w:type="page"/>
      </w:r>
    </w:p>
    <w:p w14:paraId="161E3187">
      <w:pPr>
        <w:pStyle w:val="147"/>
        <w:spacing w:line="360" w:lineRule="auto"/>
        <w:rPr>
          <w:rFonts w:hint="default" w:ascii="宋体" w:hAnsi="宋体" w:eastAsia="宋体" w:cs="宋体"/>
          <w:b/>
          <w:bCs/>
          <w:color w:val="auto"/>
          <w:kern w:val="44"/>
          <w:sz w:val="24"/>
          <w:szCs w:val="24"/>
          <w:lang w:val="en-US" w:eastAsia="zh-CN" w:bidi="ar-SA"/>
        </w:rPr>
      </w:pPr>
      <w:r>
        <w:rPr>
          <w:rFonts w:hint="eastAsia" w:ascii="Arial" w:hAnsi="Arial" w:eastAsia="仿宋" w:cs="Times New Roman"/>
          <w:b/>
          <w:bCs w:val="0"/>
          <w:kern w:val="2"/>
          <w:sz w:val="30"/>
          <w:szCs w:val="24"/>
          <w:lang w:val="en-US" w:eastAsia="zh-CN" w:bidi="ar-SA"/>
        </w:rPr>
        <w:t>附件2</w:t>
      </w:r>
    </w:p>
    <w:p w14:paraId="19D2DABB">
      <w:pPr>
        <w:pStyle w:val="147"/>
        <w:spacing w:line="360" w:lineRule="auto"/>
        <w:ind w:firstLine="3313" w:firstLineChars="1100"/>
        <w:rPr>
          <w:rFonts w:hint="eastAsia" w:ascii="宋体" w:hAnsi="宋体" w:cs="宋体"/>
          <w:b/>
          <w:bCs/>
          <w:color w:val="auto"/>
          <w:kern w:val="2"/>
          <w:sz w:val="30"/>
          <w:szCs w:val="30"/>
          <w:u w:val="none"/>
          <w:lang w:val="en-US" w:eastAsia="zh-CN" w:bidi="ar-SA"/>
        </w:rPr>
      </w:pPr>
      <w:r>
        <w:rPr>
          <w:rFonts w:hint="eastAsia" w:ascii="宋体" w:hAnsi="宋体" w:cs="宋体"/>
          <w:b/>
          <w:bCs/>
          <w:color w:val="auto"/>
          <w:kern w:val="2"/>
          <w:sz w:val="30"/>
          <w:szCs w:val="30"/>
          <w:u w:val="none"/>
          <w:lang w:val="en-US" w:eastAsia="zh-CN" w:bidi="ar-SA"/>
        </w:rPr>
        <w:t>履约评价</w:t>
      </w:r>
    </w:p>
    <w:p w14:paraId="1D3624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1、本办法以乙方的实际工作为根据，通过量化的方式对其工作进行全面检查考核，以提高乙方合同履约工作整体质量。</w:t>
      </w:r>
    </w:p>
    <w:p w14:paraId="5D41A3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Cs w:val="0"/>
          <w:color w:val="auto"/>
          <w:spacing w:val="0"/>
          <w:sz w:val="28"/>
          <w:szCs w:val="28"/>
          <w:u w:val="none"/>
        </w:rPr>
      </w:pPr>
      <w:r>
        <w:rPr>
          <w:rFonts w:hint="eastAsia" w:ascii="仿宋" w:hAnsi="仿宋" w:eastAsia="仿宋" w:cs="仿宋"/>
          <w:color w:val="auto"/>
          <w:kern w:val="2"/>
          <w:sz w:val="28"/>
          <w:szCs w:val="28"/>
          <w:u w:val="none"/>
          <w:lang w:val="en-US" w:eastAsia="zh-CN" w:bidi="ar-SA"/>
        </w:rPr>
        <w:t>2、甲方有权</w:t>
      </w:r>
      <w:r>
        <w:rPr>
          <w:rFonts w:hint="eastAsia" w:ascii="仿宋" w:hAnsi="仿宋" w:eastAsia="仿宋" w:cs="仿宋"/>
          <w:bCs w:val="0"/>
          <w:color w:val="auto"/>
          <w:spacing w:val="0"/>
          <w:sz w:val="28"/>
          <w:szCs w:val="28"/>
          <w:u w:val="none"/>
          <w:lang w:val="en-US" w:eastAsia="zh-CN"/>
        </w:rPr>
        <w:t>依据</w:t>
      </w:r>
      <w:r>
        <w:rPr>
          <w:rFonts w:hint="eastAsia" w:ascii="仿宋" w:hAnsi="仿宋" w:eastAsia="仿宋" w:cs="仿宋"/>
          <w:bCs w:val="0"/>
          <w:color w:val="auto"/>
          <w:sz w:val="28"/>
          <w:szCs w:val="28"/>
          <w:u w:val="none"/>
        </w:rPr>
        <w:t>《深圳市龙岗区城市建设投资集团有限公司工程建设项目合同履约评价管理办法》《深圳市龙岗区城投新基础设施建设管理有限公司工程建设项目合同履约考核实施细则》及本合同约定对评价内容进行修订、补充和完善，</w:t>
      </w:r>
      <w:r>
        <w:rPr>
          <w:rFonts w:hint="eastAsia" w:ascii="仿宋" w:hAnsi="仿宋" w:eastAsia="仿宋" w:cs="仿宋"/>
          <w:color w:val="auto"/>
          <w:kern w:val="2"/>
          <w:sz w:val="28"/>
          <w:szCs w:val="28"/>
          <w:u w:val="none"/>
          <w:lang w:val="en-US" w:eastAsia="zh-CN" w:bidi="ar-SA"/>
        </w:rPr>
        <w:t>乙方</w:t>
      </w:r>
      <w:r>
        <w:rPr>
          <w:rFonts w:hint="eastAsia" w:ascii="仿宋" w:hAnsi="仿宋" w:eastAsia="仿宋" w:cs="仿宋"/>
          <w:bCs w:val="0"/>
          <w:color w:val="auto"/>
          <w:sz w:val="28"/>
          <w:szCs w:val="28"/>
          <w:u w:val="none"/>
        </w:rPr>
        <w:t>应无条件接受修订后的评价内容。</w:t>
      </w:r>
    </w:p>
    <w:p w14:paraId="32B231D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Cs w:val="0"/>
          <w:color w:val="auto"/>
          <w:sz w:val="28"/>
          <w:szCs w:val="28"/>
          <w:u w:val="none"/>
        </w:rPr>
      </w:pPr>
      <w:r>
        <w:rPr>
          <w:rFonts w:hint="eastAsia" w:ascii="仿宋" w:hAnsi="仿宋" w:eastAsia="仿宋" w:cs="仿宋"/>
          <w:color w:val="auto"/>
          <w:kern w:val="2"/>
          <w:sz w:val="28"/>
          <w:szCs w:val="28"/>
          <w:u w:val="none"/>
          <w:lang w:val="en-US" w:eastAsia="zh-CN" w:bidi="ar-SA"/>
        </w:rPr>
        <w:t>3、</w:t>
      </w:r>
      <w:r>
        <w:rPr>
          <w:rFonts w:hint="eastAsia" w:ascii="仿宋" w:hAnsi="仿宋" w:eastAsia="仿宋" w:cs="仿宋"/>
          <w:bCs w:val="0"/>
          <w:color w:val="auto"/>
          <w:spacing w:val="0"/>
          <w:sz w:val="28"/>
          <w:szCs w:val="28"/>
          <w:u w:val="none"/>
          <w:lang w:eastAsia="zh-CN"/>
        </w:rPr>
        <w:t>评价</w:t>
      </w:r>
      <w:r>
        <w:rPr>
          <w:rFonts w:hint="eastAsia" w:ascii="仿宋" w:hAnsi="仿宋" w:eastAsia="仿宋" w:cs="仿宋"/>
          <w:bCs w:val="0"/>
          <w:color w:val="auto"/>
          <w:spacing w:val="0"/>
          <w:sz w:val="28"/>
          <w:szCs w:val="28"/>
          <w:u w:val="none"/>
        </w:rPr>
        <w:t>工作由</w:t>
      </w:r>
      <w:r>
        <w:rPr>
          <w:rFonts w:hint="eastAsia" w:ascii="仿宋" w:hAnsi="仿宋" w:eastAsia="仿宋" w:cs="仿宋"/>
          <w:bCs w:val="0"/>
          <w:color w:val="auto"/>
          <w:spacing w:val="0"/>
          <w:sz w:val="28"/>
          <w:szCs w:val="28"/>
          <w:u w:val="none"/>
          <w:lang w:val="en-US" w:eastAsia="zh-CN"/>
        </w:rPr>
        <w:t>甲方</w:t>
      </w:r>
      <w:r>
        <w:rPr>
          <w:rFonts w:hint="eastAsia" w:ascii="仿宋" w:hAnsi="仿宋" w:eastAsia="仿宋" w:cs="仿宋"/>
          <w:bCs w:val="0"/>
          <w:color w:val="auto"/>
          <w:spacing w:val="0"/>
          <w:sz w:val="28"/>
          <w:szCs w:val="28"/>
          <w:u w:val="none"/>
        </w:rPr>
        <w:t>牵头，</w:t>
      </w:r>
      <w:r>
        <w:rPr>
          <w:rFonts w:hint="eastAsia" w:ascii="仿宋" w:hAnsi="仿宋" w:eastAsia="仿宋" w:cs="仿宋"/>
          <w:bCs w:val="0"/>
          <w:color w:val="auto"/>
          <w:spacing w:val="0"/>
          <w:sz w:val="28"/>
          <w:szCs w:val="28"/>
          <w:u w:val="none"/>
          <w:lang w:val="en-US" w:eastAsia="zh-CN"/>
        </w:rPr>
        <w:t>乙方</w:t>
      </w:r>
      <w:r>
        <w:rPr>
          <w:rFonts w:hint="eastAsia" w:ascii="仿宋" w:hAnsi="仿宋" w:eastAsia="仿宋" w:cs="仿宋"/>
          <w:bCs w:val="0"/>
          <w:color w:val="auto"/>
          <w:spacing w:val="0"/>
          <w:sz w:val="28"/>
          <w:szCs w:val="28"/>
          <w:u w:val="none"/>
        </w:rPr>
        <w:t>应无条件</w:t>
      </w:r>
      <w:r>
        <w:rPr>
          <w:rFonts w:hint="eastAsia" w:ascii="仿宋" w:hAnsi="仿宋" w:eastAsia="仿宋" w:cs="仿宋"/>
          <w:bCs w:val="0"/>
          <w:color w:val="auto"/>
          <w:spacing w:val="0"/>
          <w:sz w:val="28"/>
          <w:szCs w:val="28"/>
          <w:u w:val="none"/>
          <w:lang w:val="en-US" w:eastAsia="zh-CN"/>
        </w:rPr>
        <w:t>配合甲方对其进行评价，并无条件接受评价结果以及甲方依据</w:t>
      </w:r>
      <w:r>
        <w:rPr>
          <w:rFonts w:hint="eastAsia" w:ascii="仿宋" w:hAnsi="仿宋" w:eastAsia="仿宋" w:cs="仿宋"/>
          <w:bCs w:val="0"/>
          <w:color w:val="auto"/>
          <w:sz w:val="28"/>
          <w:szCs w:val="28"/>
          <w:u w:val="none"/>
        </w:rPr>
        <w:t>《深圳市龙岗区城市建设投资集团有限公司工程建设项目合同履约评价管理办法》《深圳市龙岗区城投新基础设施建设管理有限公司工程建设项目合同履约考核实施细则》对结果进行的应用，</w:t>
      </w:r>
      <w:r>
        <w:rPr>
          <w:rFonts w:hint="eastAsia" w:ascii="仿宋" w:hAnsi="仿宋" w:eastAsia="仿宋" w:cs="仿宋"/>
          <w:color w:val="auto"/>
          <w:kern w:val="2"/>
          <w:sz w:val="28"/>
          <w:szCs w:val="28"/>
          <w:u w:val="none"/>
          <w:lang w:val="en-US" w:eastAsia="zh-CN" w:bidi="ar-SA"/>
        </w:rPr>
        <w:t>乙方</w:t>
      </w:r>
      <w:r>
        <w:rPr>
          <w:rFonts w:hint="eastAsia" w:ascii="仿宋" w:hAnsi="仿宋" w:eastAsia="仿宋" w:cs="仿宋"/>
          <w:bCs w:val="0"/>
          <w:color w:val="auto"/>
          <w:sz w:val="28"/>
          <w:szCs w:val="28"/>
          <w:u w:val="none"/>
        </w:rPr>
        <w:t>承诺不会因此提出任何延期、索赔等要求。</w:t>
      </w:r>
    </w:p>
    <w:p w14:paraId="3E63FB4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Cs w:val="0"/>
          <w:color w:val="auto"/>
          <w:spacing w:val="4"/>
          <w:kern w:val="2"/>
          <w:sz w:val="28"/>
          <w:szCs w:val="28"/>
          <w:highlight w:val="none"/>
          <w:u w:val="none"/>
          <w:lang w:val="en-US" w:eastAsia="zh-CN" w:bidi="ar-SA"/>
        </w:rPr>
      </w:pPr>
      <w:r>
        <w:rPr>
          <w:rFonts w:hint="eastAsia" w:ascii="仿宋" w:hAnsi="仿宋" w:eastAsia="仿宋" w:cs="仿宋"/>
          <w:color w:val="auto"/>
          <w:kern w:val="2"/>
          <w:sz w:val="28"/>
          <w:szCs w:val="28"/>
          <w:u w:val="none"/>
          <w:lang w:val="en-US" w:eastAsia="zh-CN" w:bidi="ar-SA"/>
        </w:rPr>
        <w:t>4、评分细则</w:t>
      </w:r>
    </w:p>
    <w:p w14:paraId="7F55452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bCs w:val="0"/>
          <w:color w:val="auto"/>
          <w:spacing w:val="0"/>
          <w:sz w:val="28"/>
          <w:szCs w:val="28"/>
          <w:u w:val="none"/>
          <w:lang w:val="en-US" w:eastAsia="zh-CN"/>
        </w:rPr>
        <w:t>4.1甲方依据</w:t>
      </w:r>
      <w:r>
        <w:rPr>
          <w:rFonts w:hint="eastAsia" w:ascii="仿宋" w:hAnsi="仿宋" w:eastAsia="仿宋" w:cs="仿宋"/>
          <w:bCs w:val="0"/>
          <w:color w:val="auto"/>
          <w:sz w:val="28"/>
          <w:szCs w:val="28"/>
          <w:u w:val="none"/>
        </w:rPr>
        <w:t>《深圳市龙岗区城市建设投资集团有限公司工程建设项目合同履约评价管理办法》《深圳市龙岗区城投新基础设施建设管理有限公司工程建设项目合同履约考核实施细则》及本合同约定对</w:t>
      </w:r>
      <w:r>
        <w:rPr>
          <w:rFonts w:hint="eastAsia" w:ascii="仿宋" w:hAnsi="仿宋" w:eastAsia="仿宋" w:cs="仿宋"/>
          <w:color w:val="auto"/>
          <w:kern w:val="2"/>
          <w:sz w:val="28"/>
          <w:szCs w:val="28"/>
          <w:u w:val="none"/>
          <w:lang w:val="en-US" w:eastAsia="zh-CN" w:bidi="ar-SA"/>
        </w:rPr>
        <w:t>乙方</w:t>
      </w:r>
      <w:r>
        <w:rPr>
          <w:rFonts w:hint="eastAsia" w:ascii="仿宋" w:hAnsi="仿宋" w:eastAsia="仿宋" w:cs="仿宋"/>
          <w:bCs w:val="0"/>
          <w:color w:val="auto"/>
          <w:sz w:val="28"/>
          <w:szCs w:val="28"/>
          <w:u w:val="none"/>
        </w:rPr>
        <w:t>进行履约评价。</w:t>
      </w:r>
    </w:p>
    <w:p w14:paraId="2D8FCDFF">
      <w:pPr>
        <w:keepNext w:val="0"/>
        <w:keepLines w:val="0"/>
        <w:pageBreakBefore w:val="0"/>
        <w:widowControl w:val="0"/>
        <w:kinsoku/>
        <w:wordWrap/>
        <w:overflowPunct/>
        <w:topLinePunct w:val="0"/>
        <w:autoSpaceDE/>
        <w:autoSpaceDN/>
        <w:bidi w:val="0"/>
        <w:adjustRightInd/>
        <w:snapToGrid/>
        <w:spacing w:line="560" w:lineRule="exact"/>
        <w:ind w:firstLine="420" w:firstLineChars="0"/>
        <w:jc w:val="left"/>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4.2每个类别根据各评分项目规定的评分细则进行打分。</w:t>
      </w:r>
    </w:p>
    <w:p w14:paraId="1F0C28DE">
      <w:pPr>
        <w:keepNext w:val="0"/>
        <w:keepLines w:val="0"/>
        <w:pageBreakBefore w:val="0"/>
        <w:widowControl w:val="0"/>
        <w:kinsoku/>
        <w:wordWrap/>
        <w:overflowPunct/>
        <w:topLinePunct w:val="0"/>
        <w:autoSpaceDE/>
        <w:autoSpaceDN/>
        <w:bidi w:val="0"/>
        <w:adjustRightInd/>
        <w:snapToGrid/>
        <w:spacing w:line="560" w:lineRule="exact"/>
        <w:ind w:firstLine="420" w:firstLineChars="0"/>
        <w:jc w:val="left"/>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4.3每个评分项目的打分不得超过该项目的标准分，每个项目的扣分按评分项目直至扣到零分为止。</w:t>
      </w:r>
    </w:p>
    <w:p w14:paraId="7E99CCA5">
      <w:pPr>
        <w:keepNext w:val="0"/>
        <w:keepLines w:val="0"/>
        <w:pageBreakBefore w:val="0"/>
        <w:widowControl w:val="0"/>
        <w:kinsoku/>
        <w:wordWrap/>
        <w:overflowPunct/>
        <w:topLinePunct w:val="0"/>
        <w:autoSpaceDE/>
        <w:autoSpaceDN/>
        <w:bidi w:val="0"/>
        <w:adjustRightInd/>
        <w:snapToGrid/>
        <w:spacing w:line="560" w:lineRule="exact"/>
        <w:ind w:firstLine="420" w:firstLineChars="0"/>
        <w:jc w:val="left"/>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5、评价时间</w:t>
      </w:r>
    </w:p>
    <w:p w14:paraId="6168886B">
      <w:pPr>
        <w:keepNext w:val="0"/>
        <w:keepLines w:val="0"/>
        <w:pageBreakBefore w:val="0"/>
        <w:widowControl w:val="0"/>
        <w:kinsoku/>
        <w:wordWrap/>
        <w:overflowPunct/>
        <w:topLinePunct w:val="0"/>
        <w:autoSpaceDE/>
        <w:autoSpaceDN/>
        <w:bidi w:val="0"/>
        <w:adjustRightInd/>
        <w:snapToGrid/>
        <w:spacing w:line="560" w:lineRule="exact"/>
        <w:ind w:firstLine="420" w:firstLineChars="0"/>
        <w:jc w:val="left"/>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color w:val="auto"/>
          <w:kern w:val="2"/>
          <w:sz w:val="28"/>
          <w:szCs w:val="28"/>
          <w:u w:val="none"/>
          <w:lang w:val="en-US" w:eastAsia="zh-CN" w:bidi="ar-SA"/>
        </w:rPr>
        <w:t>乙方完成所有工作后，甲方组织一次性履约评价。若逾期未组织考核，则默认本阶段考核结果为合格。</w:t>
      </w:r>
    </w:p>
    <w:p w14:paraId="7148868A">
      <w:pPr>
        <w:pStyle w:val="98"/>
        <w:spacing w:line="360" w:lineRule="auto"/>
        <w:ind w:firstLine="480"/>
        <w:jc w:val="left"/>
        <w:rPr>
          <w:rFonts w:hint="eastAsia" w:ascii="宋体" w:hAnsi="宋体" w:eastAsia="宋体" w:cs="宋体"/>
          <w:color w:val="auto"/>
          <w:kern w:val="2"/>
          <w:sz w:val="24"/>
          <w:szCs w:val="24"/>
          <w:u w:val="single"/>
          <w:lang w:val="en-US" w:eastAsia="zh-CN" w:bidi="ar-SA"/>
        </w:rPr>
      </w:pPr>
    </w:p>
    <w:p w14:paraId="0B6C9057">
      <w:pPr>
        <w:pStyle w:val="98"/>
        <w:spacing w:line="360" w:lineRule="auto"/>
        <w:ind w:left="0" w:leftChars="0" w:firstLine="0" w:firstLineChars="0"/>
        <w:jc w:val="left"/>
        <w:rPr>
          <w:rFonts w:hint="eastAsia" w:ascii="宋体" w:hAnsi="宋体" w:cs="宋体"/>
          <w:b/>
          <w:bCs/>
          <w:color w:val="auto"/>
          <w:kern w:val="2"/>
          <w:sz w:val="24"/>
          <w:szCs w:val="24"/>
          <w:u w:val="single"/>
          <w:lang w:val="en-US" w:eastAsia="zh-CN" w:bidi="ar-SA"/>
        </w:rPr>
      </w:pPr>
    </w:p>
    <w:p w14:paraId="4AA0F5EC">
      <w:pPr>
        <w:pStyle w:val="98"/>
        <w:spacing w:line="360" w:lineRule="auto"/>
        <w:ind w:firstLine="3132" w:firstLineChars="1300"/>
        <w:jc w:val="left"/>
        <w:rPr>
          <w:rFonts w:hint="eastAsia" w:ascii="宋体" w:hAnsi="宋体" w:cs="宋体"/>
          <w:b/>
          <w:bCs/>
          <w:color w:val="auto"/>
          <w:kern w:val="2"/>
          <w:sz w:val="24"/>
          <w:szCs w:val="24"/>
          <w:u w:val="single"/>
          <w:lang w:val="en-US" w:eastAsia="zh-CN" w:bidi="ar-SA"/>
        </w:rPr>
      </w:pPr>
    </w:p>
    <w:tbl>
      <w:tblPr>
        <w:tblStyle w:val="53"/>
        <w:tblW w:w="0" w:type="auto"/>
        <w:tblInd w:w="0" w:type="dxa"/>
        <w:tblLayout w:type="fixed"/>
        <w:tblCellMar>
          <w:top w:w="0" w:type="dxa"/>
          <w:left w:w="0" w:type="dxa"/>
          <w:bottom w:w="0" w:type="dxa"/>
          <w:right w:w="0" w:type="dxa"/>
        </w:tblCellMar>
      </w:tblPr>
      <w:tblGrid>
        <w:gridCol w:w="652"/>
        <w:gridCol w:w="724"/>
        <w:gridCol w:w="635"/>
        <w:gridCol w:w="776"/>
        <w:gridCol w:w="636"/>
        <w:gridCol w:w="3603"/>
        <w:gridCol w:w="856"/>
        <w:gridCol w:w="849"/>
      </w:tblGrid>
      <w:tr w14:paraId="6B85E41A">
        <w:tblPrEx>
          <w:tblCellMar>
            <w:top w:w="0" w:type="dxa"/>
            <w:left w:w="0" w:type="dxa"/>
            <w:bottom w:w="0" w:type="dxa"/>
            <w:right w:w="0" w:type="dxa"/>
          </w:tblCellMar>
        </w:tblPrEx>
        <w:trPr>
          <w:trHeight w:val="940" w:hRule="atLeast"/>
        </w:trPr>
        <w:tc>
          <w:tcPr>
            <w:tcW w:w="8731" w:type="dxa"/>
            <w:gridSpan w:val="8"/>
            <w:tcBorders>
              <w:top w:val="nil"/>
              <w:left w:val="nil"/>
              <w:bottom w:val="nil"/>
              <w:right w:val="nil"/>
            </w:tcBorders>
            <w:noWrap w:val="0"/>
            <w:tcMar>
              <w:top w:w="15" w:type="dxa"/>
              <w:left w:w="15" w:type="dxa"/>
              <w:right w:w="15" w:type="dxa"/>
            </w:tcMar>
            <w:vAlign w:val="center"/>
          </w:tcPr>
          <w:p w14:paraId="4ACC824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color w:val="auto"/>
                <w:sz w:val="36"/>
                <w:szCs w:val="36"/>
                <w:highlight w:val="none"/>
              </w:rPr>
            </w:pPr>
            <w:r>
              <w:rPr>
                <w:rFonts w:hint="eastAsia" w:ascii="黑体" w:hAnsi="宋体" w:eastAsia="黑体" w:cs="黑体"/>
                <w:b/>
                <w:color w:val="auto"/>
                <w:kern w:val="0"/>
                <w:sz w:val="24"/>
                <w:szCs w:val="24"/>
                <w:highlight w:val="none"/>
                <w:lang w:bidi="ar"/>
              </w:rPr>
              <w:t>技术服务类节点履约评价评分标准表</w:t>
            </w:r>
          </w:p>
        </w:tc>
      </w:tr>
      <w:tr w14:paraId="7F827AB8">
        <w:tblPrEx>
          <w:tblCellMar>
            <w:top w:w="0" w:type="dxa"/>
            <w:left w:w="0" w:type="dxa"/>
            <w:bottom w:w="0" w:type="dxa"/>
            <w:right w:w="0" w:type="dxa"/>
          </w:tblCellMar>
        </w:tblPrEx>
        <w:trPr>
          <w:trHeight w:val="800" w:hRule="atLeast"/>
        </w:trPr>
        <w:tc>
          <w:tcPr>
            <w:tcW w:w="8731" w:type="dxa"/>
            <w:gridSpan w:val="8"/>
            <w:tcBorders>
              <w:top w:val="nil"/>
              <w:left w:val="nil"/>
              <w:bottom w:val="nil"/>
              <w:right w:val="nil"/>
            </w:tcBorders>
            <w:noWrap w:val="0"/>
            <w:tcMar>
              <w:top w:w="15" w:type="dxa"/>
              <w:left w:w="15" w:type="dxa"/>
              <w:right w:w="15" w:type="dxa"/>
            </w:tcMar>
            <w:vAlign w:val="center"/>
          </w:tcPr>
          <w:p w14:paraId="7F6DA4E2">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b/>
                <w:color w:val="auto"/>
                <w:sz w:val="24"/>
                <w:szCs w:val="24"/>
                <w:highlight w:val="none"/>
              </w:rPr>
            </w:pPr>
            <w:r>
              <w:rPr>
                <w:rFonts w:hint="eastAsia" w:ascii="黑体" w:hAnsi="宋体" w:eastAsia="黑体" w:cs="黑体"/>
                <w:b/>
                <w:color w:val="auto"/>
                <w:kern w:val="0"/>
                <w:sz w:val="24"/>
                <w:szCs w:val="24"/>
                <w:highlight w:val="none"/>
                <w:lang w:bidi="ar"/>
              </w:rPr>
              <w:t xml:space="preserve">工程名称：                          履约单位：                 </w:t>
            </w:r>
            <w:r>
              <w:rPr>
                <w:rFonts w:hint="eastAsia" w:ascii="黑体" w:hAnsi="宋体" w:eastAsia="黑体" w:cs="黑体"/>
                <w:b/>
                <w:color w:val="auto"/>
                <w:kern w:val="0"/>
                <w:sz w:val="24"/>
                <w:szCs w:val="24"/>
                <w:highlight w:val="none"/>
                <w:lang w:bidi="ar"/>
              </w:rPr>
              <w:br w:type="textWrapping"/>
            </w:r>
            <w:r>
              <w:rPr>
                <w:rFonts w:hint="eastAsia" w:ascii="黑体" w:hAnsi="宋体" w:eastAsia="黑体" w:cs="黑体"/>
                <w:b/>
                <w:color w:val="auto"/>
                <w:kern w:val="0"/>
                <w:sz w:val="24"/>
                <w:szCs w:val="24"/>
                <w:highlight w:val="none"/>
                <w:lang w:bidi="ar"/>
              </w:rPr>
              <w:t>评价人员：                          评价时间：</w:t>
            </w:r>
          </w:p>
        </w:tc>
      </w:tr>
      <w:tr w14:paraId="2B3C4634">
        <w:tblPrEx>
          <w:tblCellMar>
            <w:top w:w="0" w:type="dxa"/>
            <w:left w:w="0" w:type="dxa"/>
            <w:bottom w:w="0" w:type="dxa"/>
            <w:right w:w="0" w:type="dxa"/>
          </w:tblCellMar>
        </w:tblPrEx>
        <w:trPr>
          <w:trHeight w:val="1420" w:hRule="atLeast"/>
        </w:trPr>
        <w:tc>
          <w:tcPr>
            <w:tcW w:w="6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CF3F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序号</w:t>
            </w:r>
          </w:p>
        </w:tc>
        <w:tc>
          <w:tcPr>
            <w:tcW w:w="7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C0DE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一级指标名称</w:t>
            </w:r>
          </w:p>
        </w:tc>
        <w:tc>
          <w:tcPr>
            <w:tcW w:w="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028C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一级指标权重分值</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EC83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二级指标名称</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62DF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二级指标权重分值</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A413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考核要素</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5BD4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履约率</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AAC0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得分</w:t>
            </w:r>
          </w:p>
        </w:tc>
      </w:tr>
      <w:tr w14:paraId="4721FDEC">
        <w:tblPrEx>
          <w:tblCellMar>
            <w:top w:w="0" w:type="dxa"/>
            <w:left w:w="0" w:type="dxa"/>
            <w:bottom w:w="0" w:type="dxa"/>
            <w:right w:w="0" w:type="dxa"/>
          </w:tblCellMar>
        </w:tblPrEx>
        <w:trPr>
          <w:trHeight w:val="1180" w:hRule="atLeast"/>
        </w:trPr>
        <w:tc>
          <w:tcPr>
            <w:tcW w:w="65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295C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w:t>
            </w:r>
          </w:p>
        </w:tc>
        <w:tc>
          <w:tcPr>
            <w:tcW w:w="7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E57A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人员配备</w:t>
            </w:r>
          </w:p>
        </w:tc>
        <w:tc>
          <w:tcPr>
            <w:tcW w:w="6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171C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1BC6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项目负责人</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B97C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E6B3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配备固定的项目负责人且该负责人具有高度责任心、良好的组织协调能力和专业的业务水平。</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96E09">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9350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w:t>
            </w:r>
          </w:p>
        </w:tc>
      </w:tr>
      <w:tr w14:paraId="5548393F">
        <w:tblPrEx>
          <w:tblCellMar>
            <w:top w:w="0" w:type="dxa"/>
            <w:left w:w="0" w:type="dxa"/>
            <w:bottom w:w="0" w:type="dxa"/>
            <w:right w:w="0" w:type="dxa"/>
          </w:tblCellMar>
        </w:tblPrEx>
        <w:trPr>
          <w:trHeight w:val="885" w:hRule="atLeast"/>
        </w:trPr>
        <w:tc>
          <w:tcPr>
            <w:tcW w:w="65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9B415B">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7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9A0E4">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6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13D87">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421C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专业人员</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D99D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778B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配备的人员数量、专业满足合同及招标文件的要求。</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9EFF2">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6DC4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w:t>
            </w:r>
          </w:p>
        </w:tc>
      </w:tr>
      <w:tr w14:paraId="66D185F7">
        <w:tblPrEx>
          <w:tblCellMar>
            <w:top w:w="0" w:type="dxa"/>
            <w:left w:w="0" w:type="dxa"/>
            <w:bottom w:w="0" w:type="dxa"/>
            <w:right w:w="0" w:type="dxa"/>
          </w:tblCellMar>
        </w:tblPrEx>
        <w:trPr>
          <w:trHeight w:val="790" w:hRule="atLeast"/>
        </w:trPr>
        <w:tc>
          <w:tcPr>
            <w:tcW w:w="65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12FD970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w:t>
            </w:r>
          </w:p>
        </w:tc>
        <w:tc>
          <w:tcPr>
            <w:tcW w:w="72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D3BDB2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履约质量</w:t>
            </w:r>
          </w:p>
        </w:tc>
        <w:tc>
          <w:tcPr>
            <w:tcW w:w="63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A0C6F8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5E9B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履约质量</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B2C4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A12A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按合同及相关标准规范开展工作。</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6F1AE">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68D7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w:t>
            </w:r>
          </w:p>
        </w:tc>
      </w:tr>
      <w:tr w14:paraId="6A83982E">
        <w:tblPrEx>
          <w:tblCellMar>
            <w:top w:w="0" w:type="dxa"/>
            <w:left w:w="0" w:type="dxa"/>
            <w:bottom w:w="0" w:type="dxa"/>
            <w:right w:w="0" w:type="dxa"/>
          </w:tblCellMar>
        </w:tblPrEx>
        <w:trPr>
          <w:trHeight w:val="1240" w:hRule="atLeast"/>
        </w:trPr>
        <w:tc>
          <w:tcPr>
            <w:tcW w:w="652"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2D8C7A9C">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72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89978B1">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63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FCA7945">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B930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履约成果</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21DF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6784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成果文件完全满足合同要求，成果质量全面、准确、完整；严格按照现场有关规定开展工作；资料档案及时留存。</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0FA66">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4A99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w:t>
            </w:r>
          </w:p>
        </w:tc>
      </w:tr>
      <w:tr w14:paraId="631303F8">
        <w:tblPrEx>
          <w:tblCellMar>
            <w:top w:w="0" w:type="dxa"/>
            <w:left w:w="0" w:type="dxa"/>
            <w:bottom w:w="0" w:type="dxa"/>
            <w:right w:w="0" w:type="dxa"/>
          </w:tblCellMar>
        </w:tblPrEx>
        <w:trPr>
          <w:trHeight w:val="1080" w:hRule="atLeast"/>
        </w:trPr>
        <w:tc>
          <w:tcPr>
            <w:tcW w:w="65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9810F7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三</w:t>
            </w:r>
          </w:p>
        </w:tc>
        <w:tc>
          <w:tcPr>
            <w:tcW w:w="72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301A78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履约进度</w:t>
            </w:r>
          </w:p>
        </w:tc>
        <w:tc>
          <w:tcPr>
            <w:tcW w:w="63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3A5021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1079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进度控制</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E178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CFC3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按照合同要求完成合同工作提交成果资料。</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D6EAE">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6796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w:t>
            </w:r>
          </w:p>
        </w:tc>
      </w:tr>
      <w:tr w14:paraId="4EBAB2C1">
        <w:tblPrEx>
          <w:tblCellMar>
            <w:top w:w="0" w:type="dxa"/>
            <w:left w:w="0" w:type="dxa"/>
            <w:bottom w:w="0" w:type="dxa"/>
            <w:right w:w="0" w:type="dxa"/>
          </w:tblCellMar>
        </w:tblPrEx>
        <w:trPr>
          <w:trHeight w:val="1260" w:hRule="atLeast"/>
        </w:trPr>
        <w:tc>
          <w:tcPr>
            <w:tcW w:w="652"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206BD1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四</w:t>
            </w:r>
          </w:p>
        </w:tc>
        <w:tc>
          <w:tcPr>
            <w:tcW w:w="72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2CFAA8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配合与协调</w:t>
            </w:r>
          </w:p>
        </w:tc>
        <w:tc>
          <w:tcPr>
            <w:tcW w:w="63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25D58B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35D5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廉政责任落实</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0FB9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D979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按照签订的《投标人廉政责任承诺书》、《建设工程廉政责任合同》落实，若任一条款未落实的，履约率均被判定0%。</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5394F">
            <w:pPr>
              <w:keepNext w:val="0"/>
              <w:keepLines w:val="0"/>
              <w:suppressLineNumbers w:val="0"/>
              <w:spacing w:before="0" w:beforeAutospacing="0" w:after="0" w:afterAutospacing="0"/>
              <w:ind w:left="0" w:right="0"/>
              <w:jc w:val="left"/>
              <w:rPr>
                <w:rFonts w:hint="eastAsia" w:ascii="宋体" w:hAnsi="宋体" w:cs="宋体"/>
                <w:color w:val="auto"/>
                <w:sz w:val="20"/>
                <w:szCs w:val="20"/>
                <w:highlight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3BEA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w:t>
            </w:r>
          </w:p>
        </w:tc>
      </w:tr>
      <w:tr w14:paraId="7CA1CD4D">
        <w:tblPrEx>
          <w:tblCellMar>
            <w:top w:w="0" w:type="dxa"/>
            <w:left w:w="0" w:type="dxa"/>
            <w:bottom w:w="0" w:type="dxa"/>
            <w:right w:w="0" w:type="dxa"/>
          </w:tblCellMar>
        </w:tblPrEx>
        <w:trPr>
          <w:trHeight w:val="1220" w:hRule="atLeast"/>
        </w:trPr>
        <w:tc>
          <w:tcPr>
            <w:tcW w:w="65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83A6801">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72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35671E1">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63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6CAF872">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0AF6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配合协调</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FDF5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36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82B3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积极配合发包单位及其他外部单位工作，积极推动项目进展，能够沟通协调各项问题。</w:t>
            </w:r>
          </w:p>
        </w:tc>
        <w:tc>
          <w:tcPr>
            <w:tcW w:w="8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26BD5">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8ECE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0</w:t>
            </w:r>
          </w:p>
        </w:tc>
      </w:tr>
      <w:tr w14:paraId="1F142ADE">
        <w:tblPrEx>
          <w:tblCellMar>
            <w:top w:w="0" w:type="dxa"/>
            <w:left w:w="0" w:type="dxa"/>
            <w:bottom w:w="0" w:type="dxa"/>
            <w:right w:w="0" w:type="dxa"/>
          </w:tblCellMar>
        </w:tblPrEx>
        <w:trPr>
          <w:trHeight w:val="1390" w:hRule="atLeast"/>
        </w:trPr>
        <w:tc>
          <w:tcPr>
            <w:tcW w:w="278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5B40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 w:val="20"/>
                <w:szCs w:val="20"/>
                <w:highlight w:val="none"/>
              </w:rPr>
            </w:pPr>
            <w:r>
              <w:rPr>
                <w:rFonts w:hint="eastAsia" w:ascii="黑体" w:hAnsi="宋体" w:eastAsia="黑体" w:cs="黑体"/>
                <w:color w:val="auto"/>
                <w:kern w:val="0"/>
                <w:sz w:val="20"/>
                <w:szCs w:val="20"/>
                <w:highlight w:val="none"/>
                <w:lang w:bidi="ar"/>
              </w:rPr>
              <w:t>总分</w:t>
            </w:r>
          </w:p>
        </w:tc>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B4423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 w:val="20"/>
                <w:szCs w:val="20"/>
                <w:highlight w:val="none"/>
              </w:rPr>
            </w:pPr>
            <w:r>
              <w:rPr>
                <w:rFonts w:hint="eastAsia" w:ascii="黑体" w:hAnsi="宋体" w:eastAsia="黑体" w:cs="黑体"/>
                <w:color w:val="auto"/>
                <w:kern w:val="0"/>
                <w:sz w:val="20"/>
                <w:szCs w:val="20"/>
                <w:highlight w:val="none"/>
                <w:lang w:bidi="ar"/>
              </w:rPr>
              <w:t>100</w:t>
            </w:r>
          </w:p>
        </w:tc>
        <w:tc>
          <w:tcPr>
            <w:tcW w:w="4459"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49BB7B4">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color w:val="auto"/>
                <w:sz w:val="20"/>
                <w:szCs w:val="20"/>
                <w:highlight w:val="none"/>
              </w:rPr>
            </w:pPr>
            <w:r>
              <w:rPr>
                <w:rFonts w:hint="eastAsia" w:ascii="黑体" w:hAnsi="宋体" w:eastAsia="黑体" w:cs="黑体"/>
                <w:color w:val="auto"/>
                <w:kern w:val="0"/>
                <w:sz w:val="20"/>
                <w:szCs w:val="20"/>
                <w:highlight w:val="none"/>
                <w:lang w:bidi="ar"/>
              </w:rPr>
              <w:t>单项二级实际得分=二级指标履约率×指标权重分值；</w:t>
            </w:r>
            <w:r>
              <w:rPr>
                <w:rFonts w:hint="eastAsia" w:ascii="黑体" w:hAnsi="宋体" w:eastAsia="黑体" w:cs="黑体"/>
                <w:color w:val="auto"/>
                <w:kern w:val="0"/>
                <w:sz w:val="20"/>
                <w:szCs w:val="20"/>
                <w:highlight w:val="none"/>
                <w:lang w:bidi="ar"/>
              </w:rPr>
              <w:br w:type="textWrapping"/>
            </w:r>
            <w:r>
              <w:rPr>
                <w:rFonts w:hint="eastAsia" w:ascii="黑体" w:hAnsi="宋体" w:eastAsia="黑体" w:cs="黑体"/>
                <w:color w:val="auto"/>
                <w:kern w:val="0"/>
                <w:sz w:val="20"/>
                <w:szCs w:val="20"/>
                <w:highlight w:val="none"/>
                <w:lang w:bidi="ar"/>
              </w:rPr>
              <w:t>最终得分=∑各二级指标实际得分/∑各二级指标权重分值×100</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9073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color w:val="auto"/>
                <w:sz w:val="20"/>
                <w:szCs w:val="20"/>
                <w:highlight w:val="none"/>
              </w:rPr>
            </w:pPr>
            <w:r>
              <w:rPr>
                <w:rFonts w:hint="eastAsia" w:ascii="黑体" w:hAnsi="宋体" w:eastAsia="黑体" w:cs="黑体"/>
                <w:color w:val="auto"/>
                <w:kern w:val="0"/>
                <w:sz w:val="20"/>
                <w:szCs w:val="20"/>
                <w:highlight w:val="none"/>
                <w:lang w:bidi="ar"/>
              </w:rPr>
              <w:t>0</w:t>
            </w:r>
          </w:p>
        </w:tc>
      </w:tr>
    </w:tbl>
    <w:p w14:paraId="144CCA38">
      <w:pPr>
        <w:rPr>
          <w:rFonts w:hint="eastAsia" w:ascii="宋体" w:hAnsi="宋体" w:eastAsia="宋体" w:cs="宋体"/>
          <w:b/>
          <w:bCs/>
          <w:color w:val="auto"/>
          <w:kern w:val="44"/>
          <w:sz w:val="24"/>
          <w:szCs w:val="24"/>
          <w:lang w:val="en-US" w:eastAsia="zh-CN" w:bidi="ar-SA"/>
        </w:rPr>
      </w:pPr>
      <w:r>
        <w:rPr>
          <w:rFonts w:hint="eastAsia" w:ascii="宋体" w:hAnsi="宋体" w:eastAsia="宋体" w:cs="宋体"/>
          <w:b/>
          <w:bCs/>
          <w:color w:val="auto"/>
          <w:kern w:val="44"/>
          <w:sz w:val="24"/>
          <w:szCs w:val="24"/>
          <w:lang w:val="en-US" w:eastAsia="zh-CN" w:bidi="ar-SA"/>
        </w:rPr>
        <w:br w:type="page"/>
      </w:r>
    </w:p>
    <w:p w14:paraId="4455A4CD">
      <w:pPr>
        <w:pStyle w:val="5"/>
        <w:numPr>
          <w:ilvl w:val="1"/>
          <w:numId w:val="0"/>
        </w:numPr>
        <w:tabs>
          <w:tab w:val="clear" w:pos="720"/>
          <w:tab w:val="clear" w:pos="2280"/>
        </w:tabs>
        <w:bidi w:val="0"/>
        <w:rPr>
          <w:rFonts w:hint="eastAsia"/>
          <w:lang w:val="en-US" w:eastAsia="zh-CN"/>
        </w:rPr>
      </w:pPr>
      <w:bookmarkStart w:id="36" w:name="_Toc15667"/>
      <w:r>
        <w:rPr>
          <w:rFonts w:hint="eastAsia"/>
          <w:lang w:val="en-US" w:eastAsia="zh-CN"/>
        </w:rPr>
        <w:t>附件3廉政协议</w:t>
      </w:r>
      <w:bookmarkEnd w:id="36"/>
    </w:p>
    <w:p w14:paraId="423641E5">
      <w:pPr>
        <w:spacing w:line="360" w:lineRule="auto"/>
        <w:jc w:val="center"/>
        <w:rPr>
          <w:rFonts w:ascii="宋体" w:hAnsi="Calibri" w:cs="Calibri"/>
          <w:b/>
          <w:spacing w:val="20"/>
          <w:sz w:val="32"/>
          <w:szCs w:val="32"/>
          <w:highlight w:val="none"/>
        </w:rPr>
      </w:pPr>
      <w:r>
        <w:rPr>
          <w:rFonts w:hint="eastAsia" w:ascii="宋体" w:hAnsi="Calibri" w:cs="Calibri"/>
          <w:b/>
          <w:spacing w:val="20"/>
          <w:sz w:val="32"/>
          <w:szCs w:val="32"/>
          <w:highlight w:val="none"/>
        </w:rPr>
        <w:t>廉政协议</w:t>
      </w:r>
    </w:p>
    <w:p w14:paraId="7E961D03">
      <w:pPr>
        <w:bidi w:val="0"/>
      </w:pPr>
    </w:p>
    <w:p w14:paraId="44A1A1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甲乙双方为加强阳光合作，保证职员职业安全，甲乙双方经协商签定本协议并作为双方共同遵守的廉政行为准则。</w:t>
      </w:r>
    </w:p>
    <w:p w14:paraId="49F5406A">
      <w:pPr>
        <w:keepNext w:val="0"/>
        <w:keepLines w:val="0"/>
        <w:pageBreakBefore w:val="0"/>
        <w:widowControl/>
        <w:numPr>
          <w:ilvl w:val="0"/>
          <w:numId w:val="6"/>
        </w:numPr>
        <w:kinsoku/>
        <w:wordWrap/>
        <w:overflowPunct/>
        <w:topLinePunct w:val="0"/>
        <w:autoSpaceDE/>
        <w:autoSpaceDN/>
        <w:bidi w:val="0"/>
        <w:adjustRightInd/>
        <w:snapToGrid/>
        <w:spacing w:before="156" w:beforeLines="50" w:after="156" w:afterLines="50" w:line="560" w:lineRule="exact"/>
        <w:ind w:left="1110" w:hanging="510"/>
        <w:contextualSpacing/>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甲方责任</w:t>
      </w:r>
    </w:p>
    <w:p w14:paraId="0CBDE3D3">
      <w:pPr>
        <w:keepNext w:val="0"/>
        <w:keepLines w:val="0"/>
        <w:pageBreakBefore w:val="0"/>
        <w:kinsoku/>
        <w:wordWrap/>
        <w:overflowPunct/>
        <w:topLinePunct w:val="0"/>
        <w:autoSpaceDE/>
        <w:autoSpaceDN/>
        <w:bidi w:val="0"/>
        <w:adjustRightInd/>
        <w:snapToGrid/>
        <w:spacing w:before="156" w:beforeLines="50" w:after="156" w:afterLines="50" w:line="560" w:lineRule="exact"/>
        <w:ind w:left="105" w:leftChars="50" w:firstLine="42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1.甲方从事业务活动必须坚持公开、公平、公正、诚信、透明的原则（除法律法规认定的商业秘密和合同文件另有规定者外）。</w:t>
      </w:r>
    </w:p>
    <w:p w14:paraId="2C8C3F11">
      <w:pPr>
        <w:keepNext w:val="0"/>
        <w:keepLines w:val="0"/>
        <w:pageBreakBefore w:val="0"/>
        <w:kinsoku/>
        <w:wordWrap/>
        <w:overflowPunct/>
        <w:topLinePunct w:val="0"/>
        <w:autoSpaceDE/>
        <w:autoSpaceDN/>
        <w:bidi w:val="0"/>
        <w:adjustRightInd/>
        <w:snapToGrid/>
        <w:spacing w:before="156" w:beforeLines="50" w:after="156" w:afterLines="50" w:line="560" w:lineRule="exact"/>
        <w:ind w:left="105" w:leftChars="50"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3.甲方人员应严格遵守本单位有廉政管理的规定，不得接受乙方任何形式的回扣、实物、现金、有价证券、礼券等有价物品，不得参加乙方提供的旅游或其他可能影响职务行为公正履行的活动。</w:t>
      </w:r>
    </w:p>
    <w:p w14:paraId="4BAD37A4">
      <w:pPr>
        <w:keepNext w:val="0"/>
        <w:keepLines w:val="0"/>
        <w:pageBreakBefore w:val="0"/>
        <w:kinsoku/>
        <w:wordWrap/>
        <w:overflowPunct/>
        <w:topLinePunct w:val="0"/>
        <w:autoSpaceDE/>
        <w:autoSpaceDN/>
        <w:bidi w:val="0"/>
        <w:adjustRightInd/>
        <w:snapToGrid/>
        <w:spacing w:before="156" w:beforeLines="50" w:after="156" w:afterLines="50" w:line="560" w:lineRule="exact"/>
        <w:ind w:left="105" w:leftChars="50"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4.甲方人员如违反廉政管理制度及本协议规定，甲方视情节轻重、影响大小给予处罚，或移交司法机关处理。</w:t>
      </w:r>
    </w:p>
    <w:p w14:paraId="16F7F5E2">
      <w:pPr>
        <w:keepNext w:val="0"/>
        <w:keepLines w:val="0"/>
        <w:pageBreakBefore w:val="0"/>
        <w:kinsoku/>
        <w:wordWrap/>
        <w:overflowPunct/>
        <w:topLinePunct w:val="0"/>
        <w:autoSpaceDE/>
        <w:autoSpaceDN/>
        <w:bidi w:val="0"/>
        <w:adjustRightInd/>
        <w:snapToGrid/>
        <w:spacing w:before="156" w:beforeLines="50" w:after="156" w:afterLines="50" w:line="560" w:lineRule="exact"/>
        <w:ind w:left="105" w:leftChars="50"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5．对于乙方举报甲方人员违反廉政规定的情况，甲方应及时进行调查，根据调查情况进行处理，并将调查结果向乙方反馈。</w:t>
      </w:r>
    </w:p>
    <w:p w14:paraId="6E3429A3">
      <w:pPr>
        <w:keepNext w:val="0"/>
        <w:keepLines w:val="0"/>
        <w:pageBreakBefore w:val="0"/>
        <w:kinsoku/>
        <w:wordWrap/>
        <w:overflowPunct/>
        <w:topLinePunct w:val="0"/>
        <w:autoSpaceDE/>
        <w:autoSpaceDN/>
        <w:bidi w:val="0"/>
        <w:adjustRightInd/>
        <w:snapToGrid/>
        <w:spacing w:before="156" w:beforeLines="50" w:after="156" w:afterLines="50" w:line="560" w:lineRule="exact"/>
        <w:ind w:left="105" w:leftChars="50"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6.接受举报的一方应为举报方保密，不得对举报方进行报复。</w:t>
      </w:r>
    </w:p>
    <w:p w14:paraId="017E42BE">
      <w:pPr>
        <w:keepNext w:val="0"/>
        <w:keepLines w:val="0"/>
        <w:pageBreakBefore w:val="0"/>
        <w:widowControl/>
        <w:numPr>
          <w:ilvl w:val="0"/>
          <w:numId w:val="6"/>
        </w:numPr>
        <w:kinsoku/>
        <w:wordWrap/>
        <w:overflowPunct/>
        <w:topLinePunct w:val="0"/>
        <w:autoSpaceDE/>
        <w:autoSpaceDN/>
        <w:bidi w:val="0"/>
        <w:adjustRightInd/>
        <w:snapToGrid/>
        <w:spacing w:before="156" w:beforeLines="50" w:after="156" w:afterLines="50" w:line="560" w:lineRule="exact"/>
        <w:ind w:left="1110" w:hanging="510"/>
        <w:contextualSpacing/>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乙方责任</w:t>
      </w:r>
    </w:p>
    <w:p w14:paraId="62D988BC">
      <w:pPr>
        <w:keepNext w:val="0"/>
        <w:keepLines w:val="0"/>
        <w:pageBreakBefore w:val="0"/>
        <w:kinsoku/>
        <w:wordWrap/>
        <w:overflowPunct/>
        <w:topLinePunct w:val="0"/>
        <w:autoSpaceDE/>
        <w:autoSpaceDN/>
        <w:bidi w:val="0"/>
        <w:adjustRightInd/>
        <w:snapToGrid/>
        <w:spacing w:before="156" w:beforeLines="50" w:after="156" w:afterLines="50" w:line="560" w:lineRule="exact"/>
        <w:ind w:left="105" w:leftChars="50" w:firstLine="42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乙方应与甲方保持正常的业务交往，按照有关法律法规和程序开展业务活动。</w:t>
      </w:r>
    </w:p>
    <w:p w14:paraId="1C0C8103">
      <w:pPr>
        <w:keepNext w:val="0"/>
        <w:keepLines w:val="0"/>
        <w:pageBreakBefore w:val="0"/>
        <w:kinsoku/>
        <w:wordWrap/>
        <w:overflowPunct/>
        <w:topLinePunct w:val="0"/>
        <w:autoSpaceDE/>
        <w:autoSpaceDN/>
        <w:bidi w:val="0"/>
        <w:adjustRightInd/>
        <w:snapToGrid/>
        <w:spacing w:before="156" w:beforeLines="50" w:after="156" w:afterLines="50" w:line="560" w:lineRule="exact"/>
        <w:ind w:left="105" w:leftChars="50"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1.乙方不得以任何形式给予甲方人员回扣、赠送实物、现金、有价证券、礼券等有价物品或提供旅游等其他可能影响职务行为公正履行的活动（以下统称“财物”）。</w:t>
      </w:r>
    </w:p>
    <w:p w14:paraId="27F23CCB">
      <w:pPr>
        <w:keepNext w:val="0"/>
        <w:keepLines w:val="0"/>
        <w:pageBreakBefore w:val="0"/>
        <w:kinsoku/>
        <w:wordWrap/>
        <w:overflowPunct/>
        <w:topLinePunct w:val="0"/>
        <w:autoSpaceDE/>
        <w:autoSpaceDN/>
        <w:bidi w:val="0"/>
        <w:adjustRightInd/>
        <w:snapToGrid/>
        <w:spacing w:before="156" w:beforeLines="50" w:after="156" w:afterLines="50" w:line="560" w:lineRule="exact"/>
        <w:ind w:left="105" w:leftChars="50"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2.乙方有责任接受甲方对乙方在合作期间廉政管理执行情况的监督，并对甲方相关调查工作主动配合。</w:t>
      </w:r>
    </w:p>
    <w:p w14:paraId="3A44A311">
      <w:pPr>
        <w:keepNext w:val="0"/>
        <w:keepLines w:val="0"/>
        <w:pageBreakBefore w:val="0"/>
        <w:kinsoku/>
        <w:wordWrap/>
        <w:overflowPunct/>
        <w:topLinePunct w:val="0"/>
        <w:autoSpaceDE/>
        <w:autoSpaceDN/>
        <w:bidi w:val="0"/>
        <w:adjustRightInd/>
        <w:snapToGrid/>
        <w:spacing w:before="156" w:beforeLines="50" w:after="156" w:afterLines="50" w:line="560" w:lineRule="exact"/>
        <w:ind w:left="105" w:leftChars="50"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乙方有义务就甲方人员任何形式的索取或收受财物行为及时向甲方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被司法机关立案查处核实属实的，甲方有权解除原合同，如甲方解除原合同的，则乙方应退还甲方所支付的所有款项并按原合同与本合同约定承担违约责任。</w:t>
      </w:r>
    </w:p>
    <w:p w14:paraId="46EE9341">
      <w:pPr>
        <w:keepNext w:val="0"/>
        <w:keepLines w:val="0"/>
        <w:pageBreakBefore w:val="0"/>
        <w:kinsoku/>
        <w:wordWrap/>
        <w:overflowPunct/>
        <w:topLinePunct w:val="0"/>
        <w:autoSpaceDE/>
        <w:autoSpaceDN/>
        <w:bidi w:val="0"/>
        <w:adjustRightInd/>
        <w:snapToGrid/>
        <w:spacing w:before="156" w:beforeLines="50" w:after="156" w:afterLines="50" w:line="560" w:lineRule="exact"/>
        <w:ind w:left="105" w:leftChars="50"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4．甲方接受乙方实名或匿名举报，保证为举报者的信息保密。</w:t>
      </w:r>
    </w:p>
    <w:p w14:paraId="6434550E">
      <w:pPr>
        <w:keepNext w:val="0"/>
        <w:keepLines w:val="0"/>
        <w:pageBreakBefore w:val="0"/>
        <w:widowControl/>
        <w:numPr>
          <w:ilvl w:val="0"/>
          <w:numId w:val="6"/>
        </w:numPr>
        <w:kinsoku/>
        <w:wordWrap/>
        <w:overflowPunct/>
        <w:topLinePunct w:val="0"/>
        <w:autoSpaceDE/>
        <w:autoSpaceDN/>
        <w:bidi w:val="0"/>
        <w:adjustRightInd/>
        <w:snapToGrid/>
        <w:spacing w:before="156" w:beforeLines="50" w:after="156" w:afterLines="50" w:line="560" w:lineRule="exact"/>
        <w:ind w:left="1110" w:hanging="510"/>
        <w:contextualSpacing/>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其他</w:t>
      </w:r>
    </w:p>
    <w:p w14:paraId="7A3AF7F4">
      <w:pPr>
        <w:keepNext w:val="0"/>
        <w:keepLines w:val="0"/>
        <w:pageBreakBefore w:val="0"/>
        <w:kinsoku/>
        <w:wordWrap/>
        <w:overflowPunct/>
        <w:topLinePunct w:val="0"/>
        <w:autoSpaceDE/>
        <w:autoSpaceDN/>
        <w:bidi w:val="0"/>
        <w:adjustRightInd/>
        <w:snapToGrid/>
        <w:spacing w:before="156" w:beforeLines="50" w:after="156" w:afterLines="50" w:line="560" w:lineRule="exact"/>
        <w:ind w:left="105" w:leftChars="50"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本协议经双方签署后生效。</w:t>
      </w:r>
    </w:p>
    <w:p w14:paraId="39E9BC5C">
      <w:pPr>
        <w:bidi w:val="0"/>
        <w:rPr>
          <w:rFonts w:hint="eastAsia"/>
        </w:rPr>
      </w:pPr>
    </w:p>
    <w:tbl>
      <w:tblPr>
        <w:tblStyle w:val="53"/>
        <w:tblW w:w="8993" w:type="dxa"/>
        <w:jc w:val="center"/>
        <w:tblLayout w:type="fixed"/>
        <w:tblCellMar>
          <w:top w:w="0" w:type="dxa"/>
          <w:left w:w="108" w:type="dxa"/>
          <w:bottom w:w="0" w:type="dxa"/>
          <w:right w:w="108" w:type="dxa"/>
        </w:tblCellMar>
      </w:tblPr>
      <w:tblGrid>
        <w:gridCol w:w="1942"/>
        <w:gridCol w:w="2622"/>
        <w:gridCol w:w="1988"/>
        <w:gridCol w:w="2441"/>
      </w:tblGrid>
      <w:tr w14:paraId="082862FD">
        <w:tblPrEx>
          <w:tblCellMar>
            <w:top w:w="0" w:type="dxa"/>
            <w:left w:w="108" w:type="dxa"/>
            <w:bottom w:w="0" w:type="dxa"/>
            <w:right w:w="108" w:type="dxa"/>
          </w:tblCellMar>
        </w:tblPrEx>
        <w:trPr>
          <w:trHeight w:val="359" w:hRule="atLeast"/>
          <w:jc w:val="center"/>
        </w:trPr>
        <w:tc>
          <w:tcPr>
            <w:tcW w:w="1942" w:type="dxa"/>
            <w:vAlign w:val="center"/>
          </w:tcPr>
          <w:p w14:paraId="4FC791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甲</w:t>
            </w:r>
            <w:r>
              <w:rPr>
                <w:rFonts w:hint="eastAsia" w:ascii="仿宋" w:hAnsi="仿宋" w:cs="仿宋"/>
                <w:bCs/>
                <w:sz w:val="24"/>
                <w:szCs w:val="24"/>
                <w:highlight w:val="none"/>
                <w:lang w:val="en-US" w:eastAsia="zh-CN"/>
              </w:rPr>
              <w:t xml:space="preserve">   </w:t>
            </w:r>
            <w:r>
              <w:rPr>
                <w:rFonts w:hint="eastAsia" w:ascii="仿宋" w:hAnsi="仿宋" w:eastAsia="仿宋" w:cs="仿宋"/>
                <w:bCs/>
                <w:sz w:val="24"/>
                <w:szCs w:val="24"/>
                <w:highlight w:val="none"/>
              </w:rPr>
              <w:t>方</w:t>
            </w:r>
            <w:r>
              <w:rPr>
                <w:rFonts w:hint="eastAsia" w:ascii="仿宋" w:hAnsi="仿宋" w:eastAsia="仿宋" w:cs="仿宋"/>
                <w:sz w:val="24"/>
                <w:szCs w:val="24"/>
                <w:highlight w:val="none"/>
              </w:rPr>
              <w:t>:</w:t>
            </w:r>
          </w:p>
        </w:tc>
        <w:tc>
          <w:tcPr>
            <w:tcW w:w="2622" w:type="dxa"/>
            <w:tcBorders>
              <w:bottom w:val="single" w:color="auto" w:sz="4" w:space="0"/>
            </w:tcBorders>
            <w:vAlign w:val="center"/>
          </w:tcPr>
          <w:p w14:paraId="242D2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b/>
                <w:kern w:val="0"/>
                <w:sz w:val="24"/>
                <w:szCs w:val="24"/>
                <w:highlight w:val="none"/>
              </w:rPr>
            </w:pPr>
            <w:r>
              <w:rPr>
                <w:rFonts w:hint="eastAsia" w:ascii="仿宋" w:hAnsi="仿宋" w:eastAsia="仿宋" w:cs="仿宋"/>
                <w:sz w:val="24"/>
                <w:szCs w:val="24"/>
              </w:rPr>
              <w:t>深圳市龙岗区城投高新技术产业投资开发有限公司</w:t>
            </w:r>
          </w:p>
        </w:tc>
        <w:tc>
          <w:tcPr>
            <w:tcW w:w="1988" w:type="dxa"/>
            <w:vAlign w:val="center"/>
          </w:tcPr>
          <w:p w14:paraId="72E76A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distribute"/>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乙   方</w:t>
            </w:r>
            <w:r>
              <w:rPr>
                <w:rFonts w:hint="eastAsia" w:ascii="仿宋" w:hAnsi="仿宋" w:eastAsia="仿宋" w:cs="仿宋"/>
                <w:sz w:val="24"/>
                <w:szCs w:val="24"/>
                <w:highlight w:val="none"/>
              </w:rPr>
              <w:t>：</w:t>
            </w:r>
          </w:p>
        </w:tc>
        <w:tc>
          <w:tcPr>
            <w:tcW w:w="2441" w:type="dxa"/>
            <w:tcBorders>
              <w:bottom w:val="single" w:color="auto" w:sz="4" w:space="0"/>
            </w:tcBorders>
            <w:vAlign w:val="center"/>
          </w:tcPr>
          <w:p w14:paraId="338034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sz w:val="24"/>
                <w:szCs w:val="24"/>
                <w:highlight w:val="none"/>
              </w:rPr>
            </w:pPr>
          </w:p>
        </w:tc>
      </w:tr>
      <w:tr w14:paraId="7EEA23C3">
        <w:tblPrEx>
          <w:tblCellMar>
            <w:top w:w="0" w:type="dxa"/>
            <w:left w:w="108" w:type="dxa"/>
            <w:bottom w:w="0" w:type="dxa"/>
            <w:right w:w="108" w:type="dxa"/>
          </w:tblCellMar>
        </w:tblPrEx>
        <w:trPr>
          <w:jc w:val="center"/>
        </w:trPr>
        <w:tc>
          <w:tcPr>
            <w:tcW w:w="1942" w:type="dxa"/>
            <w:vAlign w:val="center"/>
          </w:tcPr>
          <w:p w14:paraId="3DDD6A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sz w:val="24"/>
                <w:szCs w:val="24"/>
                <w:highlight w:val="none"/>
              </w:rPr>
            </w:pPr>
          </w:p>
        </w:tc>
        <w:tc>
          <w:tcPr>
            <w:tcW w:w="2622" w:type="dxa"/>
          </w:tcPr>
          <w:p w14:paraId="1BA68A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tc>
        <w:tc>
          <w:tcPr>
            <w:tcW w:w="1988" w:type="dxa"/>
            <w:vAlign w:val="center"/>
          </w:tcPr>
          <w:p w14:paraId="738164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distribute"/>
              <w:textAlignment w:val="auto"/>
              <w:rPr>
                <w:rFonts w:hint="eastAsia" w:ascii="仿宋" w:hAnsi="仿宋" w:eastAsia="仿宋" w:cs="仿宋"/>
                <w:sz w:val="24"/>
                <w:szCs w:val="24"/>
                <w:highlight w:val="none"/>
              </w:rPr>
            </w:pPr>
          </w:p>
        </w:tc>
        <w:tc>
          <w:tcPr>
            <w:tcW w:w="2441" w:type="dxa"/>
          </w:tcPr>
          <w:p w14:paraId="3824D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w:t>
            </w:r>
          </w:p>
        </w:tc>
      </w:tr>
      <w:tr w14:paraId="2F2D17C6">
        <w:tblPrEx>
          <w:tblCellMar>
            <w:top w:w="0" w:type="dxa"/>
            <w:left w:w="108" w:type="dxa"/>
            <w:bottom w:w="0" w:type="dxa"/>
            <w:right w:w="108" w:type="dxa"/>
          </w:tblCellMar>
        </w:tblPrEx>
        <w:trPr>
          <w:jc w:val="center"/>
        </w:trPr>
        <w:tc>
          <w:tcPr>
            <w:tcW w:w="1942" w:type="dxa"/>
            <w:vAlign w:val="center"/>
          </w:tcPr>
          <w:p w14:paraId="767E99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p>
        </w:tc>
        <w:tc>
          <w:tcPr>
            <w:tcW w:w="2622" w:type="dxa"/>
            <w:tcBorders>
              <w:bottom w:val="single" w:color="auto" w:sz="4" w:space="0"/>
            </w:tcBorders>
            <w:vAlign w:val="center"/>
          </w:tcPr>
          <w:p w14:paraId="142F3E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p>
        </w:tc>
        <w:tc>
          <w:tcPr>
            <w:tcW w:w="1988" w:type="dxa"/>
            <w:vAlign w:val="center"/>
          </w:tcPr>
          <w:p w14:paraId="0DE4E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法定代表人或其授权的代理人：</w:t>
            </w:r>
          </w:p>
        </w:tc>
        <w:tc>
          <w:tcPr>
            <w:tcW w:w="2441" w:type="dxa"/>
            <w:tcBorders>
              <w:bottom w:val="single" w:color="auto" w:sz="4" w:space="0"/>
            </w:tcBorders>
            <w:vAlign w:val="center"/>
          </w:tcPr>
          <w:p w14:paraId="4803D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p>
        </w:tc>
      </w:tr>
      <w:tr w14:paraId="2E44AF79">
        <w:tblPrEx>
          <w:tblCellMar>
            <w:top w:w="0" w:type="dxa"/>
            <w:left w:w="108" w:type="dxa"/>
            <w:bottom w:w="0" w:type="dxa"/>
            <w:right w:w="108" w:type="dxa"/>
          </w:tblCellMar>
        </w:tblPrEx>
        <w:trPr>
          <w:jc w:val="center"/>
        </w:trPr>
        <w:tc>
          <w:tcPr>
            <w:tcW w:w="1942" w:type="dxa"/>
            <w:vAlign w:val="center"/>
          </w:tcPr>
          <w:p w14:paraId="22F36C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rPr>
            </w:pPr>
          </w:p>
        </w:tc>
        <w:tc>
          <w:tcPr>
            <w:tcW w:w="2622" w:type="dxa"/>
          </w:tcPr>
          <w:p w14:paraId="1262BB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p>
        </w:tc>
        <w:tc>
          <w:tcPr>
            <w:tcW w:w="1988" w:type="dxa"/>
            <w:vAlign w:val="center"/>
          </w:tcPr>
          <w:p w14:paraId="40A88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distribute"/>
              <w:textAlignment w:val="auto"/>
              <w:rPr>
                <w:rFonts w:hint="eastAsia" w:ascii="仿宋" w:hAnsi="仿宋" w:eastAsia="仿宋" w:cs="仿宋"/>
                <w:sz w:val="24"/>
                <w:szCs w:val="24"/>
                <w:highlight w:val="none"/>
              </w:rPr>
            </w:pPr>
          </w:p>
        </w:tc>
        <w:tc>
          <w:tcPr>
            <w:tcW w:w="2441" w:type="dxa"/>
          </w:tcPr>
          <w:p w14:paraId="4C713D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w:t>
            </w:r>
          </w:p>
        </w:tc>
      </w:tr>
    </w:tbl>
    <w:p w14:paraId="2DE409B0">
      <w:pPr>
        <w:rPr>
          <w:highlight w:val="none"/>
        </w:rPr>
      </w:pPr>
    </w:p>
    <w:p w14:paraId="14C82AF9">
      <w:pPr>
        <w:rPr>
          <w:rFonts w:hint="default"/>
          <w:lang w:val="en-US" w:eastAsia="zh-CN"/>
        </w:rPr>
      </w:pPr>
      <w:r>
        <w:rPr>
          <w:rFonts w:hint="default"/>
          <w:lang w:val="en-US" w:eastAsia="zh-CN"/>
        </w:rPr>
        <w:br w:type="page"/>
      </w:r>
    </w:p>
    <w:p w14:paraId="55B02F5E">
      <w:pPr>
        <w:pStyle w:val="5"/>
        <w:numPr>
          <w:ilvl w:val="1"/>
          <w:numId w:val="0"/>
        </w:numPr>
        <w:tabs>
          <w:tab w:val="clear" w:pos="720"/>
          <w:tab w:val="clear" w:pos="2280"/>
        </w:tabs>
        <w:bidi w:val="0"/>
        <w:rPr>
          <w:rFonts w:hint="default"/>
          <w:lang w:val="en-US" w:eastAsia="zh-CN"/>
        </w:rPr>
      </w:pPr>
      <w:bookmarkStart w:id="37" w:name="_Toc11209"/>
      <w:r>
        <w:rPr>
          <w:rFonts w:hint="eastAsia"/>
          <w:lang w:val="en-US" w:eastAsia="zh-CN"/>
        </w:rPr>
        <w:t>附件4 告知书</w:t>
      </w:r>
      <w:bookmarkEnd w:id="37"/>
    </w:p>
    <w:p w14:paraId="76D3EC66">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龙岗区进一步规范政商交往行为告知书</w:t>
      </w:r>
    </w:p>
    <w:p w14:paraId="5CEE8A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0F8A95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一、不得向公职人员赠送礼品、礼金、消费卡等财物。</w:t>
      </w:r>
    </w:p>
    <w:p w14:paraId="6E94FE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二、不得违规向公职人员提供宴请、旅游、娱乐等安排。</w:t>
      </w:r>
    </w:p>
    <w:p w14:paraId="1E286F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三、不得通过打麻将等形式向公职人员输送利益。</w:t>
      </w:r>
    </w:p>
    <w:p w14:paraId="4E9CBA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四、不得为公职人员报销应由其个人支付的费用。</w:t>
      </w:r>
    </w:p>
    <w:p w14:paraId="23030E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五、不得违规向公职人员及其亲友借贷款。</w:t>
      </w:r>
    </w:p>
    <w:p w14:paraId="54CCFC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六、不得违规将车辆、住房等借给公职人员使用。</w:t>
      </w:r>
    </w:p>
    <w:p w14:paraId="4F10D3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七、不得在招投标中与公职人员搞暗箱操作、围标串标。</w:t>
      </w:r>
    </w:p>
    <w:p w14:paraId="63E56C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八、不得为利益相关人和公职人员牵线搭桥或者代为传递信息、传递财物。</w:t>
      </w:r>
    </w:p>
    <w:p w14:paraId="401913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九、不得让公职人员在企业违规兼职取酬。</w:t>
      </w:r>
    </w:p>
    <w:p w14:paraId="1405C79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十、不得为公职人员亲友违规承揽业务提供便利。</w:t>
      </w:r>
    </w:p>
    <w:p w14:paraId="1A936B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6F332F68">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本人已知晓上述告知内容，并愿意遵照执行（</w:t>
      </w:r>
      <w:r>
        <w:rPr>
          <w:rFonts w:hint="eastAsia" w:ascii="仿宋" w:hAnsi="仿宋" w:eastAsia="仿宋" w:cs="仿宋"/>
          <w:sz w:val="28"/>
          <w:szCs w:val="28"/>
          <w:highlight w:val="none"/>
          <w:lang w:val="en-US" w:eastAsia="zh-CN"/>
        </w:rPr>
        <w:t>签字盖章</w:t>
      </w:r>
      <w:r>
        <w:rPr>
          <w:rFonts w:hint="eastAsia" w:ascii="仿宋" w:hAnsi="仿宋" w:eastAsia="仿宋" w:cs="仿宋"/>
          <w:sz w:val="28"/>
          <w:szCs w:val="28"/>
          <w:highlight w:val="none"/>
        </w:rPr>
        <w:t>）：</w:t>
      </w:r>
    </w:p>
    <w:p w14:paraId="08CC1AA7">
      <w:pPr>
        <w:jc w:val="center"/>
        <w:rPr>
          <w:rFonts w:hint="eastAsia" w:ascii="仿宋" w:hAnsi="仿宋" w:eastAsia="仿宋" w:cs="仿宋"/>
          <w:sz w:val="28"/>
          <w:szCs w:val="28"/>
          <w:highlight w:val="none"/>
        </w:rPr>
      </w:pPr>
    </w:p>
    <w:p w14:paraId="5EDDCF18">
      <w:pPr>
        <w:jc w:val="center"/>
        <w:rPr>
          <w:rFonts w:hint="eastAsia" w:ascii="宋体" w:hAnsi="宋体" w:eastAsia="宋体" w:cs="宋体"/>
          <w:b/>
          <w:sz w:val="36"/>
          <w:szCs w:val="36"/>
        </w:rPr>
      </w:pPr>
    </w:p>
    <w:p w14:paraId="1E9079DD">
      <w:pPr>
        <w:pStyle w:val="2"/>
        <w:rPr>
          <w:rFonts w:hint="eastAsia" w:ascii="宋体" w:hAnsi="宋体" w:eastAsia="宋体" w:cs="宋体"/>
          <w:b/>
          <w:sz w:val="36"/>
          <w:szCs w:val="36"/>
        </w:rPr>
      </w:pPr>
    </w:p>
    <w:p w14:paraId="23B77F53">
      <w:pPr>
        <w:rPr>
          <w:rFonts w:hint="eastAsia"/>
        </w:rPr>
      </w:pPr>
    </w:p>
    <w:p w14:paraId="7F97A7C3">
      <w:pPr>
        <w:jc w:val="center"/>
        <w:rPr>
          <w:rFonts w:hint="eastAsia" w:ascii="宋体" w:hAnsi="宋体" w:eastAsia="宋体" w:cs="宋体"/>
          <w:b/>
          <w:sz w:val="36"/>
          <w:szCs w:val="36"/>
        </w:rPr>
      </w:pPr>
    </w:p>
    <w:p w14:paraId="73F0A2EC">
      <w:pPr>
        <w:jc w:val="center"/>
        <w:rPr>
          <w:rFonts w:hint="eastAsia" w:ascii="宋体" w:hAnsi="宋体" w:eastAsia="宋体" w:cs="宋体"/>
          <w:b/>
          <w:sz w:val="36"/>
          <w:szCs w:val="36"/>
        </w:rPr>
      </w:pPr>
      <w:r>
        <w:rPr>
          <w:rFonts w:hint="eastAsia" w:ascii="宋体" w:hAnsi="宋体" w:eastAsia="宋体" w:cs="宋体"/>
          <w:b/>
          <w:sz w:val="36"/>
          <w:szCs w:val="36"/>
        </w:rPr>
        <w:t>第四章  投标文件格式</w:t>
      </w:r>
    </w:p>
    <w:p w14:paraId="77FA76ED"/>
    <w:p w14:paraId="20F885F6">
      <w:pPr>
        <w:pStyle w:val="44"/>
      </w:pPr>
    </w:p>
    <w:p w14:paraId="37E30EDF"/>
    <w:p w14:paraId="3D1C9F70">
      <w:pPr>
        <w:pStyle w:val="44"/>
      </w:pPr>
    </w:p>
    <w:p w14:paraId="3E551AE7"/>
    <w:p w14:paraId="54AE7A9D">
      <w:pPr>
        <w:pStyle w:val="44"/>
      </w:pPr>
    </w:p>
    <w:p w14:paraId="437AAE4E"/>
    <w:p w14:paraId="0CE7EE37">
      <w:pPr>
        <w:pStyle w:val="44"/>
      </w:pPr>
    </w:p>
    <w:p w14:paraId="12770CD6"/>
    <w:p w14:paraId="15CFF8B2"/>
    <w:p w14:paraId="5915257D"/>
    <w:p w14:paraId="77BAFEEA"/>
    <w:p w14:paraId="66EE0E8E"/>
    <w:p w14:paraId="132D911B"/>
    <w:p w14:paraId="0B2F00AD"/>
    <w:p w14:paraId="7E18C275"/>
    <w:p w14:paraId="5B29F4EB"/>
    <w:p w14:paraId="77C9DB31"/>
    <w:p w14:paraId="38A4C409"/>
    <w:p w14:paraId="38F61C0F"/>
    <w:p w14:paraId="4FC438C7"/>
    <w:p w14:paraId="3073D49A"/>
    <w:p w14:paraId="44D5D4F9"/>
    <w:p w14:paraId="707DE3BE">
      <w:pPr>
        <w:spacing w:afterLines="100" w:line="360" w:lineRule="auto"/>
        <w:jc w:val="center"/>
        <w:rPr>
          <w:rFonts w:ascii="宋体" w:hAnsi="宋体"/>
          <w:b/>
          <w:sz w:val="48"/>
          <w:szCs w:val="48"/>
        </w:rPr>
      </w:pPr>
      <w:r>
        <w:rPr>
          <w:rFonts w:ascii="宋体" w:hAnsi="宋体"/>
          <w:szCs w:val="21"/>
        </w:rPr>
        <w:br w:type="page"/>
      </w:r>
    </w:p>
    <w:p w14:paraId="0CCD2AAE">
      <w:pPr>
        <w:pStyle w:val="29"/>
        <w:rPr>
          <w:rFonts w:hint="eastAsia"/>
        </w:rPr>
      </w:pPr>
    </w:p>
    <w:p w14:paraId="13A5DC1E">
      <w:pPr>
        <w:spacing w:beforeLines="50" w:afterLines="100" w:line="360" w:lineRule="auto"/>
        <w:jc w:val="center"/>
        <w:rPr>
          <w:rFonts w:hint="eastAsia" w:ascii="宋体" w:hAnsi="宋体"/>
          <w:b/>
          <w:sz w:val="44"/>
          <w:szCs w:val="44"/>
        </w:rPr>
      </w:pPr>
      <w:r>
        <w:rPr>
          <w:rFonts w:hint="eastAsia" w:ascii="宋体" w:hAnsi="宋体"/>
          <w:b/>
          <w:sz w:val="44"/>
          <w:szCs w:val="44"/>
          <w:lang w:val="en-US" w:eastAsia="zh-CN"/>
        </w:rPr>
        <w:t>深圳工业软件园项目建筑工程竣工测绘服务</w:t>
      </w:r>
    </w:p>
    <w:p w14:paraId="5455FDC4">
      <w:pPr>
        <w:spacing w:beforeLines="50" w:afterLines="100" w:line="360" w:lineRule="auto"/>
        <w:jc w:val="center"/>
        <w:rPr>
          <w:rFonts w:hint="eastAsia" w:ascii="宋体" w:hAnsi="宋体"/>
          <w:b/>
          <w:sz w:val="44"/>
          <w:szCs w:val="44"/>
        </w:rPr>
      </w:pPr>
    </w:p>
    <w:p w14:paraId="32771002">
      <w:pPr>
        <w:spacing w:beforeLines="50" w:afterLines="100" w:line="360" w:lineRule="auto"/>
        <w:jc w:val="center"/>
        <w:rPr>
          <w:rFonts w:ascii="宋体" w:hAnsi="宋体"/>
          <w:b/>
          <w:sz w:val="44"/>
          <w:szCs w:val="44"/>
        </w:rPr>
      </w:pPr>
      <w:r>
        <w:rPr>
          <w:rFonts w:hint="eastAsia" w:ascii="宋体" w:hAnsi="宋体"/>
          <w:b/>
          <w:sz w:val="44"/>
          <w:szCs w:val="44"/>
        </w:rPr>
        <w:t>投标文件</w:t>
      </w:r>
    </w:p>
    <w:p w14:paraId="345E55E1">
      <w:pPr>
        <w:spacing w:line="360" w:lineRule="auto"/>
        <w:jc w:val="center"/>
        <w:rPr>
          <w:rFonts w:ascii="宋体" w:hAnsi="宋体"/>
          <w:b/>
          <w:sz w:val="52"/>
          <w:szCs w:val="52"/>
        </w:rPr>
      </w:pPr>
    </w:p>
    <w:p w14:paraId="7AFA6A35">
      <w:pPr>
        <w:spacing w:line="360" w:lineRule="auto"/>
        <w:rPr>
          <w:rFonts w:ascii="宋体" w:hAnsi="宋体"/>
          <w:b/>
          <w:sz w:val="32"/>
          <w:szCs w:val="32"/>
        </w:rPr>
      </w:pPr>
    </w:p>
    <w:p w14:paraId="31FEE825">
      <w:pPr>
        <w:spacing w:line="360" w:lineRule="auto"/>
        <w:rPr>
          <w:rFonts w:ascii="宋体" w:hAnsi="宋体"/>
          <w:b/>
          <w:sz w:val="32"/>
          <w:szCs w:val="32"/>
        </w:rPr>
      </w:pPr>
    </w:p>
    <w:p w14:paraId="6674303F">
      <w:pPr>
        <w:spacing w:line="360" w:lineRule="auto"/>
        <w:ind w:firstLine="840" w:firstLineChars="300"/>
        <w:rPr>
          <w:rFonts w:ascii="宋体" w:hAnsi="宋体"/>
          <w:sz w:val="28"/>
          <w:szCs w:val="28"/>
        </w:rPr>
      </w:pPr>
      <w:r>
        <w:rPr>
          <w:rFonts w:hint="eastAsia" w:ascii="宋体" w:hAnsi="宋体"/>
          <w:sz w:val="28"/>
          <w:szCs w:val="28"/>
        </w:rPr>
        <w:t>投   标   人：</w:t>
      </w:r>
      <w:r>
        <w:rPr>
          <w:rFonts w:hint="eastAsia" w:ascii="宋体" w:hAnsi="宋体"/>
          <w:sz w:val="28"/>
          <w:szCs w:val="28"/>
          <w:u w:val="single"/>
        </w:rPr>
        <w:t xml:space="preserve">                             </w:t>
      </w:r>
      <w:r>
        <w:rPr>
          <w:rFonts w:hint="eastAsia" w:ascii="宋体" w:hAnsi="宋体"/>
          <w:sz w:val="28"/>
          <w:szCs w:val="28"/>
        </w:rPr>
        <w:t>（全称）（盖章）</w:t>
      </w:r>
    </w:p>
    <w:p w14:paraId="1E6AC4E9">
      <w:pPr>
        <w:spacing w:line="360" w:lineRule="auto"/>
        <w:ind w:firstLine="840" w:firstLineChars="300"/>
        <w:rPr>
          <w:rFonts w:ascii="宋体" w:hAnsi="宋体"/>
          <w:sz w:val="28"/>
          <w:szCs w:val="28"/>
        </w:rPr>
      </w:pPr>
    </w:p>
    <w:p w14:paraId="0928E5C2">
      <w:pPr>
        <w:spacing w:line="360" w:lineRule="auto"/>
        <w:ind w:firstLine="840" w:firstLineChars="300"/>
        <w:rPr>
          <w:rFonts w:ascii="宋体" w:hAnsi="宋体"/>
          <w:sz w:val="28"/>
          <w:szCs w:val="28"/>
        </w:rPr>
      </w:pPr>
      <w:r>
        <w:rPr>
          <w:rFonts w:hint="eastAsia" w:ascii="宋体" w:hAnsi="宋体"/>
          <w:sz w:val="28"/>
          <w:szCs w:val="28"/>
        </w:rPr>
        <w:t>法定代表人或授权代理人：</w:t>
      </w:r>
      <w:r>
        <w:rPr>
          <w:rFonts w:hint="eastAsia" w:ascii="宋体" w:hAnsi="宋体"/>
          <w:sz w:val="28"/>
          <w:szCs w:val="28"/>
          <w:u w:val="single"/>
        </w:rPr>
        <w:t xml:space="preserve">                       </w:t>
      </w:r>
      <w:r>
        <w:rPr>
          <w:rFonts w:hint="eastAsia" w:ascii="宋体" w:hAnsi="宋体"/>
          <w:sz w:val="28"/>
          <w:szCs w:val="28"/>
        </w:rPr>
        <w:t>（签字）</w:t>
      </w:r>
    </w:p>
    <w:p w14:paraId="037BFD66">
      <w:pPr>
        <w:spacing w:line="360" w:lineRule="auto"/>
        <w:ind w:firstLine="840" w:firstLineChars="300"/>
        <w:rPr>
          <w:rFonts w:ascii="宋体" w:hAnsi="宋体"/>
          <w:sz w:val="28"/>
          <w:szCs w:val="28"/>
        </w:rPr>
      </w:pPr>
    </w:p>
    <w:p w14:paraId="56D1C521">
      <w:pPr>
        <w:spacing w:line="360" w:lineRule="auto"/>
        <w:ind w:firstLine="840" w:firstLineChars="300"/>
        <w:rPr>
          <w:rFonts w:hint="eastAsia" w:ascii="宋体" w:hAnsi="宋体"/>
          <w:sz w:val="28"/>
          <w:szCs w:val="28"/>
        </w:rPr>
      </w:pPr>
      <w:r>
        <w:rPr>
          <w:rFonts w:hint="eastAsia" w:ascii="宋体" w:hAnsi="宋体"/>
          <w:sz w:val="28"/>
          <w:szCs w:val="28"/>
        </w:rPr>
        <w:t>日        期：</w:t>
      </w:r>
      <w:r>
        <w:rPr>
          <w:rFonts w:hint="eastAsia" w:ascii="宋体" w:hAnsi="宋体"/>
          <w:sz w:val="28"/>
          <w:szCs w:val="28"/>
          <w:u w:val="single"/>
        </w:rPr>
        <w:t>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CB2B7FD">
      <w:pPr>
        <w:rPr>
          <w:rFonts w:hint="eastAsia" w:ascii="宋体" w:hAnsi="宋体"/>
          <w:sz w:val="28"/>
          <w:szCs w:val="28"/>
        </w:rPr>
      </w:pPr>
      <w:r>
        <w:rPr>
          <w:rFonts w:hint="eastAsia" w:ascii="宋体" w:hAnsi="宋体"/>
          <w:sz w:val="28"/>
          <w:szCs w:val="28"/>
        </w:rPr>
        <w:br w:type="page"/>
      </w:r>
    </w:p>
    <w:p w14:paraId="3DCA3CA8">
      <w:pPr>
        <w:pStyle w:val="29"/>
        <w:spacing w:line="360" w:lineRule="auto"/>
        <w:jc w:val="center"/>
        <w:rPr>
          <w:rFonts w:hAnsi="宋体"/>
          <w:sz w:val="36"/>
          <w:szCs w:val="36"/>
        </w:rPr>
      </w:pPr>
      <w:bookmarkStart w:id="38" w:name="_Toc509669700"/>
      <w:bookmarkStart w:id="39" w:name="_Toc306716063"/>
      <w:bookmarkStart w:id="40" w:name="_Toc306716065"/>
      <w:r>
        <w:rPr>
          <w:rFonts w:hint="eastAsia" w:hAnsi="宋体"/>
          <w:sz w:val="36"/>
          <w:szCs w:val="36"/>
        </w:rPr>
        <w:t>投标承诺函</w:t>
      </w:r>
    </w:p>
    <w:p w14:paraId="4DCDDC72">
      <w:pPr>
        <w:spacing w:line="540" w:lineRule="exact"/>
        <w:ind w:right="960"/>
        <w:rPr>
          <w:rFonts w:hint="eastAsia" w:hAnsi="宋体" w:eastAsia="宋体"/>
          <w:bCs/>
          <w:sz w:val="24"/>
          <w:szCs w:val="24"/>
          <w:u w:val="single"/>
          <w:lang w:eastAsia="zh-CN"/>
        </w:rPr>
      </w:pPr>
      <w:r>
        <w:rPr>
          <w:rFonts w:hint="eastAsia" w:hAnsi="宋体"/>
          <w:bCs/>
          <w:sz w:val="24"/>
          <w:szCs w:val="24"/>
        </w:rPr>
        <w:t>致招标人:</w:t>
      </w:r>
      <w:r>
        <w:rPr>
          <w:rFonts w:hint="eastAsia" w:hAnsi="宋体"/>
          <w:sz w:val="24"/>
          <w:szCs w:val="24"/>
          <w:u w:val="single"/>
        </w:rPr>
        <w:t xml:space="preserve"> </w:t>
      </w:r>
      <w:r>
        <w:rPr>
          <w:rFonts w:hint="eastAsia" w:hAnsi="宋体"/>
          <w:bCs/>
          <w:sz w:val="24"/>
          <w:szCs w:val="24"/>
          <w:u w:val="single"/>
          <w:lang w:eastAsia="zh-CN"/>
        </w:rPr>
        <w:t>深圳市龙岗区城投高新技术产业投资开发有限公司</w:t>
      </w:r>
    </w:p>
    <w:p w14:paraId="3B234DC0">
      <w:pPr>
        <w:pStyle w:val="29"/>
        <w:spacing w:line="360" w:lineRule="auto"/>
        <w:ind w:firstLine="480" w:firstLineChars="200"/>
        <w:rPr>
          <w:rFonts w:hAnsi="宋体"/>
          <w:bCs/>
          <w:sz w:val="24"/>
          <w:szCs w:val="24"/>
        </w:rPr>
      </w:pPr>
      <w:r>
        <w:rPr>
          <w:rFonts w:hint="eastAsia" w:hAnsi="宋体"/>
          <w:bCs/>
          <w:sz w:val="24"/>
          <w:szCs w:val="24"/>
        </w:rPr>
        <w:t>为了确保本工程</w:t>
      </w:r>
      <w:r>
        <w:rPr>
          <w:rFonts w:hint="eastAsia" w:hAnsi="宋体"/>
          <w:bCs/>
          <w:sz w:val="24"/>
          <w:szCs w:val="24"/>
          <w:lang w:val="en-US" w:eastAsia="zh-CN"/>
        </w:rPr>
        <w:t>竣工测绘</w:t>
      </w:r>
      <w:r>
        <w:rPr>
          <w:rFonts w:hint="eastAsia" w:hAnsi="宋体"/>
          <w:bCs/>
          <w:sz w:val="24"/>
          <w:szCs w:val="24"/>
        </w:rPr>
        <w:t>工作顺利进行，我方将严格执行建设工程招标投标管理的法律法规，并完全接受</w:t>
      </w:r>
      <w:r>
        <w:rPr>
          <w:rFonts w:hint="eastAsia" w:hAnsi="宋体"/>
          <w:bCs/>
          <w:sz w:val="24"/>
          <w:szCs w:val="24"/>
          <w:u w:val="single"/>
          <w:lang w:val="en-US" w:eastAsia="zh-CN"/>
        </w:rPr>
        <w:t xml:space="preserve"> 深圳工业软件园项目建筑工程竣工测绘服务</w:t>
      </w:r>
      <w:r>
        <w:rPr>
          <w:rFonts w:hint="eastAsia" w:ascii="Calibri" w:hAnsi="宋体" w:cs="Times New Roman"/>
          <w:bCs/>
          <w:kern w:val="2"/>
          <w:sz w:val="24"/>
          <w:szCs w:val="24"/>
          <w:u w:val="single"/>
          <w:lang w:val="en-US" w:eastAsia="zh-CN" w:bidi="ar-SA"/>
        </w:rPr>
        <w:t xml:space="preserve"> </w:t>
      </w:r>
      <w:r>
        <w:rPr>
          <w:rFonts w:hint="eastAsia" w:hAnsi="宋体"/>
          <w:bCs/>
          <w:sz w:val="24"/>
          <w:szCs w:val="24"/>
        </w:rPr>
        <w:t>的招标文件所有内容，为此作出如下承诺：</w:t>
      </w:r>
    </w:p>
    <w:p w14:paraId="3E81A949">
      <w:pPr>
        <w:pStyle w:val="29"/>
        <w:spacing w:line="360" w:lineRule="auto"/>
        <w:ind w:firstLine="480" w:firstLineChars="200"/>
        <w:rPr>
          <w:rFonts w:hAnsi="宋体"/>
          <w:sz w:val="24"/>
          <w:szCs w:val="24"/>
        </w:rPr>
      </w:pPr>
      <w:r>
        <w:rPr>
          <w:rFonts w:hint="eastAsia" w:hAnsi="宋体"/>
          <w:bCs/>
          <w:sz w:val="24"/>
          <w:szCs w:val="24"/>
        </w:rPr>
        <w:t>1、根</w:t>
      </w:r>
      <w:r>
        <w:rPr>
          <w:rFonts w:hint="eastAsia" w:hAnsi="宋体"/>
          <w:sz w:val="24"/>
          <w:szCs w:val="24"/>
        </w:rPr>
        <w:t>据企业自身情况，理性报价，不会以低于成本的报价竞标</w:t>
      </w:r>
      <w:r>
        <w:rPr>
          <w:rFonts w:hint="eastAsia" w:hAnsi="宋体"/>
          <w:sz w:val="24"/>
          <w:szCs w:val="24"/>
          <w:lang w:eastAsia="zh-CN"/>
        </w:rPr>
        <w:t>。</w:t>
      </w:r>
      <w:r>
        <w:rPr>
          <w:rFonts w:hint="eastAsia" w:hAnsi="宋体"/>
          <w:sz w:val="24"/>
          <w:szCs w:val="24"/>
          <w:lang w:val="en-US" w:eastAsia="zh-CN"/>
        </w:rPr>
        <w:t>所报单价为</w:t>
      </w:r>
      <w:r>
        <w:rPr>
          <w:rFonts w:hint="eastAsia" w:hAnsi="宋体"/>
          <w:sz w:val="24"/>
          <w:szCs w:val="24"/>
          <w:u w:val="single"/>
          <w:lang w:val="en-US" w:eastAsia="zh-CN"/>
        </w:rPr>
        <w:t xml:space="preserve">      </w:t>
      </w:r>
      <w:r>
        <w:rPr>
          <w:rFonts w:hint="eastAsia" w:ascii="宋体" w:hAnsi="宋体" w:eastAsia="宋体" w:cs="Times New Roman"/>
          <w:b/>
          <w:bCs/>
          <w:sz w:val="24"/>
          <w:szCs w:val="24"/>
          <w:lang w:val="en-US" w:eastAsia="zh-CN"/>
        </w:rPr>
        <w:t>元/m2</w:t>
      </w:r>
      <w:r>
        <w:rPr>
          <w:rFonts w:hint="eastAsia" w:ascii="宋体" w:hAnsi="宋体" w:eastAsia="宋体" w:cs="Times New Roman"/>
          <w:sz w:val="24"/>
          <w:szCs w:val="24"/>
          <w:lang w:val="en-US" w:eastAsia="zh-CN"/>
        </w:rPr>
        <w:t>，总价为</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b/>
          <w:bCs/>
          <w:sz w:val="24"/>
          <w:szCs w:val="24"/>
          <w:lang w:val="en-US" w:eastAsia="zh-CN"/>
        </w:rPr>
        <w:t>万元</w:t>
      </w:r>
      <w:r>
        <w:rPr>
          <w:rFonts w:hint="eastAsia" w:ascii="宋体" w:hAnsi="宋体" w:eastAsia="宋体" w:cs="Times New Roman"/>
          <w:sz w:val="24"/>
          <w:szCs w:val="24"/>
          <w:lang w:val="en-US" w:eastAsia="zh-CN"/>
        </w:rPr>
        <w:t>，按招标文件要求承包本项目</w:t>
      </w:r>
      <w:r>
        <w:rPr>
          <w:rFonts w:hint="eastAsia" w:ascii="宋体" w:hAnsi="宋体" w:eastAsia="宋体" w:cs="Times New Roman"/>
          <w:b/>
          <w:bCs/>
          <w:sz w:val="24"/>
          <w:szCs w:val="24"/>
          <w:u w:val="single"/>
          <w:lang w:val="en-US" w:eastAsia="zh-CN"/>
        </w:rPr>
        <w:t xml:space="preserve"> 竣工测绘工作</w:t>
      </w:r>
      <w:r>
        <w:rPr>
          <w:rFonts w:hint="eastAsia" w:ascii="宋体" w:hAnsi="宋体" w:eastAsia="宋体" w:cs="Times New Roman"/>
          <w:sz w:val="24"/>
          <w:szCs w:val="24"/>
          <w:lang w:val="en-US" w:eastAsia="zh-CN"/>
        </w:rPr>
        <w:t xml:space="preserve"> 。否则，我方愿</w:t>
      </w:r>
      <w:r>
        <w:rPr>
          <w:rFonts w:hint="eastAsia" w:hAnsi="宋体"/>
          <w:sz w:val="24"/>
          <w:szCs w:val="24"/>
        </w:rPr>
        <w:t>意承担任何风险。（投标人填写）</w:t>
      </w:r>
    </w:p>
    <w:p w14:paraId="237487F6">
      <w:pPr>
        <w:spacing w:line="360" w:lineRule="auto"/>
        <w:ind w:firstLine="480" w:firstLineChars="200"/>
        <w:rPr>
          <w:rFonts w:ascii="宋体" w:hAnsi="宋体"/>
          <w:sz w:val="24"/>
          <w:szCs w:val="24"/>
        </w:rPr>
      </w:pPr>
      <w:r>
        <w:rPr>
          <w:rFonts w:hint="eastAsia" w:ascii="宋体" w:hAnsi="宋体"/>
          <w:bCs/>
          <w:sz w:val="24"/>
          <w:szCs w:val="24"/>
        </w:rPr>
        <w:t>2、</w:t>
      </w:r>
      <w:r>
        <w:rPr>
          <w:rFonts w:hint="eastAsia" w:ascii="宋体" w:hAnsi="宋体"/>
          <w:sz w:val="24"/>
          <w:szCs w:val="24"/>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5AEE0FFA">
      <w:pPr>
        <w:pStyle w:val="29"/>
        <w:spacing w:line="360" w:lineRule="auto"/>
        <w:ind w:firstLine="480" w:firstLineChars="200"/>
        <w:rPr>
          <w:rFonts w:hAnsi="宋体"/>
          <w:bCs/>
          <w:sz w:val="24"/>
          <w:szCs w:val="24"/>
        </w:rPr>
      </w:pPr>
      <w:r>
        <w:rPr>
          <w:rFonts w:hint="eastAsia" w:hAnsi="宋体"/>
          <w:sz w:val="24"/>
          <w:szCs w:val="24"/>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3D5A507F">
      <w:pPr>
        <w:spacing w:line="360" w:lineRule="auto"/>
        <w:ind w:firstLine="480" w:firstLineChars="200"/>
        <w:rPr>
          <w:rFonts w:ascii="宋体" w:hAnsi="宋体" w:cs="Courier New"/>
          <w:bCs/>
          <w:sz w:val="24"/>
          <w:szCs w:val="24"/>
        </w:rPr>
      </w:pPr>
      <w:r>
        <w:rPr>
          <w:rFonts w:hint="eastAsia" w:ascii="宋体" w:hAnsi="宋体" w:cs="Courier New"/>
          <w:bCs/>
          <w:sz w:val="24"/>
          <w:szCs w:val="24"/>
        </w:rPr>
        <w:t>4、一旦我方中标，将保证在收到委托函后</w:t>
      </w:r>
      <w:r>
        <w:rPr>
          <w:rFonts w:hint="eastAsia" w:ascii="宋体" w:hAnsi="宋体"/>
          <w:bCs/>
          <w:sz w:val="24"/>
          <w:szCs w:val="24"/>
          <w:u w:val="single"/>
        </w:rPr>
        <w:t xml:space="preserve"> </w:t>
      </w:r>
      <w:r>
        <w:rPr>
          <w:rFonts w:hint="eastAsia" w:ascii="宋体" w:hAnsi="宋体"/>
          <w:bCs/>
          <w:sz w:val="24"/>
          <w:szCs w:val="24"/>
          <w:u w:val="single"/>
          <w:lang w:val="en-US" w:eastAsia="zh-CN"/>
        </w:rPr>
        <w:t>30</w:t>
      </w:r>
      <w:r>
        <w:rPr>
          <w:rFonts w:hint="eastAsia" w:ascii="宋体" w:hAnsi="宋体"/>
          <w:bCs/>
          <w:sz w:val="24"/>
          <w:szCs w:val="24"/>
          <w:u w:val="single"/>
        </w:rPr>
        <w:t xml:space="preserve"> </w:t>
      </w:r>
      <w:r>
        <w:rPr>
          <w:rFonts w:hint="eastAsia" w:ascii="宋体" w:hAnsi="宋体" w:cs="Courier New"/>
          <w:bCs/>
          <w:sz w:val="24"/>
          <w:szCs w:val="24"/>
        </w:rPr>
        <w:t>日内，与贵方按招标文件、委托函中的内容签</w:t>
      </w:r>
      <w:r>
        <w:rPr>
          <w:rFonts w:hint="eastAsia" w:ascii="宋体" w:hAnsi="宋体" w:cs="Courier New"/>
          <w:bCs/>
          <w:sz w:val="24"/>
          <w:szCs w:val="24"/>
          <w:lang w:val="en-US" w:eastAsia="zh-CN"/>
        </w:rPr>
        <w:t>订</w:t>
      </w:r>
      <w:r>
        <w:rPr>
          <w:rFonts w:hint="eastAsia" w:ascii="宋体" w:hAnsi="宋体" w:cs="Courier New"/>
          <w:bCs/>
          <w:sz w:val="24"/>
          <w:szCs w:val="24"/>
        </w:rPr>
        <w:t>合同文件，否则，视为我方自愿放弃中标资格。</w:t>
      </w:r>
    </w:p>
    <w:p w14:paraId="689D52FD">
      <w:pPr>
        <w:spacing w:line="360" w:lineRule="auto"/>
        <w:ind w:firstLine="480" w:firstLineChars="200"/>
        <w:rPr>
          <w:rFonts w:ascii="宋体" w:hAnsi="宋体" w:cs="Courier New"/>
          <w:bCs/>
          <w:sz w:val="24"/>
          <w:szCs w:val="24"/>
        </w:rPr>
      </w:pPr>
      <w:r>
        <w:rPr>
          <w:rFonts w:hint="eastAsia" w:ascii="宋体" w:hAnsi="宋体"/>
          <w:sz w:val="24"/>
          <w:szCs w:val="24"/>
        </w:rPr>
        <w:t>5、除非另外达成协议并生效，贵方的委托函和本投标文件将成为约束双方的合同文件的组成部分。</w:t>
      </w:r>
    </w:p>
    <w:p w14:paraId="76D642DA">
      <w:pPr>
        <w:adjustRightInd w:val="0"/>
        <w:snapToGrid w:val="0"/>
        <w:spacing w:line="560" w:lineRule="exact"/>
        <w:ind w:firstLine="480" w:firstLineChars="200"/>
        <w:rPr>
          <w:rFonts w:ascii="宋体" w:hAnsi="宋体"/>
          <w:bCs/>
          <w:sz w:val="24"/>
          <w:szCs w:val="24"/>
        </w:rPr>
      </w:pPr>
      <w:r>
        <w:rPr>
          <w:rFonts w:hint="eastAsia" w:ascii="宋体" w:hAnsi="宋体"/>
          <w:bCs/>
          <w:sz w:val="24"/>
          <w:szCs w:val="24"/>
        </w:rPr>
        <w:t>6、按规定完成本项目竣工测绘</w:t>
      </w:r>
      <w:r>
        <w:rPr>
          <w:rFonts w:hint="eastAsia" w:ascii="宋体" w:hAnsi="宋体"/>
          <w:bCs/>
          <w:sz w:val="24"/>
          <w:szCs w:val="24"/>
          <w:lang w:val="en-US" w:eastAsia="zh-CN"/>
        </w:rPr>
        <w:t>服务</w:t>
      </w:r>
      <w:r>
        <w:rPr>
          <w:rFonts w:hint="eastAsia" w:ascii="宋体" w:hAnsi="宋体"/>
          <w:bCs/>
          <w:sz w:val="24"/>
          <w:szCs w:val="24"/>
        </w:rPr>
        <w:t>工作，质量达到合格标准的要求，质量目标为合格 。</w:t>
      </w:r>
    </w:p>
    <w:p w14:paraId="595580FC">
      <w:pPr>
        <w:pStyle w:val="29"/>
        <w:spacing w:line="360" w:lineRule="auto"/>
        <w:ind w:firstLine="480" w:firstLineChars="200"/>
        <w:rPr>
          <w:rFonts w:hAnsi="宋体"/>
          <w:bCs/>
          <w:sz w:val="24"/>
          <w:szCs w:val="24"/>
        </w:rPr>
      </w:pPr>
      <w:r>
        <w:rPr>
          <w:rFonts w:hint="eastAsia" w:hAnsi="宋体"/>
          <w:bCs/>
          <w:sz w:val="24"/>
          <w:szCs w:val="24"/>
        </w:rPr>
        <w:t>7、如果违反本承诺书中任何条款，我方愿意接受：</w:t>
      </w:r>
    </w:p>
    <w:p w14:paraId="73443DA7">
      <w:pPr>
        <w:pStyle w:val="29"/>
        <w:spacing w:line="360" w:lineRule="auto"/>
        <w:ind w:firstLine="480" w:firstLineChars="200"/>
        <w:rPr>
          <w:rFonts w:hAnsi="宋体"/>
          <w:bCs/>
          <w:sz w:val="24"/>
          <w:szCs w:val="24"/>
        </w:rPr>
      </w:pPr>
      <w:r>
        <w:rPr>
          <w:rFonts w:hint="eastAsia" w:hAnsi="宋体"/>
          <w:bCs/>
          <w:sz w:val="24"/>
          <w:szCs w:val="24"/>
        </w:rPr>
        <w:t>（1）视作我方单方面违约，并按照合同规定向贵方支付违约金或解除合同；</w:t>
      </w:r>
    </w:p>
    <w:p w14:paraId="6A8CC530">
      <w:pPr>
        <w:pStyle w:val="29"/>
        <w:spacing w:line="360" w:lineRule="auto"/>
        <w:ind w:firstLine="480" w:firstLineChars="200"/>
        <w:rPr>
          <w:rFonts w:hAnsi="宋体"/>
          <w:bCs/>
          <w:sz w:val="24"/>
          <w:szCs w:val="24"/>
        </w:rPr>
      </w:pPr>
      <w:r>
        <w:rPr>
          <w:rFonts w:hint="eastAsia" w:hAnsi="宋体"/>
          <w:bCs/>
          <w:sz w:val="24"/>
          <w:szCs w:val="24"/>
        </w:rPr>
        <w:t>（2）履约评价评定为合格及以下；</w:t>
      </w:r>
    </w:p>
    <w:p w14:paraId="0EC5E154">
      <w:pPr>
        <w:pStyle w:val="29"/>
        <w:spacing w:line="360" w:lineRule="auto"/>
        <w:ind w:firstLine="480" w:firstLineChars="200"/>
        <w:rPr>
          <w:rFonts w:hAnsi="宋体"/>
          <w:bCs/>
          <w:sz w:val="24"/>
          <w:szCs w:val="24"/>
        </w:rPr>
      </w:pPr>
      <w:r>
        <w:rPr>
          <w:rFonts w:hint="eastAsia" w:hAnsi="宋体"/>
          <w:bCs/>
          <w:sz w:val="24"/>
          <w:szCs w:val="24"/>
        </w:rPr>
        <w:t>（3）招标人今后可拒绝我方参与投标；</w:t>
      </w:r>
    </w:p>
    <w:p w14:paraId="150784CA">
      <w:pPr>
        <w:pStyle w:val="29"/>
        <w:spacing w:line="360" w:lineRule="auto"/>
        <w:ind w:firstLine="480" w:firstLineChars="200"/>
        <w:rPr>
          <w:rFonts w:hAnsi="宋体"/>
          <w:bCs/>
          <w:sz w:val="24"/>
          <w:szCs w:val="24"/>
        </w:rPr>
      </w:pPr>
      <w:r>
        <w:rPr>
          <w:rFonts w:hint="eastAsia" w:hAnsi="宋体"/>
          <w:bCs/>
          <w:sz w:val="24"/>
          <w:szCs w:val="24"/>
        </w:rPr>
        <w:t>（4）建设行政主管部门或相关主管部门的不良行为记录、行政处罚。</w:t>
      </w:r>
    </w:p>
    <w:p w14:paraId="7ADEE348">
      <w:pPr>
        <w:spacing w:line="360" w:lineRule="auto"/>
        <w:rPr>
          <w:rFonts w:ascii="宋体" w:hAnsi="宋体"/>
          <w:sz w:val="24"/>
        </w:rPr>
      </w:pPr>
      <w:r>
        <w:rPr>
          <w:rFonts w:hint="eastAsia" w:ascii="宋体" w:hAnsi="宋体"/>
          <w:sz w:val="24"/>
        </w:rPr>
        <w:t>投标人（单位公章）：</w:t>
      </w:r>
    </w:p>
    <w:p w14:paraId="70608AC3">
      <w:pPr>
        <w:spacing w:line="360" w:lineRule="auto"/>
        <w:rPr>
          <w:rFonts w:ascii="宋体" w:hAnsi="宋体"/>
          <w:sz w:val="24"/>
        </w:rPr>
      </w:pPr>
      <w:r>
        <w:rPr>
          <w:rFonts w:hint="eastAsia" w:ascii="宋体" w:hAnsi="宋体"/>
          <w:sz w:val="24"/>
        </w:rPr>
        <w:t>单位地址：</w:t>
      </w:r>
    </w:p>
    <w:p w14:paraId="33123439">
      <w:pPr>
        <w:spacing w:line="360" w:lineRule="auto"/>
        <w:rPr>
          <w:rFonts w:hint="eastAsia" w:hAnsi="宋体"/>
          <w:bCs/>
          <w:sz w:val="24"/>
        </w:rPr>
      </w:pPr>
      <w:r>
        <w:rPr>
          <w:rFonts w:hint="eastAsia" w:ascii="宋体" w:hAnsi="宋体"/>
          <w:sz w:val="24"/>
        </w:rPr>
        <w:t xml:space="preserve">邮政编码：电话： 传真：                                  </w:t>
      </w:r>
      <w:r>
        <w:rPr>
          <w:rFonts w:hint="eastAsia" w:hAnsi="宋体"/>
          <w:bCs/>
          <w:sz w:val="24"/>
        </w:rPr>
        <w:t>年   月   日</w:t>
      </w:r>
    </w:p>
    <w:bookmarkEnd w:id="38"/>
    <w:bookmarkEnd w:id="39"/>
    <w:bookmarkEnd w:id="40"/>
    <w:p w14:paraId="125B27B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1"/>
          <w:szCs w:val="21"/>
          <w:highlight w:val="none"/>
        </w:rPr>
      </w:pPr>
    </w:p>
    <w:p w14:paraId="549A0EB1">
      <w:pPr>
        <w:pStyle w:val="51"/>
        <w:rPr>
          <w:rFonts w:hint="eastAsia" w:ascii="Calibri" w:hAnsi="宋体" w:eastAsia="宋体" w:cs="Times New Roman"/>
          <w:i w:val="0"/>
          <w:iCs w:val="0"/>
          <w:caps w:val="0"/>
          <w:spacing w:val="0"/>
          <w:sz w:val="36"/>
          <w:szCs w:val="36"/>
        </w:rPr>
      </w:pPr>
      <w:r>
        <w:rPr>
          <w:rFonts w:hint="eastAsia" w:ascii="Calibri" w:hAnsi="宋体" w:eastAsia="宋体" w:cs="Times New Roman"/>
          <w:i w:val="0"/>
          <w:iCs w:val="0"/>
          <w:caps w:val="0"/>
          <w:color w:val="auto"/>
          <w:spacing w:val="0"/>
          <w:sz w:val="36"/>
          <w:szCs w:val="36"/>
        </w:rPr>
        <w:t>附：分项报价表（报价计算过程）</w:t>
      </w:r>
    </w:p>
    <w:p w14:paraId="1AE688C6">
      <w:pPr>
        <w:pStyle w:val="15"/>
        <w:ind w:left="0" w:leftChars="0" w:firstLine="0" w:firstLineChars="0"/>
      </w:pPr>
    </w:p>
    <w:sectPr>
      <w:headerReference r:id="rId4" w:type="default"/>
      <w:footerReference r:id="rId5" w:type="default"/>
      <w:pgSz w:w="11906" w:h="16838"/>
      <w:pgMar w:top="1276" w:right="1351" w:bottom="1135" w:left="1414"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FZHei-B01S">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0BED">
    <w:pPr>
      <w:pStyle w:val="3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A8ACF">
                          <w:pPr>
                            <w:pStyle w:val="35"/>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9A8ACF">
                    <w:pPr>
                      <w:pStyle w:val="35"/>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07ADD02F">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C2408">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EA06C">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3727D"/>
    <w:multiLevelType w:val="multilevel"/>
    <w:tmpl w:val="09F3727D"/>
    <w:lvl w:ilvl="0" w:tentative="0">
      <w:start w:val="1"/>
      <w:numFmt w:val="decimal"/>
      <w:pStyle w:val="106"/>
      <w:lvlText w:val="%1.0"/>
      <w:lvlJc w:val="left"/>
      <w:pPr>
        <w:tabs>
          <w:tab w:val="left" w:pos="578"/>
        </w:tabs>
        <w:ind w:left="578" w:hanging="578"/>
      </w:pPr>
      <w:rPr>
        <w:rFonts w:hint="default" w:ascii="Arial" w:hAnsi="Arial"/>
        <w:b/>
        <w:i w:val="0"/>
        <w:color w:val="auto"/>
        <w:sz w:val="32"/>
      </w:rPr>
    </w:lvl>
    <w:lvl w:ilvl="1" w:tentative="0">
      <w:start w:val="1"/>
      <w:numFmt w:val="decimal"/>
      <w:pStyle w:val="109"/>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5"/>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1A141E91"/>
    <w:multiLevelType w:val="multilevel"/>
    <w:tmpl w:val="1A141E91"/>
    <w:lvl w:ilvl="0" w:tentative="0">
      <w:start w:val="1"/>
      <w:numFmt w:val="upperRoman"/>
      <w:pStyle w:val="4"/>
      <w:lvlText w:val="第 %1 条"/>
      <w:lvlJc w:val="left"/>
      <w:pPr>
        <w:tabs>
          <w:tab w:val="left" w:pos="2640"/>
        </w:tabs>
        <w:ind w:left="1560" w:firstLine="0"/>
      </w:pPr>
    </w:lvl>
    <w:lvl w:ilvl="1" w:tentative="0">
      <w:start w:val="1"/>
      <w:numFmt w:val="decimalZero"/>
      <w:pStyle w:val="5"/>
      <w:isLgl/>
      <w:lvlText w:val="节 %1.%2"/>
      <w:lvlJc w:val="left"/>
      <w:pPr>
        <w:tabs>
          <w:tab w:val="left" w:pos="2280"/>
        </w:tabs>
        <w:ind w:left="1560" w:firstLine="0"/>
      </w:pPr>
    </w:lvl>
    <w:lvl w:ilvl="2" w:tentative="0">
      <w:start w:val="1"/>
      <w:numFmt w:val="lowerLetter"/>
      <w:pStyle w:val="6"/>
      <w:lvlText w:val="(%3)"/>
      <w:lvlJc w:val="left"/>
      <w:pPr>
        <w:tabs>
          <w:tab w:val="left" w:pos="2280"/>
        </w:tabs>
        <w:ind w:left="2280" w:hanging="432"/>
      </w:pPr>
    </w:lvl>
    <w:lvl w:ilvl="3" w:tentative="0">
      <w:start w:val="1"/>
      <w:numFmt w:val="lowerRoman"/>
      <w:pStyle w:val="7"/>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10"/>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abstractNum w:abstractNumId="2">
    <w:nsid w:val="3850F4AE"/>
    <w:multiLevelType w:val="singleLevel"/>
    <w:tmpl w:val="3850F4AE"/>
    <w:lvl w:ilvl="0" w:tentative="0">
      <w:start w:val="1"/>
      <w:numFmt w:val="decimal"/>
      <w:suff w:val="nothing"/>
      <w:lvlText w:val="%1）"/>
      <w:lvlJc w:val="left"/>
    </w:lvl>
  </w:abstractNum>
  <w:abstractNum w:abstractNumId="3">
    <w:nsid w:val="51B0D601"/>
    <w:multiLevelType w:val="singleLevel"/>
    <w:tmpl w:val="51B0D601"/>
    <w:lvl w:ilvl="0" w:tentative="0">
      <w:start w:val="2"/>
      <w:numFmt w:val="decimal"/>
      <w:lvlText w:val="%1."/>
      <w:lvlJc w:val="left"/>
      <w:pPr>
        <w:tabs>
          <w:tab w:val="left" w:pos="312"/>
        </w:tabs>
      </w:pPr>
    </w:lvl>
  </w:abstractNum>
  <w:abstractNum w:abstractNumId="4">
    <w:nsid w:val="58BE231B"/>
    <w:multiLevelType w:val="singleLevel"/>
    <w:tmpl w:val="58BE231B"/>
    <w:lvl w:ilvl="0" w:tentative="0">
      <w:start w:val="1"/>
      <w:numFmt w:val="decimal"/>
      <w:lvlText w:val="%1."/>
      <w:lvlJc w:val="left"/>
      <w:pPr>
        <w:ind w:left="425" w:hanging="425"/>
      </w:pPr>
      <w:rPr>
        <w:rFonts w:hint="default"/>
      </w:rPr>
    </w:lvl>
  </w:abstractNum>
  <w:abstractNum w:abstractNumId="5">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YWUxMDgxODE0ZTk4NTJhOTVkYmEwNThkNjQzYjcifQ=="/>
  </w:docVars>
  <w:rsids>
    <w:rsidRoot w:val="00172A2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BEE"/>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98186C"/>
    <w:rsid w:val="01AC5DF9"/>
    <w:rsid w:val="01DD41C2"/>
    <w:rsid w:val="01E345AE"/>
    <w:rsid w:val="02790092"/>
    <w:rsid w:val="02F83330"/>
    <w:rsid w:val="02FA1195"/>
    <w:rsid w:val="0302618A"/>
    <w:rsid w:val="044429C2"/>
    <w:rsid w:val="04695794"/>
    <w:rsid w:val="04810C52"/>
    <w:rsid w:val="04A05004"/>
    <w:rsid w:val="055B7332"/>
    <w:rsid w:val="056A3FE9"/>
    <w:rsid w:val="059F4FD1"/>
    <w:rsid w:val="05BE2B4E"/>
    <w:rsid w:val="05D070DB"/>
    <w:rsid w:val="061D0302"/>
    <w:rsid w:val="064F66A3"/>
    <w:rsid w:val="066F200F"/>
    <w:rsid w:val="067C7D80"/>
    <w:rsid w:val="06A00B12"/>
    <w:rsid w:val="06D7755B"/>
    <w:rsid w:val="06E6452A"/>
    <w:rsid w:val="07205F42"/>
    <w:rsid w:val="072D7269"/>
    <w:rsid w:val="074273A6"/>
    <w:rsid w:val="07B77118"/>
    <w:rsid w:val="08194171"/>
    <w:rsid w:val="08254790"/>
    <w:rsid w:val="089963F4"/>
    <w:rsid w:val="08F03474"/>
    <w:rsid w:val="09162A16"/>
    <w:rsid w:val="091A7535"/>
    <w:rsid w:val="091D497D"/>
    <w:rsid w:val="092E369A"/>
    <w:rsid w:val="094001A9"/>
    <w:rsid w:val="09B14F92"/>
    <w:rsid w:val="09BF626E"/>
    <w:rsid w:val="0A0854A4"/>
    <w:rsid w:val="0A50402E"/>
    <w:rsid w:val="0A897EA0"/>
    <w:rsid w:val="0AB86C5C"/>
    <w:rsid w:val="0AC34AEB"/>
    <w:rsid w:val="0AD96324"/>
    <w:rsid w:val="0AEF58AD"/>
    <w:rsid w:val="0AFE39F5"/>
    <w:rsid w:val="0AFE687F"/>
    <w:rsid w:val="0B294C31"/>
    <w:rsid w:val="0B7F7677"/>
    <w:rsid w:val="0BE307CB"/>
    <w:rsid w:val="0C1F073A"/>
    <w:rsid w:val="0C6101CD"/>
    <w:rsid w:val="0C7C38C4"/>
    <w:rsid w:val="0CC83B28"/>
    <w:rsid w:val="0CC87C49"/>
    <w:rsid w:val="0CCA3B52"/>
    <w:rsid w:val="0D344BBB"/>
    <w:rsid w:val="0DC437DB"/>
    <w:rsid w:val="0E1C4090"/>
    <w:rsid w:val="0E1C5AFD"/>
    <w:rsid w:val="0E3E5F3C"/>
    <w:rsid w:val="0E823F28"/>
    <w:rsid w:val="0E8D6C2C"/>
    <w:rsid w:val="0EBE69D9"/>
    <w:rsid w:val="0ECB20BE"/>
    <w:rsid w:val="0EEB113D"/>
    <w:rsid w:val="0EF97497"/>
    <w:rsid w:val="0F8B77D5"/>
    <w:rsid w:val="0FBE5D9F"/>
    <w:rsid w:val="0FD36B3B"/>
    <w:rsid w:val="0FD47E3C"/>
    <w:rsid w:val="0FE220EB"/>
    <w:rsid w:val="1018216D"/>
    <w:rsid w:val="102173FB"/>
    <w:rsid w:val="10256C94"/>
    <w:rsid w:val="1028597F"/>
    <w:rsid w:val="1051696C"/>
    <w:rsid w:val="107728F9"/>
    <w:rsid w:val="107C0AD5"/>
    <w:rsid w:val="10AD1231"/>
    <w:rsid w:val="10B306BD"/>
    <w:rsid w:val="10DE7E92"/>
    <w:rsid w:val="10FE73BE"/>
    <w:rsid w:val="111B4AA2"/>
    <w:rsid w:val="11497A7D"/>
    <w:rsid w:val="116D5365"/>
    <w:rsid w:val="120E7F77"/>
    <w:rsid w:val="121477AB"/>
    <w:rsid w:val="1227630D"/>
    <w:rsid w:val="125D64CF"/>
    <w:rsid w:val="12B16A9E"/>
    <w:rsid w:val="13272F7A"/>
    <w:rsid w:val="13361405"/>
    <w:rsid w:val="137A2F78"/>
    <w:rsid w:val="13B9577F"/>
    <w:rsid w:val="13EF24A7"/>
    <w:rsid w:val="1452749D"/>
    <w:rsid w:val="14922F3A"/>
    <w:rsid w:val="14FD2A2E"/>
    <w:rsid w:val="153D5CAE"/>
    <w:rsid w:val="158A718E"/>
    <w:rsid w:val="15EA5123"/>
    <w:rsid w:val="16313179"/>
    <w:rsid w:val="165923BB"/>
    <w:rsid w:val="16B56EA5"/>
    <w:rsid w:val="170610F8"/>
    <w:rsid w:val="17126E39"/>
    <w:rsid w:val="176A56C2"/>
    <w:rsid w:val="176D2C29"/>
    <w:rsid w:val="179C380B"/>
    <w:rsid w:val="17AB0959"/>
    <w:rsid w:val="17B648CC"/>
    <w:rsid w:val="17DE1291"/>
    <w:rsid w:val="18AB0FDA"/>
    <w:rsid w:val="18AD553C"/>
    <w:rsid w:val="197039DA"/>
    <w:rsid w:val="197772D6"/>
    <w:rsid w:val="19A67A64"/>
    <w:rsid w:val="19BF0C31"/>
    <w:rsid w:val="19E43962"/>
    <w:rsid w:val="1A6D597B"/>
    <w:rsid w:val="1ACC2467"/>
    <w:rsid w:val="1ACE4D14"/>
    <w:rsid w:val="1AD027EB"/>
    <w:rsid w:val="1B2C5E4B"/>
    <w:rsid w:val="1B4874D7"/>
    <w:rsid w:val="1C2844A0"/>
    <w:rsid w:val="1C525155"/>
    <w:rsid w:val="1C8E406A"/>
    <w:rsid w:val="1CAC4E19"/>
    <w:rsid w:val="1CF27B09"/>
    <w:rsid w:val="1CFF1026"/>
    <w:rsid w:val="1D363A23"/>
    <w:rsid w:val="1D715F27"/>
    <w:rsid w:val="1D9B7242"/>
    <w:rsid w:val="1DEA3522"/>
    <w:rsid w:val="1E053181"/>
    <w:rsid w:val="1E474BEE"/>
    <w:rsid w:val="1E7B2E90"/>
    <w:rsid w:val="1E835E6A"/>
    <w:rsid w:val="1EA705ED"/>
    <w:rsid w:val="1EB401AB"/>
    <w:rsid w:val="1EB67161"/>
    <w:rsid w:val="1F302C65"/>
    <w:rsid w:val="1F44792A"/>
    <w:rsid w:val="1F6670ED"/>
    <w:rsid w:val="1FE271D5"/>
    <w:rsid w:val="1FE501FD"/>
    <w:rsid w:val="1FEB5623"/>
    <w:rsid w:val="1FEF712E"/>
    <w:rsid w:val="20611216"/>
    <w:rsid w:val="20621FC3"/>
    <w:rsid w:val="20DA1130"/>
    <w:rsid w:val="20E35BE9"/>
    <w:rsid w:val="21156A1C"/>
    <w:rsid w:val="21310B1A"/>
    <w:rsid w:val="218A325D"/>
    <w:rsid w:val="21917847"/>
    <w:rsid w:val="22255D12"/>
    <w:rsid w:val="227605BB"/>
    <w:rsid w:val="22BD7457"/>
    <w:rsid w:val="22E36C68"/>
    <w:rsid w:val="23476928"/>
    <w:rsid w:val="23550037"/>
    <w:rsid w:val="235E3944"/>
    <w:rsid w:val="23B073D3"/>
    <w:rsid w:val="23E502C6"/>
    <w:rsid w:val="2422296D"/>
    <w:rsid w:val="2426102C"/>
    <w:rsid w:val="244E349E"/>
    <w:rsid w:val="24666EE4"/>
    <w:rsid w:val="24701946"/>
    <w:rsid w:val="24B0204A"/>
    <w:rsid w:val="24BA2272"/>
    <w:rsid w:val="25280AEE"/>
    <w:rsid w:val="25E42F4C"/>
    <w:rsid w:val="261074AD"/>
    <w:rsid w:val="261C46B1"/>
    <w:rsid w:val="267F4B9F"/>
    <w:rsid w:val="26F42E9C"/>
    <w:rsid w:val="27D87113"/>
    <w:rsid w:val="27E75A20"/>
    <w:rsid w:val="280D4269"/>
    <w:rsid w:val="284B0B33"/>
    <w:rsid w:val="289D1723"/>
    <w:rsid w:val="28B45C09"/>
    <w:rsid w:val="28F8097D"/>
    <w:rsid w:val="2914325F"/>
    <w:rsid w:val="29613214"/>
    <w:rsid w:val="29C64C69"/>
    <w:rsid w:val="2A2B045D"/>
    <w:rsid w:val="2A2F63DF"/>
    <w:rsid w:val="2A536944"/>
    <w:rsid w:val="2A68129C"/>
    <w:rsid w:val="2A703001"/>
    <w:rsid w:val="2ACA0963"/>
    <w:rsid w:val="2ACE5E57"/>
    <w:rsid w:val="2AEC7F55"/>
    <w:rsid w:val="2AFE6487"/>
    <w:rsid w:val="2B277B63"/>
    <w:rsid w:val="2B670D75"/>
    <w:rsid w:val="2B874C1C"/>
    <w:rsid w:val="2BB57E38"/>
    <w:rsid w:val="2C1F3615"/>
    <w:rsid w:val="2C4F7C16"/>
    <w:rsid w:val="2C743B66"/>
    <w:rsid w:val="2CAC008E"/>
    <w:rsid w:val="2CE23E10"/>
    <w:rsid w:val="2D63682A"/>
    <w:rsid w:val="2D8F7C42"/>
    <w:rsid w:val="2D967A23"/>
    <w:rsid w:val="2DE2584A"/>
    <w:rsid w:val="2E49213C"/>
    <w:rsid w:val="2E67006F"/>
    <w:rsid w:val="2E694D3E"/>
    <w:rsid w:val="2E773C34"/>
    <w:rsid w:val="2E875C48"/>
    <w:rsid w:val="2E9824AB"/>
    <w:rsid w:val="2E9B11C3"/>
    <w:rsid w:val="2E9B4249"/>
    <w:rsid w:val="2E9D17EB"/>
    <w:rsid w:val="2EB8130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2290279"/>
    <w:rsid w:val="32527C83"/>
    <w:rsid w:val="32655415"/>
    <w:rsid w:val="3294292F"/>
    <w:rsid w:val="32B249B6"/>
    <w:rsid w:val="32F07D5C"/>
    <w:rsid w:val="33A06705"/>
    <w:rsid w:val="33D80D3F"/>
    <w:rsid w:val="33EE637D"/>
    <w:rsid w:val="344352E2"/>
    <w:rsid w:val="34624864"/>
    <w:rsid w:val="346D778B"/>
    <w:rsid w:val="34AE59AA"/>
    <w:rsid w:val="353A3B24"/>
    <w:rsid w:val="35746954"/>
    <w:rsid w:val="35B629C4"/>
    <w:rsid w:val="35F72828"/>
    <w:rsid w:val="3633583B"/>
    <w:rsid w:val="363C359C"/>
    <w:rsid w:val="367B0D86"/>
    <w:rsid w:val="369B06A2"/>
    <w:rsid w:val="36AB2F9F"/>
    <w:rsid w:val="36B27BFF"/>
    <w:rsid w:val="36DE2E4C"/>
    <w:rsid w:val="36F11025"/>
    <w:rsid w:val="37C125AD"/>
    <w:rsid w:val="37CB0B6E"/>
    <w:rsid w:val="37FB2519"/>
    <w:rsid w:val="385E7153"/>
    <w:rsid w:val="3860698D"/>
    <w:rsid w:val="386F51CA"/>
    <w:rsid w:val="390943B3"/>
    <w:rsid w:val="391D76E1"/>
    <w:rsid w:val="39251648"/>
    <w:rsid w:val="39C2411A"/>
    <w:rsid w:val="39F111DE"/>
    <w:rsid w:val="3A1D3D59"/>
    <w:rsid w:val="3AA71527"/>
    <w:rsid w:val="3B7E6C11"/>
    <w:rsid w:val="3BAA4A5F"/>
    <w:rsid w:val="3C080FAE"/>
    <w:rsid w:val="3C541570"/>
    <w:rsid w:val="3C6E37E5"/>
    <w:rsid w:val="3C7922D7"/>
    <w:rsid w:val="3C9342B0"/>
    <w:rsid w:val="3CAD36D2"/>
    <w:rsid w:val="3CC81535"/>
    <w:rsid w:val="3CD26729"/>
    <w:rsid w:val="3CEA275C"/>
    <w:rsid w:val="3CEC25F5"/>
    <w:rsid w:val="3CF50FF2"/>
    <w:rsid w:val="3D052A2E"/>
    <w:rsid w:val="3D0659AA"/>
    <w:rsid w:val="3D602B13"/>
    <w:rsid w:val="3D8F09E6"/>
    <w:rsid w:val="3DB946E3"/>
    <w:rsid w:val="3E0755D2"/>
    <w:rsid w:val="3EA7555E"/>
    <w:rsid w:val="3EA826CA"/>
    <w:rsid w:val="3EDF6986"/>
    <w:rsid w:val="3EF64E80"/>
    <w:rsid w:val="3EF74D5D"/>
    <w:rsid w:val="3F6566F9"/>
    <w:rsid w:val="40095305"/>
    <w:rsid w:val="401869D9"/>
    <w:rsid w:val="40EA2C99"/>
    <w:rsid w:val="411E4CFA"/>
    <w:rsid w:val="422C654A"/>
    <w:rsid w:val="42474BD5"/>
    <w:rsid w:val="42847BD2"/>
    <w:rsid w:val="428739CE"/>
    <w:rsid w:val="42BC3919"/>
    <w:rsid w:val="42F830BA"/>
    <w:rsid w:val="43001D3E"/>
    <w:rsid w:val="435D7C4C"/>
    <w:rsid w:val="4373669D"/>
    <w:rsid w:val="43A10AE3"/>
    <w:rsid w:val="43A24D63"/>
    <w:rsid w:val="43F5400C"/>
    <w:rsid w:val="44C21E7F"/>
    <w:rsid w:val="44D409B2"/>
    <w:rsid w:val="4508749B"/>
    <w:rsid w:val="451A1619"/>
    <w:rsid w:val="4538652E"/>
    <w:rsid w:val="45446C5B"/>
    <w:rsid w:val="455A3BE0"/>
    <w:rsid w:val="461D5993"/>
    <w:rsid w:val="463E3B5B"/>
    <w:rsid w:val="46A40348"/>
    <w:rsid w:val="46A42944"/>
    <w:rsid w:val="46F44C0D"/>
    <w:rsid w:val="47F10090"/>
    <w:rsid w:val="480A6EB1"/>
    <w:rsid w:val="491178F4"/>
    <w:rsid w:val="494D402D"/>
    <w:rsid w:val="49810EE2"/>
    <w:rsid w:val="4A340D7B"/>
    <w:rsid w:val="4A5F084F"/>
    <w:rsid w:val="4A754721"/>
    <w:rsid w:val="4A83134F"/>
    <w:rsid w:val="4AD621E9"/>
    <w:rsid w:val="4B04790D"/>
    <w:rsid w:val="4B1C5E3D"/>
    <w:rsid w:val="4B3D2633"/>
    <w:rsid w:val="4B513EF9"/>
    <w:rsid w:val="4B6B366A"/>
    <w:rsid w:val="4B782245"/>
    <w:rsid w:val="4B8D60C9"/>
    <w:rsid w:val="4BF645F4"/>
    <w:rsid w:val="4C795D79"/>
    <w:rsid w:val="4C9F5F11"/>
    <w:rsid w:val="4CA06FAD"/>
    <w:rsid w:val="4CC01258"/>
    <w:rsid w:val="4D5F0096"/>
    <w:rsid w:val="4D692F51"/>
    <w:rsid w:val="4D823B9B"/>
    <w:rsid w:val="4DC21407"/>
    <w:rsid w:val="4E1D544D"/>
    <w:rsid w:val="4E7E543D"/>
    <w:rsid w:val="4E8F4E02"/>
    <w:rsid w:val="4E927C05"/>
    <w:rsid w:val="4EB3025E"/>
    <w:rsid w:val="4F174104"/>
    <w:rsid w:val="4F262EAE"/>
    <w:rsid w:val="4FAA5715"/>
    <w:rsid w:val="4FD03A76"/>
    <w:rsid w:val="4FDA6D84"/>
    <w:rsid w:val="4FDD4C36"/>
    <w:rsid w:val="50090FD4"/>
    <w:rsid w:val="503A0AC9"/>
    <w:rsid w:val="50F404F6"/>
    <w:rsid w:val="513F6058"/>
    <w:rsid w:val="514F1E89"/>
    <w:rsid w:val="5214061D"/>
    <w:rsid w:val="52607735"/>
    <w:rsid w:val="526F6D01"/>
    <w:rsid w:val="52BF6755"/>
    <w:rsid w:val="52C553E8"/>
    <w:rsid w:val="531269BE"/>
    <w:rsid w:val="53417BDE"/>
    <w:rsid w:val="535E1B1A"/>
    <w:rsid w:val="538E4E0E"/>
    <w:rsid w:val="53986FA1"/>
    <w:rsid w:val="539B3D11"/>
    <w:rsid w:val="53CE4D8C"/>
    <w:rsid w:val="53FE35C2"/>
    <w:rsid w:val="540168F4"/>
    <w:rsid w:val="543505B5"/>
    <w:rsid w:val="55056B34"/>
    <w:rsid w:val="550D5265"/>
    <w:rsid w:val="55684A1A"/>
    <w:rsid w:val="559521BD"/>
    <w:rsid w:val="55AD43BA"/>
    <w:rsid w:val="55C81083"/>
    <w:rsid w:val="55CA6BD2"/>
    <w:rsid w:val="56231C41"/>
    <w:rsid w:val="564163D1"/>
    <w:rsid w:val="56AC2568"/>
    <w:rsid w:val="56C41358"/>
    <w:rsid w:val="5782519E"/>
    <w:rsid w:val="57A44EC0"/>
    <w:rsid w:val="57DC3357"/>
    <w:rsid w:val="582664D1"/>
    <w:rsid w:val="58310F9B"/>
    <w:rsid w:val="58311772"/>
    <w:rsid w:val="583A6878"/>
    <w:rsid w:val="58754A86"/>
    <w:rsid w:val="587B2CDE"/>
    <w:rsid w:val="588A63B0"/>
    <w:rsid w:val="58E54DF2"/>
    <w:rsid w:val="593475CA"/>
    <w:rsid w:val="59BE55DC"/>
    <w:rsid w:val="59EC5D9C"/>
    <w:rsid w:val="5A1A7162"/>
    <w:rsid w:val="5A2F0903"/>
    <w:rsid w:val="5A3508BF"/>
    <w:rsid w:val="5A753690"/>
    <w:rsid w:val="5AC35526"/>
    <w:rsid w:val="5AD230A1"/>
    <w:rsid w:val="5AE75489"/>
    <w:rsid w:val="5B0E4680"/>
    <w:rsid w:val="5B1750A4"/>
    <w:rsid w:val="5B543D4B"/>
    <w:rsid w:val="5C021D5C"/>
    <w:rsid w:val="5C12484B"/>
    <w:rsid w:val="5CD033D2"/>
    <w:rsid w:val="5CD746C6"/>
    <w:rsid w:val="5D02224E"/>
    <w:rsid w:val="5D0B433F"/>
    <w:rsid w:val="5D1F7DEB"/>
    <w:rsid w:val="5D256F17"/>
    <w:rsid w:val="5D566611"/>
    <w:rsid w:val="5D7A3273"/>
    <w:rsid w:val="5D896E22"/>
    <w:rsid w:val="5E0A4A50"/>
    <w:rsid w:val="5E362516"/>
    <w:rsid w:val="5F2D0E8F"/>
    <w:rsid w:val="5FEB2BA4"/>
    <w:rsid w:val="609A4BC4"/>
    <w:rsid w:val="60F5158E"/>
    <w:rsid w:val="6104719B"/>
    <w:rsid w:val="6171498D"/>
    <w:rsid w:val="61EE441B"/>
    <w:rsid w:val="61F20540"/>
    <w:rsid w:val="620D3BAE"/>
    <w:rsid w:val="62483940"/>
    <w:rsid w:val="62756CD8"/>
    <w:rsid w:val="62C55526"/>
    <w:rsid w:val="62EE64CA"/>
    <w:rsid w:val="62F30E54"/>
    <w:rsid w:val="63003C41"/>
    <w:rsid w:val="63F7395E"/>
    <w:rsid w:val="64104514"/>
    <w:rsid w:val="642369C3"/>
    <w:rsid w:val="64433C52"/>
    <w:rsid w:val="645C4BBE"/>
    <w:rsid w:val="645D0573"/>
    <w:rsid w:val="64E533D4"/>
    <w:rsid w:val="65640DB5"/>
    <w:rsid w:val="65EF244B"/>
    <w:rsid w:val="66215B04"/>
    <w:rsid w:val="66266BF4"/>
    <w:rsid w:val="66342560"/>
    <w:rsid w:val="667E3DD4"/>
    <w:rsid w:val="669B2A1A"/>
    <w:rsid w:val="66BA1864"/>
    <w:rsid w:val="66FB4B86"/>
    <w:rsid w:val="66FD01A0"/>
    <w:rsid w:val="676506FC"/>
    <w:rsid w:val="67893B07"/>
    <w:rsid w:val="67DD08A6"/>
    <w:rsid w:val="67F535C2"/>
    <w:rsid w:val="68A51D8F"/>
    <w:rsid w:val="68E63001"/>
    <w:rsid w:val="6902695F"/>
    <w:rsid w:val="692D337C"/>
    <w:rsid w:val="69507E77"/>
    <w:rsid w:val="69BA28D0"/>
    <w:rsid w:val="69CE7367"/>
    <w:rsid w:val="6A3A435E"/>
    <w:rsid w:val="6A911D7B"/>
    <w:rsid w:val="6ABE35C7"/>
    <w:rsid w:val="6B3C4D16"/>
    <w:rsid w:val="6C0C66AB"/>
    <w:rsid w:val="6C1D5A8D"/>
    <w:rsid w:val="6C506D05"/>
    <w:rsid w:val="6CAB3449"/>
    <w:rsid w:val="6CB5299E"/>
    <w:rsid w:val="6CC91D04"/>
    <w:rsid w:val="6CD754CF"/>
    <w:rsid w:val="6CD9476D"/>
    <w:rsid w:val="6D3F6E6A"/>
    <w:rsid w:val="6E5626ED"/>
    <w:rsid w:val="6E942999"/>
    <w:rsid w:val="6EB966E9"/>
    <w:rsid w:val="6F241291"/>
    <w:rsid w:val="6FCC795E"/>
    <w:rsid w:val="700A4990"/>
    <w:rsid w:val="7061300B"/>
    <w:rsid w:val="714C49C7"/>
    <w:rsid w:val="71EC67DB"/>
    <w:rsid w:val="72221950"/>
    <w:rsid w:val="72AD02ED"/>
    <w:rsid w:val="737D1437"/>
    <w:rsid w:val="73C21591"/>
    <w:rsid w:val="741D2A52"/>
    <w:rsid w:val="74B06E8E"/>
    <w:rsid w:val="74E042F3"/>
    <w:rsid w:val="75001B2D"/>
    <w:rsid w:val="751A6115"/>
    <w:rsid w:val="752F13FF"/>
    <w:rsid w:val="75CD688F"/>
    <w:rsid w:val="765242FC"/>
    <w:rsid w:val="766B1D21"/>
    <w:rsid w:val="770E5CDE"/>
    <w:rsid w:val="772D017A"/>
    <w:rsid w:val="775D7768"/>
    <w:rsid w:val="780473EC"/>
    <w:rsid w:val="780B4978"/>
    <w:rsid w:val="781B18E6"/>
    <w:rsid w:val="790F45F0"/>
    <w:rsid w:val="7919031A"/>
    <w:rsid w:val="7957552B"/>
    <w:rsid w:val="79CE505D"/>
    <w:rsid w:val="7A5B19C1"/>
    <w:rsid w:val="7A5C1D7E"/>
    <w:rsid w:val="7A7B5E5C"/>
    <w:rsid w:val="7AC34054"/>
    <w:rsid w:val="7AD6524D"/>
    <w:rsid w:val="7AD71832"/>
    <w:rsid w:val="7B8F410F"/>
    <w:rsid w:val="7BF55D0D"/>
    <w:rsid w:val="7C2C1A43"/>
    <w:rsid w:val="7C2C344B"/>
    <w:rsid w:val="7CEF758E"/>
    <w:rsid w:val="7D1D57F3"/>
    <w:rsid w:val="7D62210E"/>
    <w:rsid w:val="7DA737B9"/>
    <w:rsid w:val="7DF41070"/>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5">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6">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7">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8">
    <w:name w:val="heading 5"/>
    <w:basedOn w:val="1"/>
    <w:next w:val="1"/>
    <w:link w:val="77"/>
    <w:qFormat/>
    <w:uiPriority w:val="0"/>
    <w:pPr>
      <w:ind w:left="1008" w:hanging="432"/>
      <w:outlineLvl w:val="4"/>
    </w:pPr>
    <w:rPr>
      <w:rFonts w:ascii="Times New Roman" w:hAnsi="Times New Roman"/>
      <w:kern w:val="0"/>
      <w:sz w:val="20"/>
      <w:szCs w:val="20"/>
    </w:rPr>
  </w:style>
  <w:style w:type="paragraph" w:styleId="9">
    <w:name w:val="heading 6"/>
    <w:basedOn w:val="1"/>
    <w:next w:val="1"/>
    <w:link w:val="78"/>
    <w:qFormat/>
    <w:uiPriority w:val="0"/>
    <w:pPr>
      <w:ind w:left="1152" w:hanging="432"/>
      <w:outlineLvl w:val="5"/>
    </w:pPr>
    <w:rPr>
      <w:rFonts w:ascii="Times New Roman" w:hAnsi="Times New Roman"/>
      <w:kern w:val="0"/>
      <w:sz w:val="20"/>
      <w:szCs w:val="20"/>
    </w:rPr>
  </w:style>
  <w:style w:type="paragraph" w:styleId="10">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1">
    <w:name w:val="heading 8"/>
    <w:basedOn w:val="1"/>
    <w:next w:val="1"/>
    <w:link w:val="80"/>
    <w:qFormat/>
    <w:uiPriority w:val="0"/>
    <w:pPr>
      <w:ind w:left="1440" w:hanging="432"/>
      <w:outlineLvl w:val="7"/>
    </w:pPr>
    <w:rPr>
      <w:rFonts w:ascii="Times New Roman" w:hAnsi="Times New Roman"/>
      <w:kern w:val="0"/>
      <w:sz w:val="20"/>
      <w:szCs w:val="20"/>
    </w:rPr>
  </w:style>
  <w:style w:type="paragraph" w:styleId="12">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88"/>
    <w:qFormat/>
    <w:uiPriority w:val="99"/>
    <w:pPr>
      <w:spacing w:line="360" w:lineRule="auto"/>
    </w:pPr>
    <w:rPr>
      <w:rFonts w:ascii="宋体" w:hAnsi="宋体"/>
      <w:kern w:val="0"/>
      <w:sz w:val="24"/>
      <w:szCs w:val="24"/>
    </w:rPr>
  </w:style>
  <w:style w:type="paragraph" w:styleId="3">
    <w:name w:val="Title"/>
    <w:basedOn w:val="1"/>
    <w:next w:val="1"/>
    <w:link w:val="158"/>
    <w:qFormat/>
    <w:uiPriority w:val="0"/>
    <w:pPr>
      <w:spacing w:before="240" w:after="60"/>
      <w:jc w:val="center"/>
      <w:outlineLvl w:val="0"/>
    </w:pPr>
    <w:rPr>
      <w:rFonts w:ascii="Cambria" w:hAnsi="Cambria"/>
      <w:b/>
      <w:bCs/>
      <w:sz w:val="32"/>
      <w:szCs w:val="32"/>
    </w:rPr>
  </w:style>
  <w:style w:type="paragraph" w:styleId="13">
    <w:name w:val="toc 7"/>
    <w:basedOn w:val="1"/>
    <w:next w:val="1"/>
    <w:unhideWhenUsed/>
    <w:qFormat/>
    <w:uiPriority w:val="0"/>
    <w:pPr>
      <w:ind w:left="2520" w:leftChars="1200"/>
    </w:pPr>
  </w:style>
  <w:style w:type="paragraph" w:styleId="14">
    <w:name w:val="Note Heading"/>
    <w:basedOn w:val="1"/>
    <w:next w:val="1"/>
    <w:link w:val="116"/>
    <w:semiHidden/>
    <w:qFormat/>
    <w:uiPriority w:val="0"/>
    <w:pPr>
      <w:jc w:val="center"/>
    </w:pPr>
    <w:rPr>
      <w:rFonts w:ascii="Times New Roman" w:hAnsi="Times New Roman"/>
      <w:szCs w:val="24"/>
    </w:rPr>
  </w:style>
  <w:style w:type="paragraph" w:styleId="15">
    <w:name w:val="index 8"/>
    <w:basedOn w:val="1"/>
    <w:next w:val="1"/>
    <w:qFormat/>
    <w:uiPriority w:val="0"/>
    <w:pPr>
      <w:ind w:left="1400" w:leftChars="1400"/>
    </w:pPr>
    <w:rPr>
      <w:rFonts w:ascii="Times New Roman" w:hAnsi="Times New Roman"/>
      <w:szCs w:val="24"/>
    </w:rPr>
  </w:style>
  <w:style w:type="paragraph" w:styleId="16">
    <w:name w:val="E-mail Signature"/>
    <w:basedOn w:val="1"/>
    <w:link w:val="117"/>
    <w:semiHidden/>
    <w:qFormat/>
    <w:uiPriority w:val="0"/>
    <w:rPr>
      <w:rFonts w:ascii="Times New Roman" w:hAnsi="Times New Roman"/>
      <w:szCs w:val="24"/>
    </w:rPr>
  </w:style>
  <w:style w:type="paragraph" w:styleId="17">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8">
    <w:name w:val="List Bullet"/>
    <w:basedOn w:val="1"/>
    <w:semiHidden/>
    <w:qFormat/>
    <w:uiPriority w:val="0"/>
    <w:pPr>
      <w:tabs>
        <w:tab w:val="left" w:pos="360"/>
      </w:tabs>
      <w:ind w:left="360" w:hanging="360"/>
    </w:pPr>
    <w:rPr>
      <w:rFonts w:ascii="Times New Roman" w:hAnsi="Times New Roman"/>
      <w:szCs w:val="24"/>
    </w:rPr>
  </w:style>
  <w:style w:type="paragraph" w:styleId="19">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20">
    <w:name w:val="Document Map"/>
    <w:basedOn w:val="1"/>
    <w:link w:val="95"/>
    <w:unhideWhenUsed/>
    <w:qFormat/>
    <w:uiPriority w:val="0"/>
    <w:rPr>
      <w:rFonts w:ascii="宋体"/>
      <w:sz w:val="18"/>
      <w:szCs w:val="18"/>
    </w:rPr>
  </w:style>
  <w:style w:type="paragraph" w:styleId="21">
    <w:name w:val="annotation text"/>
    <w:basedOn w:val="1"/>
    <w:link w:val="87"/>
    <w:unhideWhenUsed/>
    <w:qFormat/>
    <w:uiPriority w:val="0"/>
    <w:pPr>
      <w:jc w:val="left"/>
    </w:pPr>
  </w:style>
  <w:style w:type="paragraph" w:styleId="22">
    <w:name w:val="Salutation"/>
    <w:basedOn w:val="1"/>
    <w:next w:val="1"/>
    <w:link w:val="118"/>
    <w:semiHidden/>
    <w:qFormat/>
    <w:uiPriority w:val="0"/>
    <w:rPr>
      <w:rFonts w:ascii="Times New Roman" w:hAnsi="Times New Roman"/>
      <w:szCs w:val="24"/>
    </w:rPr>
  </w:style>
  <w:style w:type="paragraph" w:styleId="23">
    <w:name w:val="Body Text 3"/>
    <w:basedOn w:val="1"/>
    <w:link w:val="119"/>
    <w:semiHidden/>
    <w:qFormat/>
    <w:uiPriority w:val="0"/>
    <w:pPr>
      <w:spacing w:after="120"/>
    </w:pPr>
    <w:rPr>
      <w:rFonts w:ascii="Times New Roman" w:hAnsi="Times New Roman"/>
      <w:sz w:val="16"/>
      <w:szCs w:val="16"/>
    </w:rPr>
  </w:style>
  <w:style w:type="paragraph" w:styleId="24">
    <w:name w:val="Closing"/>
    <w:basedOn w:val="1"/>
    <w:link w:val="120"/>
    <w:semiHidden/>
    <w:qFormat/>
    <w:uiPriority w:val="0"/>
    <w:pPr>
      <w:ind w:left="100" w:leftChars="2100"/>
    </w:pPr>
    <w:rPr>
      <w:rFonts w:ascii="Times New Roman" w:hAnsi="Times New Roman"/>
      <w:szCs w:val="24"/>
    </w:rPr>
  </w:style>
  <w:style w:type="paragraph" w:styleId="25">
    <w:name w:val="Body Text Indent"/>
    <w:basedOn w:val="1"/>
    <w:link w:val="86"/>
    <w:unhideWhenUsed/>
    <w:qFormat/>
    <w:uiPriority w:val="99"/>
    <w:pPr>
      <w:spacing w:after="120"/>
      <w:ind w:left="420" w:leftChars="200"/>
    </w:pPr>
  </w:style>
  <w:style w:type="paragraph" w:styleId="26">
    <w:name w:val="HTML Address"/>
    <w:basedOn w:val="1"/>
    <w:link w:val="121"/>
    <w:semiHidden/>
    <w:qFormat/>
    <w:uiPriority w:val="0"/>
    <w:rPr>
      <w:rFonts w:ascii="Times New Roman" w:hAnsi="Times New Roman"/>
      <w:i/>
      <w:iCs/>
      <w:szCs w:val="24"/>
    </w:rPr>
  </w:style>
  <w:style w:type="paragraph" w:styleId="27">
    <w:name w:val="toc 5"/>
    <w:basedOn w:val="1"/>
    <w:next w:val="1"/>
    <w:unhideWhenUsed/>
    <w:qFormat/>
    <w:uiPriority w:val="0"/>
    <w:pPr>
      <w:ind w:left="1680" w:leftChars="800"/>
    </w:pPr>
  </w:style>
  <w:style w:type="paragraph" w:styleId="28">
    <w:name w:val="toc 3"/>
    <w:basedOn w:val="1"/>
    <w:next w:val="1"/>
    <w:unhideWhenUsed/>
    <w:qFormat/>
    <w:uiPriority w:val="0"/>
    <w:pPr>
      <w:ind w:left="840" w:leftChars="400"/>
    </w:pPr>
  </w:style>
  <w:style w:type="paragraph" w:styleId="29">
    <w:name w:val="Plain Text"/>
    <w:basedOn w:val="1"/>
    <w:next w:val="15"/>
    <w:link w:val="91"/>
    <w:qFormat/>
    <w:uiPriority w:val="0"/>
    <w:rPr>
      <w:rFonts w:ascii="宋体" w:hAnsi="Courier New"/>
      <w:szCs w:val="21"/>
    </w:rPr>
  </w:style>
  <w:style w:type="paragraph" w:styleId="30">
    <w:name w:val="toc 8"/>
    <w:basedOn w:val="1"/>
    <w:next w:val="1"/>
    <w:semiHidden/>
    <w:qFormat/>
    <w:uiPriority w:val="0"/>
    <w:pPr>
      <w:ind w:left="2940" w:leftChars="1400"/>
    </w:pPr>
  </w:style>
  <w:style w:type="paragraph" w:styleId="31">
    <w:name w:val="Date"/>
    <w:basedOn w:val="1"/>
    <w:next w:val="1"/>
    <w:link w:val="122"/>
    <w:unhideWhenUsed/>
    <w:qFormat/>
    <w:uiPriority w:val="0"/>
    <w:pPr>
      <w:ind w:left="100" w:leftChars="2500"/>
    </w:pPr>
    <w:rPr>
      <w:rFonts w:ascii="Times New Roman" w:hAnsi="Times New Roman"/>
      <w:szCs w:val="20"/>
    </w:rPr>
  </w:style>
  <w:style w:type="paragraph" w:styleId="32">
    <w:name w:val="Body Text Indent 2"/>
    <w:basedOn w:val="1"/>
    <w:link w:val="123"/>
    <w:semiHidden/>
    <w:qFormat/>
    <w:uiPriority w:val="0"/>
    <w:pPr>
      <w:spacing w:after="120" w:line="480" w:lineRule="auto"/>
      <w:ind w:left="420" w:leftChars="200"/>
    </w:pPr>
    <w:rPr>
      <w:rFonts w:ascii="Times New Roman" w:hAnsi="Times New Roman"/>
      <w:szCs w:val="24"/>
    </w:rPr>
  </w:style>
  <w:style w:type="paragraph" w:styleId="33">
    <w:name w:val="endnote text"/>
    <w:basedOn w:val="1"/>
    <w:link w:val="124"/>
    <w:semiHidden/>
    <w:qFormat/>
    <w:uiPriority w:val="0"/>
    <w:pPr>
      <w:snapToGrid w:val="0"/>
      <w:jc w:val="left"/>
    </w:pPr>
    <w:rPr>
      <w:rFonts w:ascii="Times New Roman" w:hAnsi="Times New Roman"/>
      <w:szCs w:val="24"/>
    </w:rPr>
  </w:style>
  <w:style w:type="paragraph" w:styleId="34">
    <w:name w:val="Balloon Text"/>
    <w:basedOn w:val="1"/>
    <w:link w:val="90"/>
    <w:unhideWhenUsed/>
    <w:qFormat/>
    <w:uiPriority w:val="0"/>
    <w:rPr>
      <w:kern w:val="0"/>
      <w:sz w:val="18"/>
      <w:szCs w:val="18"/>
    </w:rPr>
  </w:style>
  <w:style w:type="paragraph" w:styleId="35">
    <w:name w:val="footer"/>
    <w:basedOn w:val="1"/>
    <w:link w:val="89"/>
    <w:unhideWhenUsed/>
    <w:qFormat/>
    <w:uiPriority w:val="0"/>
    <w:pPr>
      <w:tabs>
        <w:tab w:val="center" w:pos="4153"/>
        <w:tab w:val="right" w:pos="8306"/>
      </w:tabs>
      <w:snapToGrid w:val="0"/>
      <w:jc w:val="left"/>
    </w:pPr>
    <w:rPr>
      <w:kern w:val="0"/>
      <w:sz w:val="18"/>
      <w:szCs w:val="18"/>
    </w:rPr>
  </w:style>
  <w:style w:type="paragraph" w:styleId="36">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Signature"/>
    <w:basedOn w:val="1"/>
    <w:link w:val="125"/>
    <w:semiHidden/>
    <w:qFormat/>
    <w:uiPriority w:val="0"/>
    <w:pPr>
      <w:ind w:left="100" w:leftChars="2100"/>
    </w:pPr>
    <w:rPr>
      <w:rFonts w:ascii="Times New Roman" w:hAnsi="Times New Roman"/>
      <w:szCs w:val="24"/>
    </w:rPr>
  </w:style>
  <w:style w:type="paragraph" w:styleId="38">
    <w:name w:val="toc 1"/>
    <w:basedOn w:val="1"/>
    <w:next w:val="1"/>
    <w:unhideWhenUsed/>
    <w:qFormat/>
    <w:uiPriority w:val="0"/>
  </w:style>
  <w:style w:type="paragraph" w:styleId="39">
    <w:name w:val="toc 4"/>
    <w:basedOn w:val="1"/>
    <w:next w:val="1"/>
    <w:unhideWhenUsed/>
    <w:qFormat/>
    <w:uiPriority w:val="0"/>
    <w:pPr>
      <w:ind w:left="1260" w:leftChars="600"/>
    </w:pPr>
  </w:style>
  <w:style w:type="paragraph" w:styleId="40">
    <w:name w:val="Subtitle"/>
    <w:basedOn w:val="1"/>
    <w:next w:val="1"/>
    <w:link w:val="159"/>
    <w:qFormat/>
    <w:uiPriority w:val="11"/>
    <w:pPr>
      <w:spacing w:before="240" w:after="60" w:line="312" w:lineRule="auto"/>
      <w:jc w:val="center"/>
      <w:outlineLvl w:val="1"/>
    </w:pPr>
    <w:rPr>
      <w:rFonts w:ascii="Cambria" w:hAnsi="Cambria"/>
      <w:b/>
      <w:bCs/>
      <w:kern w:val="28"/>
      <w:sz w:val="32"/>
      <w:szCs w:val="32"/>
    </w:rPr>
  </w:style>
  <w:style w:type="paragraph" w:styleId="41">
    <w:name w:val="List"/>
    <w:basedOn w:val="1"/>
    <w:semiHidden/>
    <w:qFormat/>
    <w:uiPriority w:val="0"/>
    <w:pPr>
      <w:ind w:left="200" w:hanging="200" w:hangingChars="200"/>
    </w:pPr>
    <w:rPr>
      <w:rFonts w:ascii="Times New Roman" w:hAnsi="Times New Roman"/>
      <w:szCs w:val="24"/>
    </w:rPr>
  </w:style>
  <w:style w:type="paragraph" w:styleId="42">
    <w:name w:val="footnote text"/>
    <w:basedOn w:val="1"/>
    <w:link w:val="126"/>
    <w:semiHidden/>
    <w:qFormat/>
    <w:uiPriority w:val="0"/>
    <w:pPr>
      <w:snapToGrid w:val="0"/>
      <w:jc w:val="left"/>
    </w:pPr>
    <w:rPr>
      <w:rFonts w:ascii="Times New Roman" w:hAnsi="Times New Roman"/>
      <w:sz w:val="18"/>
      <w:szCs w:val="20"/>
    </w:rPr>
  </w:style>
  <w:style w:type="paragraph" w:styleId="43">
    <w:name w:val="toc 6"/>
    <w:basedOn w:val="1"/>
    <w:next w:val="1"/>
    <w:unhideWhenUsed/>
    <w:qFormat/>
    <w:uiPriority w:val="0"/>
    <w:pPr>
      <w:ind w:left="2100" w:leftChars="1000"/>
    </w:pPr>
  </w:style>
  <w:style w:type="paragraph" w:styleId="44">
    <w:name w:val="toc 2"/>
    <w:basedOn w:val="1"/>
    <w:next w:val="1"/>
    <w:unhideWhenUsed/>
    <w:qFormat/>
    <w:uiPriority w:val="0"/>
    <w:pPr>
      <w:ind w:left="420" w:leftChars="200"/>
    </w:pPr>
  </w:style>
  <w:style w:type="paragraph" w:styleId="45">
    <w:name w:val="toc 9"/>
    <w:basedOn w:val="1"/>
    <w:next w:val="1"/>
    <w:unhideWhenUsed/>
    <w:qFormat/>
    <w:uiPriority w:val="0"/>
    <w:pPr>
      <w:ind w:left="3360" w:leftChars="1600"/>
    </w:pPr>
  </w:style>
  <w:style w:type="paragraph" w:styleId="46">
    <w:name w:val="Message Header"/>
    <w:basedOn w:val="1"/>
    <w:link w:val="127"/>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7">
    <w:name w:val="HTML Preformatted"/>
    <w:basedOn w:val="1"/>
    <w:link w:val="128"/>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9">
    <w:name w:val="index 1"/>
    <w:basedOn w:val="1"/>
    <w:next w:val="1"/>
    <w:unhideWhenUsed/>
    <w:qFormat/>
    <w:uiPriority w:val="0"/>
  </w:style>
  <w:style w:type="paragraph" w:styleId="50">
    <w:name w:val="annotation subject"/>
    <w:basedOn w:val="21"/>
    <w:next w:val="21"/>
    <w:link w:val="96"/>
    <w:unhideWhenUsed/>
    <w:qFormat/>
    <w:uiPriority w:val="0"/>
    <w:rPr>
      <w:b/>
      <w:bCs/>
    </w:rPr>
  </w:style>
  <w:style w:type="paragraph" w:styleId="51">
    <w:name w:val="Body Text First Indent"/>
    <w:basedOn w:val="2"/>
    <w:link w:val="113"/>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5"/>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5">
    <w:name w:val="Table List 4"/>
    <w:basedOn w:val="53"/>
    <w:semiHidden/>
    <w:qFormat/>
    <w:uiPriority w:val="0"/>
    <w:pPr>
      <w:widowControl w:val="0"/>
      <w:jc w:val="both"/>
    </w:pPr>
    <w:rPr>
      <w:rFonts w:ascii="Times New Roman" w:hAnsi="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Char"/>
    <w:link w:val="4"/>
    <w:qFormat/>
    <w:uiPriority w:val="0"/>
    <w:rPr>
      <w:b/>
      <w:bCs/>
      <w:kern w:val="44"/>
      <w:sz w:val="44"/>
      <w:szCs w:val="44"/>
    </w:rPr>
  </w:style>
  <w:style w:type="character" w:customStyle="1" w:styleId="74">
    <w:name w:val="标题 2 Char"/>
    <w:link w:val="5"/>
    <w:qFormat/>
    <w:uiPriority w:val="0"/>
    <w:rPr>
      <w:rFonts w:ascii="Cambria" w:hAnsi="Cambria" w:eastAsia="宋体"/>
      <w:b/>
      <w:bCs/>
      <w:kern w:val="2"/>
      <w:sz w:val="32"/>
      <w:szCs w:val="32"/>
      <w:lang w:val="en-US" w:eastAsia="zh-CN" w:bidi="ar-SA"/>
    </w:rPr>
  </w:style>
  <w:style w:type="character" w:customStyle="1" w:styleId="75">
    <w:name w:val="标题 3 Char"/>
    <w:link w:val="6"/>
    <w:qFormat/>
    <w:uiPriority w:val="0"/>
    <w:rPr>
      <w:rFonts w:ascii="Calibri" w:hAnsi="Calibri" w:eastAsia="宋体"/>
      <w:b/>
      <w:bCs/>
      <w:kern w:val="2"/>
      <w:sz w:val="32"/>
      <w:szCs w:val="32"/>
      <w:lang w:val="en-US" w:eastAsia="zh-CN" w:bidi="ar-SA"/>
    </w:rPr>
  </w:style>
  <w:style w:type="character" w:customStyle="1" w:styleId="76">
    <w:name w:val="标题 4 Char"/>
    <w:link w:val="7"/>
    <w:qFormat/>
    <w:uiPriority w:val="0"/>
    <w:rPr>
      <w:rFonts w:ascii="宋体" w:hAnsi="宋体" w:eastAsia="宋体" w:cs="宋体"/>
      <w:b/>
      <w:bCs/>
      <w:sz w:val="24"/>
      <w:szCs w:val="24"/>
      <w:lang w:val="en-US" w:eastAsia="zh-CN" w:bidi="ar-SA"/>
    </w:rPr>
  </w:style>
  <w:style w:type="character" w:customStyle="1" w:styleId="77">
    <w:name w:val="标题 5 Char"/>
    <w:basedOn w:val="57"/>
    <w:link w:val="8"/>
    <w:qFormat/>
    <w:uiPriority w:val="0"/>
    <w:rPr>
      <w:rFonts w:ascii="Times New Roman" w:hAnsi="Times New Roman"/>
    </w:rPr>
  </w:style>
  <w:style w:type="character" w:customStyle="1" w:styleId="78">
    <w:name w:val="标题 6 Char"/>
    <w:basedOn w:val="57"/>
    <w:link w:val="9"/>
    <w:qFormat/>
    <w:uiPriority w:val="0"/>
    <w:rPr>
      <w:rFonts w:ascii="Times New Roman" w:hAnsi="Times New Roman"/>
    </w:rPr>
  </w:style>
  <w:style w:type="character" w:customStyle="1" w:styleId="79">
    <w:name w:val="标题 7 Char"/>
    <w:link w:val="10"/>
    <w:qFormat/>
    <w:uiPriority w:val="0"/>
    <w:rPr>
      <w:rFonts w:ascii="Calibri" w:hAnsi="Calibri" w:eastAsia="宋体"/>
      <w:b/>
      <w:bCs/>
      <w:kern w:val="2"/>
      <w:sz w:val="24"/>
      <w:szCs w:val="24"/>
      <w:lang w:val="en-US" w:eastAsia="zh-CN" w:bidi="ar-SA"/>
    </w:rPr>
  </w:style>
  <w:style w:type="character" w:customStyle="1" w:styleId="80">
    <w:name w:val="标题 8 Char"/>
    <w:basedOn w:val="57"/>
    <w:link w:val="11"/>
    <w:qFormat/>
    <w:uiPriority w:val="0"/>
    <w:rPr>
      <w:rFonts w:ascii="Times New Roman" w:hAnsi="Times New Roman"/>
    </w:rPr>
  </w:style>
  <w:style w:type="character" w:customStyle="1" w:styleId="81">
    <w:name w:val="标题 9 Char"/>
    <w:basedOn w:val="57"/>
    <w:link w:val="12"/>
    <w:qFormat/>
    <w:uiPriority w:val="0"/>
    <w:rPr>
      <w:rFonts w:ascii="Times New Roman" w:hAnsi="Times New Roman"/>
    </w:rPr>
  </w:style>
  <w:style w:type="character" w:customStyle="1" w:styleId="82">
    <w:name w:val="页眉 Char"/>
    <w:link w:val="36"/>
    <w:qFormat/>
    <w:uiPriority w:val="0"/>
    <w:rPr>
      <w:sz w:val="18"/>
      <w:szCs w:val="18"/>
    </w:rPr>
  </w:style>
  <w:style w:type="character" w:styleId="83">
    <w:name w:val="Placeholder Text"/>
    <w:semiHidden/>
    <w:qFormat/>
    <w:uiPriority w:val="99"/>
    <w:rPr>
      <w:color w:val="808080"/>
    </w:rPr>
  </w:style>
  <w:style w:type="character" w:customStyle="1" w:styleId="84">
    <w:name w:val="title"/>
    <w:basedOn w:val="57"/>
    <w:qFormat/>
    <w:uiPriority w:val="0"/>
  </w:style>
  <w:style w:type="character" w:customStyle="1" w:styleId="85">
    <w:name w:val="正文首行缩进 2 Char"/>
    <w:basedOn w:val="86"/>
    <w:link w:val="52"/>
    <w:qFormat/>
    <w:uiPriority w:val="0"/>
  </w:style>
  <w:style w:type="character" w:customStyle="1" w:styleId="86">
    <w:name w:val="正文文本缩进 Char"/>
    <w:basedOn w:val="57"/>
    <w:link w:val="25"/>
    <w:semiHidden/>
    <w:qFormat/>
    <w:uiPriority w:val="99"/>
  </w:style>
  <w:style w:type="character" w:customStyle="1" w:styleId="87">
    <w:name w:val="批注文字 Char"/>
    <w:link w:val="21"/>
    <w:semiHidden/>
    <w:qFormat/>
    <w:uiPriority w:val="0"/>
    <w:rPr>
      <w:kern w:val="2"/>
      <w:sz w:val="21"/>
      <w:szCs w:val="22"/>
    </w:rPr>
  </w:style>
  <w:style w:type="character" w:customStyle="1" w:styleId="88">
    <w:name w:val="正文文本 Char"/>
    <w:link w:val="2"/>
    <w:qFormat/>
    <w:uiPriority w:val="99"/>
    <w:rPr>
      <w:rFonts w:ascii="宋体" w:hAnsi="宋体" w:eastAsia="宋体" w:cs="Times New Roman"/>
      <w:sz w:val="24"/>
      <w:szCs w:val="24"/>
    </w:rPr>
  </w:style>
  <w:style w:type="character" w:customStyle="1" w:styleId="89">
    <w:name w:val="页脚 Char"/>
    <w:link w:val="35"/>
    <w:qFormat/>
    <w:uiPriority w:val="0"/>
    <w:rPr>
      <w:sz w:val="18"/>
      <w:szCs w:val="18"/>
    </w:rPr>
  </w:style>
  <w:style w:type="character" w:customStyle="1" w:styleId="90">
    <w:name w:val="批注框文本 Char"/>
    <w:link w:val="34"/>
    <w:semiHidden/>
    <w:qFormat/>
    <w:uiPriority w:val="0"/>
    <w:rPr>
      <w:sz w:val="18"/>
      <w:szCs w:val="18"/>
    </w:rPr>
  </w:style>
  <w:style w:type="character" w:customStyle="1" w:styleId="91">
    <w:name w:val="纯文本 Char"/>
    <w:link w:val="29"/>
    <w:qFormat/>
    <w:uiPriority w:val="0"/>
    <w:rPr>
      <w:rFonts w:ascii="宋体" w:hAnsi="Courier New" w:cs="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6"/>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Char"/>
    <w:link w:val="20"/>
    <w:qFormat/>
    <w:uiPriority w:val="0"/>
    <w:rPr>
      <w:rFonts w:ascii="宋体"/>
      <w:kern w:val="2"/>
      <w:sz w:val="18"/>
      <w:szCs w:val="18"/>
    </w:rPr>
  </w:style>
  <w:style w:type="character" w:customStyle="1" w:styleId="96">
    <w:name w:val="批注主题 Char"/>
    <w:link w:val="50"/>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1"/>
    <w:qFormat/>
    <w:uiPriority w:val="34"/>
    <w:pPr>
      <w:ind w:firstLine="420" w:firstLineChars="200"/>
    </w:pPr>
  </w:style>
  <w:style w:type="paragraph" w:customStyle="1" w:styleId="99">
    <w:name w:val="TOC Heading"/>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0">
    <w:name w:val="p3"/>
    <w:basedOn w:val="1"/>
    <w:qFormat/>
    <w:uiPriority w:val="0"/>
    <w:pPr>
      <w:spacing w:line="30" w:lineRule="atLeast"/>
      <w:jc w:val="center"/>
    </w:pPr>
    <w:rPr>
      <w:rFonts w:hint="eastAsia" w:ascii="宋体" w:hAnsi="宋体" w:cs="宋体"/>
      <w:kern w:val="0"/>
      <w:sz w:val="36"/>
      <w:szCs w:val="36"/>
    </w:rPr>
  </w:style>
  <w:style w:type="paragraph" w:customStyle="1" w:styleId="101">
    <w:name w:val="Report 1.1.1"/>
    <w:basedOn w:val="102"/>
    <w:qFormat/>
    <w:uiPriority w:val="0"/>
    <w:pPr>
      <w:tabs>
        <w:tab w:val="left" w:pos="720"/>
      </w:tabs>
    </w:pPr>
    <w:rPr>
      <w:rFonts w:hAnsi="华文细黑" w:eastAsia="华文细黑" w:cs="Arial"/>
      <w:lang w:eastAsia="zh-CN"/>
    </w:rPr>
  </w:style>
  <w:style w:type="paragraph" w:customStyle="1" w:styleId="102">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3">
    <w:name w:val="Char Char Char1 Char"/>
    <w:basedOn w:val="36"/>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4">
    <w:name w:val="Default"/>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 w:type="paragraph" w:customStyle="1" w:styleId="105">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6">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7">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8">
    <w:name w:val="样式3"/>
    <w:basedOn w:val="2"/>
    <w:qFormat/>
    <w:uiPriority w:val="0"/>
    <w:pPr>
      <w:spacing w:after="120"/>
    </w:pPr>
    <w:rPr>
      <w:rFonts w:hAnsi="Times New Roman"/>
      <w:sz w:val="21"/>
    </w:rPr>
  </w:style>
  <w:style w:type="paragraph" w:customStyle="1" w:styleId="109">
    <w:name w:val="DTZ Heading 2"/>
    <w:basedOn w:val="106"/>
    <w:next w:val="1"/>
    <w:qFormat/>
    <w:uiPriority w:val="0"/>
    <w:pPr>
      <w:numPr>
        <w:ilvl w:val="1"/>
      </w:numPr>
      <w:tabs>
        <w:tab w:val="left" w:pos="5963"/>
      </w:tabs>
      <w:spacing w:after="0" w:line="340" w:lineRule="exact"/>
    </w:pPr>
    <w:rPr>
      <w:sz w:val="28"/>
    </w:rPr>
  </w:style>
  <w:style w:type="paragraph" w:customStyle="1" w:styleId="110">
    <w:name w:val="保留正文"/>
    <w:basedOn w:val="2"/>
    <w:qFormat/>
    <w:uiPriority w:val="0"/>
    <w:pPr>
      <w:keepNext/>
      <w:spacing w:after="160" w:line="240" w:lineRule="auto"/>
    </w:pPr>
    <w:rPr>
      <w:rFonts w:ascii="Times New Roman" w:hAnsi="Times New Roman"/>
      <w:sz w:val="21"/>
    </w:rPr>
  </w:style>
  <w:style w:type="paragraph" w:customStyle="1" w:styleId="111">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2">
    <w:name w:val="一、"/>
    <w:basedOn w:val="1"/>
    <w:qFormat/>
    <w:uiPriority w:val="0"/>
    <w:pPr>
      <w:tabs>
        <w:tab w:val="left" w:pos="720"/>
      </w:tabs>
      <w:spacing w:line="740" w:lineRule="exact"/>
    </w:pPr>
    <w:rPr>
      <w:sz w:val="28"/>
      <w:szCs w:val="24"/>
    </w:rPr>
  </w:style>
  <w:style w:type="character" w:customStyle="1" w:styleId="113">
    <w:name w:val="正文首行缩进 Char"/>
    <w:basedOn w:val="88"/>
    <w:link w:val="51"/>
    <w:semiHidden/>
    <w:qFormat/>
    <w:uiPriority w:val="0"/>
    <w:rPr>
      <w:kern w:val="2"/>
      <w:sz w:val="21"/>
      <w:szCs w:val="22"/>
    </w:rPr>
  </w:style>
  <w:style w:type="paragraph" w:customStyle="1" w:styleId="114">
    <w:name w:val="_Style 2"/>
    <w:basedOn w:val="1"/>
    <w:qFormat/>
    <w:uiPriority w:val="99"/>
    <w:pPr>
      <w:ind w:firstLine="420" w:firstLineChars="200"/>
    </w:pPr>
  </w:style>
  <w:style w:type="paragraph" w:customStyle="1" w:styleId="115">
    <w:name w:val="UserStyle_0"/>
    <w:basedOn w:val="1"/>
    <w:qFormat/>
    <w:uiPriority w:val="0"/>
    <w:pPr>
      <w:spacing w:before="15"/>
      <w:ind w:left="120"/>
    </w:pPr>
    <w:rPr>
      <w:rFonts w:ascii="Arial Unicode MS" w:hAnsi="Arial Unicode MS" w:eastAsia="Arial Unicode MS"/>
      <w:sz w:val="32"/>
      <w:szCs w:val="32"/>
    </w:rPr>
  </w:style>
  <w:style w:type="character" w:customStyle="1" w:styleId="116">
    <w:name w:val="注释标题 Char"/>
    <w:basedOn w:val="57"/>
    <w:link w:val="14"/>
    <w:semiHidden/>
    <w:qFormat/>
    <w:uiPriority w:val="0"/>
    <w:rPr>
      <w:rFonts w:ascii="Times New Roman" w:hAnsi="Times New Roman"/>
      <w:kern w:val="2"/>
      <w:sz w:val="21"/>
      <w:szCs w:val="24"/>
    </w:rPr>
  </w:style>
  <w:style w:type="character" w:customStyle="1" w:styleId="117">
    <w:name w:val="电子邮件签名 Char"/>
    <w:basedOn w:val="57"/>
    <w:link w:val="16"/>
    <w:semiHidden/>
    <w:qFormat/>
    <w:uiPriority w:val="0"/>
    <w:rPr>
      <w:rFonts w:ascii="Times New Roman" w:hAnsi="Times New Roman"/>
      <w:kern w:val="2"/>
      <w:sz w:val="21"/>
      <w:szCs w:val="24"/>
    </w:rPr>
  </w:style>
  <w:style w:type="character" w:customStyle="1" w:styleId="118">
    <w:name w:val="称呼 Char"/>
    <w:basedOn w:val="57"/>
    <w:link w:val="22"/>
    <w:semiHidden/>
    <w:qFormat/>
    <w:uiPriority w:val="0"/>
    <w:rPr>
      <w:rFonts w:ascii="Times New Roman" w:hAnsi="Times New Roman"/>
      <w:kern w:val="2"/>
      <w:sz w:val="21"/>
      <w:szCs w:val="24"/>
    </w:rPr>
  </w:style>
  <w:style w:type="character" w:customStyle="1" w:styleId="119">
    <w:name w:val="正文文本 3 Char"/>
    <w:basedOn w:val="57"/>
    <w:link w:val="23"/>
    <w:semiHidden/>
    <w:qFormat/>
    <w:uiPriority w:val="0"/>
    <w:rPr>
      <w:rFonts w:ascii="Times New Roman" w:hAnsi="Times New Roman"/>
      <w:kern w:val="2"/>
      <w:sz w:val="16"/>
      <w:szCs w:val="16"/>
    </w:rPr>
  </w:style>
  <w:style w:type="character" w:customStyle="1" w:styleId="120">
    <w:name w:val="结束语 Char"/>
    <w:basedOn w:val="57"/>
    <w:link w:val="24"/>
    <w:semiHidden/>
    <w:qFormat/>
    <w:uiPriority w:val="0"/>
    <w:rPr>
      <w:rFonts w:ascii="Times New Roman" w:hAnsi="Times New Roman"/>
      <w:kern w:val="2"/>
      <w:sz w:val="21"/>
      <w:szCs w:val="24"/>
    </w:rPr>
  </w:style>
  <w:style w:type="character" w:customStyle="1" w:styleId="121">
    <w:name w:val="HTML 地址 Char"/>
    <w:basedOn w:val="57"/>
    <w:link w:val="26"/>
    <w:semiHidden/>
    <w:qFormat/>
    <w:uiPriority w:val="0"/>
    <w:rPr>
      <w:rFonts w:ascii="Times New Roman" w:hAnsi="Times New Roman"/>
      <w:i/>
      <w:iCs/>
      <w:kern w:val="2"/>
      <w:sz w:val="21"/>
      <w:szCs w:val="24"/>
    </w:rPr>
  </w:style>
  <w:style w:type="character" w:customStyle="1" w:styleId="122">
    <w:name w:val="日期 Char"/>
    <w:basedOn w:val="57"/>
    <w:link w:val="31"/>
    <w:qFormat/>
    <w:uiPriority w:val="0"/>
    <w:rPr>
      <w:rFonts w:ascii="Times New Roman" w:hAnsi="Times New Roman"/>
      <w:kern w:val="2"/>
      <w:sz w:val="21"/>
    </w:rPr>
  </w:style>
  <w:style w:type="character" w:customStyle="1" w:styleId="123">
    <w:name w:val="正文文本缩进 2 Char"/>
    <w:basedOn w:val="57"/>
    <w:link w:val="32"/>
    <w:semiHidden/>
    <w:qFormat/>
    <w:uiPriority w:val="0"/>
    <w:rPr>
      <w:rFonts w:ascii="Times New Roman" w:hAnsi="Times New Roman"/>
      <w:kern w:val="2"/>
      <w:sz w:val="21"/>
      <w:szCs w:val="24"/>
    </w:rPr>
  </w:style>
  <w:style w:type="character" w:customStyle="1" w:styleId="124">
    <w:name w:val="尾注文本 Char"/>
    <w:basedOn w:val="57"/>
    <w:link w:val="33"/>
    <w:semiHidden/>
    <w:qFormat/>
    <w:uiPriority w:val="0"/>
    <w:rPr>
      <w:rFonts w:ascii="Times New Roman" w:hAnsi="Times New Roman"/>
      <w:kern w:val="2"/>
      <w:sz w:val="21"/>
      <w:szCs w:val="24"/>
    </w:rPr>
  </w:style>
  <w:style w:type="character" w:customStyle="1" w:styleId="125">
    <w:name w:val="签名 Char"/>
    <w:basedOn w:val="57"/>
    <w:link w:val="37"/>
    <w:semiHidden/>
    <w:qFormat/>
    <w:uiPriority w:val="0"/>
    <w:rPr>
      <w:rFonts w:ascii="Times New Roman" w:hAnsi="Times New Roman"/>
      <w:kern w:val="2"/>
      <w:sz w:val="21"/>
      <w:szCs w:val="24"/>
    </w:rPr>
  </w:style>
  <w:style w:type="character" w:customStyle="1" w:styleId="126">
    <w:name w:val="脚注文本 Char"/>
    <w:basedOn w:val="57"/>
    <w:link w:val="42"/>
    <w:semiHidden/>
    <w:qFormat/>
    <w:uiPriority w:val="0"/>
    <w:rPr>
      <w:rFonts w:ascii="Times New Roman" w:hAnsi="Times New Roman"/>
      <w:kern w:val="2"/>
      <w:sz w:val="18"/>
    </w:rPr>
  </w:style>
  <w:style w:type="character" w:customStyle="1" w:styleId="127">
    <w:name w:val="信息标题 Char"/>
    <w:basedOn w:val="57"/>
    <w:link w:val="46"/>
    <w:semiHidden/>
    <w:qFormat/>
    <w:uiPriority w:val="0"/>
    <w:rPr>
      <w:rFonts w:ascii="Arial" w:hAnsi="Arial" w:cs="Arial"/>
      <w:kern w:val="2"/>
      <w:sz w:val="24"/>
      <w:szCs w:val="24"/>
      <w:shd w:val="pct20" w:color="auto" w:fill="auto"/>
    </w:rPr>
  </w:style>
  <w:style w:type="character" w:customStyle="1" w:styleId="128">
    <w:name w:val="HTML 预设格式 Char"/>
    <w:basedOn w:val="57"/>
    <w:link w:val="47"/>
    <w:semiHidden/>
    <w:qFormat/>
    <w:uiPriority w:val="0"/>
    <w:rPr>
      <w:rFonts w:ascii="宋体" w:hAnsi="宋体" w:cs="宋体"/>
      <w:color w:val="000000"/>
      <w:sz w:val="24"/>
      <w:szCs w:val="24"/>
    </w:rPr>
  </w:style>
  <w:style w:type="character" w:customStyle="1" w:styleId="129">
    <w:name w:val="unnamed211"/>
    <w:semiHidden/>
    <w:qFormat/>
    <w:uiPriority w:val="0"/>
    <w:rPr>
      <w:sz w:val="23"/>
      <w:szCs w:val="23"/>
    </w:rPr>
  </w:style>
  <w:style w:type="character" w:customStyle="1" w:styleId="130">
    <w:name w:val="ss1"/>
    <w:semiHidden/>
    <w:qFormat/>
    <w:uiPriority w:val="0"/>
    <w:rPr>
      <w:rFonts w:hint="default" w:ascii="ˎ̥" w:hAnsi="ˎ̥"/>
      <w:color w:val="000000"/>
      <w:sz w:val="18"/>
      <w:szCs w:val="18"/>
      <w:u w:val="none"/>
    </w:rPr>
  </w:style>
  <w:style w:type="character" w:customStyle="1" w:styleId="131">
    <w:name w:val="f142"/>
    <w:semiHidden/>
    <w:qFormat/>
    <w:uiPriority w:val="0"/>
    <w:rPr>
      <w:sz w:val="21"/>
      <w:szCs w:val="21"/>
    </w:rPr>
  </w:style>
  <w:style w:type="character" w:customStyle="1" w:styleId="132">
    <w:name w:val="f14b1"/>
    <w:semiHidden/>
    <w:qFormat/>
    <w:uiPriority w:val="0"/>
    <w:rPr>
      <w:b/>
      <w:bCs/>
      <w:sz w:val="21"/>
      <w:szCs w:val="21"/>
    </w:rPr>
  </w:style>
  <w:style w:type="character" w:customStyle="1" w:styleId="133">
    <w:name w:val="ca-41"/>
    <w:qFormat/>
    <w:uiPriority w:val="0"/>
    <w:rPr>
      <w:rFonts w:hint="eastAsia" w:ascii="黑体" w:eastAsia="黑体"/>
      <w:b/>
      <w:bCs/>
      <w:spacing w:val="-20"/>
      <w:sz w:val="30"/>
      <w:szCs w:val="30"/>
    </w:rPr>
  </w:style>
  <w:style w:type="character" w:customStyle="1" w:styleId="134">
    <w:name w:val="签名 Char1"/>
    <w:basedOn w:val="57"/>
    <w:semiHidden/>
    <w:qFormat/>
    <w:uiPriority w:val="99"/>
    <w:rPr>
      <w:rFonts w:ascii="Times New Roman" w:hAnsi="Times New Roman" w:eastAsia="宋体" w:cs="Times New Roman"/>
      <w:szCs w:val="20"/>
    </w:rPr>
  </w:style>
  <w:style w:type="character" w:customStyle="1" w:styleId="135">
    <w:name w:val="正文文本缩进 2 Char1"/>
    <w:basedOn w:val="57"/>
    <w:semiHidden/>
    <w:qFormat/>
    <w:uiPriority w:val="99"/>
    <w:rPr>
      <w:rFonts w:ascii="Times New Roman" w:hAnsi="Times New Roman" w:eastAsia="宋体" w:cs="Times New Roman"/>
      <w:szCs w:val="20"/>
    </w:rPr>
  </w:style>
  <w:style w:type="paragraph" w:customStyle="1" w:styleId="136">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7">
    <w:name w:val="纯文本 Char1"/>
    <w:qFormat/>
    <w:uiPriority w:val="0"/>
    <w:rPr>
      <w:rFonts w:ascii="宋体" w:hAnsi="Courier New" w:cs="Courier New"/>
      <w:kern w:val="2"/>
      <w:sz w:val="21"/>
      <w:szCs w:val="21"/>
    </w:rPr>
  </w:style>
  <w:style w:type="character" w:customStyle="1" w:styleId="138">
    <w:name w:val="Char Char23"/>
    <w:semiHidden/>
    <w:qFormat/>
    <w:uiPriority w:val="0"/>
    <w:rPr>
      <w:rFonts w:ascii="Times New Roman" w:hAnsi="Times New Roman" w:eastAsia="宋体" w:cs="Times New Roman"/>
      <w:b/>
      <w:bCs/>
      <w:szCs w:val="24"/>
    </w:rPr>
  </w:style>
  <w:style w:type="paragraph" w:customStyle="1" w:styleId="139">
    <w:name w:val="z-窗体顶端1"/>
    <w:basedOn w:val="1"/>
    <w:next w:val="1"/>
    <w:link w:val="140"/>
    <w:unhideWhenUsed/>
    <w:qFormat/>
    <w:uiPriority w:val="99"/>
    <w:pPr>
      <w:widowControl/>
      <w:pBdr>
        <w:bottom w:val="single" w:color="auto" w:sz="6" w:space="1"/>
      </w:pBdr>
      <w:jc w:val="center"/>
    </w:pPr>
    <w:rPr>
      <w:rFonts w:ascii="Arial" w:hAnsi="Arial"/>
      <w:vanish/>
      <w:kern w:val="0"/>
      <w:sz w:val="16"/>
      <w:szCs w:val="16"/>
    </w:rPr>
  </w:style>
  <w:style w:type="character" w:customStyle="1" w:styleId="140">
    <w:name w:val="z-窗体顶端 Char"/>
    <w:basedOn w:val="57"/>
    <w:link w:val="139"/>
    <w:qFormat/>
    <w:uiPriority w:val="99"/>
    <w:rPr>
      <w:rFonts w:ascii="Arial" w:hAnsi="Arial"/>
      <w:vanish/>
      <w:sz w:val="16"/>
      <w:szCs w:val="16"/>
    </w:rPr>
  </w:style>
  <w:style w:type="paragraph" w:customStyle="1" w:styleId="141">
    <w:name w:val="z-窗体底端1"/>
    <w:basedOn w:val="1"/>
    <w:next w:val="1"/>
    <w:link w:val="142"/>
    <w:unhideWhenUsed/>
    <w:qFormat/>
    <w:uiPriority w:val="99"/>
    <w:pPr>
      <w:widowControl/>
      <w:pBdr>
        <w:top w:val="single" w:color="auto" w:sz="6" w:space="1"/>
      </w:pBdr>
      <w:jc w:val="center"/>
    </w:pPr>
    <w:rPr>
      <w:rFonts w:ascii="Arial" w:hAnsi="Arial"/>
      <w:vanish/>
      <w:kern w:val="0"/>
      <w:sz w:val="16"/>
      <w:szCs w:val="16"/>
    </w:rPr>
  </w:style>
  <w:style w:type="character" w:customStyle="1" w:styleId="142">
    <w:name w:val="z-窗体底端 Char"/>
    <w:basedOn w:val="57"/>
    <w:link w:val="141"/>
    <w:qFormat/>
    <w:uiPriority w:val="99"/>
    <w:rPr>
      <w:rFonts w:ascii="Arial" w:hAnsi="Arial"/>
      <w:vanish/>
      <w:sz w:val="16"/>
      <w:szCs w:val="16"/>
    </w:rPr>
  </w:style>
  <w:style w:type="paragraph" w:customStyle="1" w:styleId="143">
    <w:name w:val="_Style 10"/>
    <w:qFormat/>
    <w:uiPriority w:val="0"/>
    <w:rPr>
      <w:rFonts w:ascii="Calibri" w:hAnsi="Calibri" w:eastAsia="宋体" w:cs="Times New Roman"/>
      <w:kern w:val="2"/>
      <w:sz w:val="21"/>
      <w:szCs w:val="22"/>
      <w:lang w:val="en-US" w:eastAsia="zh-CN" w:bidi="ar-SA"/>
    </w:rPr>
  </w:style>
  <w:style w:type="paragraph" w:customStyle="1" w:styleId="144">
    <w:name w:val="列出段落1"/>
    <w:basedOn w:val="1"/>
    <w:qFormat/>
    <w:uiPriority w:val="34"/>
    <w:pPr>
      <w:ind w:firstLine="420" w:firstLineChars="200"/>
    </w:pPr>
  </w:style>
  <w:style w:type="paragraph" w:customStyle="1" w:styleId="145">
    <w:name w:val="列出段落2"/>
    <w:basedOn w:val="146"/>
    <w:qFormat/>
    <w:uiPriority w:val="34"/>
    <w:pPr>
      <w:ind w:firstLine="420" w:firstLineChars="200"/>
    </w:pPr>
  </w:style>
  <w:style w:type="paragraph" w:customStyle="1" w:styleId="146">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146"/>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Char"/>
    <w:link w:val="40"/>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link w:val="3"/>
    <w:qFormat/>
    <w:uiPriority w:val="0"/>
    <w:rPr>
      <w:rFonts w:ascii="Cambria" w:hAnsi="Cambria"/>
      <w:b/>
      <w:bCs/>
      <w:kern w:val="2"/>
      <w:sz w:val="32"/>
      <w:szCs w:val="32"/>
    </w:rPr>
  </w:style>
  <w:style w:type="character" w:customStyle="1" w:styleId="158">
    <w:name w:val="标题 Char2"/>
    <w:basedOn w:val="57"/>
    <w:link w:val="3"/>
    <w:qFormat/>
    <w:uiPriority w:val="10"/>
    <w:rPr>
      <w:rFonts w:asciiTheme="majorHAnsi" w:hAnsiTheme="majorHAnsi" w:cstheme="majorBidi"/>
      <w:b/>
      <w:bCs/>
      <w:kern w:val="2"/>
      <w:sz w:val="32"/>
      <w:szCs w:val="32"/>
    </w:rPr>
  </w:style>
  <w:style w:type="character" w:customStyle="1" w:styleId="159">
    <w:name w:val="副标题 Char1"/>
    <w:basedOn w:val="57"/>
    <w:link w:val="40"/>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5"/>
    <w:qFormat/>
    <w:uiPriority w:val="0"/>
    <w:pPr>
      <w:tabs>
        <w:tab w:val="clear" w:pos="720"/>
      </w:tabs>
      <w:spacing w:before="151" w:beforeLines="50" w:beforeAutospacing="0" w:after="151" w:afterLines="50" w:afterAutospacing="0"/>
      <w:ind w:firstLine="422" w:firstLineChars="200"/>
    </w:pPr>
    <w:rPr>
      <w:rFonts w:asciiTheme="minorEastAsia" w:hAnsiTheme="minorEastAsia" w:eastAsiaTheme="minorEastAsia"/>
      <w:bCs w:val="0"/>
      <w:sz w:val="21"/>
      <w:szCs w:val="21"/>
    </w:rPr>
  </w:style>
  <w:style w:type="paragraph" w:customStyle="1" w:styleId="167">
    <w:name w:val="正文1"/>
    <w:basedOn w:val="1"/>
    <w:qFormat/>
    <w:uiPriority w:val="0"/>
    <w:pPr>
      <w:tabs>
        <w:tab w:val="left" w:pos="9072"/>
      </w:tabs>
      <w:spacing w:line="460" w:lineRule="exact"/>
      <w:ind w:right="-293" w:rightChars="-100" w:firstLine="506" w:firstLineChars="200"/>
      <w:jc w:val="left"/>
    </w:pPr>
    <w:rPr>
      <w:sz w:val="24"/>
    </w:rPr>
  </w:style>
  <w:style w:type="paragraph" w:customStyle="1" w:styleId="168">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203A5-188F-4098-9791-FC31F26909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4403</Words>
  <Characters>4690</Characters>
  <Lines>1</Lines>
  <Paragraphs>1</Paragraphs>
  <TotalTime>3</TotalTime>
  <ScaleCrop>false</ScaleCrop>
  <LinksUpToDate>false</LinksUpToDate>
  <CharactersWithSpaces>4812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2023-05-24T09:28:00Z</dcterms:created>
  <dc:creator>微软用户</dc:creator>
  <cp:lastModifiedBy>實誠</cp:lastModifiedBy>
  <cp:lastPrinted>2019-11-20T08:55:00Z</cp:lastPrinted>
  <dcterms:modified xsi:type="dcterms:W3CDTF">2025-08-20T02:57:25Z</dcterms:modified>
  <dc:title>工程编号：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CCB7DBD058E64197B47B4FC6F7A6A0ED_13</vt:lpwstr>
  </property>
  <property fmtid="{D5CDD505-2E9C-101B-9397-08002B2CF9AE}" pid="4" name="KSOTemplateDocerSaveRecord">
    <vt:lpwstr>eyJoZGlkIjoiZjYxZTUyYjc1MzQwNWRmNjlmMWQyYmQ2NmM1M2U4MmMiLCJ1c2VySWQiOiI2OTk3NTA5NDAifQ==</vt:lpwstr>
  </property>
</Properties>
</file>