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04DD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1" w:afterLines="50" w:line="480" w:lineRule="exact"/>
        <w:jc w:val="center"/>
        <w:textAlignment w:val="auto"/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投标报</w:t>
      </w:r>
      <w:r>
        <w:rPr>
          <w:rFonts w:hint="eastAsia" w:ascii="方正小标宋简体" w:eastAsia="方正小标宋简体"/>
          <w:sz w:val="40"/>
          <w:szCs w:val="40"/>
        </w:rPr>
        <w:t>价函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供参考）</w:t>
      </w:r>
    </w:p>
    <w:p w14:paraId="55DA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48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ascii="黑体" w:hAnsi="黑体" w:eastAsia="黑体"/>
          <w:sz w:val="28"/>
          <w:szCs w:val="28"/>
        </w:rPr>
        <w:t>服务内容</w:t>
      </w:r>
    </w:p>
    <w:p w14:paraId="3ED19B29">
      <w:pPr>
        <w:pStyle w:val="5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rPr>
          <w:rFonts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为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解决某园区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项目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租赁纠纷提供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非诉法律服务及诉讼代理服务，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包括：</w:t>
      </w:r>
    </w:p>
    <w:p w14:paraId="25761D02">
      <w:pPr>
        <w:pStyle w:val="5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outlineLvl w:val="2"/>
        <w:rPr>
          <w:rFonts w:hint="eastAsia" w:ascii="Times New Roman" w:hAnsi="Times New Roman" w:cs="仿宋_GB2312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1.非诉法律服务：协助与相关方开展合同谈判工作；就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后续处理建议、诉讼结果预判等事项出具专业法律意见；起草、审查与相关方之间的函件及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协议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；提供其他与项目相关的非诉讼法律服务。</w:t>
      </w:r>
    </w:p>
    <w:p w14:paraId="72620C96">
      <w:pPr>
        <w:pStyle w:val="5"/>
        <w:keepNext w:val="0"/>
        <w:keepLines w:val="0"/>
        <w:pageBreakBefore w:val="0"/>
        <w:widowControl w:val="0"/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2.诉讼代理服务：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全程代理与相关方的案件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起诉或应诉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事宜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，具体服务内容包括拟定诉讼方案与策略；代表集团提起诉讼或应对相关方的诉讼；代表集团参与一审、二审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如有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）、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再审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如有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及执行阶段；其他诉讼相关事宜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。</w:t>
      </w:r>
    </w:p>
    <w:tbl>
      <w:tblPr>
        <w:tblStyle w:val="10"/>
        <w:tblpPr w:leftFromText="180" w:rightFromText="180" w:vertAnchor="text" w:horzAnchor="page" w:tblpX="1711" w:tblpY="72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69"/>
        <w:gridCol w:w="1220"/>
        <w:gridCol w:w="2668"/>
        <w:gridCol w:w="2350"/>
      </w:tblGrid>
      <w:tr w14:paraId="5EF3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5" w:type="dxa"/>
            <w:vAlign w:val="center"/>
          </w:tcPr>
          <w:p w14:paraId="2D9E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8" w:type="dxa"/>
            <w:vAlign w:val="center"/>
          </w:tcPr>
          <w:p w14:paraId="734B7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95" w:type="dxa"/>
            <w:vAlign w:val="center"/>
          </w:tcPr>
          <w:p w14:paraId="10C3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费用组成</w:t>
            </w:r>
          </w:p>
        </w:tc>
        <w:tc>
          <w:tcPr>
            <w:tcW w:w="2837" w:type="dxa"/>
            <w:vAlign w:val="center"/>
          </w:tcPr>
          <w:p w14:paraId="626F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报价/收费比例</w:t>
            </w:r>
          </w:p>
        </w:tc>
        <w:tc>
          <w:tcPr>
            <w:tcW w:w="2511" w:type="dxa"/>
            <w:vAlign w:val="center"/>
          </w:tcPr>
          <w:p w14:paraId="347B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E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5" w:type="dxa"/>
            <w:vAlign w:val="center"/>
          </w:tcPr>
          <w:p w14:paraId="34E8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vAlign w:val="center"/>
          </w:tcPr>
          <w:p w14:paraId="525FC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非诉法律服务</w:t>
            </w:r>
          </w:p>
        </w:tc>
        <w:tc>
          <w:tcPr>
            <w:tcW w:w="1295" w:type="dxa"/>
            <w:vAlign w:val="center"/>
          </w:tcPr>
          <w:p w14:paraId="0571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固定收费</w:t>
            </w:r>
          </w:p>
        </w:tc>
        <w:tc>
          <w:tcPr>
            <w:tcW w:w="2837" w:type="dxa"/>
            <w:vAlign w:val="center"/>
          </w:tcPr>
          <w:p w14:paraId="4B7C7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万元整</w:t>
            </w:r>
          </w:p>
        </w:tc>
        <w:tc>
          <w:tcPr>
            <w:tcW w:w="2511" w:type="dxa"/>
            <w:vAlign w:val="center"/>
          </w:tcPr>
          <w:p w14:paraId="7E16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如未启动不支付，启动以甲方通知为准。</w:t>
            </w:r>
          </w:p>
        </w:tc>
      </w:tr>
      <w:tr w14:paraId="44E5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vMerge w:val="restart"/>
            <w:vAlign w:val="center"/>
          </w:tcPr>
          <w:p w14:paraId="0C8E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vMerge w:val="restart"/>
            <w:vAlign w:val="center"/>
          </w:tcPr>
          <w:p w14:paraId="1398C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诉讼法律服务</w:t>
            </w:r>
          </w:p>
        </w:tc>
        <w:tc>
          <w:tcPr>
            <w:tcW w:w="1295" w:type="dxa"/>
            <w:vAlign w:val="center"/>
          </w:tcPr>
          <w:p w14:paraId="2687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基础费用</w:t>
            </w:r>
          </w:p>
        </w:tc>
        <w:tc>
          <w:tcPr>
            <w:tcW w:w="2837" w:type="dxa"/>
            <w:vAlign w:val="center"/>
          </w:tcPr>
          <w:p w14:paraId="5E5A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万元整</w:t>
            </w:r>
          </w:p>
        </w:tc>
        <w:tc>
          <w:tcPr>
            <w:tcW w:w="2511" w:type="dxa"/>
            <w:vAlign w:val="center"/>
          </w:tcPr>
          <w:p w14:paraId="530D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待启动诉讼程序后发生；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未启动不支付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1D86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vMerge w:val="continue"/>
            <w:vAlign w:val="center"/>
          </w:tcPr>
          <w:p w14:paraId="44F91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5B6C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8B9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风险代理</w:t>
            </w:r>
          </w:p>
        </w:tc>
        <w:tc>
          <w:tcPr>
            <w:tcW w:w="2837" w:type="dxa"/>
            <w:vAlign w:val="center"/>
          </w:tcPr>
          <w:p w14:paraId="14FA5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按照减损金的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%计算，但不超过人民币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万元整</w:t>
            </w:r>
          </w:p>
        </w:tc>
        <w:tc>
          <w:tcPr>
            <w:tcW w:w="2511" w:type="dxa"/>
            <w:vAlign w:val="center"/>
          </w:tcPr>
          <w:p w14:paraId="2433F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减损金额=对方起诉或反诉的赔偿金额与生效法律文书支持金额之间的差额</w:t>
            </w:r>
          </w:p>
        </w:tc>
      </w:tr>
      <w:tr w14:paraId="56A0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708" w:type="dxa"/>
            <w:gridSpan w:val="3"/>
            <w:vAlign w:val="center"/>
          </w:tcPr>
          <w:p w14:paraId="020D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37" w:type="dxa"/>
            <w:vAlign w:val="center"/>
          </w:tcPr>
          <w:p w14:paraId="5F66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万元整</w:t>
            </w:r>
          </w:p>
        </w:tc>
        <w:tc>
          <w:tcPr>
            <w:tcW w:w="2511" w:type="dxa"/>
            <w:vAlign w:val="center"/>
          </w:tcPr>
          <w:p w14:paraId="7813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6926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0" w:afterLines="10" w:line="50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ascii="黑体" w:hAnsi="黑体" w:eastAsia="黑体"/>
          <w:sz w:val="28"/>
          <w:szCs w:val="28"/>
        </w:rPr>
        <w:t>报价</w:t>
      </w:r>
    </w:p>
    <w:p w14:paraId="36591DBA">
      <w:pPr>
        <w:spacing w:line="400" w:lineRule="exact"/>
        <w:ind w:firstLine="48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4"/>
          <w:szCs w:val="24"/>
        </w:rPr>
        <w:t>备注：分项相加与总价不符时，按分项报价为准。风险代理收费由投标人参照司法部印发的《关于进一步规范律师服务收费的意见》（司发通[2021]87号）</w:t>
      </w:r>
    </w:p>
    <w:p w14:paraId="69FF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1" w:beforeLines="50"/>
        <w:ind w:firstLine="4810" w:firstLineChars="1718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</w:t>
      </w:r>
      <w:r>
        <w:rPr>
          <w:rFonts w:ascii="仿宋_GB2312" w:eastAsia="仿宋_GB2312"/>
          <w:sz w:val="28"/>
          <w:szCs w:val="28"/>
        </w:rPr>
        <w:t>单价名称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5032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日期： 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BC953A6"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85EC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4A93C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4A93C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DBmYjYwMTRkZGFmOTIyZmIyNWJlYzg5ZDE4NjYifQ=="/>
  </w:docVars>
  <w:rsids>
    <w:rsidRoot w:val="1EA037C3"/>
    <w:rsid w:val="000D52C0"/>
    <w:rsid w:val="001727C4"/>
    <w:rsid w:val="00172B21"/>
    <w:rsid w:val="002D61EF"/>
    <w:rsid w:val="0033146E"/>
    <w:rsid w:val="003531F0"/>
    <w:rsid w:val="00486C48"/>
    <w:rsid w:val="005E2830"/>
    <w:rsid w:val="006A45C4"/>
    <w:rsid w:val="00873205"/>
    <w:rsid w:val="00C21A2E"/>
    <w:rsid w:val="00C83350"/>
    <w:rsid w:val="00DB2B60"/>
    <w:rsid w:val="00E35535"/>
    <w:rsid w:val="00F264AD"/>
    <w:rsid w:val="00F80BCC"/>
    <w:rsid w:val="00FA4FB5"/>
    <w:rsid w:val="00FB3638"/>
    <w:rsid w:val="00FB7777"/>
    <w:rsid w:val="043F78FE"/>
    <w:rsid w:val="0649724E"/>
    <w:rsid w:val="070E41BF"/>
    <w:rsid w:val="073C654F"/>
    <w:rsid w:val="099218B3"/>
    <w:rsid w:val="0D9B4F2F"/>
    <w:rsid w:val="0F7D6A6F"/>
    <w:rsid w:val="108D7C4F"/>
    <w:rsid w:val="11F21901"/>
    <w:rsid w:val="13065655"/>
    <w:rsid w:val="132932A3"/>
    <w:rsid w:val="14CF1965"/>
    <w:rsid w:val="169B57A3"/>
    <w:rsid w:val="191F64A1"/>
    <w:rsid w:val="1AC50920"/>
    <w:rsid w:val="1B5A5FD9"/>
    <w:rsid w:val="1C52249A"/>
    <w:rsid w:val="1D7E4142"/>
    <w:rsid w:val="1EA037C3"/>
    <w:rsid w:val="1EFF124F"/>
    <w:rsid w:val="208D460E"/>
    <w:rsid w:val="217E00E7"/>
    <w:rsid w:val="21BD4248"/>
    <w:rsid w:val="21D8144D"/>
    <w:rsid w:val="21E56AFE"/>
    <w:rsid w:val="25F33AE3"/>
    <w:rsid w:val="25F84D0D"/>
    <w:rsid w:val="28FA637F"/>
    <w:rsid w:val="30820693"/>
    <w:rsid w:val="31795A2F"/>
    <w:rsid w:val="32F34A2C"/>
    <w:rsid w:val="33F86541"/>
    <w:rsid w:val="344C2E59"/>
    <w:rsid w:val="360D353C"/>
    <w:rsid w:val="38001024"/>
    <w:rsid w:val="393530C7"/>
    <w:rsid w:val="39FE32D8"/>
    <w:rsid w:val="3AC801DE"/>
    <w:rsid w:val="3CBD4F57"/>
    <w:rsid w:val="3F0D09C6"/>
    <w:rsid w:val="40692574"/>
    <w:rsid w:val="45694C01"/>
    <w:rsid w:val="47EB386F"/>
    <w:rsid w:val="4A6461B7"/>
    <w:rsid w:val="4D4952BF"/>
    <w:rsid w:val="4D7044F4"/>
    <w:rsid w:val="4FA35C59"/>
    <w:rsid w:val="53934C86"/>
    <w:rsid w:val="54932F81"/>
    <w:rsid w:val="5A1E690A"/>
    <w:rsid w:val="5C10115F"/>
    <w:rsid w:val="5CB445D4"/>
    <w:rsid w:val="66AC6A80"/>
    <w:rsid w:val="67D807CB"/>
    <w:rsid w:val="67EC0C7A"/>
    <w:rsid w:val="69AA1620"/>
    <w:rsid w:val="69CE1061"/>
    <w:rsid w:val="6DC762F5"/>
    <w:rsid w:val="70EB0B1A"/>
    <w:rsid w:val="716F04A8"/>
    <w:rsid w:val="72A918EE"/>
    <w:rsid w:val="73EE6FF9"/>
    <w:rsid w:val="74A72748"/>
    <w:rsid w:val="75AD6116"/>
    <w:rsid w:val="780B4C2A"/>
    <w:rsid w:val="79FC4CD9"/>
    <w:rsid w:val="7AD173C0"/>
    <w:rsid w:val="7CDE2F5A"/>
    <w:rsid w:val="7FA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1</Pages>
  <Words>1783</Words>
  <Characters>1852</Characters>
  <Lines>12</Lines>
  <Paragraphs>3</Paragraphs>
  <TotalTime>4</TotalTime>
  <ScaleCrop>false</ScaleCrop>
  <LinksUpToDate>false</LinksUpToDate>
  <CharactersWithSpaces>1876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2023-05-15T03:24:00Z</dcterms:created>
  <dc:creator>奚克璇</dc:creator>
  <cp:lastModifiedBy>覃晓君</cp:lastModifiedBy>
  <cp:lastPrinted>2024-04-08T02:07:00Z</cp:lastPrinted>
  <dcterms:modified xsi:type="dcterms:W3CDTF">2025-08-15T08:06:38Z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EEE528965EFE43AC8B2173B348169462_13</vt:lpwstr>
  </property>
  <property fmtid="{D5CDD505-2E9C-101B-9397-08002B2CF9AE}" pid="4" name="KSOTemplateDocerSaveRecord">
    <vt:lpwstr>eyJoZGlkIjoiODc0MTA2NzNlZmI2ZGU4ZDUzNzE3MDgzZGM3ZjFiZDAiLCJ1c2VySWQiOiIzNzA4Mjk1MjIifQ==</vt:lpwstr>
  </property>
</Properties>
</file>