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仿宋_GB2312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附件四：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龙岗区进一步规范政商交往行为告知书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为深入构建“亲”“清”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一、不得向公职人员赠送礼品、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</w:rPr>
        <w:t>礼金、消费卡等财物。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二、不得违规向公职人员提供宴请、旅游、娱乐等安排。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三、不得通过打麻将等形式向公职人员输送利益。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四、不得为公职人员报销应由其个人支付的费用。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五、不得违规向公职人员及其亲友借贷款。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六、不得违规将车辆、住房等借给公职人员使用。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七、不得在招投标中与公职人员搞暗箱操作、围标串标。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八、不得为利益相关人和公职人员牵线搭桥或者代为传递信息、传递财物。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九、不得让公职人员在企业违规兼职取酬。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十、不得为公职人员亲友违规承揽业务提供便利。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本人已知晓上述告知内容，并愿意遵照执行（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签字盖章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240" w:lineRule="auto"/>
        <w:jc w:val="right"/>
        <w:outlineLvl w:val="9"/>
        <w:rPr>
          <w:rFonts w:hint="eastAsia" w:ascii="宋体" w:hAnsi="宋体"/>
          <w:b/>
          <w:snapToGrid w:val="0"/>
          <w:kern w:val="0"/>
          <w:sz w:val="32"/>
          <w:szCs w:val="32"/>
          <w:highlight w:val="none"/>
        </w:rPr>
      </w:pPr>
      <w:r>
        <w:rPr>
          <w:rFonts w:hint="eastAsia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7170C"/>
    <w:rsid w:val="4527170C"/>
    <w:rsid w:val="5DD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2025-02-27T10:13:00Z</dcterms:created>
  <dc:creator>姚隽</dc:creator>
  <cp:lastModifiedBy>姚隽</cp:lastModifiedBy>
  <dcterms:modified xsi:type="dcterms:W3CDTF">2025-02-27T10:13:38Z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