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D777D">
      <w:pPr>
        <w:rPr>
          <w:highlight w:val="none"/>
        </w:rPr>
      </w:pPr>
    </w:p>
    <w:p w14:paraId="0A999790">
      <w:pPr>
        <w:spacing w:line="360" w:lineRule="auto"/>
        <w:jc w:val="center"/>
        <w:rPr>
          <w:rFonts w:ascii="宋体" w:hAnsi="宋体"/>
          <w:b/>
          <w:sz w:val="48"/>
          <w:szCs w:val="48"/>
          <w:highlight w:val="none"/>
        </w:rPr>
      </w:pPr>
    </w:p>
    <w:p w14:paraId="6772BA8F">
      <w:pPr>
        <w:spacing w:beforeLines="50" w:afterLines="100" w:line="360" w:lineRule="auto"/>
        <w:jc w:val="center"/>
        <w:rPr>
          <w:rFonts w:hint="eastAsia" w:ascii="宋体" w:hAnsi="宋体"/>
          <w:b/>
          <w:sz w:val="44"/>
          <w:szCs w:val="44"/>
          <w:highlight w:val="none"/>
        </w:rPr>
      </w:pPr>
      <w:r>
        <w:rPr>
          <w:rFonts w:hint="eastAsia" w:ascii="宋体" w:hAnsi="宋体"/>
          <w:b/>
          <w:sz w:val="44"/>
          <w:szCs w:val="44"/>
          <w:highlight w:val="none"/>
          <w:lang w:val="en-US" w:eastAsia="zh-CN"/>
        </w:rPr>
        <w:t>深圳市龙岗区人民医院“光储充”项目监理</w:t>
      </w:r>
    </w:p>
    <w:p w14:paraId="3857E045">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11A2FD1B">
      <w:pPr>
        <w:spacing w:line="360" w:lineRule="auto"/>
        <w:jc w:val="center"/>
        <w:rPr>
          <w:rFonts w:ascii="宋体" w:hAnsi="宋体"/>
          <w:b/>
          <w:sz w:val="32"/>
          <w:szCs w:val="32"/>
          <w:highlight w:val="none"/>
        </w:rPr>
      </w:pPr>
    </w:p>
    <w:p w14:paraId="02634F40">
      <w:pPr>
        <w:spacing w:line="360" w:lineRule="auto"/>
        <w:jc w:val="center"/>
        <w:rPr>
          <w:rFonts w:ascii="宋体" w:hAnsi="宋体"/>
          <w:b/>
          <w:sz w:val="32"/>
          <w:szCs w:val="32"/>
          <w:highlight w:val="none"/>
        </w:rPr>
      </w:pPr>
    </w:p>
    <w:p w14:paraId="5ABB6286">
      <w:pPr>
        <w:spacing w:line="360" w:lineRule="auto"/>
        <w:jc w:val="center"/>
        <w:rPr>
          <w:rFonts w:ascii="宋体" w:hAnsi="宋体"/>
          <w:b/>
          <w:sz w:val="32"/>
          <w:szCs w:val="32"/>
          <w:highlight w:val="none"/>
        </w:rPr>
      </w:pPr>
    </w:p>
    <w:p w14:paraId="7C49BE55">
      <w:pPr>
        <w:spacing w:line="360" w:lineRule="auto"/>
        <w:jc w:val="center"/>
        <w:rPr>
          <w:rFonts w:ascii="宋体" w:hAnsi="宋体"/>
          <w:b/>
          <w:sz w:val="32"/>
          <w:szCs w:val="32"/>
          <w:highlight w:val="none"/>
        </w:rPr>
      </w:pPr>
    </w:p>
    <w:p w14:paraId="6395BA2E">
      <w:pPr>
        <w:spacing w:line="360" w:lineRule="auto"/>
        <w:jc w:val="center"/>
        <w:rPr>
          <w:rFonts w:ascii="宋体" w:hAnsi="宋体"/>
          <w:b/>
          <w:sz w:val="32"/>
          <w:szCs w:val="32"/>
          <w:highlight w:val="none"/>
        </w:rPr>
      </w:pPr>
    </w:p>
    <w:p w14:paraId="0D109972">
      <w:pPr>
        <w:spacing w:line="360" w:lineRule="auto"/>
        <w:jc w:val="center"/>
        <w:rPr>
          <w:rFonts w:ascii="宋体" w:hAnsi="宋体"/>
          <w:b/>
          <w:sz w:val="32"/>
          <w:szCs w:val="32"/>
          <w:highlight w:val="none"/>
        </w:rPr>
      </w:pPr>
    </w:p>
    <w:p w14:paraId="0E0C5C48">
      <w:pPr>
        <w:spacing w:line="360" w:lineRule="auto"/>
        <w:jc w:val="center"/>
        <w:rPr>
          <w:rFonts w:ascii="宋体" w:hAnsi="宋体"/>
          <w:b/>
          <w:sz w:val="32"/>
          <w:szCs w:val="32"/>
          <w:highlight w:val="none"/>
        </w:rPr>
      </w:pPr>
    </w:p>
    <w:p w14:paraId="034AA6B2">
      <w:pPr>
        <w:adjustRightInd w:val="0"/>
        <w:snapToGrid w:val="0"/>
        <w:spacing w:line="560" w:lineRule="atLeast"/>
        <w:ind w:firstLine="602" w:firstLineChars="200"/>
        <w:jc w:val="center"/>
        <w:rPr>
          <w:rFonts w:hint="eastAsia" w:ascii="宋体" w:hAnsi="宋体" w:eastAsia="仿宋_GB2312" w:cs="宋体"/>
          <w:sz w:val="28"/>
          <w:szCs w:val="28"/>
          <w:highlight w:val="none"/>
          <w:lang w:eastAsia="zh-CN"/>
        </w:rPr>
      </w:pPr>
      <w:r>
        <w:rPr>
          <w:rFonts w:hint="eastAsia" w:ascii="仿宋_GB2312" w:hAnsi="宋体" w:eastAsia="仿宋_GB2312"/>
          <w:b/>
          <w:sz w:val="30"/>
          <w:szCs w:val="30"/>
          <w:highlight w:val="none"/>
        </w:rPr>
        <w:t>招标人：</w:t>
      </w:r>
      <w:r>
        <w:rPr>
          <w:rFonts w:hint="eastAsia" w:ascii="宋体" w:hAnsi="宋体" w:cs="宋体"/>
          <w:sz w:val="28"/>
          <w:szCs w:val="28"/>
          <w:highlight w:val="none"/>
          <w:lang w:eastAsia="zh-CN"/>
        </w:rPr>
        <w:t>深圳市龙岗区城投新基础设施建设管理有限公司</w:t>
      </w:r>
    </w:p>
    <w:p w14:paraId="4E9712D5">
      <w:pPr>
        <w:adjustRightInd w:val="0"/>
        <w:snapToGrid w:val="0"/>
        <w:spacing w:line="560" w:lineRule="atLeast"/>
        <w:ind w:firstLine="560" w:firstLineChars="200"/>
        <w:jc w:val="center"/>
        <w:rPr>
          <w:rFonts w:hint="eastAsia" w:ascii="宋体" w:hAnsi="宋体" w:eastAsia="宋体" w:cs="宋体"/>
          <w:sz w:val="28"/>
          <w:szCs w:val="28"/>
          <w:highlight w:val="none"/>
        </w:rPr>
      </w:pPr>
    </w:p>
    <w:p w14:paraId="3C3B8157">
      <w:pPr>
        <w:spacing w:line="540" w:lineRule="exact"/>
        <w:jc w:val="right"/>
        <w:rPr>
          <w:rFonts w:ascii="仿宋_GB2312" w:hAnsi="仿宋_GB2312" w:eastAsia="仿宋_GB2312" w:cs="仿宋_GB2312"/>
          <w:b/>
          <w:color w:val="000000"/>
          <w:sz w:val="30"/>
          <w:szCs w:val="30"/>
          <w:highlight w:val="none"/>
        </w:rPr>
      </w:pPr>
    </w:p>
    <w:p w14:paraId="52D19EE8">
      <w:pPr>
        <w:spacing w:line="360" w:lineRule="auto"/>
        <w:jc w:val="center"/>
        <w:rPr>
          <w:rFonts w:ascii="仿宋_GB2312" w:hAnsi="宋体" w:eastAsia="仿宋_GB2312"/>
          <w:b/>
          <w:sz w:val="30"/>
          <w:szCs w:val="30"/>
          <w:highlight w:val="none"/>
        </w:rPr>
      </w:pPr>
    </w:p>
    <w:p w14:paraId="09CEF965">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七</w:t>
      </w:r>
      <w:r>
        <w:rPr>
          <w:rFonts w:hint="eastAsia" w:ascii="宋体" w:hAnsi="宋体"/>
          <w:sz w:val="30"/>
          <w:szCs w:val="30"/>
          <w:highlight w:val="none"/>
        </w:rPr>
        <w:t>月</w:t>
      </w:r>
    </w:p>
    <w:p w14:paraId="11A557AE">
      <w:pPr>
        <w:widowControl/>
        <w:spacing w:beforeLines="25" w:afterLines="25" w:line="360" w:lineRule="auto"/>
        <w:jc w:val="center"/>
        <w:rPr>
          <w:rFonts w:ascii="宋体" w:hAnsi="宋体"/>
          <w:b/>
          <w:sz w:val="32"/>
          <w:szCs w:val="32"/>
          <w:highlight w:val="none"/>
          <w:lang w:val="zh-CN"/>
        </w:rPr>
        <w:sectPr>
          <w:headerReference r:id="rId3" w:type="default"/>
          <w:footerReference r:id="rId4" w:type="default"/>
          <w:pgSz w:w="11906" w:h="16838"/>
          <w:pgMar w:top="1440" w:right="1800" w:bottom="1440" w:left="1800"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3E868309">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56D54505">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3</w:t>
      </w:r>
    </w:p>
    <w:p w14:paraId="54F4A4C1">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6</w:t>
      </w:r>
    </w:p>
    <w:p w14:paraId="6D69E925">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7</w:t>
      </w:r>
    </w:p>
    <w:p w14:paraId="11E4A53B">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1483983D">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111E5A9D">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16410A1F">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7D35AD42">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50C39FC1">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10</w:t>
      </w:r>
    </w:p>
    <w:p w14:paraId="0003DB38">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章  投标文件格式</w:t>
      </w:r>
      <w:r>
        <w:rPr>
          <w:rFonts w:ascii="宋体" w:hAnsi="宋体"/>
          <w:sz w:val="24"/>
          <w:szCs w:val="24"/>
          <w:highlight w:val="none"/>
          <w:lang w:val="zh-CN"/>
        </w:rPr>
        <w:t>……………………………………………………………</w:t>
      </w:r>
      <w:r>
        <w:rPr>
          <w:rFonts w:hint="eastAsia" w:ascii="宋体" w:hAnsi="宋体"/>
          <w:sz w:val="24"/>
          <w:szCs w:val="24"/>
          <w:highlight w:val="none"/>
          <w:lang w:val="en-US" w:eastAsia="zh-CN"/>
        </w:rPr>
        <w:t>15</w:t>
      </w:r>
    </w:p>
    <w:p w14:paraId="5D47290F">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4B862AD4">
      <w:pPr>
        <w:pStyle w:val="38"/>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47F5D4B0">
      <w:pPr>
        <w:widowControl/>
        <w:spacing w:beforeLines="25" w:afterLines="25" w:line="360" w:lineRule="auto"/>
        <w:jc w:val="center"/>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25C513B8">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b w:val="0"/>
          <w:bCs w:val="0"/>
          <w:sz w:val="28"/>
          <w:szCs w:val="28"/>
          <w:highlight w:val="none"/>
        </w:rPr>
        <w:t>深圳市龙岗区人民医院“光储充”项目</w:t>
      </w:r>
      <w:r>
        <w:rPr>
          <w:rFonts w:hint="eastAsia" w:ascii="仿宋_GB2312" w:hAnsi="仿宋_GB2312" w:eastAsia="仿宋_GB2312" w:cs="仿宋_GB2312"/>
          <w:sz w:val="28"/>
          <w:szCs w:val="28"/>
          <w:highlight w:val="none"/>
          <w:lang w:val="en-US" w:eastAsia="zh-CN"/>
        </w:rPr>
        <w:t>监理。</w:t>
      </w:r>
    </w:p>
    <w:p w14:paraId="50A1A4E9">
      <w:pPr>
        <w:spacing w:line="540" w:lineRule="exac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b w:val="0"/>
          <w:bCs w:val="0"/>
          <w:sz w:val="28"/>
          <w:szCs w:val="28"/>
          <w:highlight w:val="none"/>
        </w:rPr>
        <w:t>深圳市龙岗区人民医院“光储充”项目建设内容由屋顶光伏、分布式储能、地面快充和地下慢充四个部分组成。</w:t>
      </w:r>
    </w:p>
    <w:p w14:paraId="45CE7BA1">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eastAsia="仿宋_GB2312" w:cs="Times New Roman"/>
          <w:sz w:val="28"/>
          <w:szCs w:val="28"/>
          <w:highlight w:val="none"/>
          <w:lang w:eastAsia="zh-CN"/>
        </w:rPr>
        <w:t>（1）</w:t>
      </w:r>
      <w:r>
        <w:rPr>
          <w:rFonts w:hint="eastAsia" w:ascii="仿宋_GB2312" w:hAnsi="仿宋_GB2312" w:eastAsia="仿宋_GB2312" w:cs="仿宋_GB2312"/>
          <w:b w:val="0"/>
          <w:bCs w:val="0"/>
          <w:sz w:val="28"/>
          <w:szCs w:val="28"/>
          <w:highlight w:val="none"/>
        </w:rPr>
        <w:t>地面快充：项目在卫健局右侧出入口附近占用11个车位，配置一套600KW充电堆</w:t>
      </w:r>
      <w:r>
        <w:rPr>
          <w:rFonts w:hint="eastAsia" w:ascii="仿宋_GB2312" w:hAnsi="仿宋_GB2312" w:eastAsia="仿宋_GB2312" w:cs="仿宋_GB2312"/>
          <w:b w:val="0"/>
          <w:bCs w:val="0"/>
          <w:sz w:val="28"/>
          <w:szCs w:val="28"/>
          <w:highlight w:val="none"/>
          <w:lang w:val="en-US" w:eastAsia="zh-CN"/>
        </w:rPr>
        <w:t>14</w:t>
      </w:r>
      <w:r>
        <w:rPr>
          <w:rFonts w:hint="eastAsia" w:ascii="仿宋_GB2312" w:hAnsi="仿宋_GB2312" w:eastAsia="仿宋_GB2312" w:cs="仿宋_GB2312"/>
          <w:b w:val="0"/>
          <w:bCs w:val="0"/>
          <w:sz w:val="28"/>
          <w:szCs w:val="28"/>
          <w:highlight w:val="none"/>
        </w:rPr>
        <w:t>（1拖11枪，其中1个液冷超充枪）及一座800KVA箱变；</w:t>
      </w:r>
    </w:p>
    <w:p w14:paraId="17DE0D59">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地下慢充：将健康大楼负二层的125台现有的慢充设施更换成带4G无线功能的新设备，并改造线路接入新建800KVA箱变；</w:t>
      </w:r>
    </w:p>
    <w:p w14:paraId="52FCC6AF">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分布式储能：在卫健局右侧车库出入口附近配置5套100kW/215kwh的户外储能电池柜，总装机容量500kW/1075kWh；</w:t>
      </w:r>
    </w:p>
    <w:p w14:paraId="26769DE2">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屋顶光伏：在门诊楼和住院楼的空余屋顶安装分布式太阳能光伏板，光伏装机容量315kWp。</w:t>
      </w:r>
    </w:p>
    <w:p w14:paraId="7038C555">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项目总投资约379万元。</w:t>
      </w:r>
    </w:p>
    <w:p w14:paraId="0EDD741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施工阶段、保修阶段（2年）的监理及相关服务。</w:t>
      </w:r>
    </w:p>
    <w:p w14:paraId="485644D7">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lang w:val="en-US" w:eastAsia="zh-CN"/>
        </w:rPr>
        <w:t>投</w:t>
      </w:r>
      <w:r>
        <w:rPr>
          <w:rFonts w:hint="eastAsia" w:ascii="仿宋_GB2312" w:hAnsi="仿宋_GB2312" w:eastAsia="仿宋_GB2312" w:cs="仿宋_GB2312"/>
          <w:b w:val="0"/>
          <w:bCs w:val="0"/>
          <w:sz w:val="28"/>
          <w:szCs w:val="28"/>
          <w:highlight w:val="none"/>
          <w:lang w:val="en-US" w:eastAsia="zh-CN"/>
        </w:rPr>
        <w:t>标上限价3</w:t>
      </w:r>
      <w:r>
        <w:rPr>
          <w:rFonts w:hint="default"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lang w:val="en-US" w:eastAsia="zh-CN"/>
        </w:rPr>
        <w:t>7699万元。</w:t>
      </w:r>
    </w:p>
    <w:p w14:paraId="03E2E5BB">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五、报价要求：</w:t>
      </w:r>
      <w:r>
        <w:rPr>
          <w:rFonts w:hint="eastAsia" w:ascii="仿宋_GB2312" w:hAnsi="仿宋_GB2312" w:eastAsia="仿宋_GB2312" w:cs="仿宋_GB2312"/>
          <w:kern w:val="2"/>
          <w:sz w:val="28"/>
          <w:szCs w:val="28"/>
          <w:highlight w:val="none"/>
          <w:lang w:val="en-US" w:eastAsia="zh-CN" w:bidi="ar-SA"/>
        </w:rPr>
        <w:t>投标人在限价范围内，自主报价。</w:t>
      </w:r>
      <w:r>
        <w:rPr>
          <w:rFonts w:hint="eastAsia" w:ascii="仿宋_GB2312" w:hAnsi="仿宋_GB2312" w:eastAsia="仿宋_GB2312" w:cs="仿宋_GB2312"/>
          <w:b w:val="0"/>
          <w:bCs w:val="0"/>
          <w:sz w:val="28"/>
          <w:szCs w:val="28"/>
          <w:highlight w:val="none"/>
          <w:lang w:val="en-US" w:eastAsia="zh-CN"/>
        </w:rPr>
        <w:t>本次响应报价以下浮率填报为准，报价含所需所有税金和费用。</w:t>
      </w:r>
    </w:p>
    <w:p w14:paraId="7E895B39">
      <w:pPr>
        <w:spacing w:line="540" w:lineRule="exact"/>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rPr>
        <w:t>六、响应单位资格要求：</w:t>
      </w:r>
      <w:r>
        <w:rPr>
          <w:rFonts w:hint="eastAsia" w:ascii="仿宋_GB2312" w:hAnsi="仿宋_GB2312" w:eastAsia="仿宋_GB2312" w:cs="仿宋_GB2312"/>
          <w:kern w:val="2"/>
          <w:sz w:val="28"/>
          <w:szCs w:val="28"/>
          <w:highlight w:val="none"/>
          <w:lang w:val="en-US" w:eastAsia="zh-CN" w:bidi="ar-SA"/>
        </w:rPr>
        <w:t>拥有电力工程监理乙级及以上资质。</w:t>
      </w:r>
    </w:p>
    <w:p w14:paraId="110BB57F">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4A94ADF4">
      <w:pPr>
        <w:pStyle w:val="116"/>
        <w:numPr>
          <w:ilvl w:val="255"/>
          <w:numId w:val="0"/>
        </w:numPr>
        <w:spacing w:before="0" w:line="540" w:lineRule="exact"/>
        <w:rPr>
          <w:rFonts w:hint="eastAsia" w:ascii="仿宋_GB2312" w:hAnsi="Calibri" w:eastAsia="仿宋_GB2312"/>
          <w:sz w:val="28"/>
          <w:szCs w:val="28"/>
          <w:highlight w:val="none"/>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sz w:val="28"/>
          <w:szCs w:val="28"/>
          <w:highlight w:val="none"/>
          <w:lang w:val="en-US" w:eastAsia="zh-CN"/>
        </w:rPr>
        <w:t>费率</w:t>
      </w:r>
      <w:r>
        <w:rPr>
          <w:rFonts w:hint="eastAsia" w:ascii="仿宋_GB2312" w:hAnsi="Calibri" w:eastAsia="仿宋_GB2312"/>
          <w:sz w:val="28"/>
          <w:szCs w:val="28"/>
          <w:highlight w:val="none"/>
        </w:rPr>
        <w:t>合同。</w:t>
      </w:r>
    </w:p>
    <w:p w14:paraId="57FE7F6D">
      <w:pPr>
        <w:pStyle w:val="116"/>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、支付方式：</w:t>
      </w:r>
    </w:p>
    <w:p w14:paraId="7318C060">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付款方式：工程开工15天后，支付监理合同费的30%，完成全部施工内容并通过竣工验收后，并将所有工程过程资料（包含但不限于工程设计变更资料及其审批表等）归档完毕，支付至监理合同费的60%，待监理合同结算审核完成后，支付至监理合同费的100%。</w:t>
      </w:r>
    </w:p>
    <w:p w14:paraId="09BBF607">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（2）结算原则：以施工标段招标控制价的40%为取费基数，依据计价格[2007]670号文收费标准及成交承包商所报下浮率结算。</w:t>
      </w:r>
    </w:p>
    <w:p w14:paraId="51B8809F">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十、履约评价：</w:t>
      </w:r>
    </w:p>
    <w:p w14:paraId="045F3ACD">
      <w:pPr>
        <w:spacing w:line="540" w:lineRule="exact"/>
        <w:ind w:firstLine="560" w:firstLineChars="200"/>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按照《深圳市龙岗区城市建设投资集团有限公司工程建设项目合同履约评价管理办法》及《深圳市龙岗区城投新基础设施建设管理有限公司工程建设项目合同履约考核实施细则》执行，采用一次性履约评价方式。</w:t>
      </w:r>
    </w:p>
    <w:p w14:paraId="4F40EA00">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1F9012A9">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11</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11</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:00前</w:t>
      </w:r>
      <w:r>
        <w:rPr>
          <w:rFonts w:hint="eastAsia" w:ascii="仿宋_GB2312" w:hAnsi="仿宋_GB2312" w:eastAsia="仿宋_GB2312" w:cs="仿宋_GB2312"/>
          <w:sz w:val="28"/>
          <w:szCs w:val="28"/>
          <w:highlight w:val="none"/>
        </w:rPr>
        <w:t>将响应文件1正4副密封（统一密封，密封处加盖公章）交到龙岗区中心城腾飞路创投大厦</w:t>
      </w:r>
      <w:r>
        <w:rPr>
          <w:rFonts w:hint="eastAsia" w:ascii="仿宋_GB2312" w:hAnsi="仿宋_GB2312" w:eastAsia="仿宋_GB2312" w:cs="仿宋_GB2312"/>
          <w:sz w:val="28"/>
          <w:szCs w:val="28"/>
          <w:highlight w:val="none"/>
          <w:lang w:eastAsia="zh-CN"/>
        </w:rPr>
        <w:t>22</w:t>
      </w:r>
      <w:r>
        <w:rPr>
          <w:rFonts w:hint="eastAsia" w:ascii="仿宋_GB2312" w:hAnsi="仿宋_GB2312" w:eastAsia="仿宋_GB2312" w:cs="仿宋_GB2312"/>
          <w:sz w:val="28"/>
          <w:szCs w:val="28"/>
          <w:highlight w:val="none"/>
          <w:lang w:val="en-US" w:eastAsia="zh-CN"/>
        </w:rPr>
        <w:t>09</w:t>
      </w:r>
      <w:r>
        <w:rPr>
          <w:rFonts w:hint="eastAsia" w:ascii="仿宋_GB2312" w:hAnsi="仿宋_GB2312" w:eastAsia="仿宋_GB2312" w:cs="仿宋_GB2312"/>
          <w:sz w:val="28"/>
          <w:szCs w:val="28"/>
          <w:highlight w:val="none"/>
          <w:lang w:eastAsia="zh-CN"/>
        </w:rPr>
        <w:t>室</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新能源事业部</w:t>
      </w: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陈</w:t>
      </w:r>
      <w:r>
        <w:rPr>
          <w:rFonts w:hint="eastAsia" w:ascii="仿宋_GB2312" w:hAnsi="仿宋_GB2312" w:eastAsia="仿宋_GB2312" w:cs="仿宋_GB2312"/>
          <w:sz w:val="28"/>
          <w:szCs w:val="28"/>
          <w:highlight w:val="none"/>
        </w:rPr>
        <w:t>工，0755-28507950），逾期送达或未按要求密封将予以拒收或原封退回给报价人。</w:t>
      </w:r>
    </w:p>
    <w:p w14:paraId="4689ABC8">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544383F6">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05854E85">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67A44BB1">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46F01C80">
      <w:pPr>
        <w:spacing w:line="540" w:lineRule="exact"/>
        <w:ind w:left="1687" w:hanging="1687" w:hangingChars="600"/>
        <w:rPr>
          <w:rFonts w:ascii="仿宋_GB2312" w:hAnsi="仿宋_GB2312" w:eastAsia="仿宋_GB2312" w:cs="仿宋_GB2312"/>
          <w:b/>
          <w:bCs/>
          <w:sz w:val="28"/>
          <w:szCs w:val="28"/>
          <w:highlight w:val="none"/>
        </w:rPr>
      </w:pPr>
    </w:p>
    <w:p w14:paraId="6882E065">
      <w:pPr>
        <w:spacing w:line="540" w:lineRule="exact"/>
        <w:ind w:left="1687" w:hanging="1687" w:hangingChars="600"/>
        <w:rPr>
          <w:rFonts w:ascii="仿宋_GB2312" w:hAnsi="仿宋_GB2312" w:eastAsia="仿宋_GB2312" w:cs="仿宋_GB2312"/>
          <w:b/>
          <w:bCs/>
          <w:sz w:val="28"/>
          <w:szCs w:val="28"/>
          <w:highlight w:val="none"/>
        </w:rPr>
      </w:pPr>
    </w:p>
    <w:p w14:paraId="13ED0453">
      <w:pPr>
        <w:rPr>
          <w:highlight w:val="none"/>
        </w:rPr>
      </w:pPr>
    </w:p>
    <w:p w14:paraId="34F41023">
      <w:pPr>
        <w:rPr>
          <w:highlight w:val="none"/>
        </w:rPr>
      </w:pPr>
    </w:p>
    <w:p w14:paraId="0C25FBA3">
      <w:pPr>
        <w:rPr>
          <w:highlight w:val="none"/>
        </w:rPr>
      </w:pPr>
    </w:p>
    <w:p w14:paraId="353326E4">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49A39F1C">
      <w:pPr>
        <w:numPr>
          <w:ilvl w:val="0"/>
          <w:numId w:val="0"/>
        </w:numPr>
        <w:spacing w:line="540" w:lineRule="exact"/>
        <w:ind w:left="1396" w:leftChars="665" w:firstLine="0" w:firstLineChars="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043EB30F">
      <w:pPr>
        <w:numPr>
          <w:ilvl w:val="0"/>
          <w:numId w:val="0"/>
        </w:numPr>
        <w:spacing w:line="540" w:lineRule="exact"/>
        <w:ind w:left="1396" w:leftChars="665"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261E00AC">
      <w:pPr>
        <w:pStyle w:val="29"/>
        <w:spacing w:line="540" w:lineRule="exact"/>
        <w:rPr>
          <w:sz w:val="28"/>
          <w:szCs w:val="28"/>
          <w:highlight w:val="none"/>
        </w:rPr>
      </w:pPr>
    </w:p>
    <w:p w14:paraId="3D5CEAA6">
      <w:pPr>
        <w:adjustRightInd w:val="0"/>
        <w:snapToGrid w:val="0"/>
        <w:spacing w:line="560" w:lineRule="atLeast"/>
        <w:ind w:firstLine="560" w:firstLineChars="200"/>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深圳市龙岗区城投新基础设施建设管理有限公司</w:t>
      </w:r>
    </w:p>
    <w:p w14:paraId="20490CD2">
      <w:pPr>
        <w:spacing w:line="540" w:lineRule="exact"/>
        <w:rPr>
          <w:rFonts w:ascii="仿宋_GB2312" w:hAnsi="仿宋_GB2312" w:eastAsia="仿宋_GB2312" w:cs="仿宋_GB2312"/>
          <w:sz w:val="28"/>
          <w:szCs w:val="28"/>
          <w:highlight w:val="none"/>
        </w:rPr>
      </w:pPr>
    </w:p>
    <w:p w14:paraId="664AB57F">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7</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7</w:t>
      </w:r>
      <w:r>
        <w:rPr>
          <w:rFonts w:hint="eastAsia" w:ascii="仿宋_GB2312" w:hAnsi="仿宋_GB2312" w:eastAsia="仿宋_GB2312" w:cs="仿宋_GB2312"/>
          <w:b/>
          <w:bCs/>
          <w:sz w:val="28"/>
          <w:szCs w:val="28"/>
          <w:highlight w:val="none"/>
        </w:rPr>
        <w:t>日</w:t>
      </w:r>
    </w:p>
    <w:p w14:paraId="28040FAA">
      <w:pPr>
        <w:spacing w:line="540" w:lineRule="exact"/>
        <w:ind w:firstLine="480"/>
        <w:rPr>
          <w:rFonts w:ascii="仿宋_GB2312" w:hAnsi="仿宋_GB2312" w:eastAsia="仿宋_GB2312" w:cs="仿宋_GB2312"/>
          <w:b/>
          <w:bCs/>
          <w:sz w:val="28"/>
          <w:szCs w:val="28"/>
          <w:highlight w:val="none"/>
        </w:rPr>
      </w:pPr>
    </w:p>
    <w:p w14:paraId="2CA9EA6B">
      <w:pPr>
        <w:rPr>
          <w:highlight w:val="none"/>
        </w:rPr>
      </w:pPr>
      <w:r>
        <w:rPr>
          <w:highlight w:val="none"/>
        </w:rPr>
        <w:br w:type="page"/>
      </w:r>
    </w:p>
    <w:p w14:paraId="7857AAC1">
      <w:pPr>
        <w:pStyle w:val="24"/>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783B180E">
      <w:pPr>
        <w:pStyle w:val="24"/>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243A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23E30561">
            <w:pPr>
              <w:pStyle w:val="29"/>
              <w:rPr>
                <w:rFonts w:hint="eastAsia" w:hAnsi="宋体"/>
                <w:highlight w:val="none"/>
              </w:rPr>
            </w:pPr>
            <w:r>
              <w:rPr>
                <w:rFonts w:hint="eastAsia" w:hAnsi="宋体"/>
                <w:highlight w:val="none"/>
              </w:rPr>
              <w:t>序号</w:t>
            </w:r>
          </w:p>
        </w:tc>
        <w:tc>
          <w:tcPr>
            <w:tcW w:w="1534" w:type="dxa"/>
            <w:vAlign w:val="center"/>
          </w:tcPr>
          <w:p w14:paraId="4955C371">
            <w:pPr>
              <w:pStyle w:val="29"/>
              <w:rPr>
                <w:rFonts w:hint="eastAsia" w:hAnsi="宋体"/>
                <w:highlight w:val="none"/>
              </w:rPr>
            </w:pPr>
            <w:r>
              <w:rPr>
                <w:rFonts w:hint="eastAsia" w:hAnsi="宋体"/>
                <w:highlight w:val="none"/>
              </w:rPr>
              <w:t>项目明细内容</w:t>
            </w:r>
          </w:p>
        </w:tc>
        <w:tc>
          <w:tcPr>
            <w:tcW w:w="3151" w:type="dxa"/>
            <w:vAlign w:val="center"/>
          </w:tcPr>
          <w:p w14:paraId="24E6789D">
            <w:pPr>
              <w:pStyle w:val="29"/>
              <w:rPr>
                <w:rFonts w:hint="eastAsia" w:hAnsi="宋体"/>
                <w:highlight w:val="none"/>
              </w:rPr>
            </w:pPr>
            <w:r>
              <w:rPr>
                <w:rFonts w:hint="eastAsia" w:hAnsi="宋体"/>
                <w:highlight w:val="none"/>
              </w:rPr>
              <w:t>要求</w:t>
            </w:r>
          </w:p>
        </w:tc>
        <w:tc>
          <w:tcPr>
            <w:tcW w:w="3108" w:type="dxa"/>
            <w:vAlign w:val="center"/>
          </w:tcPr>
          <w:p w14:paraId="29AFE4EB">
            <w:pPr>
              <w:pStyle w:val="29"/>
              <w:rPr>
                <w:rFonts w:hint="eastAsia" w:hAnsi="宋体"/>
                <w:highlight w:val="none"/>
              </w:rPr>
            </w:pPr>
            <w:r>
              <w:rPr>
                <w:rFonts w:hint="eastAsia" w:hAnsi="宋体"/>
                <w:highlight w:val="none"/>
              </w:rPr>
              <w:t>备注</w:t>
            </w:r>
          </w:p>
        </w:tc>
      </w:tr>
      <w:tr w14:paraId="5E40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20F6011E">
            <w:pPr>
              <w:pStyle w:val="29"/>
              <w:rPr>
                <w:rFonts w:hint="eastAsia" w:hAnsi="宋体"/>
                <w:highlight w:val="none"/>
              </w:rPr>
            </w:pPr>
            <w:r>
              <w:rPr>
                <w:rFonts w:hint="eastAsia" w:hAnsi="宋体"/>
                <w:highlight w:val="none"/>
              </w:rPr>
              <w:t>1</w:t>
            </w:r>
          </w:p>
        </w:tc>
        <w:tc>
          <w:tcPr>
            <w:tcW w:w="1534" w:type="dxa"/>
            <w:vAlign w:val="center"/>
          </w:tcPr>
          <w:p w14:paraId="05C49E5E">
            <w:pPr>
              <w:pStyle w:val="29"/>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4F4019B0">
            <w:pPr>
              <w:pStyle w:val="29"/>
              <w:rPr>
                <w:rFonts w:hint="eastAsia" w:hAnsi="宋体"/>
                <w:highlight w:val="none"/>
              </w:rPr>
            </w:pPr>
            <w:r>
              <w:rPr>
                <w:rFonts w:hint="eastAsia" w:hAnsi="宋体"/>
                <w:highlight w:val="yellow"/>
              </w:rPr>
              <w:t>公告时间从202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7</w:t>
            </w:r>
            <w:r>
              <w:rPr>
                <w:rFonts w:hint="eastAsia" w:hAnsi="宋体"/>
                <w:highlight w:val="yellow"/>
              </w:rPr>
              <w:t>日—</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11</w:t>
            </w:r>
            <w:r>
              <w:rPr>
                <w:rFonts w:hint="eastAsia" w:hAnsi="宋体"/>
                <w:highlight w:val="yellow"/>
              </w:rPr>
              <w:t>日止</w:t>
            </w:r>
          </w:p>
        </w:tc>
        <w:tc>
          <w:tcPr>
            <w:tcW w:w="3108" w:type="dxa"/>
            <w:vAlign w:val="center"/>
          </w:tcPr>
          <w:p w14:paraId="6D75A96A">
            <w:pPr>
              <w:pStyle w:val="29"/>
              <w:rPr>
                <w:rFonts w:hint="eastAsia" w:hAnsi="宋体"/>
                <w:highlight w:val="none"/>
              </w:rPr>
            </w:pPr>
            <w:r>
              <w:rPr>
                <w:rFonts w:hint="eastAsia" w:hAnsi="宋体"/>
                <w:highlight w:val="none"/>
              </w:rPr>
              <w:t>龙岗区城投集团官方网站</w:t>
            </w:r>
          </w:p>
        </w:tc>
      </w:tr>
      <w:tr w14:paraId="14CA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15B6A96E">
            <w:pPr>
              <w:pStyle w:val="29"/>
              <w:rPr>
                <w:rFonts w:hint="eastAsia" w:hAnsi="宋体"/>
                <w:highlight w:val="none"/>
              </w:rPr>
            </w:pPr>
            <w:r>
              <w:rPr>
                <w:rFonts w:hint="eastAsia" w:hAnsi="宋体"/>
                <w:highlight w:val="none"/>
              </w:rPr>
              <w:t>2</w:t>
            </w:r>
          </w:p>
        </w:tc>
        <w:tc>
          <w:tcPr>
            <w:tcW w:w="1534" w:type="dxa"/>
            <w:vAlign w:val="center"/>
          </w:tcPr>
          <w:p w14:paraId="1D987BC5">
            <w:pPr>
              <w:pStyle w:val="29"/>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136C16CF">
            <w:pPr>
              <w:pStyle w:val="29"/>
              <w:rPr>
                <w:rFonts w:hint="eastAsia" w:hAnsi="宋体"/>
                <w:highlight w:val="yellow"/>
              </w:rPr>
            </w:pPr>
            <w:r>
              <w:rPr>
                <w:rFonts w:hint="eastAsia" w:hAnsi="宋体"/>
                <w:highlight w:val="yellow"/>
              </w:rPr>
              <w:t>3.7699万元</w:t>
            </w:r>
          </w:p>
        </w:tc>
        <w:tc>
          <w:tcPr>
            <w:tcW w:w="3108" w:type="dxa"/>
            <w:vMerge w:val="restart"/>
            <w:vAlign w:val="center"/>
          </w:tcPr>
          <w:p w14:paraId="5FFC1EF4">
            <w:pPr>
              <w:pStyle w:val="29"/>
              <w:rPr>
                <w:rFonts w:hint="eastAsia" w:hAnsi="宋体"/>
                <w:highlight w:val="none"/>
                <w:lang w:val="en-US" w:eastAsia="zh-CN"/>
              </w:rPr>
            </w:pPr>
          </w:p>
        </w:tc>
      </w:tr>
      <w:tr w14:paraId="3C7E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5B2D3C47">
            <w:pPr>
              <w:pStyle w:val="29"/>
              <w:rPr>
                <w:rFonts w:hint="eastAsia" w:hAnsi="宋体"/>
                <w:highlight w:val="none"/>
              </w:rPr>
            </w:pPr>
            <w:r>
              <w:rPr>
                <w:rFonts w:hint="eastAsia" w:hAnsi="宋体"/>
                <w:highlight w:val="none"/>
              </w:rPr>
              <w:t>3</w:t>
            </w:r>
          </w:p>
        </w:tc>
        <w:tc>
          <w:tcPr>
            <w:tcW w:w="1534" w:type="dxa"/>
            <w:vAlign w:val="center"/>
          </w:tcPr>
          <w:p w14:paraId="25007755">
            <w:pPr>
              <w:pStyle w:val="29"/>
              <w:rPr>
                <w:rFonts w:hint="eastAsia" w:hAnsi="宋体"/>
                <w:highlight w:val="none"/>
              </w:rPr>
            </w:pPr>
            <w:r>
              <w:rPr>
                <w:rFonts w:hint="eastAsia" w:hAnsi="宋体"/>
                <w:highlight w:val="none"/>
              </w:rPr>
              <w:t>投标报价要求</w:t>
            </w:r>
          </w:p>
        </w:tc>
        <w:tc>
          <w:tcPr>
            <w:tcW w:w="3151" w:type="dxa"/>
            <w:vAlign w:val="center"/>
          </w:tcPr>
          <w:p w14:paraId="05AEE0E4">
            <w:pPr>
              <w:pStyle w:val="29"/>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1462CA6F">
            <w:pPr>
              <w:pStyle w:val="29"/>
              <w:rPr>
                <w:rFonts w:hint="eastAsia" w:hAnsi="宋体"/>
                <w:highlight w:val="none"/>
              </w:rPr>
            </w:pPr>
          </w:p>
        </w:tc>
      </w:tr>
      <w:tr w14:paraId="5400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02748695">
            <w:pPr>
              <w:pStyle w:val="29"/>
              <w:rPr>
                <w:rFonts w:hint="eastAsia" w:hAnsi="宋体"/>
                <w:highlight w:val="none"/>
              </w:rPr>
            </w:pPr>
            <w:r>
              <w:rPr>
                <w:rFonts w:hint="eastAsia" w:hAnsi="宋体"/>
                <w:highlight w:val="none"/>
              </w:rPr>
              <w:t>4</w:t>
            </w:r>
          </w:p>
        </w:tc>
        <w:tc>
          <w:tcPr>
            <w:tcW w:w="1534" w:type="dxa"/>
            <w:vAlign w:val="center"/>
          </w:tcPr>
          <w:p w14:paraId="72FBB208">
            <w:pPr>
              <w:pStyle w:val="29"/>
              <w:rPr>
                <w:rFonts w:hint="eastAsia" w:hAnsi="宋体"/>
                <w:highlight w:val="none"/>
              </w:rPr>
            </w:pPr>
            <w:r>
              <w:rPr>
                <w:rFonts w:hint="eastAsia" w:hAnsi="宋体"/>
                <w:highlight w:val="none"/>
              </w:rPr>
              <w:t>工期要求</w:t>
            </w:r>
          </w:p>
        </w:tc>
        <w:tc>
          <w:tcPr>
            <w:tcW w:w="3151" w:type="dxa"/>
            <w:vAlign w:val="center"/>
          </w:tcPr>
          <w:p w14:paraId="5CA3B8F6">
            <w:pPr>
              <w:pStyle w:val="29"/>
              <w:rPr>
                <w:rFonts w:hint="default" w:hAnsi="宋体"/>
                <w:highlight w:val="none"/>
              </w:rPr>
            </w:pPr>
          </w:p>
        </w:tc>
        <w:tc>
          <w:tcPr>
            <w:tcW w:w="3108" w:type="dxa"/>
            <w:vAlign w:val="center"/>
          </w:tcPr>
          <w:p w14:paraId="3A7C8058">
            <w:pPr>
              <w:pStyle w:val="29"/>
              <w:rPr>
                <w:rFonts w:hint="default" w:hAnsi="宋体"/>
                <w:highlight w:val="none"/>
                <w:lang w:val="en-US"/>
              </w:rPr>
            </w:pPr>
          </w:p>
        </w:tc>
      </w:tr>
      <w:tr w14:paraId="5EB6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05CA68E5">
            <w:pPr>
              <w:pStyle w:val="29"/>
              <w:rPr>
                <w:rFonts w:hint="eastAsia" w:hAnsi="宋体"/>
                <w:highlight w:val="none"/>
              </w:rPr>
            </w:pPr>
            <w:r>
              <w:rPr>
                <w:rFonts w:hint="eastAsia" w:hAnsi="宋体"/>
                <w:highlight w:val="none"/>
              </w:rPr>
              <w:t>5</w:t>
            </w:r>
          </w:p>
        </w:tc>
        <w:tc>
          <w:tcPr>
            <w:tcW w:w="1534" w:type="dxa"/>
            <w:vAlign w:val="center"/>
          </w:tcPr>
          <w:p w14:paraId="5F654118">
            <w:pPr>
              <w:pStyle w:val="29"/>
              <w:rPr>
                <w:rFonts w:hint="eastAsia" w:hAnsi="宋体"/>
                <w:highlight w:val="none"/>
              </w:rPr>
            </w:pPr>
            <w:r>
              <w:rPr>
                <w:rFonts w:hint="eastAsia" w:hAnsi="宋体"/>
                <w:highlight w:val="none"/>
              </w:rPr>
              <w:t>递交投标文件截止时间</w:t>
            </w:r>
          </w:p>
        </w:tc>
        <w:tc>
          <w:tcPr>
            <w:tcW w:w="3151" w:type="dxa"/>
            <w:vAlign w:val="center"/>
          </w:tcPr>
          <w:p w14:paraId="42EF6079">
            <w:pPr>
              <w:pStyle w:val="29"/>
              <w:rPr>
                <w:rFonts w:hint="eastAsia" w:hAnsi="宋体"/>
                <w:highlight w:val="none"/>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11</w:t>
            </w:r>
            <w:r>
              <w:rPr>
                <w:rFonts w:hint="eastAsia" w:hAnsi="宋体"/>
                <w:highlight w:val="yellow"/>
              </w:rPr>
              <w:t>日15：00</w:t>
            </w:r>
          </w:p>
        </w:tc>
        <w:tc>
          <w:tcPr>
            <w:tcW w:w="3108" w:type="dxa"/>
            <w:vAlign w:val="center"/>
          </w:tcPr>
          <w:p w14:paraId="31CC179E">
            <w:pPr>
              <w:pStyle w:val="29"/>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w:t>
            </w:r>
            <w:r>
              <w:rPr>
                <w:rFonts w:hint="eastAsia" w:hAnsi="宋体"/>
                <w:highlight w:val="none"/>
                <w:lang w:val="en-US" w:eastAsia="zh-CN"/>
              </w:rPr>
              <w:t>09</w:t>
            </w:r>
            <w:r>
              <w:rPr>
                <w:rFonts w:hint="eastAsia" w:hAnsi="宋体"/>
                <w:highlight w:val="none"/>
                <w:lang w:eastAsia="zh-CN"/>
              </w:rPr>
              <w:t>室</w:t>
            </w:r>
          </w:p>
        </w:tc>
      </w:tr>
      <w:tr w14:paraId="1AC1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80400A5">
            <w:pPr>
              <w:pStyle w:val="29"/>
              <w:rPr>
                <w:rFonts w:hint="eastAsia" w:hAnsi="宋体"/>
                <w:highlight w:val="none"/>
              </w:rPr>
            </w:pPr>
            <w:r>
              <w:rPr>
                <w:rFonts w:hint="eastAsia" w:hAnsi="宋体"/>
                <w:highlight w:val="none"/>
              </w:rPr>
              <w:t>6</w:t>
            </w:r>
          </w:p>
        </w:tc>
        <w:tc>
          <w:tcPr>
            <w:tcW w:w="1534" w:type="dxa"/>
            <w:vAlign w:val="center"/>
          </w:tcPr>
          <w:p w14:paraId="537231CA">
            <w:pPr>
              <w:pStyle w:val="29"/>
              <w:rPr>
                <w:rFonts w:hint="eastAsia" w:hAnsi="宋体"/>
                <w:highlight w:val="none"/>
              </w:rPr>
            </w:pPr>
            <w:r>
              <w:rPr>
                <w:rFonts w:hint="eastAsia" w:hAnsi="宋体"/>
                <w:highlight w:val="none"/>
              </w:rPr>
              <w:t>开标时间</w:t>
            </w:r>
          </w:p>
        </w:tc>
        <w:tc>
          <w:tcPr>
            <w:tcW w:w="3151" w:type="dxa"/>
            <w:vAlign w:val="center"/>
          </w:tcPr>
          <w:p w14:paraId="438CE066">
            <w:pPr>
              <w:pStyle w:val="29"/>
              <w:rPr>
                <w:rFonts w:hint="eastAsia" w:hAnsi="宋体"/>
                <w:highlight w:val="yellow"/>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11</w:t>
            </w:r>
            <w:r>
              <w:rPr>
                <w:rFonts w:hint="eastAsia" w:hAnsi="宋体"/>
                <w:highlight w:val="yellow"/>
              </w:rPr>
              <w:t>日15：00</w:t>
            </w:r>
            <w:r>
              <w:rPr>
                <w:rFonts w:hint="eastAsia" w:hAnsi="宋体"/>
                <w:highlight w:val="yellow"/>
                <w:lang w:eastAsia="zh-CN"/>
              </w:rPr>
              <w:t>（</w:t>
            </w:r>
            <w:r>
              <w:rPr>
                <w:rFonts w:hint="eastAsia" w:hAnsi="宋体"/>
                <w:highlight w:val="yellow"/>
                <w:lang w:val="en-US" w:eastAsia="zh-CN"/>
              </w:rPr>
              <w:t>具体以招标人时间安排为准</w:t>
            </w:r>
            <w:r>
              <w:rPr>
                <w:rFonts w:hint="eastAsia" w:hAnsi="宋体"/>
                <w:highlight w:val="yellow"/>
                <w:lang w:eastAsia="zh-CN"/>
              </w:rPr>
              <w:t>）</w:t>
            </w:r>
          </w:p>
        </w:tc>
        <w:tc>
          <w:tcPr>
            <w:tcW w:w="3108" w:type="dxa"/>
            <w:vAlign w:val="center"/>
          </w:tcPr>
          <w:p w14:paraId="08BE50B4">
            <w:pPr>
              <w:pStyle w:val="29"/>
              <w:rPr>
                <w:rFonts w:hint="eastAsia" w:hAnsi="宋体"/>
                <w:highlight w:val="none"/>
              </w:rPr>
            </w:pPr>
            <w:r>
              <w:rPr>
                <w:rFonts w:hint="eastAsia" w:hAnsi="宋体"/>
                <w:highlight w:val="none"/>
              </w:rPr>
              <w:t>地点：深圳市龙岗区城市建设投资集团有限公司会议室</w:t>
            </w:r>
          </w:p>
        </w:tc>
      </w:tr>
      <w:tr w14:paraId="52BD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444FC1DB">
            <w:pPr>
              <w:pStyle w:val="29"/>
              <w:rPr>
                <w:rFonts w:hint="eastAsia" w:hAnsi="宋体"/>
                <w:highlight w:val="none"/>
              </w:rPr>
            </w:pPr>
            <w:r>
              <w:rPr>
                <w:rFonts w:hint="eastAsia" w:hAnsi="宋体"/>
                <w:highlight w:val="none"/>
              </w:rPr>
              <w:t>7</w:t>
            </w:r>
          </w:p>
        </w:tc>
        <w:tc>
          <w:tcPr>
            <w:tcW w:w="1534" w:type="dxa"/>
            <w:vAlign w:val="center"/>
          </w:tcPr>
          <w:p w14:paraId="1F7BDCD1">
            <w:pPr>
              <w:pStyle w:val="29"/>
              <w:rPr>
                <w:rFonts w:hint="eastAsia" w:hAnsi="宋体"/>
                <w:highlight w:val="none"/>
              </w:rPr>
            </w:pPr>
            <w:r>
              <w:rPr>
                <w:rFonts w:hint="eastAsia" w:hAnsi="宋体"/>
                <w:highlight w:val="none"/>
              </w:rPr>
              <w:t>投标文件</w:t>
            </w:r>
          </w:p>
        </w:tc>
        <w:tc>
          <w:tcPr>
            <w:tcW w:w="3151" w:type="dxa"/>
            <w:vAlign w:val="center"/>
          </w:tcPr>
          <w:p w14:paraId="31F3EFC7">
            <w:pPr>
              <w:pStyle w:val="29"/>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07DFB095">
            <w:pPr>
              <w:pStyle w:val="29"/>
              <w:rPr>
                <w:rFonts w:hint="eastAsia" w:hAnsi="宋体"/>
                <w:highlight w:val="none"/>
              </w:rPr>
            </w:pPr>
          </w:p>
        </w:tc>
      </w:tr>
      <w:tr w14:paraId="0AC4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8147582">
            <w:pPr>
              <w:pStyle w:val="29"/>
              <w:rPr>
                <w:rFonts w:hint="eastAsia" w:hAnsi="宋体"/>
                <w:highlight w:val="none"/>
              </w:rPr>
            </w:pPr>
            <w:r>
              <w:rPr>
                <w:rFonts w:hint="eastAsia" w:hAnsi="宋体"/>
                <w:highlight w:val="none"/>
              </w:rPr>
              <w:t>8</w:t>
            </w:r>
          </w:p>
        </w:tc>
        <w:tc>
          <w:tcPr>
            <w:tcW w:w="1534" w:type="dxa"/>
            <w:vAlign w:val="center"/>
          </w:tcPr>
          <w:p w14:paraId="54457C6D">
            <w:pPr>
              <w:pStyle w:val="29"/>
              <w:rPr>
                <w:rFonts w:hint="eastAsia" w:hAnsi="宋体"/>
                <w:highlight w:val="none"/>
              </w:rPr>
            </w:pPr>
            <w:r>
              <w:rPr>
                <w:rFonts w:hint="eastAsia" w:hAnsi="宋体"/>
                <w:highlight w:val="none"/>
              </w:rPr>
              <w:t>投标担保</w:t>
            </w:r>
          </w:p>
        </w:tc>
        <w:tc>
          <w:tcPr>
            <w:tcW w:w="3151" w:type="dxa"/>
            <w:vAlign w:val="center"/>
          </w:tcPr>
          <w:p w14:paraId="257CE765">
            <w:pPr>
              <w:pStyle w:val="29"/>
              <w:rPr>
                <w:rFonts w:hint="eastAsia" w:hAnsi="宋体"/>
                <w:highlight w:val="none"/>
              </w:rPr>
            </w:pPr>
            <w:r>
              <w:rPr>
                <w:rFonts w:hint="eastAsia" w:hAnsi="宋体"/>
                <w:highlight w:val="none"/>
              </w:rPr>
              <w:t>不提供</w:t>
            </w:r>
          </w:p>
        </w:tc>
        <w:tc>
          <w:tcPr>
            <w:tcW w:w="3108" w:type="dxa"/>
            <w:vAlign w:val="center"/>
          </w:tcPr>
          <w:p w14:paraId="555A0B0D">
            <w:pPr>
              <w:pStyle w:val="29"/>
              <w:rPr>
                <w:rFonts w:hint="eastAsia" w:hAnsi="宋体"/>
                <w:highlight w:val="none"/>
              </w:rPr>
            </w:pPr>
          </w:p>
        </w:tc>
      </w:tr>
      <w:tr w14:paraId="4561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5E4DEFAA">
            <w:pPr>
              <w:pStyle w:val="29"/>
              <w:rPr>
                <w:rFonts w:hint="eastAsia" w:hAnsi="宋体"/>
                <w:highlight w:val="none"/>
              </w:rPr>
            </w:pPr>
            <w:r>
              <w:rPr>
                <w:rFonts w:hint="eastAsia" w:hAnsi="宋体"/>
                <w:highlight w:val="none"/>
              </w:rPr>
              <w:t>9</w:t>
            </w:r>
          </w:p>
        </w:tc>
        <w:tc>
          <w:tcPr>
            <w:tcW w:w="1534" w:type="dxa"/>
            <w:vAlign w:val="center"/>
          </w:tcPr>
          <w:p w14:paraId="41C97F15">
            <w:pPr>
              <w:pStyle w:val="29"/>
              <w:rPr>
                <w:rFonts w:hint="eastAsia" w:hAnsi="宋体"/>
                <w:highlight w:val="none"/>
              </w:rPr>
            </w:pPr>
            <w:r>
              <w:rPr>
                <w:rFonts w:hint="eastAsia" w:hAnsi="宋体"/>
                <w:highlight w:val="none"/>
              </w:rPr>
              <w:t>投标有效期</w:t>
            </w:r>
          </w:p>
        </w:tc>
        <w:tc>
          <w:tcPr>
            <w:tcW w:w="3151" w:type="dxa"/>
            <w:vAlign w:val="center"/>
          </w:tcPr>
          <w:p w14:paraId="54BD1C53">
            <w:pPr>
              <w:pStyle w:val="29"/>
              <w:rPr>
                <w:rFonts w:hint="eastAsia" w:hAnsi="宋体"/>
                <w:highlight w:val="none"/>
              </w:rPr>
            </w:pPr>
            <w:r>
              <w:rPr>
                <w:rFonts w:hint="eastAsia" w:hAnsi="宋体"/>
                <w:highlight w:val="none"/>
              </w:rPr>
              <w:t>60天</w:t>
            </w:r>
          </w:p>
        </w:tc>
        <w:tc>
          <w:tcPr>
            <w:tcW w:w="3108" w:type="dxa"/>
            <w:vAlign w:val="center"/>
          </w:tcPr>
          <w:p w14:paraId="35E7CEFB">
            <w:pPr>
              <w:pStyle w:val="29"/>
              <w:rPr>
                <w:rFonts w:hint="eastAsia" w:hAnsi="宋体"/>
                <w:highlight w:val="none"/>
              </w:rPr>
            </w:pPr>
          </w:p>
        </w:tc>
      </w:tr>
      <w:tr w14:paraId="1415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67794B31">
            <w:pPr>
              <w:pStyle w:val="29"/>
              <w:rPr>
                <w:rFonts w:hint="eastAsia" w:hAnsi="宋体"/>
                <w:highlight w:val="none"/>
              </w:rPr>
            </w:pPr>
            <w:r>
              <w:rPr>
                <w:rFonts w:hint="eastAsia" w:hAnsi="宋体"/>
                <w:highlight w:val="none"/>
              </w:rPr>
              <w:t>10</w:t>
            </w:r>
          </w:p>
        </w:tc>
        <w:tc>
          <w:tcPr>
            <w:tcW w:w="1534" w:type="dxa"/>
            <w:vAlign w:val="center"/>
          </w:tcPr>
          <w:p w14:paraId="5AAF6CCC">
            <w:pPr>
              <w:pStyle w:val="29"/>
              <w:rPr>
                <w:rFonts w:hint="eastAsia" w:hAnsi="宋体"/>
                <w:highlight w:val="none"/>
              </w:rPr>
            </w:pPr>
            <w:r>
              <w:rPr>
                <w:rFonts w:hint="eastAsia" w:hAnsi="宋体"/>
                <w:highlight w:val="none"/>
              </w:rPr>
              <w:t>招标人</w:t>
            </w:r>
          </w:p>
          <w:p w14:paraId="203F53DC">
            <w:pPr>
              <w:pStyle w:val="29"/>
              <w:rPr>
                <w:rFonts w:hint="eastAsia" w:hAnsi="宋体"/>
                <w:highlight w:val="none"/>
              </w:rPr>
            </w:pPr>
          </w:p>
        </w:tc>
        <w:tc>
          <w:tcPr>
            <w:tcW w:w="3151" w:type="dxa"/>
            <w:vAlign w:val="center"/>
          </w:tcPr>
          <w:p w14:paraId="0F034696">
            <w:pPr>
              <w:pStyle w:val="29"/>
              <w:rPr>
                <w:rFonts w:hint="eastAsia" w:hAnsi="宋体" w:eastAsia="宋体"/>
                <w:highlight w:val="none"/>
                <w:lang w:eastAsia="zh-CN"/>
              </w:rPr>
            </w:pPr>
            <w:r>
              <w:rPr>
                <w:rFonts w:hint="eastAsia" w:hAnsi="宋体"/>
                <w:highlight w:val="none"/>
              </w:rPr>
              <w:t>联系单位：深圳市龙岗区城投新基础设施建设管理有限公司</w:t>
            </w:r>
          </w:p>
          <w:p w14:paraId="532CE21A">
            <w:pPr>
              <w:pStyle w:val="29"/>
              <w:rPr>
                <w:rFonts w:hint="eastAsia" w:hAnsi="宋体"/>
                <w:highlight w:val="none"/>
              </w:rPr>
            </w:pPr>
            <w:r>
              <w:rPr>
                <w:rFonts w:hint="eastAsia" w:hAnsi="宋体"/>
                <w:highlight w:val="none"/>
              </w:rPr>
              <w:t>联系地址：龙岗区中心城腾飞路创投大厦2209室</w:t>
            </w:r>
          </w:p>
          <w:p w14:paraId="0629ECA4">
            <w:pPr>
              <w:pStyle w:val="29"/>
              <w:rPr>
                <w:rFonts w:hint="eastAsia" w:hAnsi="宋体"/>
                <w:highlight w:val="none"/>
              </w:rPr>
            </w:pPr>
            <w:r>
              <w:rPr>
                <w:rFonts w:hint="eastAsia" w:hAnsi="宋体"/>
                <w:highlight w:val="none"/>
              </w:rPr>
              <w:t>联 系 人：</w:t>
            </w:r>
            <w:r>
              <w:rPr>
                <w:rFonts w:hint="eastAsia" w:hAnsi="宋体"/>
                <w:highlight w:val="none"/>
                <w:lang w:val="en-US" w:eastAsia="zh-CN"/>
              </w:rPr>
              <w:t>陈</w:t>
            </w:r>
            <w:r>
              <w:rPr>
                <w:rFonts w:hint="eastAsia" w:hAnsi="宋体"/>
                <w:highlight w:val="none"/>
              </w:rPr>
              <w:t>工</w:t>
            </w:r>
          </w:p>
          <w:p w14:paraId="0AE98234">
            <w:pPr>
              <w:pStyle w:val="29"/>
              <w:rPr>
                <w:rFonts w:hint="default" w:hAnsi="宋体" w:eastAsia="宋体"/>
                <w:highlight w:val="none"/>
                <w:lang w:val="en-US" w:eastAsia="zh-CN"/>
              </w:rPr>
            </w:pPr>
            <w:r>
              <w:rPr>
                <w:rFonts w:hint="eastAsia" w:hAnsi="宋体"/>
                <w:highlight w:val="none"/>
              </w:rPr>
              <w:t>联系电话：0755-28507950</w:t>
            </w:r>
          </w:p>
        </w:tc>
        <w:tc>
          <w:tcPr>
            <w:tcW w:w="3108" w:type="dxa"/>
            <w:vAlign w:val="center"/>
          </w:tcPr>
          <w:p w14:paraId="1273BBDB">
            <w:pPr>
              <w:pStyle w:val="29"/>
              <w:rPr>
                <w:rFonts w:hint="eastAsia" w:hAnsi="宋体"/>
                <w:highlight w:val="none"/>
              </w:rPr>
            </w:pPr>
          </w:p>
        </w:tc>
      </w:tr>
    </w:tbl>
    <w:p w14:paraId="6C1B9620">
      <w:pPr>
        <w:rPr>
          <w:highlight w:val="none"/>
        </w:rPr>
      </w:pPr>
      <w:r>
        <w:rPr>
          <w:highlight w:val="none"/>
        </w:rPr>
        <w:br w:type="page"/>
      </w:r>
    </w:p>
    <w:p w14:paraId="6DD9EAAE">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3A6D575A">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7E6AB2C5">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18FD7E6A">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w:t>
      </w:r>
      <w:r>
        <w:rPr>
          <w:rFonts w:hint="eastAsia" w:hAnsi="宋体"/>
          <w:highlight w:val="none"/>
        </w:rPr>
        <w:t>深圳市龙岗区城投新基础设施建设管理有限公司</w:t>
      </w:r>
      <w:r>
        <w:rPr>
          <w:rFonts w:hint="eastAsia" w:ascii="宋体" w:hAnsi="宋体" w:eastAsia="宋体" w:cs="Times New Roman"/>
          <w:snapToGrid w:val="0"/>
          <w:kern w:val="0"/>
          <w:sz w:val="21"/>
          <w:szCs w:val="21"/>
          <w:highlight w:val="none"/>
        </w:rPr>
        <w:t>。</w:t>
      </w:r>
    </w:p>
    <w:p w14:paraId="341D2F62">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深圳市龙岗区人民医院“光储充”项目</w:t>
      </w:r>
      <w:r>
        <w:rPr>
          <w:rFonts w:hint="eastAsia" w:ascii="宋体" w:hAnsi="宋体" w:eastAsia="宋体" w:cs="Times New Roman"/>
          <w:snapToGrid w:val="0"/>
          <w:kern w:val="0"/>
          <w:sz w:val="21"/>
          <w:szCs w:val="21"/>
          <w:highlight w:val="none"/>
          <w:lang w:eastAsia="zh-CN"/>
        </w:rPr>
        <w:t>监理</w:t>
      </w:r>
      <w:r>
        <w:rPr>
          <w:rFonts w:hint="eastAsia" w:ascii="宋体" w:hAnsi="宋体" w:eastAsia="宋体" w:cs="Times New Roman"/>
          <w:snapToGrid w:val="0"/>
          <w:kern w:val="0"/>
          <w:sz w:val="21"/>
          <w:szCs w:val="21"/>
          <w:highlight w:val="none"/>
          <w:lang w:val="en-US" w:eastAsia="zh-CN"/>
        </w:rPr>
        <w:t>。</w:t>
      </w:r>
    </w:p>
    <w:p w14:paraId="407C385D">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深圳市龙岗区</w:t>
      </w:r>
      <w:r>
        <w:rPr>
          <w:rFonts w:hint="eastAsia" w:ascii="宋体" w:hAnsi="宋体" w:cs="Times New Roman"/>
          <w:snapToGrid w:val="0"/>
          <w:kern w:val="0"/>
          <w:sz w:val="21"/>
          <w:szCs w:val="21"/>
          <w:highlight w:val="none"/>
          <w:lang w:eastAsia="zh-CN"/>
        </w:rPr>
        <w:t>人民医院</w:t>
      </w:r>
      <w:r>
        <w:rPr>
          <w:rFonts w:hint="eastAsia" w:ascii="宋体" w:hAnsi="宋体" w:eastAsia="宋体" w:cs="Times New Roman"/>
          <w:snapToGrid w:val="0"/>
          <w:kern w:val="0"/>
          <w:sz w:val="21"/>
          <w:szCs w:val="21"/>
          <w:highlight w:val="none"/>
        </w:rPr>
        <w:t>。</w:t>
      </w:r>
    </w:p>
    <w:p w14:paraId="25D40D2F">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深圳市龙岗区人民医院“光储充”项目建设内容由屋顶光伏、分布式储能、地面快充和地下慢充四个部分组成。项目在卫健局右侧出入口附近占用11个车位，配置一套600KW充电堆14（1拖11枪，其中1个液冷超充枪）及一座800KVA箱变；将健康大楼负二层的125台现有的慢充设施更换成带4G无线功能的新设备，并改造线路接入新建800KVA箱变；在卫健局右侧车库出入口附近配置5套100kW/215kwh的户外储能电池柜，总装机容量500kW/1075kWh；在门诊楼和住院楼的空余屋顶安装分布式太阳能光伏板，光伏装机容量315kWp。</w:t>
      </w:r>
    </w:p>
    <w:p w14:paraId="1961FAC6">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项目总投资约379万元。</w:t>
      </w:r>
    </w:p>
    <w:p w14:paraId="4C5CB83E">
      <w:pPr>
        <w:spacing w:line="540" w:lineRule="exact"/>
        <w:ind w:firstLine="420" w:firstLineChars="200"/>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rPr>
        <w:t>施工阶段、保修阶段（2年）的监理及相关服务。</w:t>
      </w:r>
    </w:p>
    <w:p w14:paraId="5B32D156">
      <w:pPr>
        <w:numPr>
          <w:ilvl w:val="0"/>
          <w:numId w:val="0"/>
        </w:numPr>
        <w:spacing w:line="520" w:lineRule="exact"/>
        <w:ind w:firstLine="422" w:firstLineChars="200"/>
        <w:jc w:val="left"/>
        <w:rPr>
          <w:rFonts w:hint="default" w:ascii="宋体" w:hAnsi="宋体" w:eastAsia="宋体" w:cs="Times New Roman"/>
          <w:snapToGrid w:val="0"/>
          <w:kern w:val="0"/>
          <w:sz w:val="21"/>
          <w:szCs w:val="21"/>
          <w:highlight w:val="none"/>
          <w:lang w:val="en-US" w:eastAsia="zh-CN"/>
        </w:rPr>
      </w:pPr>
      <w:r>
        <w:rPr>
          <w:rFonts w:hint="eastAsia" w:ascii="宋体" w:hAnsi="宋体" w:cs="Times New Roman"/>
          <w:b/>
          <w:snapToGrid w:val="0"/>
          <w:color w:val="auto"/>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r>
        <w:rPr>
          <w:rFonts w:hint="eastAsia" w:ascii="宋体" w:hAnsi="宋体" w:cs="Times New Roman"/>
          <w:b/>
          <w:snapToGrid w:val="0"/>
          <w:color w:val="FF0000"/>
          <w:kern w:val="0"/>
          <w:szCs w:val="21"/>
          <w:highlight w:val="none"/>
          <w:lang w:eastAsia="zh-CN"/>
        </w:rPr>
        <w:t>：</w:t>
      </w:r>
      <w:r>
        <w:rPr>
          <w:rFonts w:hint="default" w:ascii="宋体" w:hAnsi="宋体" w:eastAsia="宋体" w:cs="Times New Roman"/>
          <w:snapToGrid w:val="0"/>
          <w:kern w:val="0"/>
          <w:sz w:val="21"/>
          <w:szCs w:val="21"/>
          <w:highlight w:val="none"/>
          <w:lang w:val="en-US" w:eastAsia="zh-CN"/>
        </w:rPr>
        <w:t>响应单位具有拥有电力工程监理乙级及以上资质。</w:t>
      </w:r>
    </w:p>
    <w:p w14:paraId="41B4A96D">
      <w:pPr>
        <w:numPr>
          <w:ilvl w:val="0"/>
          <w:numId w:val="0"/>
        </w:numPr>
        <w:spacing w:line="520" w:lineRule="exact"/>
        <w:ind w:firstLine="420" w:firstLineChars="200"/>
        <w:jc w:val="left"/>
        <w:rPr>
          <w:rFonts w:ascii="宋体" w:hAnsi="宋体"/>
          <w:b w:val="0"/>
          <w:bCs/>
          <w:snapToGrid w:val="0"/>
          <w:kern w:val="0"/>
          <w:szCs w:val="21"/>
          <w:highlight w:val="none"/>
        </w:rPr>
      </w:pPr>
      <w:r>
        <w:rPr>
          <w:rFonts w:hint="eastAsia" w:ascii="宋体" w:hAnsi="宋体"/>
          <w:b w:val="0"/>
          <w:bCs/>
          <w:snapToGrid w:val="0"/>
          <w:kern w:val="0"/>
          <w:szCs w:val="21"/>
          <w:highlight w:val="none"/>
        </w:rPr>
        <w:t>3.投标费用</w:t>
      </w:r>
    </w:p>
    <w:p w14:paraId="5276CA03">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312F6E6E">
      <w:pPr>
        <w:spacing w:line="520" w:lineRule="exact"/>
        <w:ind w:firstLine="420" w:firstLineChars="200"/>
        <w:jc w:val="left"/>
        <w:rPr>
          <w:rFonts w:ascii="宋体" w:hAnsi="宋体"/>
          <w:b w:val="0"/>
          <w:bCs/>
          <w:snapToGrid w:val="0"/>
          <w:kern w:val="0"/>
          <w:szCs w:val="21"/>
          <w:highlight w:val="none"/>
        </w:rPr>
      </w:pPr>
      <w:r>
        <w:rPr>
          <w:rFonts w:hint="eastAsia" w:ascii="宋体" w:hAnsi="宋体"/>
          <w:b w:val="0"/>
          <w:bCs/>
          <w:snapToGrid w:val="0"/>
          <w:kern w:val="0"/>
          <w:szCs w:val="21"/>
          <w:highlight w:val="none"/>
        </w:rPr>
        <w:t>4.踏勘现场</w:t>
      </w:r>
    </w:p>
    <w:p w14:paraId="22CEB7E6">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66C24A3A">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1E3666E8">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7DD1A204">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08AE76D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79B4DF5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578D546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45D521A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6CF5014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65B3AF51">
      <w:pPr>
        <w:spacing w:line="360" w:lineRule="auto"/>
        <w:ind w:firstLine="420" w:firstLineChars="200"/>
        <w:jc w:val="left"/>
        <w:rPr>
          <w:rFonts w:ascii="宋体" w:hAnsi="宋体"/>
          <w:snapToGrid w:val="0"/>
          <w:kern w:val="0"/>
          <w:szCs w:val="21"/>
          <w:highlight w:val="none"/>
        </w:rPr>
      </w:pPr>
    </w:p>
    <w:p w14:paraId="352328AB">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0E576862">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294479FF">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w:t>
      </w:r>
      <w:r>
        <w:rPr>
          <w:rFonts w:hint="eastAsia" w:ascii="宋体" w:hAnsi="宋体" w:cs="Times New Roman"/>
          <w:snapToGrid w:val="0"/>
          <w:kern w:val="0"/>
          <w:szCs w:val="21"/>
          <w:highlight w:val="none"/>
          <w:lang w:val="en-US" w:eastAsia="zh-CN"/>
        </w:rPr>
        <w:t>09</w:t>
      </w:r>
      <w:r>
        <w:rPr>
          <w:rFonts w:hint="eastAsia" w:ascii="宋体" w:hAnsi="宋体" w:cs="Times New Roman"/>
          <w:snapToGrid w:val="0"/>
          <w:kern w:val="0"/>
          <w:szCs w:val="21"/>
          <w:highlight w:val="none"/>
          <w:lang w:eastAsia="zh-CN"/>
        </w:rPr>
        <w:t>室</w:t>
      </w:r>
      <w:r>
        <w:rPr>
          <w:rFonts w:hint="eastAsia" w:ascii="宋体" w:hAnsi="宋体"/>
          <w:b w:val="0"/>
          <w:snapToGrid w:val="0"/>
          <w:kern w:val="0"/>
          <w:szCs w:val="21"/>
          <w:highlight w:val="none"/>
        </w:rPr>
        <w:t>。</w:t>
      </w:r>
    </w:p>
    <w:p w14:paraId="02EB7C8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57BDB06E">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13FA9BB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1AF2ABE1">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53FFEF7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359F82D8">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523FF252">
      <w:pPr>
        <w:spacing w:line="360" w:lineRule="auto"/>
        <w:jc w:val="both"/>
        <w:outlineLvl w:val="2"/>
        <w:rPr>
          <w:rFonts w:hint="eastAsia" w:ascii="宋体" w:hAnsi="宋体"/>
          <w:b/>
          <w:snapToGrid w:val="0"/>
          <w:kern w:val="0"/>
          <w:sz w:val="32"/>
          <w:szCs w:val="32"/>
          <w:highlight w:val="none"/>
        </w:rPr>
      </w:pPr>
      <w:bookmarkStart w:id="6" w:name="_Toc509669689"/>
    </w:p>
    <w:p w14:paraId="445A6A85">
      <w:pPr>
        <w:spacing w:line="360" w:lineRule="auto"/>
        <w:jc w:val="center"/>
        <w:outlineLvl w:val="2"/>
        <w:rPr>
          <w:rFonts w:hint="eastAsia" w:ascii="宋体" w:hAnsi="宋体"/>
          <w:b/>
          <w:snapToGrid w:val="0"/>
          <w:kern w:val="0"/>
          <w:sz w:val="32"/>
          <w:szCs w:val="32"/>
          <w:highlight w:val="none"/>
        </w:rPr>
      </w:pPr>
    </w:p>
    <w:p w14:paraId="4947FEC8">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37B00C92">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0D9A0400">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rPr>
        <w:t>深圳市龙岗区城市建设投资集团有限公司会议室开标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74C352B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63898DC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267BA61D">
      <w:pPr>
        <w:spacing w:line="360" w:lineRule="auto"/>
        <w:jc w:val="center"/>
        <w:outlineLvl w:val="2"/>
        <w:rPr>
          <w:rFonts w:hint="eastAsia" w:ascii="宋体" w:hAnsi="宋体"/>
          <w:b/>
          <w:snapToGrid w:val="0"/>
          <w:kern w:val="0"/>
          <w:sz w:val="32"/>
          <w:szCs w:val="32"/>
          <w:highlight w:val="none"/>
        </w:rPr>
      </w:pPr>
      <w:bookmarkStart w:id="7" w:name="_Toc509669690"/>
    </w:p>
    <w:p w14:paraId="49394347">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3C38534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16E0FC92">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009BDFA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059CA2F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7CCC53FC">
      <w:pPr>
        <w:spacing w:line="360" w:lineRule="auto"/>
        <w:jc w:val="center"/>
        <w:outlineLvl w:val="2"/>
        <w:rPr>
          <w:rFonts w:hint="eastAsia" w:ascii="宋体" w:hAnsi="宋体"/>
          <w:b/>
          <w:snapToGrid w:val="0"/>
          <w:kern w:val="0"/>
          <w:sz w:val="32"/>
          <w:szCs w:val="32"/>
          <w:highlight w:val="none"/>
        </w:rPr>
      </w:pPr>
      <w:bookmarkStart w:id="8" w:name="_Toc509669691"/>
    </w:p>
    <w:p w14:paraId="5CFCC4BE">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339B15F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34CBE52C">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7A396C8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3806EEB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71866D6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0E0C188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37327A0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2EA323C">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3CF1C2E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30A8033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1770310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1549621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092339A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39C47EA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4B017CD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349AD10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4D13251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14289350">
      <w:pPr>
        <w:spacing w:line="360" w:lineRule="auto"/>
        <w:jc w:val="center"/>
        <w:outlineLvl w:val="2"/>
        <w:rPr>
          <w:rFonts w:hint="eastAsia" w:ascii="宋体" w:hAnsi="宋体"/>
          <w:b/>
          <w:snapToGrid w:val="0"/>
          <w:kern w:val="0"/>
          <w:sz w:val="32"/>
          <w:szCs w:val="32"/>
          <w:highlight w:val="none"/>
        </w:rPr>
      </w:pPr>
      <w:bookmarkStart w:id="9" w:name="_Toc509669692"/>
    </w:p>
    <w:p w14:paraId="57156ABA">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3DD889AC">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04F16CE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132B1E2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5F51BD6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56E033E2">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67042DB2">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5C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20723384">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4825B52D">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6D800674">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5789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00DFDFC0">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7778B92D">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65FC972D">
            <w:pPr>
              <w:pStyle w:val="29"/>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268F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A74EC67">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1D8786E7">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6FEFCD22">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1B1B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1A5811AD">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2A6338B4">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22FF1119">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3155A0EA">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7817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5CF25C40">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0AB3F5B8">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0AEA0E33">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6EC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76E8D445">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10D04DAD">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3217187D">
            <w:pPr>
              <w:pStyle w:val="29"/>
              <w:rPr>
                <w:rFonts w:hAnsi="宋体"/>
                <w:sz w:val="24"/>
                <w:szCs w:val="24"/>
                <w:highlight w:val="none"/>
              </w:rPr>
            </w:pPr>
            <w:r>
              <w:rPr>
                <w:rFonts w:hint="eastAsia" w:hAnsi="宋体"/>
                <w:sz w:val="24"/>
                <w:szCs w:val="24"/>
                <w:highlight w:val="none"/>
              </w:rPr>
              <w:t>如有</w:t>
            </w:r>
          </w:p>
        </w:tc>
      </w:tr>
    </w:tbl>
    <w:p w14:paraId="0BDA7C38">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25E77F45">
      <w:pPr>
        <w:widowControl/>
        <w:spacing w:beforeLines="-2147483648" w:afterLines="-2147483648"/>
        <w:jc w:val="left"/>
        <w:rPr>
          <w:rFonts w:hint="eastAsia" w:ascii="黑体" w:eastAsia="黑体"/>
          <w:snapToGrid w:val="0"/>
          <w:kern w:val="0"/>
          <w:sz w:val="32"/>
          <w:szCs w:val="32"/>
          <w:highlight w:val="none"/>
        </w:rPr>
      </w:pPr>
    </w:p>
    <w:p w14:paraId="5ABD3D31">
      <w:pPr>
        <w:pStyle w:val="101"/>
        <w:widowControl/>
        <w:spacing w:line="560" w:lineRule="exact"/>
        <w:rPr>
          <w:rFonts w:ascii="仿宋" w:hAnsi="仿宋" w:eastAsia="仿宋"/>
          <w:b/>
          <w:sz w:val="30"/>
          <w:szCs w:val="30"/>
          <w:highlight w:val="none"/>
        </w:rPr>
      </w:pPr>
    </w:p>
    <w:p w14:paraId="6BC8261E">
      <w:pPr>
        <w:rPr>
          <w:rFonts w:ascii="仿宋" w:hAnsi="仿宋" w:eastAsia="仿宋"/>
          <w:b/>
          <w:sz w:val="30"/>
          <w:szCs w:val="30"/>
          <w:highlight w:val="none"/>
        </w:rPr>
      </w:pPr>
      <w:r>
        <w:rPr>
          <w:rFonts w:ascii="仿宋" w:hAnsi="仿宋" w:eastAsia="仿宋"/>
          <w:b/>
          <w:sz w:val="30"/>
          <w:szCs w:val="30"/>
          <w:highlight w:val="none"/>
        </w:rPr>
        <w:br w:type="page"/>
      </w:r>
    </w:p>
    <w:p w14:paraId="7B50011A">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306716037"/>
      <w:bookmarkStart w:id="11" w:name="_Toc509669694"/>
      <w:bookmarkStart w:id="12" w:name="_Toc15102052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1E1C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5DF33F80">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0507D36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7BBBFFF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3EC3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7929926C">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6C33800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投标人类似</w:t>
            </w:r>
            <w:r>
              <w:rPr>
                <w:rFonts w:ascii="仿宋_GB2312" w:hAnsi="仿宋_GB2312" w:eastAsia="仿宋_GB2312" w:cs="仿宋_GB2312"/>
                <w:color w:val="auto"/>
                <w:kern w:val="0"/>
                <w:sz w:val="28"/>
                <w:szCs w:val="28"/>
              </w:rPr>
              <w:t>工程业绩</w:t>
            </w:r>
          </w:p>
        </w:tc>
        <w:tc>
          <w:tcPr>
            <w:tcW w:w="6012" w:type="dxa"/>
            <w:vAlign w:val="center"/>
          </w:tcPr>
          <w:p w14:paraId="6B44671B">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6538C88C">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年1月1日至今，投标人类似工程业绩（不超过3项，若超过3项，招标人仅对前3项业绩进行复核及统计，以合同签订时间为准，合同未体现签订时间的，则不予统计此项业绩）</w:t>
            </w:r>
          </w:p>
          <w:p w14:paraId="39663A58">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44A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5C1B8C81">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5985A18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项目负责人类似工程业绩</w:t>
            </w:r>
          </w:p>
        </w:tc>
        <w:tc>
          <w:tcPr>
            <w:tcW w:w="6012" w:type="dxa"/>
            <w:vAlign w:val="center"/>
          </w:tcPr>
          <w:p w14:paraId="4507094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27EB681D">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年1月1日至今，项目负责人类似工程业绩（不超过3项，若超过3项，招标人仅对前3项业绩进行复核及统计，以合同签订时间为准，合同未体现签订时间的，则不予统计此项业绩。）</w:t>
            </w:r>
          </w:p>
          <w:p w14:paraId="0547083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3F55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4" w:type="dxa"/>
            <w:vAlign w:val="center"/>
          </w:tcPr>
          <w:p w14:paraId="1579A5E9">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456830D8">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履约评价</w:t>
            </w:r>
          </w:p>
        </w:tc>
        <w:tc>
          <w:tcPr>
            <w:tcW w:w="6012" w:type="dxa"/>
            <w:vAlign w:val="center"/>
          </w:tcPr>
          <w:p w14:paraId="04DB1133">
            <w:pPr>
              <w:widowControl/>
              <w:adjustRightInd w:val="0"/>
              <w:snapToGrid w:val="0"/>
              <w:spacing w:before="80" w:after="8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投标人提供：</w:t>
            </w:r>
          </w:p>
          <w:p w14:paraId="7336D4E9">
            <w:pPr>
              <w:widowControl/>
              <w:adjustRightInd w:val="0"/>
              <w:snapToGrid w:val="0"/>
              <w:spacing w:before="80" w:after="8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kern w:val="0"/>
                <w:sz w:val="28"/>
                <w:szCs w:val="28"/>
              </w:rPr>
              <w:t>，类似</w:t>
            </w:r>
            <w:r>
              <w:rPr>
                <w:rFonts w:ascii="仿宋_GB2312" w:hAnsi="仿宋_GB2312" w:eastAsia="仿宋_GB2312" w:cs="仿宋_GB2312"/>
                <w:color w:val="auto"/>
                <w:kern w:val="0"/>
                <w:sz w:val="28"/>
                <w:szCs w:val="28"/>
              </w:rPr>
              <w:t>工程合同履约情况；（不超过3项，若超过3项，招标人仅对前3项履约进行复核及统计）。</w:t>
            </w:r>
          </w:p>
          <w:p w14:paraId="0873BD3B">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cr/>
            </w:r>
            <w:r>
              <w:rPr>
                <w:rFonts w:ascii="仿宋_GB2312" w:hAnsi="仿宋_GB2312" w:eastAsia="仿宋_GB2312" w:cs="仿宋_GB2312"/>
                <w:color w:val="auto"/>
                <w:kern w:val="0"/>
                <w:sz w:val="28"/>
                <w:szCs w:val="28"/>
              </w:rPr>
              <w:t>证明材料：履约证明等扫描件（应包含工程名称、评价单位名称、被评价单位名称、评价结论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评价单位盖章</w:t>
            </w:r>
            <w:r>
              <w:rPr>
                <w:rFonts w:ascii="仿宋_GB2312" w:hAnsi="仿宋_GB2312" w:eastAsia="仿宋_GB2312" w:cs="仿宋_GB2312"/>
                <w:color w:val="auto"/>
                <w:kern w:val="0"/>
                <w:sz w:val="28"/>
                <w:szCs w:val="28"/>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24E9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5056394E">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6ED4F5F5">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投标人诚信</w:t>
            </w:r>
          </w:p>
        </w:tc>
        <w:tc>
          <w:tcPr>
            <w:tcW w:w="6012" w:type="dxa"/>
            <w:vAlign w:val="center"/>
          </w:tcPr>
          <w:p w14:paraId="67A4719D">
            <w:pPr>
              <w:widowControl/>
              <w:adjustRightInd w:val="0"/>
              <w:snapToGrid w:val="0"/>
              <w:spacing w:before="80" w:after="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6C72E93C">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34E0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0FEBDF25">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5BF87BDD">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3FF3D17A">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val="en-US" w:eastAsia="zh-CN"/>
              </w:rPr>
              <w:t>监理</w:t>
            </w:r>
            <w:r>
              <w:rPr>
                <w:rFonts w:hint="eastAsia" w:ascii="仿宋_GB2312" w:hAnsi="仿宋_GB2312" w:eastAsia="仿宋_GB2312" w:cs="仿宋_GB2312"/>
                <w:color w:val="auto"/>
                <w:kern w:val="0"/>
                <w:sz w:val="28"/>
                <w:szCs w:val="28"/>
                <w:highlight w:val="none"/>
              </w:rPr>
              <w:t>服务实施方案。</w:t>
            </w:r>
            <w:r>
              <w:rPr>
                <w:rFonts w:hint="eastAsia" w:ascii="仿宋_GB2312" w:hAnsi="仿宋_GB2312" w:eastAsia="仿宋_GB2312" w:cs="仿宋_GB2312"/>
                <w:color w:val="auto"/>
                <w:kern w:val="0"/>
                <w:sz w:val="28"/>
                <w:szCs w:val="28"/>
                <w:highlight w:val="none"/>
                <w:lang w:val="en-US" w:eastAsia="zh-CN"/>
              </w:rPr>
              <w:t>包括质量控制措施、安全文明施工管理措施、进度控制措施、</w:t>
            </w:r>
            <w:r>
              <w:rPr>
                <w:rFonts w:hint="eastAsia" w:ascii="仿宋_GB2312" w:hAnsi="仿宋_GB2312" w:eastAsia="仿宋_GB2312" w:cs="仿宋_GB2312"/>
                <w:color w:val="auto"/>
                <w:kern w:val="0"/>
                <w:sz w:val="28"/>
                <w:szCs w:val="28"/>
                <w:highlight w:val="none"/>
                <w:lang w:eastAsia="zh-CN"/>
              </w:rPr>
              <w:t>团队</w:t>
            </w:r>
            <w:r>
              <w:rPr>
                <w:rFonts w:hint="eastAsia" w:ascii="仿宋_GB2312" w:hAnsi="仿宋_GB2312" w:eastAsia="仿宋_GB2312" w:cs="仿宋_GB2312"/>
                <w:color w:val="auto"/>
                <w:kern w:val="0"/>
                <w:sz w:val="28"/>
                <w:szCs w:val="28"/>
                <w:highlight w:val="none"/>
                <w:lang w:val="en-US" w:eastAsia="zh-CN"/>
              </w:rPr>
              <w:t>人员配备</w:t>
            </w:r>
            <w:r>
              <w:rPr>
                <w:rFonts w:hint="eastAsia" w:ascii="仿宋_GB2312" w:hAnsi="仿宋_GB2312" w:eastAsia="仿宋_GB2312" w:cs="仿宋_GB2312"/>
                <w:color w:val="auto"/>
                <w:kern w:val="0"/>
                <w:sz w:val="28"/>
                <w:szCs w:val="28"/>
                <w:highlight w:val="none"/>
                <w:lang w:eastAsia="zh-CN"/>
              </w:rPr>
              <w:t>等</w:t>
            </w:r>
            <w:r>
              <w:rPr>
                <w:rFonts w:hint="eastAsia" w:ascii="仿宋_GB2312" w:hAnsi="仿宋_GB2312" w:eastAsia="仿宋_GB2312" w:cs="仿宋_GB2312"/>
                <w:color w:val="auto"/>
                <w:kern w:val="0"/>
                <w:sz w:val="28"/>
                <w:szCs w:val="28"/>
                <w:highlight w:val="none"/>
                <w:lang w:val="en-US" w:eastAsia="zh-CN"/>
              </w:rPr>
              <w:t>。</w:t>
            </w:r>
          </w:p>
        </w:tc>
      </w:tr>
    </w:tbl>
    <w:p w14:paraId="045E6E65">
      <w:pPr>
        <w:pStyle w:val="25"/>
        <w:jc w:val="center"/>
        <w:rPr>
          <w:rFonts w:hint="eastAsia"/>
          <w:b/>
          <w:sz w:val="36"/>
          <w:szCs w:val="36"/>
          <w:highlight w:val="none"/>
        </w:rPr>
      </w:pPr>
    </w:p>
    <w:p w14:paraId="607C2B4E">
      <w:pPr>
        <w:rPr>
          <w:rFonts w:hint="eastAsia"/>
          <w:b/>
          <w:sz w:val="36"/>
          <w:szCs w:val="36"/>
          <w:highlight w:val="none"/>
        </w:rPr>
      </w:pPr>
      <w:r>
        <w:rPr>
          <w:rFonts w:hint="eastAsia"/>
          <w:b/>
          <w:sz w:val="36"/>
          <w:szCs w:val="36"/>
          <w:highlight w:val="none"/>
        </w:rPr>
        <w:br w:type="page"/>
      </w:r>
    </w:p>
    <w:bookmarkEnd w:id="10"/>
    <w:bookmarkEnd w:id="11"/>
    <w:bookmarkEnd w:id="12"/>
    <w:p w14:paraId="4E2E2578">
      <w:pPr>
        <w:wordWrap w:val="0"/>
        <w:spacing w:line="360" w:lineRule="auto"/>
        <w:ind w:right="420" w:firstLine="1470" w:firstLineChars="700"/>
        <w:jc w:val="center"/>
        <w:rPr>
          <w:rFonts w:hint="eastAsia"/>
          <w:b w:val="0"/>
          <w:bCs w:val="0"/>
          <w:color w:val="auto"/>
          <w:sz w:val="24"/>
          <w:szCs w:val="24"/>
          <w:highlight w:val="none"/>
          <w:u w:val="single"/>
        </w:rPr>
      </w:pPr>
      <w:bookmarkStart w:id="13" w:name="测试"/>
      <w:r>
        <w:rPr>
          <w:rFonts w:hint="eastAsia"/>
          <w:b w:val="0"/>
          <w:bCs w:val="0"/>
          <w:color w:val="auto"/>
          <w:szCs w:val="21"/>
          <w:highlight w:val="none"/>
        </w:rPr>
        <w:t xml:space="preserve">                 </w:t>
      </w:r>
      <w:r>
        <w:rPr>
          <w:rFonts w:hint="eastAsia"/>
          <w:b w:val="0"/>
          <w:bCs w:val="0"/>
          <w:color w:val="auto"/>
          <w:sz w:val="24"/>
          <w:szCs w:val="24"/>
          <w:highlight w:val="none"/>
        </w:rPr>
        <w:t xml:space="preserve">                     </w:t>
      </w:r>
    </w:p>
    <w:p w14:paraId="6932332F">
      <w:pPr>
        <w:wordWrap w:val="0"/>
        <w:spacing w:line="360" w:lineRule="auto"/>
        <w:ind w:right="420" w:firstLine="1960" w:firstLineChars="700"/>
        <w:jc w:val="right"/>
        <w:rPr>
          <w:rFonts w:hint="default" w:eastAsia="宋体"/>
          <w:b w:val="0"/>
          <w:bCs w:val="0"/>
          <w:color w:val="auto"/>
          <w:sz w:val="24"/>
          <w:szCs w:val="24"/>
          <w:highlight w:val="none"/>
          <w:lang w:val="en-US" w:eastAsia="zh-CN"/>
        </w:rPr>
      </w:pPr>
      <w:r>
        <w:rPr>
          <w:rFonts w:hint="eastAsia"/>
          <w:b w:val="0"/>
          <w:bCs w:val="0"/>
          <w:color w:val="auto"/>
          <w:sz w:val="28"/>
          <w:szCs w:val="28"/>
          <w:highlight w:val="none"/>
        </w:rPr>
        <w:t>合同编号</w:t>
      </w:r>
      <w:r>
        <w:rPr>
          <w:rFonts w:hint="eastAsia"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rPr>
        <w:t xml:space="preserve">                    </w:t>
      </w:r>
    </w:p>
    <w:p w14:paraId="5D2264DC">
      <w:pPr>
        <w:wordWrap w:val="0"/>
        <w:spacing w:line="360" w:lineRule="auto"/>
        <w:ind w:right="420" w:firstLine="1680" w:firstLineChars="700"/>
        <w:jc w:val="right"/>
        <w:rPr>
          <w:rFonts w:hint="eastAsia"/>
          <w:b w:val="0"/>
          <w:bCs w:val="0"/>
          <w:color w:val="auto"/>
          <w:sz w:val="24"/>
          <w:szCs w:val="24"/>
          <w:highlight w:val="none"/>
        </w:rPr>
      </w:pPr>
    </w:p>
    <w:p w14:paraId="2345E100">
      <w:pPr>
        <w:ind w:firstLine="2100" w:firstLineChars="700"/>
        <w:rPr>
          <w:rFonts w:hint="eastAsia"/>
          <w:b w:val="0"/>
          <w:bCs w:val="0"/>
          <w:color w:val="auto"/>
          <w:sz w:val="30"/>
          <w:szCs w:val="30"/>
          <w:highlight w:val="none"/>
        </w:rPr>
      </w:pPr>
    </w:p>
    <w:p w14:paraId="04ED10E1">
      <w:pPr>
        <w:pStyle w:val="2"/>
        <w:rPr>
          <w:rFonts w:hint="eastAsia"/>
          <w:b w:val="0"/>
          <w:bCs w:val="0"/>
          <w:color w:val="auto"/>
          <w:sz w:val="30"/>
          <w:szCs w:val="30"/>
          <w:highlight w:val="none"/>
        </w:rPr>
      </w:pPr>
    </w:p>
    <w:p w14:paraId="5C8E8201">
      <w:pPr>
        <w:rPr>
          <w:rFonts w:hint="eastAsia"/>
          <w:color w:val="auto"/>
        </w:rPr>
      </w:pPr>
    </w:p>
    <w:p w14:paraId="57C1F21E">
      <w:pPr>
        <w:pStyle w:val="29"/>
        <w:spacing w:line="360" w:lineRule="exact"/>
        <w:ind w:firstLine="420" w:firstLineChars="200"/>
        <w:rPr>
          <w:rFonts w:hAnsi="宋体"/>
          <w:b w:val="0"/>
          <w:bCs w:val="0"/>
          <w:color w:val="auto"/>
          <w:highlight w:val="none"/>
        </w:rPr>
      </w:pPr>
    </w:p>
    <w:p w14:paraId="0053E7DE">
      <w:pPr>
        <w:pStyle w:val="14"/>
      </w:pPr>
    </w:p>
    <w:p w14:paraId="1E30248A">
      <w:pPr>
        <w:pStyle w:val="29"/>
        <w:tabs>
          <w:tab w:val="left" w:pos="2083"/>
        </w:tabs>
        <w:rPr>
          <w:rFonts w:hint="eastAsia" w:hAnsi="宋体"/>
          <w:b w:val="0"/>
          <w:bCs w:val="0"/>
          <w:color w:val="auto"/>
          <w:sz w:val="48"/>
          <w:szCs w:val="48"/>
          <w:highlight w:val="none"/>
        </w:rPr>
      </w:pPr>
    </w:p>
    <w:p w14:paraId="6D7C9CED">
      <w:pPr>
        <w:pStyle w:val="29"/>
        <w:tabs>
          <w:tab w:val="left" w:pos="2083"/>
        </w:tabs>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建设</w:t>
      </w:r>
      <w:r>
        <w:rPr>
          <w:rFonts w:hint="eastAsia" w:ascii="宋体" w:hAnsi="宋体" w:eastAsia="宋体" w:cs="宋体"/>
          <w:b/>
          <w:bCs/>
          <w:color w:val="auto"/>
          <w:sz w:val="44"/>
          <w:szCs w:val="44"/>
          <w:highlight w:val="none"/>
        </w:rPr>
        <w:t>工程监理合同</w:t>
      </w:r>
    </w:p>
    <w:p w14:paraId="7017300B">
      <w:pPr>
        <w:rPr>
          <w:rFonts w:hint="eastAsia"/>
          <w:b w:val="0"/>
          <w:bCs w:val="0"/>
          <w:color w:val="auto"/>
          <w:highlight w:val="none"/>
        </w:rPr>
      </w:pPr>
    </w:p>
    <w:p w14:paraId="35A70834">
      <w:pPr>
        <w:rPr>
          <w:rFonts w:hint="eastAsia"/>
          <w:b w:val="0"/>
          <w:bCs w:val="0"/>
          <w:color w:val="auto"/>
          <w:highlight w:val="none"/>
        </w:rPr>
      </w:pPr>
    </w:p>
    <w:p w14:paraId="2FD67D26">
      <w:pPr>
        <w:ind w:firstLine="2100" w:firstLineChars="700"/>
        <w:rPr>
          <w:rFonts w:hint="eastAsia"/>
          <w:b w:val="0"/>
          <w:bCs w:val="0"/>
          <w:color w:val="auto"/>
          <w:sz w:val="30"/>
          <w:szCs w:val="30"/>
          <w:highlight w:val="none"/>
        </w:rPr>
      </w:pPr>
      <w:r>
        <w:rPr>
          <w:rFonts w:hint="eastAsia"/>
          <w:b w:val="0"/>
          <w:bCs w:val="0"/>
          <w:color w:val="auto"/>
          <w:sz w:val="30"/>
          <w:szCs w:val="30"/>
          <w:highlight w:val="none"/>
        </w:rPr>
        <w:t xml:space="preserve"> </w:t>
      </w:r>
    </w:p>
    <w:p w14:paraId="798EB6DC">
      <w:pPr>
        <w:ind w:firstLine="4350" w:firstLineChars="1450"/>
        <w:rPr>
          <w:rFonts w:hint="eastAsia"/>
          <w:b w:val="0"/>
          <w:bCs w:val="0"/>
          <w:color w:val="auto"/>
          <w:sz w:val="30"/>
          <w:szCs w:val="30"/>
          <w:highlight w:val="none"/>
        </w:rPr>
      </w:pPr>
    </w:p>
    <w:p w14:paraId="6B4340B1">
      <w:pPr>
        <w:ind w:firstLine="4350" w:firstLineChars="1450"/>
        <w:rPr>
          <w:rFonts w:hint="eastAsia"/>
          <w:b w:val="0"/>
          <w:bCs w:val="0"/>
          <w:color w:val="auto"/>
          <w:sz w:val="30"/>
          <w:szCs w:val="30"/>
          <w:highlight w:val="none"/>
        </w:rPr>
      </w:pPr>
    </w:p>
    <w:p w14:paraId="43E117E8">
      <w:pPr>
        <w:ind w:firstLine="4350" w:firstLineChars="1450"/>
        <w:rPr>
          <w:rFonts w:hint="eastAsia"/>
          <w:b w:val="0"/>
          <w:bCs w:val="0"/>
          <w:color w:val="auto"/>
          <w:sz w:val="30"/>
          <w:szCs w:val="30"/>
          <w:highlight w:val="none"/>
        </w:rPr>
      </w:pPr>
    </w:p>
    <w:p w14:paraId="09A68BB1">
      <w:pPr>
        <w:rPr>
          <w:rFonts w:hint="eastAsia"/>
          <w:b w:val="0"/>
          <w:bCs w:val="0"/>
          <w:color w:val="auto"/>
          <w:sz w:val="30"/>
          <w:szCs w:val="30"/>
          <w:highlight w:val="none"/>
        </w:rPr>
      </w:pPr>
    </w:p>
    <w:p w14:paraId="79012D55">
      <w:pPr>
        <w:ind w:firstLine="4350" w:firstLineChars="1450"/>
        <w:rPr>
          <w:rFonts w:hint="eastAsia"/>
          <w:b w:val="0"/>
          <w:bCs w:val="0"/>
          <w:color w:val="auto"/>
          <w:sz w:val="30"/>
          <w:szCs w:val="30"/>
          <w:highlight w:val="none"/>
        </w:rPr>
      </w:pPr>
    </w:p>
    <w:p w14:paraId="465C3C0C">
      <w:pPr>
        <w:rPr>
          <w:rFonts w:hint="eastAsia"/>
          <w:b w:val="0"/>
          <w:bCs w:val="0"/>
          <w:color w:val="auto"/>
          <w:sz w:val="30"/>
          <w:szCs w:val="30"/>
          <w:highlight w:val="none"/>
        </w:rPr>
      </w:pPr>
    </w:p>
    <w:p w14:paraId="37237DD8">
      <w:pPr>
        <w:ind w:firstLine="4350" w:firstLineChars="1450"/>
        <w:rPr>
          <w:rFonts w:hint="eastAsia"/>
          <w:b w:val="0"/>
          <w:bCs w:val="0"/>
          <w:color w:val="auto"/>
          <w:sz w:val="30"/>
          <w:szCs w:val="30"/>
          <w:highlight w:val="none"/>
        </w:rPr>
      </w:pPr>
    </w:p>
    <w:p w14:paraId="6AA3A846">
      <w:pPr>
        <w:spacing w:line="360" w:lineRule="auto"/>
        <w:ind w:firstLine="643" w:firstLineChars="200"/>
        <w:rPr>
          <w:rFonts w:hint="eastAsia" w:ascii="宋体" w:hAnsi="宋体" w:eastAsia="宋体" w:cs="宋体"/>
          <w:b w:val="0"/>
          <w:bCs w:val="0"/>
          <w:color w:val="auto"/>
          <w:sz w:val="30"/>
          <w:szCs w:val="30"/>
          <w:highlight w:val="none"/>
          <w:u w:val="none"/>
          <w:lang w:val="en-US" w:eastAsia="zh-CN"/>
        </w:rPr>
      </w:pPr>
      <w:r>
        <w:rPr>
          <w:rFonts w:hint="eastAsia" w:ascii="宋体" w:hAnsi="宋体" w:eastAsia="宋体" w:cs="宋体"/>
          <w:b/>
          <w:bCs/>
          <w:color w:val="auto"/>
          <w:kern w:val="0"/>
          <w:sz w:val="32"/>
          <w:szCs w:val="32"/>
          <w:highlight w:val="none"/>
        </w:rPr>
        <w:t>工程名称：</w:t>
      </w:r>
      <w:r>
        <w:rPr>
          <w:rFonts w:hint="eastAsia" w:ascii="宋体" w:hAnsi="宋体" w:eastAsia="宋体" w:cs="宋体"/>
          <w:b w:val="0"/>
          <w:bCs w:val="0"/>
          <w:color w:val="auto"/>
          <w:sz w:val="30"/>
          <w:szCs w:val="30"/>
          <w:highlight w:val="none"/>
          <w:u w:val="single"/>
          <w:lang w:val="en-US" w:eastAsia="zh-CN"/>
        </w:rPr>
        <w:t>深圳市龙岗区人民医院“光储充”项目</w:t>
      </w:r>
      <w:r>
        <w:rPr>
          <w:rFonts w:hint="eastAsia" w:ascii="宋体" w:hAnsi="宋体" w:eastAsia="宋体" w:cs="宋体"/>
          <w:b w:val="0"/>
          <w:bCs w:val="0"/>
          <w:color w:val="auto"/>
          <w:sz w:val="30"/>
          <w:szCs w:val="30"/>
          <w:highlight w:val="none"/>
          <w:u w:val="none"/>
          <w:lang w:val="en-US" w:eastAsia="zh-CN"/>
        </w:rPr>
        <w:t xml:space="preserve">                                  </w:t>
      </w:r>
    </w:p>
    <w:p w14:paraId="02CB849F">
      <w:pPr>
        <w:spacing w:line="360" w:lineRule="auto"/>
        <w:ind w:firstLine="643" w:firstLineChars="200"/>
        <w:rPr>
          <w:rFonts w:hint="eastAsia" w:ascii="宋体" w:hAnsi="宋体" w:eastAsia="宋体" w:cs="宋体"/>
          <w:b w:val="0"/>
          <w:bCs w:val="0"/>
          <w:color w:val="auto"/>
          <w:sz w:val="30"/>
          <w:szCs w:val="30"/>
          <w:highlight w:val="none"/>
          <w:u w:val="none"/>
          <w:lang w:val="en-US" w:eastAsia="zh-CN"/>
        </w:rPr>
      </w:pPr>
      <w:r>
        <w:rPr>
          <w:rFonts w:hint="eastAsia" w:ascii="宋体" w:hAnsi="宋体" w:eastAsia="宋体" w:cs="宋体"/>
          <w:b/>
          <w:bCs/>
          <w:color w:val="auto"/>
          <w:kern w:val="0"/>
          <w:sz w:val="32"/>
          <w:szCs w:val="32"/>
          <w:highlight w:val="none"/>
        </w:rPr>
        <w:t>工程地点:</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val="0"/>
          <w:bCs w:val="0"/>
          <w:color w:val="auto"/>
          <w:sz w:val="30"/>
          <w:szCs w:val="30"/>
          <w:highlight w:val="none"/>
          <w:u w:val="single"/>
          <w:lang w:val="en-US" w:eastAsia="zh-CN"/>
        </w:rPr>
        <w:t xml:space="preserve">深圳市龙岗区人民医院   </w:t>
      </w:r>
      <w:r>
        <w:rPr>
          <w:rFonts w:hint="eastAsia" w:ascii="宋体" w:hAnsi="宋体" w:eastAsia="宋体" w:cs="宋体"/>
          <w:b w:val="0"/>
          <w:bCs w:val="0"/>
          <w:color w:val="auto"/>
          <w:sz w:val="30"/>
          <w:szCs w:val="30"/>
          <w:highlight w:val="none"/>
          <w:u w:val="none"/>
          <w:lang w:val="en-US" w:eastAsia="zh-CN"/>
        </w:rPr>
        <w:t xml:space="preserve">                        </w:t>
      </w:r>
    </w:p>
    <w:p w14:paraId="527E3581">
      <w:pPr>
        <w:spacing w:line="360" w:lineRule="auto"/>
        <w:ind w:firstLine="643" w:firstLineChars="200"/>
        <w:rPr>
          <w:rFonts w:hint="eastAsia" w:ascii="宋体" w:hAnsi="宋体" w:eastAsia="宋体" w:cs="宋体"/>
          <w:b w:val="0"/>
          <w:bCs w:val="0"/>
          <w:color w:val="auto"/>
          <w:sz w:val="44"/>
          <w:szCs w:val="44"/>
          <w:highlight w:val="none"/>
        </w:rPr>
      </w:pPr>
      <w:r>
        <w:rPr>
          <w:rFonts w:hint="eastAsia" w:ascii="宋体" w:hAnsi="宋体" w:eastAsia="宋体" w:cs="宋体"/>
          <w:b/>
          <w:bCs/>
          <w:color w:val="auto"/>
          <w:kern w:val="0"/>
          <w:sz w:val="32"/>
          <w:szCs w:val="32"/>
          <w:highlight w:val="none"/>
          <w:lang w:val="en-US" w:eastAsia="zh-CN"/>
        </w:rPr>
        <w:t>委 托 人</w:t>
      </w:r>
      <w:r>
        <w:rPr>
          <w:rFonts w:hint="eastAsia" w:ascii="宋体" w:hAnsi="宋体" w:eastAsia="宋体" w:cs="宋体"/>
          <w:b/>
          <w:bCs/>
          <w:color w:val="auto"/>
          <w:kern w:val="0"/>
          <w:sz w:val="32"/>
          <w:szCs w:val="32"/>
          <w:highlight w:val="none"/>
        </w:rPr>
        <w:t>：</w:t>
      </w:r>
      <w:r>
        <w:rPr>
          <w:rFonts w:hint="eastAsia" w:ascii="宋体" w:hAnsi="宋体" w:eastAsia="宋体" w:cs="宋体"/>
          <w:b w:val="0"/>
          <w:bCs w:val="0"/>
          <w:color w:val="auto"/>
          <w:sz w:val="30"/>
          <w:szCs w:val="30"/>
          <w:highlight w:val="none"/>
          <w:u w:val="single"/>
          <w:lang w:val="en-US" w:eastAsia="zh-CN"/>
        </w:rPr>
        <w:t xml:space="preserve">深圳市龙岗区投新基础设施建设管理有限公司 </w:t>
      </w:r>
      <w:r>
        <w:rPr>
          <w:rFonts w:hint="eastAsia" w:ascii="宋体" w:hAnsi="宋体" w:eastAsia="宋体" w:cs="宋体"/>
          <w:b w:val="0"/>
          <w:bCs w:val="0"/>
          <w:color w:val="auto"/>
          <w:sz w:val="30"/>
          <w:szCs w:val="30"/>
          <w:highlight w:val="none"/>
          <w:u w:val="none"/>
          <w:lang w:val="en-US" w:eastAsia="zh-CN"/>
        </w:rPr>
        <w:t xml:space="preserve">                             </w:t>
      </w:r>
      <w:r>
        <w:rPr>
          <w:rFonts w:hint="eastAsia" w:ascii="宋体" w:hAnsi="宋体" w:eastAsia="宋体" w:cs="宋体"/>
          <w:b w:val="0"/>
          <w:bCs w:val="0"/>
          <w:color w:val="auto"/>
          <w:sz w:val="30"/>
          <w:szCs w:val="30"/>
          <w:highlight w:val="none"/>
          <w:u w:val="single"/>
          <w:lang w:val="en-US" w:eastAsia="zh-CN"/>
        </w:rPr>
        <w:t xml:space="preserve">            </w:t>
      </w:r>
      <w:bookmarkStart w:id="14" w:name="_Toc429304388"/>
      <w:bookmarkStart w:id="15" w:name="_Toc327891433"/>
      <w:bookmarkStart w:id="16" w:name="_Toc429183992"/>
    </w:p>
    <w:p w14:paraId="12F946B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宋体" w:hAnsi="宋体" w:eastAsia="宋体" w:cs="宋体"/>
          <w:b/>
          <w:bCs/>
          <w:color w:val="auto"/>
          <w:sz w:val="36"/>
          <w:szCs w:val="36"/>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kern w:val="0"/>
          <w:sz w:val="32"/>
          <w:szCs w:val="32"/>
          <w:highlight w:val="none"/>
          <w:lang w:val="en-US" w:eastAsia="zh-CN"/>
        </w:rPr>
        <w:t>监 理 人：</w:t>
      </w:r>
      <w:r>
        <w:rPr>
          <w:rFonts w:hint="eastAsia" w:ascii="宋体" w:hAnsi="宋体" w:eastAsia="宋体" w:cs="宋体"/>
          <w:b/>
          <w:bCs/>
          <w:color w:val="auto"/>
          <w:kern w:val="0"/>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lang w:val="en-US" w:eastAsia="zh-CN"/>
        </w:rPr>
        <w:t xml:space="preserve"> </w:t>
      </w:r>
    </w:p>
    <w:p w14:paraId="640FB078">
      <w:pPr>
        <w:keepNext/>
        <w:keepLines/>
        <w:widowControl w:val="0"/>
        <w:numPr>
          <w:ilvl w:val="1"/>
          <w:numId w:val="0"/>
        </w:numPr>
        <w:tabs>
          <w:tab w:val="left" w:pos="576"/>
        </w:tabs>
        <w:adjustRightInd w:val="0"/>
        <w:snapToGrid w:val="0"/>
        <w:spacing w:before="120" w:beforeLines="0" w:after="260" w:afterLines="0" w:line="700" w:lineRule="exact"/>
        <w:jc w:val="both"/>
        <w:outlineLvl w:val="1"/>
        <w:rPr>
          <w:rFonts w:hint="eastAsia" w:ascii="宋体" w:hAnsi="宋体" w:eastAsia="宋体" w:cs="宋体"/>
          <w:b/>
          <w:bCs/>
          <w:color w:val="auto"/>
          <w:kern w:val="0"/>
          <w:sz w:val="32"/>
          <w:szCs w:val="32"/>
          <w:highlight w:val="none"/>
          <w:lang w:val="en-US" w:eastAsia="zh-CN" w:bidi="ar-SA"/>
        </w:rPr>
      </w:pPr>
    </w:p>
    <w:p w14:paraId="6B45338E">
      <w:pPr>
        <w:keepNext/>
        <w:keepLines/>
        <w:widowControl w:val="0"/>
        <w:numPr>
          <w:ilvl w:val="1"/>
          <w:numId w:val="0"/>
        </w:numPr>
        <w:tabs>
          <w:tab w:val="left" w:pos="576"/>
        </w:tabs>
        <w:adjustRightInd w:val="0"/>
        <w:snapToGrid w:val="0"/>
        <w:spacing w:before="120" w:beforeLines="0" w:after="260" w:afterLines="0" w:line="700" w:lineRule="exact"/>
        <w:ind w:left="647" w:hanging="575" w:hangingChars="179"/>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6"/>
          <w:szCs w:val="36"/>
          <w:highlight w:val="none"/>
          <w:lang w:val="en-US" w:eastAsia="zh-CN" w:bidi="ar-SA"/>
        </w:rPr>
        <w:t xml:space="preserve"> </w:t>
      </w:r>
      <w:r>
        <w:rPr>
          <w:rFonts w:hint="eastAsia" w:ascii="宋体" w:hAnsi="宋体" w:eastAsia="黑体" w:cs="Times New Roman"/>
          <w:b/>
          <w:bCs/>
          <w:color w:val="auto"/>
          <w:kern w:val="0"/>
          <w:sz w:val="28"/>
          <w:szCs w:val="28"/>
          <w:highlight w:val="none"/>
          <w:lang w:val="en-US" w:eastAsia="zh-CN" w:bidi="ar-SA"/>
        </w:rPr>
        <w:t xml:space="preserve"> </w:t>
      </w:r>
      <w:r>
        <w:rPr>
          <w:rFonts w:hint="eastAsia" w:ascii="宋体" w:hAnsi="宋体" w:eastAsia="宋体" w:cs="宋体"/>
          <w:b/>
          <w:bCs/>
          <w:color w:val="auto"/>
          <w:kern w:val="0"/>
          <w:sz w:val="44"/>
          <w:szCs w:val="44"/>
          <w:highlight w:val="none"/>
          <w:lang w:val="en-US" w:eastAsia="zh-CN" w:bidi="ar-SA"/>
        </w:rPr>
        <w:t xml:space="preserve"> 目   录</w:t>
      </w:r>
    </w:p>
    <w:p w14:paraId="59B368F5">
      <w:pPr>
        <w:keepNext/>
        <w:keepLines/>
        <w:widowControl w:val="0"/>
        <w:tabs>
          <w:tab w:val="left" w:pos="576"/>
        </w:tabs>
        <w:adjustRightInd w:val="0"/>
        <w:snapToGrid w:val="0"/>
        <w:spacing w:before="120" w:beforeLines="0" w:after="260" w:afterLines="0" w:line="700" w:lineRule="exact"/>
        <w:ind w:firstLine="321" w:firstLineChars="10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第一部分 协议书…………………………………………</w:t>
      </w:r>
    </w:p>
    <w:p w14:paraId="729CBA76">
      <w:pPr>
        <w:keepNext/>
        <w:keepLines/>
        <w:widowControl w:val="0"/>
        <w:tabs>
          <w:tab w:val="left" w:pos="576"/>
        </w:tabs>
        <w:adjustRightInd w:val="0"/>
        <w:snapToGrid w:val="0"/>
        <w:spacing w:before="120" w:beforeLines="0" w:after="260" w:afterLines="0" w:line="700" w:lineRule="exact"/>
        <w:ind w:firstLine="321" w:firstLineChars="10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第二部分 委托文件………………………………………</w:t>
      </w:r>
    </w:p>
    <w:p w14:paraId="586F3B25">
      <w:pPr>
        <w:keepNext/>
        <w:keepLines/>
        <w:widowControl w:val="0"/>
        <w:tabs>
          <w:tab w:val="left" w:pos="576"/>
        </w:tabs>
        <w:adjustRightInd w:val="0"/>
        <w:snapToGrid w:val="0"/>
        <w:spacing w:before="120" w:beforeLines="0" w:after="260" w:afterLines="0" w:line="700" w:lineRule="exact"/>
        <w:ind w:firstLine="0" w:firstLineChars="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 xml:space="preserve">  第三部分 通用条款………………………………………</w:t>
      </w:r>
    </w:p>
    <w:p w14:paraId="0AE21673">
      <w:pPr>
        <w:keepNext/>
        <w:keepLines/>
        <w:widowControl w:val="0"/>
        <w:tabs>
          <w:tab w:val="left" w:pos="576"/>
        </w:tabs>
        <w:adjustRightInd w:val="0"/>
        <w:snapToGrid w:val="0"/>
        <w:spacing w:before="120" w:beforeLines="0" w:after="260" w:afterLines="0" w:line="700" w:lineRule="exact"/>
        <w:ind w:firstLine="321" w:firstLineChars="10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第四部分 专用条款………………………………………</w:t>
      </w:r>
    </w:p>
    <w:p w14:paraId="7AF859A7">
      <w:pPr>
        <w:keepNext/>
        <w:keepLines/>
        <w:widowControl w:val="0"/>
        <w:tabs>
          <w:tab w:val="left" w:pos="576"/>
        </w:tabs>
        <w:adjustRightInd w:val="0"/>
        <w:snapToGrid w:val="0"/>
        <w:spacing w:before="120" w:beforeLines="0" w:after="260" w:afterLines="0" w:line="700" w:lineRule="exact"/>
        <w:ind w:firstLine="321" w:firstLineChars="10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第五部分 补充条款………………………………………</w:t>
      </w:r>
    </w:p>
    <w:p w14:paraId="11BBF538">
      <w:pPr>
        <w:rPr>
          <w:rFonts w:hint="eastAsia"/>
          <w:color w:val="auto"/>
          <w:lang w:val="en-US" w:eastAsia="zh-CN"/>
        </w:rPr>
      </w:pPr>
    </w:p>
    <w:p w14:paraId="3103B173">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58E59947">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388DC2F1">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36A2DF54">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0EB44A56">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7351CBA4">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38C26A48">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40A7BCD3">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66E22622">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556FF4F6">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4A4D681C">
      <w:pPr>
        <w:pStyle w:val="49"/>
        <w:pageBreakBefore w:val="0"/>
        <w:kinsoku/>
        <w:overflowPunct/>
        <w:bidi w:val="0"/>
        <w:spacing w:line="560" w:lineRule="exact"/>
        <w:jc w:val="both"/>
        <w:textAlignment w:val="auto"/>
        <w:rPr>
          <w:rFonts w:hint="eastAsia" w:ascii="宋体" w:hAnsi="宋体" w:eastAsia="宋体" w:cs="宋体"/>
          <w:b/>
          <w:bCs/>
          <w:color w:val="auto"/>
          <w:sz w:val="36"/>
          <w:szCs w:val="36"/>
          <w:highlight w:val="none"/>
        </w:rPr>
      </w:pPr>
    </w:p>
    <w:p w14:paraId="091DC1EA">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第一部分  协议书</w:t>
      </w:r>
      <w:bookmarkEnd w:id="14"/>
      <w:bookmarkEnd w:id="15"/>
      <w:bookmarkEnd w:id="16"/>
    </w:p>
    <w:p w14:paraId="37EA12E4">
      <w:pPr>
        <w:pageBreakBefore w:val="0"/>
        <w:kinsoku/>
        <w:overflowPunct/>
        <w:bidi w:val="0"/>
        <w:spacing w:line="560" w:lineRule="exact"/>
        <w:ind w:firstLine="840" w:firstLineChars="350"/>
        <w:textAlignment w:val="auto"/>
        <w:rPr>
          <w:rFonts w:hint="eastAsia" w:ascii="宋体" w:hAnsi="宋体" w:eastAsia="宋体" w:cs="宋体"/>
          <w:b w:val="0"/>
          <w:bCs w:val="0"/>
          <w:color w:val="auto"/>
          <w:kern w:val="18"/>
          <w:sz w:val="24"/>
          <w:szCs w:val="24"/>
          <w:highlight w:val="none"/>
        </w:rPr>
      </w:pPr>
    </w:p>
    <w:p w14:paraId="47FD090B">
      <w:pPr>
        <w:pageBreakBefore w:val="0"/>
        <w:kinsoku/>
        <w:overflowPunct/>
        <w:bidi w:val="0"/>
        <w:adjustRightInd w:val="0"/>
        <w:snapToGrid w:val="0"/>
        <w:spacing w:line="560" w:lineRule="exact"/>
        <w:jc w:val="left"/>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 xml:space="preserve">    根据《中华人民共和国</w:t>
      </w:r>
      <w:r>
        <w:rPr>
          <w:rFonts w:hint="eastAsia" w:ascii="宋体" w:hAnsi="宋体" w:eastAsia="宋体" w:cs="宋体"/>
          <w:b w:val="0"/>
          <w:bCs w:val="0"/>
          <w:color w:val="auto"/>
          <w:kern w:val="18"/>
          <w:sz w:val="24"/>
          <w:szCs w:val="24"/>
          <w:highlight w:val="none"/>
          <w:lang w:eastAsia="zh-CN"/>
        </w:rPr>
        <w:t>民法典</w:t>
      </w:r>
      <w:r>
        <w:rPr>
          <w:rFonts w:hint="eastAsia" w:ascii="宋体" w:hAnsi="宋体" w:eastAsia="宋体" w:cs="宋体"/>
          <w:b w:val="0"/>
          <w:bCs w:val="0"/>
          <w:color w:val="auto"/>
          <w:kern w:val="18"/>
          <w:sz w:val="24"/>
          <w:szCs w:val="24"/>
          <w:highlight w:val="none"/>
        </w:rPr>
        <w:t>》、《中华人民共和国建筑法》、《深圳经济特区建设工程监理条例》及其他有关法律、法规，遵循平等、自愿、公平和诚信的原则，双方就下述工程委托监理与相关服务事项协商一致，订立本合同。</w:t>
      </w:r>
    </w:p>
    <w:p w14:paraId="30E244F6">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17" w:name="_Toc327891434"/>
      <w:bookmarkStart w:id="18" w:name="_Toc429304389"/>
      <w:bookmarkStart w:id="19" w:name="_Toc429183993"/>
      <w:r>
        <w:rPr>
          <w:rFonts w:hint="eastAsia" w:ascii="宋体" w:hAnsi="宋体" w:eastAsia="宋体" w:cs="宋体"/>
          <w:b w:val="0"/>
          <w:bCs w:val="0"/>
          <w:color w:val="auto"/>
          <w:sz w:val="24"/>
          <w:szCs w:val="24"/>
          <w:highlight w:val="none"/>
        </w:rPr>
        <w:t>一、工程概况</w:t>
      </w:r>
      <w:bookmarkEnd w:id="17"/>
      <w:bookmarkEnd w:id="18"/>
      <w:bookmarkEnd w:id="19"/>
    </w:p>
    <w:p w14:paraId="733B3785">
      <w:pPr>
        <w:pStyle w:val="29"/>
        <w:pageBreakBefore w:val="0"/>
        <w:tabs>
          <w:tab w:val="left" w:pos="2083"/>
        </w:tabs>
        <w:kinsoku/>
        <w:overflowPunct/>
        <w:bidi w:val="0"/>
        <w:spacing w:line="560" w:lineRule="exact"/>
        <w:jc w:val="left"/>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 xml:space="preserve">    1.工程名称：</w:t>
      </w:r>
      <w:r>
        <w:rPr>
          <w:rFonts w:hint="eastAsia" w:ascii="宋体" w:hAnsi="宋体" w:eastAsia="宋体" w:cs="宋体"/>
          <w:b w:val="0"/>
          <w:bCs w:val="0"/>
          <w:color w:val="auto"/>
          <w:kern w:val="18"/>
          <w:sz w:val="24"/>
          <w:szCs w:val="24"/>
          <w:highlight w:val="none"/>
          <w:u w:val="single"/>
          <w:lang w:val="en-US" w:eastAsia="zh-CN" w:bidi="ar-SA"/>
        </w:rPr>
        <w:t>深圳市龙岗区人民医院“光储充”项目</w:t>
      </w:r>
    </w:p>
    <w:p w14:paraId="191C7DC9">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u w:val="single"/>
          <w:lang w:val="en-US" w:eastAsia="zh-CN" w:bidi="ar-SA"/>
        </w:rPr>
      </w:pPr>
      <w:r>
        <w:rPr>
          <w:rFonts w:hint="eastAsia" w:ascii="宋体" w:hAnsi="宋体" w:eastAsia="宋体" w:cs="宋体"/>
          <w:b w:val="0"/>
          <w:bCs w:val="0"/>
          <w:color w:val="auto"/>
          <w:kern w:val="18"/>
          <w:sz w:val="24"/>
          <w:szCs w:val="24"/>
          <w:highlight w:val="none"/>
        </w:rPr>
        <w:t>2.工程地点：</w:t>
      </w:r>
      <w:r>
        <w:rPr>
          <w:rFonts w:hint="eastAsia" w:ascii="宋体" w:hAnsi="宋体" w:eastAsia="宋体" w:cs="宋体"/>
          <w:b w:val="0"/>
          <w:bCs w:val="0"/>
          <w:color w:val="auto"/>
          <w:kern w:val="18"/>
          <w:sz w:val="24"/>
          <w:szCs w:val="24"/>
          <w:highlight w:val="none"/>
          <w:u w:val="single"/>
          <w:lang w:val="en-US" w:eastAsia="zh-CN" w:bidi="ar-SA"/>
        </w:rPr>
        <w:t>深圳市龙岗区人民医院</w:t>
      </w:r>
    </w:p>
    <w:p w14:paraId="670BC2D0">
      <w:pPr>
        <w:pageBreakBefore w:val="0"/>
        <w:kinsoku/>
        <w:overflowPunct/>
        <w:bidi w:val="0"/>
        <w:adjustRightInd w:val="0"/>
        <w:spacing w:line="560" w:lineRule="exact"/>
        <w:ind w:firstLine="480" w:firstLineChars="200"/>
        <w:textAlignment w:val="auto"/>
        <w:rPr>
          <w:rFonts w:hint="default" w:ascii="宋体" w:hAnsi="宋体" w:eastAsia="宋体" w:cs="宋体"/>
          <w:b w:val="0"/>
          <w:bCs w:val="0"/>
          <w:color w:val="auto"/>
          <w:kern w:val="18"/>
          <w:sz w:val="24"/>
          <w:szCs w:val="24"/>
          <w:highlight w:val="none"/>
          <w:u w:val="single"/>
          <w:lang w:val="en-US" w:eastAsia="zh-CN"/>
        </w:rPr>
      </w:pPr>
      <w:r>
        <w:rPr>
          <w:rFonts w:hint="eastAsia" w:ascii="宋体" w:hAnsi="宋体" w:eastAsia="宋体" w:cs="宋体"/>
          <w:b w:val="0"/>
          <w:bCs w:val="0"/>
          <w:color w:val="auto"/>
          <w:kern w:val="18"/>
          <w:sz w:val="24"/>
          <w:szCs w:val="24"/>
          <w:highlight w:val="none"/>
        </w:rPr>
        <w:t>3.工程规模：</w:t>
      </w:r>
      <w:r>
        <w:rPr>
          <w:rFonts w:hint="eastAsia" w:ascii="宋体" w:hAnsi="宋体" w:eastAsia="宋体" w:cs="宋体"/>
          <w:b w:val="0"/>
          <w:bCs w:val="0"/>
          <w:color w:val="auto"/>
          <w:kern w:val="18"/>
          <w:sz w:val="24"/>
          <w:szCs w:val="24"/>
          <w:highlight w:val="none"/>
          <w:u w:val="single"/>
          <w:lang w:val="en-US" w:eastAsia="zh-CN"/>
        </w:rPr>
        <w:t>2200KW</w:t>
      </w:r>
    </w:p>
    <w:p w14:paraId="2B4AC944">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4.工程类别：</w:t>
      </w:r>
      <w:r>
        <w:rPr>
          <w:rFonts w:hint="eastAsia" w:ascii="宋体" w:hAnsi="宋体" w:eastAsia="宋体" w:cs="宋体"/>
          <w:b w:val="0"/>
          <w:bCs w:val="0"/>
          <w:color w:val="auto"/>
          <w:kern w:val="18"/>
          <w:sz w:val="24"/>
          <w:szCs w:val="24"/>
          <w:highlight w:val="none"/>
          <w:u w:val="single"/>
          <w:lang w:val="en-US" w:eastAsia="zh-CN"/>
        </w:rPr>
        <w:t xml:space="preserve">电力安装工程     </w:t>
      </w:r>
      <w:r>
        <w:rPr>
          <w:rFonts w:hint="eastAsia" w:ascii="宋体" w:hAnsi="宋体" w:eastAsia="宋体" w:cs="宋体"/>
          <w:b w:val="0"/>
          <w:bCs w:val="0"/>
          <w:color w:val="auto"/>
          <w:kern w:val="18"/>
          <w:sz w:val="24"/>
          <w:szCs w:val="24"/>
          <w:highlight w:val="none"/>
          <w:lang w:val="en-US" w:eastAsia="zh-CN"/>
        </w:rPr>
        <w:t xml:space="preserve">          </w:t>
      </w:r>
    </w:p>
    <w:p w14:paraId="11D6AA67">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u w:val="single"/>
        </w:rPr>
      </w:pPr>
      <w:r>
        <w:rPr>
          <w:rFonts w:hint="eastAsia" w:ascii="宋体" w:hAnsi="宋体" w:eastAsia="宋体" w:cs="宋体"/>
          <w:b w:val="0"/>
          <w:bCs w:val="0"/>
          <w:color w:val="auto"/>
          <w:kern w:val="18"/>
          <w:sz w:val="24"/>
          <w:szCs w:val="24"/>
          <w:highlight w:val="none"/>
        </w:rPr>
        <w:t>5.投资性质：</w:t>
      </w:r>
      <w:r>
        <w:rPr>
          <w:rFonts w:hint="eastAsia" w:ascii="宋体" w:hAnsi="宋体" w:eastAsia="宋体" w:cs="宋体"/>
          <w:b w:val="0"/>
          <w:bCs w:val="0"/>
          <w:color w:val="auto"/>
          <w:kern w:val="18"/>
          <w:sz w:val="24"/>
          <w:szCs w:val="24"/>
          <w:highlight w:val="none"/>
          <w:u w:val="single"/>
          <w:lang w:val="en-US" w:eastAsia="zh-CN"/>
        </w:rPr>
        <w:t>企业自有资金投资</w:t>
      </w:r>
    </w:p>
    <w:p w14:paraId="41F44143">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u w:val="single"/>
          <w:lang w:eastAsia="zh-CN"/>
        </w:rPr>
      </w:pPr>
      <w:r>
        <w:rPr>
          <w:rFonts w:hint="eastAsia" w:ascii="宋体" w:hAnsi="宋体" w:eastAsia="宋体" w:cs="宋体"/>
          <w:b w:val="0"/>
          <w:bCs w:val="0"/>
          <w:color w:val="auto"/>
          <w:kern w:val="18"/>
          <w:sz w:val="24"/>
          <w:szCs w:val="24"/>
          <w:highlight w:val="none"/>
        </w:rPr>
        <w:t>6.工程</w:t>
      </w:r>
      <w:r>
        <w:rPr>
          <w:rFonts w:hint="eastAsia" w:ascii="宋体" w:hAnsi="宋体" w:eastAsia="宋体" w:cs="宋体"/>
          <w:b w:val="0"/>
          <w:bCs w:val="0"/>
          <w:color w:val="auto"/>
          <w:kern w:val="18"/>
          <w:sz w:val="24"/>
          <w:szCs w:val="24"/>
          <w:highlight w:val="none"/>
          <w:lang w:eastAsia="zh-CN"/>
        </w:rPr>
        <w:t>估算</w:t>
      </w:r>
      <w:r>
        <w:rPr>
          <w:rFonts w:hint="eastAsia" w:ascii="宋体" w:hAnsi="宋体" w:eastAsia="宋体" w:cs="宋体"/>
          <w:b w:val="0"/>
          <w:bCs w:val="0"/>
          <w:color w:val="auto"/>
          <w:kern w:val="18"/>
          <w:sz w:val="24"/>
          <w:szCs w:val="24"/>
          <w:highlight w:val="none"/>
        </w:rPr>
        <w:t>：</w:t>
      </w:r>
      <w:r>
        <w:rPr>
          <w:rFonts w:hint="eastAsia" w:ascii="宋体" w:hAnsi="宋体" w:eastAsia="宋体" w:cs="宋体"/>
          <w:b w:val="0"/>
          <w:bCs w:val="0"/>
          <w:color w:val="auto"/>
          <w:kern w:val="18"/>
          <w:sz w:val="24"/>
          <w:szCs w:val="24"/>
          <w:highlight w:val="none"/>
          <w:u w:val="single"/>
          <w:lang w:val="en-US" w:eastAsia="zh-CN"/>
        </w:rPr>
        <w:t>336万</w:t>
      </w:r>
    </w:p>
    <w:p w14:paraId="3214DF1F">
      <w:pPr>
        <w:pageBreakBefore w:val="0"/>
        <w:kinsoku/>
        <w:overflowPunct/>
        <w:bidi w:val="0"/>
        <w:adjustRightInd w:val="0"/>
        <w:snapToGrid w:val="0"/>
        <w:spacing w:line="560" w:lineRule="exact"/>
        <w:ind w:firstLine="480" w:firstLineChars="200"/>
        <w:jc w:val="left"/>
        <w:textAlignment w:val="auto"/>
        <w:rPr>
          <w:rFonts w:hint="default" w:ascii="宋体" w:hAnsi="宋体" w:eastAsia="宋体" w:cs="宋体"/>
          <w:b w:val="0"/>
          <w:bCs w:val="0"/>
          <w:color w:val="auto"/>
          <w:kern w:val="18"/>
          <w:sz w:val="24"/>
          <w:szCs w:val="24"/>
          <w:highlight w:val="none"/>
          <w:u w:val="single"/>
          <w:lang w:val="en-US"/>
        </w:rPr>
      </w:pPr>
      <w:r>
        <w:rPr>
          <w:rFonts w:hint="eastAsia" w:ascii="宋体" w:hAnsi="宋体" w:eastAsia="宋体" w:cs="宋体"/>
          <w:b w:val="0"/>
          <w:bCs w:val="0"/>
          <w:color w:val="auto"/>
          <w:kern w:val="18"/>
          <w:sz w:val="24"/>
          <w:szCs w:val="24"/>
          <w:highlight w:val="none"/>
        </w:rPr>
        <w:t>7.其它：</w:t>
      </w:r>
      <w:r>
        <w:rPr>
          <w:rFonts w:hint="eastAsia" w:ascii="宋体" w:hAnsi="宋体" w:eastAsia="宋体" w:cs="宋体"/>
          <w:b w:val="0"/>
          <w:bCs w:val="0"/>
          <w:color w:val="auto"/>
          <w:kern w:val="18"/>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3E039629">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20" w:name="_Toc429183994"/>
      <w:bookmarkStart w:id="21" w:name="_Toc429304390"/>
      <w:bookmarkStart w:id="22" w:name="_Toc327891435"/>
      <w:r>
        <w:rPr>
          <w:rFonts w:hint="eastAsia" w:ascii="宋体" w:hAnsi="宋体" w:eastAsia="宋体" w:cs="宋体"/>
          <w:b w:val="0"/>
          <w:bCs w:val="0"/>
          <w:color w:val="auto"/>
          <w:sz w:val="24"/>
          <w:szCs w:val="24"/>
          <w:highlight w:val="none"/>
        </w:rPr>
        <w:t>二、词语含义</w:t>
      </w:r>
      <w:bookmarkEnd w:id="20"/>
      <w:bookmarkEnd w:id="21"/>
      <w:bookmarkEnd w:id="22"/>
    </w:p>
    <w:p w14:paraId="1F8D1F2F">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协议书中相关词语的含义与</w:t>
      </w:r>
      <w:r>
        <w:rPr>
          <w:rFonts w:hint="eastAsia" w:ascii="宋体" w:hAnsi="宋体" w:eastAsia="宋体" w:cs="宋体"/>
          <w:b w:val="0"/>
          <w:bCs w:val="0"/>
          <w:color w:val="auto"/>
          <w:sz w:val="24"/>
          <w:szCs w:val="24"/>
          <w:highlight w:val="none"/>
          <w:lang w:eastAsia="zh-CN"/>
        </w:rPr>
        <w:t>通用条款</w:t>
      </w:r>
      <w:r>
        <w:rPr>
          <w:rFonts w:hint="eastAsia" w:ascii="宋体" w:hAnsi="宋体" w:eastAsia="宋体" w:cs="宋体"/>
          <w:b w:val="0"/>
          <w:bCs w:val="0"/>
          <w:color w:val="auto"/>
          <w:sz w:val="24"/>
          <w:szCs w:val="24"/>
          <w:highlight w:val="none"/>
        </w:rPr>
        <w:t>中的定义与解释相同。</w:t>
      </w:r>
    </w:p>
    <w:p w14:paraId="0484899F">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23" w:name="_Toc327891436"/>
      <w:bookmarkStart w:id="24" w:name="_Toc429183995"/>
      <w:bookmarkStart w:id="25" w:name="_Toc429304391"/>
      <w:r>
        <w:rPr>
          <w:rFonts w:hint="eastAsia" w:ascii="宋体" w:hAnsi="宋体" w:eastAsia="宋体" w:cs="宋体"/>
          <w:b w:val="0"/>
          <w:bCs w:val="0"/>
          <w:color w:val="auto"/>
          <w:sz w:val="24"/>
          <w:szCs w:val="24"/>
          <w:highlight w:val="none"/>
        </w:rPr>
        <w:t>三、</w:t>
      </w:r>
      <w:r>
        <w:rPr>
          <w:rFonts w:hint="eastAsia" w:ascii="宋体" w:hAnsi="宋体" w:eastAsia="宋体" w:cs="宋体"/>
          <w:b w:val="0"/>
          <w:bCs w:val="0"/>
          <w:color w:val="auto"/>
          <w:sz w:val="24"/>
          <w:szCs w:val="24"/>
          <w:highlight w:val="none"/>
          <w:lang w:eastAsia="zh-CN"/>
        </w:rPr>
        <w:t>本合同由以下文件组成，以下文件存在不一致的，以下列排序在前的文件为准。</w:t>
      </w:r>
      <w:bookmarkEnd w:id="23"/>
      <w:bookmarkEnd w:id="24"/>
      <w:bookmarkEnd w:id="25"/>
    </w:p>
    <w:p w14:paraId="1DD411E0">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1.协议书；</w:t>
      </w:r>
    </w:p>
    <w:p w14:paraId="6EC528B2">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2.委托文件；</w:t>
      </w:r>
    </w:p>
    <w:p w14:paraId="0D20380F">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w:t>
      </w:r>
    </w:p>
    <w:p w14:paraId="37B54785">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通用条款</w:t>
      </w:r>
      <w:r>
        <w:rPr>
          <w:rFonts w:hint="eastAsia" w:ascii="宋体" w:hAnsi="宋体" w:eastAsia="宋体" w:cs="宋体"/>
          <w:b w:val="0"/>
          <w:bCs w:val="0"/>
          <w:color w:val="auto"/>
          <w:sz w:val="24"/>
          <w:szCs w:val="24"/>
          <w:highlight w:val="none"/>
        </w:rPr>
        <w:t>；</w:t>
      </w:r>
    </w:p>
    <w:p w14:paraId="69F07CA8">
      <w:pPr>
        <w:adjustRightInd w:val="0"/>
        <w:snapToGrid w:val="0"/>
        <w:spacing w:line="560" w:lineRule="exact"/>
        <w:ind w:firstLine="480" w:firstLineChars="200"/>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本合同签订后，双方签订的补充协议</w:t>
      </w:r>
      <w:r>
        <w:rPr>
          <w:rFonts w:hint="eastAsia" w:ascii="宋体" w:hAnsi="宋体" w:eastAsia="宋体" w:cs="宋体"/>
          <w:b w:val="0"/>
          <w:bCs w:val="0"/>
          <w:color w:val="auto"/>
          <w:kern w:val="18"/>
          <w:sz w:val="24"/>
          <w:szCs w:val="24"/>
          <w:highlight w:val="none"/>
          <w:lang w:eastAsia="zh-CN"/>
        </w:rPr>
        <w:t>与本合同</w:t>
      </w:r>
      <w:r>
        <w:rPr>
          <w:rFonts w:hint="eastAsia" w:ascii="宋体" w:hAnsi="宋体" w:eastAsia="宋体" w:cs="宋体"/>
          <w:b w:val="0"/>
          <w:bCs w:val="0"/>
          <w:color w:val="auto"/>
          <w:kern w:val="18"/>
          <w:sz w:val="24"/>
          <w:szCs w:val="24"/>
          <w:highlight w:val="none"/>
        </w:rPr>
        <w:t>发生矛盾或歧义时，应以最新签署的为准。</w:t>
      </w:r>
      <w:bookmarkStart w:id="26" w:name="_Toc429183997"/>
      <w:bookmarkStart w:id="27" w:name="_Toc429304393"/>
      <w:bookmarkStart w:id="28" w:name="_Toc327891439"/>
      <w:bookmarkStart w:id="29" w:name="_Toc327891437"/>
    </w:p>
    <w:p w14:paraId="51601C4B">
      <w:pPr>
        <w:adjustRightInd w:val="0"/>
        <w:snapToGrid w:val="0"/>
        <w:spacing w:line="560" w:lineRule="exact"/>
        <w:ind w:firstLine="480" w:firstLineChars="20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四、签约酬金</w:t>
      </w:r>
      <w:bookmarkEnd w:id="26"/>
      <w:bookmarkEnd w:id="27"/>
      <w:bookmarkEnd w:id="28"/>
    </w:p>
    <w:p w14:paraId="0DC6BEC3">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按照第四部分《</w:t>
      </w:r>
      <w:r>
        <w:rPr>
          <w:rFonts w:hint="eastAsia" w:ascii="宋体" w:hAnsi="宋体" w:eastAsia="宋体" w:cs="宋体"/>
          <w:b w:val="0"/>
          <w:bCs w:val="0"/>
          <w:color w:val="auto"/>
          <w:kern w:val="18"/>
          <w:sz w:val="24"/>
          <w:szCs w:val="24"/>
          <w:highlight w:val="none"/>
          <w:lang w:eastAsia="zh-CN"/>
        </w:rPr>
        <w:t>专用条款</w:t>
      </w:r>
      <w:r>
        <w:rPr>
          <w:rFonts w:hint="eastAsia" w:ascii="宋体" w:hAnsi="宋体" w:eastAsia="宋体" w:cs="宋体"/>
          <w:b w:val="0"/>
          <w:bCs w:val="0"/>
          <w:color w:val="auto"/>
          <w:kern w:val="18"/>
          <w:sz w:val="24"/>
          <w:szCs w:val="24"/>
          <w:highlight w:val="none"/>
        </w:rPr>
        <w:t>》第5.1条《酬金计取》的计取，本工程所有工程监理与相关服务的签约酬金</w:t>
      </w:r>
      <w:r>
        <w:rPr>
          <w:rFonts w:hint="eastAsia" w:ascii="宋体" w:hAnsi="宋体" w:eastAsia="宋体" w:cs="宋体"/>
          <w:b w:val="0"/>
          <w:bCs w:val="0"/>
          <w:color w:val="auto"/>
          <w:kern w:val="18"/>
          <w:sz w:val="24"/>
          <w:szCs w:val="24"/>
          <w:highlight w:val="none"/>
          <w:lang w:eastAsia="zh-CN"/>
        </w:rPr>
        <w:t>暂定</w:t>
      </w:r>
      <w:r>
        <w:rPr>
          <w:rFonts w:hint="eastAsia" w:ascii="宋体" w:hAnsi="宋体" w:eastAsia="宋体" w:cs="宋体"/>
          <w:b w:val="0"/>
          <w:bCs w:val="0"/>
          <w:color w:val="auto"/>
          <w:kern w:val="18"/>
          <w:sz w:val="24"/>
          <w:szCs w:val="24"/>
          <w:highlight w:val="none"/>
        </w:rPr>
        <w:t>总金额为</w:t>
      </w:r>
      <w:r>
        <w:rPr>
          <w:rFonts w:hint="eastAsia" w:ascii="宋体" w:hAnsi="宋体" w:eastAsia="宋体" w:cs="宋体"/>
          <w:b w:val="0"/>
          <w:bCs w:val="0"/>
          <w:color w:val="auto"/>
          <w:sz w:val="24"/>
          <w:szCs w:val="24"/>
          <w:highlight w:val="none"/>
        </w:rPr>
        <w:t>（大写）：</w:t>
      </w:r>
      <w:r>
        <w:rPr>
          <w:rFonts w:hint="eastAsia" w:ascii="宋体" w:hAnsi="宋体" w:eastAsia="宋体" w:cs="宋体"/>
          <w:b w:val="0"/>
          <w:bCs w:val="0"/>
          <w:color w:val="auto"/>
          <w:sz w:val="24"/>
          <w:szCs w:val="24"/>
          <w:highlight w:val="none"/>
          <w:lang w:val="en-US" w:eastAsia="zh-CN"/>
        </w:rPr>
        <w:t xml:space="preserve">   万</w:t>
      </w:r>
      <w:r>
        <w:rPr>
          <w:rFonts w:ascii="微软雅黑" w:hAnsi="微软雅黑" w:eastAsia="微软雅黑" w:cs="微软雅黑"/>
          <w:i w:val="0"/>
          <w:iCs w:val="0"/>
          <w:caps w:val="0"/>
          <w:color w:val="666666"/>
          <w:spacing w:val="0"/>
          <w:sz w:val="24"/>
          <w:szCs w:val="24"/>
          <w:shd w:val="clear" w:color="auto" w:fill="FFFFFF"/>
        </w:rPr>
        <w:t>元</w:t>
      </w:r>
      <w:r>
        <w:rPr>
          <w:rFonts w:hint="eastAsia" w:ascii="宋体" w:hAnsi="宋体" w:eastAsia="宋体" w:cs="宋体"/>
          <w:b w:val="0"/>
          <w:bCs w:val="0"/>
          <w:color w:val="auto"/>
          <w:kern w:val="18"/>
          <w:sz w:val="24"/>
          <w:szCs w:val="24"/>
          <w:highlight w:val="none"/>
          <w:u w:val="single"/>
        </w:rPr>
        <w:t>（</w:t>
      </w:r>
      <w:r>
        <w:rPr>
          <w:rFonts w:hint="eastAsia" w:ascii="宋体" w:hAnsi="宋体" w:eastAsia="宋体" w:cs="宋体"/>
          <w:b w:val="0"/>
          <w:bCs w:val="0"/>
          <w:color w:val="auto"/>
          <w:kern w:val="18"/>
          <w:sz w:val="24"/>
          <w:szCs w:val="24"/>
          <w:highlight w:val="none"/>
          <w:u w:val="single"/>
          <w:lang w:val="en-US" w:eastAsia="zh-CN"/>
        </w:rPr>
        <w:t xml:space="preserve">   </w:t>
      </w:r>
      <w:r>
        <w:rPr>
          <w:rFonts w:hint="eastAsia" w:ascii="宋体" w:hAnsi="宋体" w:eastAsia="宋体" w:cs="宋体"/>
          <w:b w:val="0"/>
          <w:bCs w:val="0"/>
          <w:color w:val="auto"/>
          <w:kern w:val="18"/>
          <w:sz w:val="24"/>
          <w:szCs w:val="24"/>
          <w:highlight w:val="none"/>
          <w:u w:val="single"/>
        </w:rPr>
        <w:t>万元）</w:t>
      </w:r>
      <w:r>
        <w:rPr>
          <w:rFonts w:hint="eastAsia" w:ascii="宋体" w:hAnsi="宋体" w:eastAsia="宋体" w:cs="宋体"/>
          <w:b w:val="0"/>
          <w:bCs w:val="0"/>
          <w:color w:val="auto"/>
          <w:sz w:val="24"/>
          <w:szCs w:val="24"/>
          <w:highlight w:val="none"/>
        </w:rPr>
        <w:t>（含税</w:t>
      </w:r>
      <w:r>
        <w:rPr>
          <w:rFonts w:hint="eastAsia" w:ascii="宋体" w:hAnsi="宋体" w:eastAsia="宋体" w:cs="宋体"/>
          <w:b w:val="0"/>
          <w:bCs w:val="0"/>
          <w:color w:val="auto"/>
          <w:sz w:val="24"/>
          <w:szCs w:val="24"/>
          <w:highlight w:val="none"/>
          <w:lang w:eastAsia="zh-CN"/>
        </w:rPr>
        <w:t>及保修阶段费用</w:t>
      </w:r>
      <w:r>
        <w:rPr>
          <w:rFonts w:hint="eastAsia" w:ascii="宋体" w:hAnsi="宋体" w:eastAsia="宋体" w:cs="宋体"/>
          <w:b w:val="0"/>
          <w:bCs w:val="0"/>
          <w:color w:val="auto"/>
          <w:sz w:val="24"/>
          <w:szCs w:val="24"/>
          <w:highlight w:val="none"/>
        </w:rPr>
        <w:t>）。</w:t>
      </w:r>
    </w:p>
    <w:p w14:paraId="5B0BDE08">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0" w:name="_Toc429183998"/>
      <w:bookmarkStart w:id="31" w:name="_Toc429304394"/>
      <w:r>
        <w:rPr>
          <w:rFonts w:hint="eastAsia" w:ascii="宋体" w:hAnsi="宋体" w:eastAsia="宋体" w:cs="宋体"/>
          <w:b w:val="0"/>
          <w:bCs w:val="0"/>
          <w:color w:val="auto"/>
          <w:sz w:val="24"/>
          <w:szCs w:val="24"/>
          <w:highlight w:val="none"/>
        </w:rPr>
        <w:t>五、</w:t>
      </w:r>
      <w:bookmarkEnd w:id="29"/>
      <w:bookmarkStart w:id="32" w:name="_Toc327891438"/>
      <w:r>
        <w:rPr>
          <w:rFonts w:hint="eastAsia" w:ascii="宋体" w:hAnsi="宋体" w:eastAsia="宋体" w:cs="宋体"/>
          <w:b w:val="0"/>
          <w:bCs w:val="0"/>
          <w:color w:val="auto"/>
          <w:sz w:val="24"/>
          <w:szCs w:val="24"/>
          <w:highlight w:val="none"/>
        </w:rPr>
        <w:t>工作期限</w:t>
      </w:r>
      <w:bookmarkEnd w:id="30"/>
      <w:bookmarkEnd w:id="31"/>
      <w:bookmarkEnd w:id="32"/>
    </w:p>
    <w:p w14:paraId="2D9CA4FE">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18"/>
          <w:sz w:val="24"/>
          <w:szCs w:val="24"/>
          <w:highlight w:val="none"/>
        </w:rPr>
        <w:t>工程监理与相关服务期限</w:t>
      </w:r>
      <w:r>
        <w:rPr>
          <w:rFonts w:hint="eastAsia" w:ascii="宋体" w:hAnsi="宋体" w:eastAsia="宋体" w:cs="宋体"/>
          <w:b w:val="0"/>
          <w:bCs w:val="0"/>
          <w:color w:val="auto"/>
          <w:kern w:val="18"/>
          <w:sz w:val="24"/>
          <w:szCs w:val="24"/>
          <w:highlight w:val="none"/>
          <w:lang w:eastAsia="zh-CN"/>
        </w:rPr>
        <w:t>：</w:t>
      </w:r>
    </w:p>
    <w:p w14:paraId="2419F0EA">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snapToGrid w:val="0"/>
          <w:color w:val="auto"/>
          <w:kern w:val="0"/>
          <w:sz w:val="24"/>
          <w:szCs w:val="24"/>
          <w:highlight w:val="none"/>
        </w:rPr>
        <w:t>施工阶段：</w:t>
      </w:r>
      <w:r>
        <w:rPr>
          <w:rFonts w:hint="eastAsia" w:ascii="宋体" w:hAnsi="宋体" w:eastAsia="宋体" w:cs="宋体"/>
          <w:b w:val="0"/>
          <w:bCs w:val="0"/>
          <w:snapToGrid w:val="0"/>
          <w:color w:val="auto"/>
          <w:kern w:val="0"/>
          <w:sz w:val="24"/>
          <w:szCs w:val="24"/>
          <w:highlight w:val="none"/>
          <w:u w:val="none"/>
          <w:lang w:val="en-US" w:eastAsia="zh-CN"/>
        </w:rPr>
        <w:t xml:space="preserve"> </w:t>
      </w:r>
      <w:r>
        <w:rPr>
          <w:rFonts w:hint="eastAsia" w:ascii="宋体" w:hAnsi="宋体" w:eastAsia="宋体" w:cs="宋体"/>
          <w:b w:val="0"/>
          <w:bCs w:val="0"/>
          <w:snapToGrid w:val="0"/>
          <w:color w:val="auto"/>
          <w:kern w:val="0"/>
          <w:sz w:val="24"/>
          <w:szCs w:val="24"/>
          <w:highlight w:val="none"/>
          <w:u w:val="single"/>
          <w:lang w:val="en-US" w:eastAsia="zh-CN"/>
        </w:rPr>
        <w:t xml:space="preserve">  </w:t>
      </w:r>
      <w:r>
        <w:rPr>
          <w:rFonts w:hint="eastAsia" w:ascii="宋体" w:hAnsi="宋体" w:eastAsia="宋体" w:cs="宋体"/>
          <w:b w:val="0"/>
          <w:bCs w:val="0"/>
          <w:snapToGrid w:val="0"/>
          <w:color w:val="auto"/>
          <w:kern w:val="0"/>
          <w:sz w:val="24"/>
          <w:szCs w:val="24"/>
          <w:highlight w:val="none"/>
          <w:u w:val="none"/>
          <w:lang w:val="en-US" w:eastAsia="zh-CN"/>
        </w:rPr>
        <w:t>月，暂定</w:t>
      </w:r>
      <w:r>
        <w:rPr>
          <w:rFonts w:hint="eastAsia" w:ascii="宋体" w:hAnsi="宋体" w:eastAsia="宋体" w:cs="宋体"/>
          <w:b w:val="0"/>
          <w:bCs w:val="0"/>
          <w:snapToGrid w:val="0"/>
          <w:color w:val="auto"/>
          <w:kern w:val="0"/>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日-</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日</w:t>
      </w:r>
      <w:r>
        <w:rPr>
          <w:rFonts w:hint="eastAsia" w:ascii="宋体" w:hAnsi="宋体" w:eastAsia="宋体" w:cs="宋体"/>
          <w:b w:val="0"/>
          <w:bCs w:val="0"/>
          <w:color w:val="auto"/>
          <w:sz w:val="24"/>
          <w:szCs w:val="24"/>
          <w:highlight w:val="none"/>
          <w:u w:val="none"/>
          <w:lang w:val="en-US" w:eastAsia="zh-CN"/>
        </w:rPr>
        <w:t>，最终以开工通知为准。</w:t>
      </w:r>
    </w:p>
    <w:p w14:paraId="6DA3B2E4">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snapToGrid w:val="0"/>
          <w:color w:val="auto"/>
          <w:kern w:val="0"/>
          <w:sz w:val="24"/>
          <w:szCs w:val="24"/>
          <w:highlight w:val="none"/>
          <w:u w:val="single"/>
        </w:rPr>
      </w:pPr>
      <w:r>
        <w:rPr>
          <w:rFonts w:hint="eastAsia" w:ascii="宋体" w:hAnsi="宋体" w:eastAsia="宋体" w:cs="宋体"/>
          <w:b w:val="0"/>
          <w:bCs w:val="0"/>
          <w:snapToGrid w:val="0"/>
          <w:color w:val="auto"/>
          <w:kern w:val="0"/>
          <w:sz w:val="24"/>
          <w:szCs w:val="24"/>
          <w:highlight w:val="none"/>
        </w:rPr>
        <w:t xml:space="preserve">保修阶段： </w:t>
      </w:r>
      <w:r>
        <w:rPr>
          <w:rFonts w:hint="eastAsia" w:ascii="宋体" w:hAnsi="宋体" w:eastAsia="宋体" w:cs="宋体"/>
          <w:b w:val="0"/>
          <w:bCs w:val="0"/>
          <w:color w:val="auto"/>
          <w:sz w:val="24"/>
          <w:szCs w:val="24"/>
          <w:highlight w:val="none"/>
          <w:u w:val="none"/>
          <w:lang w:eastAsia="zh-CN"/>
        </w:rPr>
        <w:t>自竣工验收之日起</w:t>
      </w:r>
      <w:r>
        <w:rPr>
          <w:rFonts w:hint="eastAsia" w:ascii="宋体" w:hAnsi="宋体" w:eastAsia="宋体" w:cs="宋体"/>
          <w:b w:val="0"/>
          <w:bCs w:val="0"/>
          <w:color w:val="auto"/>
          <w:sz w:val="24"/>
          <w:szCs w:val="24"/>
          <w:highlight w:val="none"/>
          <w:u w:val="single"/>
          <w:lang w:val="en-US" w:eastAsia="zh-CN"/>
        </w:rPr>
        <w:t xml:space="preserve"> 2 </w:t>
      </w:r>
      <w:r>
        <w:rPr>
          <w:rFonts w:hint="eastAsia" w:ascii="宋体" w:hAnsi="宋体" w:eastAsia="宋体" w:cs="宋体"/>
          <w:b w:val="0"/>
          <w:bCs w:val="0"/>
          <w:color w:val="auto"/>
          <w:sz w:val="24"/>
          <w:szCs w:val="24"/>
          <w:highlight w:val="none"/>
          <w:u w:val="none"/>
          <w:lang w:eastAsia="zh-CN"/>
        </w:rPr>
        <w:t>年。</w:t>
      </w:r>
    </w:p>
    <w:p w14:paraId="54DBDF3F">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3" w:name="_Toc429304395"/>
      <w:bookmarkStart w:id="34" w:name="_Toc327891441"/>
      <w:bookmarkStart w:id="35" w:name="_Toc429183999"/>
      <w:r>
        <w:rPr>
          <w:rFonts w:hint="eastAsia" w:ascii="宋体" w:hAnsi="宋体" w:eastAsia="宋体" w:cs="宋体"/>
          <w:b w:val="0"/>
          <w:bCs w:val="0"/>
          <w:color w:val="auto"/>
          <w:sz w:val="24"/>
          <w:szCs w:val="24"/>
          <w:highlight w:val="none"/>
        </w:rPr>
        <w:t>六、双方承诺</w:t>
      </w:r>
      <w:bookmarkEnd w:id="33"/>
      <w:bookmarkEnd w:id="34"/>
      <w:bookmarkEnd w:id="35"/>
    </w:p>
    <w:p w14:paraId="712E964C">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6" w:name="_Toc327891442"/>
      <w:r>
        <w:rPr>
          <w:rFonts w:hint="eastAsia" w:ascii="宋体" w:hAnsi="宋体" w:eastAsia="宋体" w:cs="宋体"/>
          <w:b w:val="0"/>
          <w:bCs w:val="0"/>
          <w:color w:val="auto"/>
          <w:sz w:val="24"/>
          <w:szCs w:val="24"/>
          <w:highlight w:val="none"/>
        </w:rPr>
        <w:t>1.监理人向委托人承诺，按照本合同约定提供监理与相关服务。</w:t>
      </w:r>
    </w:p>
    <w:p w14:paraId="3116269F">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2.委托人向监理人承诺，按照本合同约定派遣相应的人员，提供资料，并按本合同约定支付酬金。</w:t>
      </w:r>
    </w:p>
    <w:bookmarkEnd w:id="36"/>
    <w:p w14:paraId="0DE13B0F">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7" w:name="_Toc429184000"/>
      <w:bookmarkStart w:id="38" w:name="_Toc429304396"/>
      <w:r>
        <w:rPr>
          <w:rFonts w:hint="eastAsia" w:ascii="宋体" w:hAnsi="宋体" w:eastAsia="宋体" w:cs="宋体"/>
          <w:b w:val="0"/>
          <w:bCs w:val="0"/>
          <w:color w:val="auto"/>
          <w:sz w:val="24"/>
          <w:szCs w:val="24"/>
          <w:highlight w:val="none"/>
        </w:rPr>
        <w:t>七、合同订立</w:t>
      </w:r>
      <w:bookmarkEnd w:id="37"/>
      <w:bookmarkEnd w:id="38"/>
    </w:p>
    <w:p w14:paraId="0750CF6A">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1.订立时间：</w:t>
      </w:r>
      <w:r>
        <w:rPr>
          <w:rFonts w:hint="eastAsia" w:ascii="宋体" w:hAnsi="宋体" w:eastAsia="宋体" w:cs="宋体"/>
          <w:b w:val="0"/>
          <w:bCs w:val="0"/>
          <w:color w:val="auto"/>
          <w:sz w:val="24"/>
          <w:szCs w:val="24"/>
          <w:highlight w:val="none"/>
          <w:u w:val="single"/>
          <w:lang w:val="en-US" w:eastAsia="zh-CN"/>
        </w:rPr>
        <w:t>2025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lang w:val="en-US" w:eastAsia="zh-CN"/>
        </w:rPr>
        <w:t>7</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0BED1840">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2.订立地点：深圳市龙岗区。</w:t>
      </w:r>
    </w:p>
    <w:p w14:paraId="531C20D3">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3.合同履行地：深圳市龙岗区</w:t>
      </w:r>
    </w:p>
    <w:p w14:paraId="200697E3">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.本合同</w:t>
      </w:r>
      <w:r>
        <w:rPr>
          <w:rFonts w:hint="eastAsia" w:ascii="宋体" w:hAnsi="宋体" w:eastAsia="宋体" w:cs="宋体"/>
          <w:b w:val="0"/>
          <w:bCs w:val="0"/>
          <w:color w:val="auto"/>
          <w:sz w:val="24"/>
          <w:szCs w:val="24"/>
          <w:highlight w:val="none"/>
          <w:u w:val="single"/>
          <w:lang w:val="en-US" w:eastAsia="zh-CN"/>
        </w:rPr>
        <w:t>壹</w:t>
      </w:r>
      <w:r>
        <w:rPr>
          <w:rFonts w:hint="eastAsia" w:ascii="宋体" w:hAnsi="宋体" w:eastAsia="宋体" w:cs="宋体"/>
          <w:b w:val="0"/>
          <w:bCs w:val="0"/>
          <w:color w:val="auto"/>
          <w:sz w:val="24"/>
          <w:szCs w:val="24"/>
          <w:highlight w:val="none"/>
          <w:lang w:val="en-US" w:eastAsia="zh-CN"/>
        </w:rPr>
        <w:t>式</w:t>
      </w:r>
      <w:r>
        <w:rPr>
          <w:rFonts w:hint="eastAsia" w:ascii="宋体" w:hAnsi="宋体" w:eastAsia="宋体" w:cs="宋体"/>
          <w:b w:val="0"/>
          <w:bCs w:val="0"/>
          <w:color w:val="auto"/>
          <w:sz w:val="24"/>
          <w:szCs w:val="24"/>
          <w:highlight w:val="none"/>
          <w:u w:val="single"/>
          <w:lang w:val="en-US" w:eastAsia="zh-CN"/>
        </w:rPr>
        <w:t>柒</w:t>
      </w:r>
      <w:r>
        <w:rPr>
          <w:rFonts w:hint="eastAsia" w:ascii="宋体" w:hAnsi="宋体" w:eastAsia="宋体" w:cs="宋体"/>
          <w:b w:val="0"/>
          <w:bCs w:val="0"/>
          <w:color w:val="auto"/>
          <w:sz w:val="24"/>
          <w:szCs w:val="24"/>
          <w:highlight w:val="none"/>
          <w:u w:val="none"/>
          <w:lang w:eastAsia="zh-CN"/>
        </w:rPr>
        <w:t>份</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委托人</w:t>
      </w:r>
      <w:r>
        <w:rPr>
          <w:rFonts w:hint="eastAsia" w:ascii="宋体" w:hAnsi="宋体" w:eastAsia="宋体" w:cs="宋体"/>
          <w:b w:val="0"/>
          <w:bCs w:val="0"/>
          <w:color w:val="auto"/>
          <w:sz w:val="24"/>
          <w:szCs w:val="24"/>
          <w:highlight w:val="none"/>
          <w:u w:val="single"/>
          <w:lang w:val="en-US" w:eastAsia="zh-CN"/>
        </w:rPr>
        <w:t>伍</w:t>
      </w:r>
      <w:r>
        <w:rPr>
          <w:rFonts w:hint="eastAsia" w:ascii="宋体" w:hAnsi="宋体" w:eastAsia="宋体" w:cs="宋体"/>
          <w:b w:val="0"/>
          <w:bCs w:val="0"/>
          <w:color w:val="auto"/>
          <w:sz w:val="24"/>
          <w:szCs w:val="24"/>
          <w:highlight w:val="none"/>
        </w:rPr>
        <w:t>份；</w:t>
      </w:r>
      <w:r>
        <w:rPr>
          <w:rFonts w:hint="eastAsia" w:ascii="宋体" w:hAnsi="宋体" w:eastAsia="宋体" w:cs="宋体"/>
          <w:b w:val="0"/>
          <w:bCs w:val="0"/>
          <w:color w:val="auto"/>
          <w:sz w:val="24"/>
          <w:szCs w:val="24"/>
          <w:highlight w:val="none"/>
          <w:lang w:eastAsia="zh-CN"/>
        </w:rPr>
        <w:t>监理人</w:t>
      </w:r>
      <w:r>
        <w:rPr>
          <w:rFonts w:hint="eastAsia" w:ascii="宋体" w:hAnsi="宋体" w:eastAsia="宋体" w:cs="宋体"/>
          <w:b w:val="0"/>
          <w:bCs w:val="0"/>
          <w:color w:val="auto"/>
          <w:sz w:val="24"/>
          <w:szCs w:val="24"/>
          <w:highlight w:val="none"/>
          <w:u w:val="single"/>
          <w:lang w:val="en-US" w:eastAsia="zh-CN"/>
        </w:rPr>
        <w:t>贰</w:t>
      </w:r>
      <w:r>
        <w:rPr>
          <w:rFonts w:hint="eastAsia" w:ascii="宋体" w:hAnsi="宋体" w:eastAsia="宋体" w:cs="宋体"/>
          <w:b w:val="0"/>
          <w:bCs w:val="0"/>
          <w:color w:val="auto"/>
          <w:sz w:val="24"/>
          <w:szCs w:val="24"/>
          <w:highlight w:val="none"/>
          <w:lang w:eastAsia="zh-CN"/>
        </w:rPr>
        <w:t>份</w:t>
      </w:r>
      <w:r>
        <w:rPr>
          <w:rFonts w:hint="eastAsia" w:ascii="宋体" w:hAnsi="宋体" w:eastAsia="宋体" w:cs="宋体"/>
          <w:b w:val="0"/>
          <w:bCs w:val="0"/>
          <w:color w:val="auto"/>
          <w:sz w:val="24"/>
          <w:szCs w:val="24"/>
          <w:highlight w:val="none"/>
        </w:rPr>
        <w:t>。</w:t>
      </w:r>
    </w:p>
    <w:p w14:paraId="6748DFDC">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9" w:name="_Toc429184001"/>
      <w:bookmarkStart w:id="40" w:name="_Toc429304397"/>
      <w:bookmarkStart w:id="41" w:name="_Toc327891443"/>
    </w:p>
    <w:p w14:paraId="4D00DB8F">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p>
    <w:p w14:paraId="0148EBEB">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p>
    <w:p w14:paraId="46E6A6EC">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（以下无正文）</w:t>
      </w:r>
    </w:p>
    <w:p w14:paraId="10500E31">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20540962">
      <w:pPr>
        <w:pageBreakBefore w:val="0"/>
        <w:kinsoku/>
        <w:overflowPunct/>
        <w:autoSpaceDE w:val="0"/>
        <w:autoSpaceDN w:val="0"/>
        <w:bidi w:val="0"/>
        <w:adjustRightInd w:val="0"/>
        <w:spacing w:line="560" w:lineRule="exact"/>
        <w:ind w:firstLine="240" w:firstLineChars="100"/>
        <w:jc w:val="lef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双方签字盖章：</w:t>
      </w:r>
    </w:p>
    <w:p w14:paraId="72EA8F06">
      <w:pPr>
        <w:pageBreakBefore w:val="0"/>
        <w:kinsoku/>
        <w:overflowPunct/>
        <w:autoSpaceDE w:val="0"/>
        <w:autoSpaceDN w:val="0"/>
        <w:bidi w:val="0"/>
        <w:adjustRightInd w:val="0"/>
        <w:spacing w:line="560" w:lineRule="exact"/>
        <w:jc w:val="left"/>
        <w:textAlignment w:val="auto"/>
        <w:rPr>
          <w:rFonts w:hint="eastAsia" w:ascii="宋体" w:hAnsi="宋体" w:eastAsia="宋体" w:cs="宋体"/>
          <w:b w:val="0"/>
          <w:bCs w:val="0"/>
          <w:color w:val="auto"/>
          <w:kern w:val="0"/>
          <w:sz w:val="24"/>
          <w:szCs w:val="24"/>
          <w:highlight w:val="none"/>
        </w:rPr>
      </w:pPr>
    </w:p>
    <w:p w14:paraId="711F5BCF">
      <w:pPr>
        <w:pageBreakBefore w:val="0"/>
        <w:kinsoku/>
        <w:overflowPunct/>
        <w:autoSpaceDE w:val="0"/>
        <w:autoSpaceDN w:val="0"/>
        <w:bidi w:val="0"/>
        <w:adjustRightInd w:val="0"/>
        <w:spacing w:line="560" w:lineRule="exact"/>
        <w:ind w:firstLine="240" w:firstLineChars="1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rPr>
        <w:t>（盖章）：　                     监理</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rPr>
        <w:t>（盖章）：</w:t>
      </w:r>
      <w:r>
        <w:rPr>
          <w:rFonts w:hint="eastAsia" w:ascii="宋体" w:hAnsi="宋体" w:eastAsia="宋体" w:cs="宋体"/>
          <w:b w:val="0"/>
          <w:bCs w:val="0"/>
          <w:color w:val="auto"/>
          <w:kern w:val="0"/>
          <w:sz w:val="24"/>
          <w:szCs w:val="24"/>
          <w:highlight w:val="none"/>
          <w:u w:val="none"/>
          <w:lang w:val="en-US" w:eastAsia="zh-CN"/>
        </w:rPr>
        <w:t xml:space="preserve">                           </w:t>
      </w:r>
    </w:p>
    <w:p w14:paraId="367323C2">
      <w:pPr>
        <w:pageBreakBefore w:val="0"/>
        <w:kinsoku/>
        <w:overflowPunct/>
        <w:autoSpaceDE w:val="0"/>
        <w:autoSpaceDN w:val="0"/>
        <w:bidi w:val="0"/>
        <w:adjustRightInd w:val="0"/>
        <w:spacing w:line="560" w:lineRule="exact"/>
        <w:ind w:firstLine="240" w:firstLineChars="1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地址：</w:t>
      </w:r>
      <w:r>
        <w:rPr>
          <w:rFonts w:hint="eastAsia" w:ascii="宋体" w:hAnsi="宋体" w:eastAsia="宋体" w:cs="宋体"/>
          <w:b w:val="0"/>
          <w:bCs w:val="0"/>
          <w:color w:val="auto"/>
          <w:kern w:val="0"/>
          <w:sz w:val="24"/>
          <w:szCs w:val="24"/>
          <w:highlight w:val="none"/>
          <w:lang w:val="en-US" w:eastAsia="zh-CN"/>
        </w:rPr>
        <w:t xml:space="preserve">                                 地址：</w:t>
      </w:r>
      <w:r>
        <w:rPr>
          <w:rFonts w:hint="eastAsia" w:ascii="宋体" w:hAnsi="宋体" w:eastAsia="宋体" w:cs="宋体"/>
          <w:b w:val="0"/>
          <w:bCs w:val="0"/>
          <w:color w:val="auto"/>
          <w:sz w:val="24"/>
          <w:szCs w:val="24"/>
          <w:highlight w:val="none"/>
          <w:lang w:val="en-US" w:eastAsia="zh-CN"/>
        </w:rPr>
        <w:t xml:space="preserve">           </w:t>
      </w:r>
    </w:p>
    <w:p w14:paraId="1238BC54">
      <w:pPr>
        <w:pageBreakBefore w:val="0"/>
        <w:kinsoku/>
        <w:overflowPunct/>
        <w:autoSpaceDE w:val="0"/>
        <w:autoSpaceDN w:val="0"/>
        <w:bidi w:val="0"/>
        <w:adjustRightInd w:val="0"/>
        <w:spacing w:line="560" w:lineRule="exact"/>
        <w:ind w:firstLine="240" w:firstLineChars="1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或授权代表</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签字</w:t>
      </w:r>
      <w:r>
        <w:rPr>
          <w:rFonts w:hint="eastAsia" w:ascii="宋体" w:hAnsi="宋体" w:eastAsia="宋体" w:cs="宋体"/>
          <w:b w:val="0"/>
          <w:bCs w:val="0"/>
          <w:color w:val="auto"/>
          <w:kern w:val="0"/>
          <w:sz w:val="24"/>
          <w:szCs w:val="24"/>
          <w:highlight w:val="none"/>
        </w:rPr>
        <w:t xml:space="preserve">：       </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或授权代表</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签字</w:t>
      </w:r>
      <w:r>
        <w:rPr>
          <w:rFonts w:hint="eastAsia" w:ascii="宋体" w:hAnsi="宋体" w:eastAsia="宋体" w:cs="宋体"/>
          <w:b w:val="0"/>
          <w:bCs w:val="0"/>
          <w:color w:val="auto"/>
          <w:kern w:val="0"/>
          <w:sz w:val="24"/>
          <w:szCs w:val="24"/>
          <w:highlight w:val="none"/>
        </w:rPr>
        <w:t xml:space="preserve">：  </w:t>
      </w:r>
    </w:p>
    <w:p w14:paraId="2B82E35C">
      <w:pPr>
        <w:pageBreakBefore w:val="0"/>
        <w:kinsoku/>
        <w:overflowPunct/>
        <w:autoSpaceDE w:val="0"/>
        <w:autoSpaceDN w:val="0"/>
        <w:bidi w:val="0"/>
        <w:adjustRightInd w:val="0"/>
        <w:spacing w:line="560" w:lineRule="exact"/>
        <w:jc w:val="left"/>
        <w:textAlignment w:val="auto"/>
        <w:rPr>
          <w:rFonts w:hint="eastAsia" w:ascii="宋体" w:hAnsi="宋体" w:eastAsia="宋体" w:cs="宋体"/>
          <w:b w:val="0"/>
          <w:bCs w:val="0"/>
          <w:color w:val="auto"/>
          <w:kern w:val="0"/>
          <w:sz w:val="24"/>
          <w:szCs w:val="24"/>
          <w:highlight w:val="none"/>
        </w:rPr>
      </w:pPr>
    </w:p>
    <w:p w14:paraId="221B0A2E">
      <w:pPr>
        <w:pageBreakBefore w:val="0"/>
        <w:kinsoku/>
        <w:overflowPunct/>
        <w:autoSpaceDE w:val="0"/>
        <w:autoSpaceDN w:val="0"/>
        <w:bidi w:val="0"/>
        <w:adjustRightInd w:val="0"/>
        <w:spacing w:line="56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　　　　　　　　　           </w:t>
      </w:r>
    </w:p>
    <w:p w14:paraId="637A67CC">
      <w:pPr>
        <w:pageBreakBefore w:val="0"/>
        <w:kinsoku/>
        <w:overflowPunct/>
        <w:autoSpaceDE w:val="0"/>
        <w:autoSpaceDN w:val="0"/>
        <w:bidi w:val="0"/>
        <w:adjustRightInd w:val="0"/>
        <w:spacing w:line="56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2024</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 xml:space="preserve">月　　日　　　　　              </w:t>
      </w:r>
      <w:r>
        <w:rPr>
          <w:rFonts w:hint="eastAsia" w:ascii="宋体" w:hAnsi="宋体" w:eastAsia="宋体" w:cs="宋体"/>
          <w:b w:val="0"/>
          <w:bCs w:val="0"/>
          <w:color w:val="auto"/>
          <w:kern w:val="0"/>
          <w:sz w:val="24"/>
          <w:szCs w:val="24"/>
          <w:highlight w:val="none"/>
          <w:lang w:val="en-US" w:eastAsia="zh-CN"/>
        </w:rPr>
        <w:t>2024</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月　　日</w:t>
      </w:r>
    </w:p>
    <w:p w14:paraId="41164534">
      <w:pPr>
        <w:pStyle w:val="49"/>
        <w:pageBreakBefore w:val="0"/>
        <w:kinsoku/>
        <w:overflowPunct/>
        <w:bidi w:val="0"/>
        <w:spacing w:before="0" w:after="0" w:line="560" w:lineRule="exact"/>
        <w:textAlignment w:val="auto"/>
        <w:rPr>
          <w:rFonts w:hint="eastAsia" w:ascii="宋体" w:hAnsi="宋体" w:eastAsia="宋体" w:cs="宋体"/>
          <w:b/>
          <w:bCs/>
          <w:color w:val="auto"/>
          <w:sz w:val="36"/>
          <w:szCs w:val="36"/>
          <w:highlight w:val="none"/>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eastAsia="zh-CN"/>
        </w:rPr>
        <w:t>二</w:t>
      </w:r>
      <w:r>
        <w:rPr>
          <w:rFonts w:hint="eastAsia" w:ascii="宋体" w:hAnsi="宋体" w:eastAsia="宋体" w:cs="宋体"/>
          <w:b/>
          <w:bCs/>
          <w:color w:val="auto"/>
          <w:sz w:val="36"/>
          <w:szCs w:val="36"/>
          <w:highlight w:val="none"/>
        </w:rPr>
        <w:t>部分  委托文件</w:t>
      </w:r>
    </w:p>
    <w:p w14:paraId="50019016">
      <w:pPr>
        <w:pStyle w:val="112"/>
        <w:pageBreakBefore w:val="0"/>
        <w:kinsoku/>
        <w:overflowPunct/>
        <w:bidi w:val="0"/>
        <w:spacing w:line="560" w:lineRule="exact"/>
        <w:ind w:firstLine="1080" w:firstLineChars="300"/>
        <w:textAlignment w:val="auto"/>
        <w:rPr>
          <w:rFonts w:hint="eastAsia" w:ascii="宋体" w:hAnsi="宋体" w:eastAsia="宋体" w:cs="宋体"/>
          <w:b w:val="0"/>
          <w:bCs w:val="0"/>
          <w:color w:val="auto"/>
          <w:sz w:val="36"/>
          <w:szCs w:val="36"/>
          <w:highlight w:val="none"/>
        </w:rPr>
      </w:pPr>
    </w:p>
    <w:p w14:paraId="5E543E27">
      <w:pPr>
        <w:pStyle w:val="112"/>
        <w:pageBreakBefore w:val="0"/>
        <w:kinsoku/>
        <w:overflowPunct/>
        <w:bidi w:val="0"/>
        <w:spacing w:line="560" w:lineRule="exact"/>
        <w:ind w:firstLine="0" w:firstLineChars="0"/>
        <w:jc w:val="center"/>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t>关于</w:t>
      </w:r>
      <w:r>
        <w:rPr>
          <w:rFonts w:hint="eastAsia" w:ascii="宋体" w:hAnsi="宋体" w:eastAsia="宋体" w:cs="宋体"/>
          <w:b w:val="0"/>
          <w:bCs w:val="0"/>
          <w:color w:val="auto"/>
          <w:sz w:val="36"/>
          <w:szCs w:val="36"/>
          <w:highlight w:val="none"/>
          <w:u w:val="single"/>
          <w:lang w:eastAsia="zh-CN"/>
        </w:rPr>
        <w:t>深圳市龙岗区人民医院“光储充”项目监理</w:t>
      </w:r>
      <w:r>
        <w:rPr>
          <w:rFonts w:hint="eastAsia" w:ascii="宋体" w:hAnsi="宋体" w:eastAsia="宋体" w:cs="宋体"/>
          <w:b w:val="0"/>
          <w:bCs w:val="0"/>
          <w:color w:val="auto"/>
          <w:sz w:val="36"/>
          <w:szCs w:val="36"/>
          <w:highlight w:val="none"/>
        </w:rPr>
        <w:t>的委托函</w:t>
      </w:r>
    </w:p>
    <w:p w14:paraId="261DC379">
      <w:pPr>
        <w:pageBreakBefore w:val="0"/>
        <w:tabs>
          <w:tab w:val="left" w:pos="5640"/>
        </w:tabs>
        <w:kinsoku/>
        <w:overflowPunct/>
        <w:bidi w:val="0"/>
        <w:spacing w:line="560" w:lineRule="exact"/>
        <w:ind w:firstLine="148" w:firstLineChars="62"/>
        <w:jc w:val="left"/>
        <w:textAlignment w:val="auto"/>
        <w:rPr>
          <w:rFonts w:hint="eastAsia" w:ascii="宋体" w:hAnsi="宋体" w:eastAsia="宋体" w:cs="宋体"/>
          <w:b w:val="0"/>
          <w:bCs w:val="0"/>
          <w:color w:val="auto"/>
          <w:sz w:val="24"/>
          <w:szCs w:val="24"/>
          <w:highlight w:val="none"/>
          <w:u w:val="single"/>
          <w:lang w:eastAsia="zh-CN"/>
        </w:rPr>
      </w:pPr>
    </w:p>
    <w:p w14:paraId="63F22415">
      <w:pPr>
        <w:pageBreakBefore w:val="0"/>
        <w:tabs>
          <w:tab w:val="left" w:pos="5640"/>
        </w:tabs>
        <w:kinsoku/>
        <w:overflowPunct/>
        <w:bidi w:val="0"/>
        <w:spacing w:line="560" w:lineRule="exact"/>
        <w:jc w:val="left"/>
        <w:textAlignment w:val="auto"/>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eastAsia="zh-CN"/>
        </w:rPr>
        <w:t>：</w:t>
      </w:r>
    </w:p>
    <w:p w14:paraId="3F64FAB9">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我司拟委托贵司承担</w:t>
      </w:r>
      <w:r>
        <w:rPr>
          <w:rFonts w:hint="eastAsia" w:ascii="宋体" w:hAnsi="宋体" w:eastAsia="宋体" w:cs="宋体"/>
          <w:b w:val="0"/>
          <w:bCs w:val="0"/>
          <w:color w:val="auto"/>
          <w:kern w:val="0"/>
          <w:sz w:val="28"/>
          <w:szCs w:val="28"/>
          <w:highlight w:val="none"/>
          <w:u w:val="single"/>
          <w:lang w:val="en-US" w:eastAsia="zh-CN"/>
        </w:rPr>
        <w:t xml:space="preserve"> 深圳市龙岗区人民医院“光储充”项目</w:t>
      </w:r>
      <w:r>
        <w:rPr>
          <w:rFonts w:hint="eastAsia" w:ascii="宋体" w:hAnsi="宋体" w:eastAsia="宋体" w:cs="宋体"/>
          <w:b w:val="0"/>
          <w:bCs w:val="0"/>
          <w:color w:val="auto"/>
          <w:kern w:val="0"/>
          <w:sz w:val="28"/>
          <w:szCs w:val="28"/>
          <w:highlight w:val="none"/>
          <w:u w:val="none"/>
          <w:lang w:val="en-US" w:eastAsia="zh-CN"/>
        </w:rPr>
        <w:t>监理</w:t>
      </w:r>
      <w:r>
        <w:rPr>
          <w:rFonts w:hint="eastAsia" w:ascii="宋体" w:hAnsi="宋体" w:eastAsia="宋体" w:cs="宋体"/>
          <w:b w:val="0"/>
          <w:bCs w:val="0"/>
          <w:color w:val="auto"/>
          <w:sz w:val="28"/>
          <w:szCs w:val="28"/>
          <w:highlight w:val="none"/>
        </w:rPr>
        <w:t>工作任务</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kern w:val="0"/>
          <w:sz w:val="28"/>
          <w:szCs w:val="28"/>
          <w:highlight w:val="none"/>
        </w:rPr>
        <w:t>合同暂定价为</w:t>
      </w:r>
      <w:r>
        <w:rPr>
          <w:rFonts w:hint="eastAsia" w:ascii="仿宋_GB2312" w:hAnsi="宋体" w:eastAsia="仿宋_GB2312" w:cs="仿宋_GB2312"/>
          <w:bCs/>
          <w:color w:val="000000"/>
          <w:kern w:val="0"/>
          <w:sz w:val="28"/>
          <w:szCs w:val="28"/>
          <w:u w:val="single"/>
          <w:shd w:val="clear" w:color="auto" w:fill="FFFFFF"/>
          <w:lang w:val="en-US" w:eastAsia="zh-CN"/>
        </w:rPr>
        <w:t xml:space="preserve">   </w:t>
      </w:r>
      <w:r>
        <w:rPr>
          <w:rFonts w:hint="eastAsia" w:ascii="宋体" w:hAnsi="宋体" w:eastAsia="宋体" w:cs="宋体"/>
          <w:b w:val="0"/>
          <w:bCs w:val="0"/>
          <w:color w:val="auto"/>
          <w:kern w:val="0"/>
          <w:sz w:val="28"/>
          <w:szCs w:val="28"/>
          <w:highlight w:val="none"/>
          <w:lang w:val="en-US" w:eastAsia="zh-CN"/>
        </w:rPr>
        <w:t>万元</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kern w:val="0"/>
          <w:sz w:val="28"/>
          <w:szCs w:val="28"/>
          <w:highlight w:val="none"/>
        </w:rPr>
        <w:t>请贵司收到此函后组织人员尽快开展工作，并与我</w:t>
      </w:r>
      <w:r>
        <w:rPr>
          <w:rFonts w:hint="eastAsia" w:ascii="宋体" w:hAnsi="宋体" w:eastAsia="宋体" w:cs="宋体"/>
          <w:b w:val="0"/>
          <w:bCs w:val="0"/>
          <w:color w:val="auto"/>
          <w:kern w:val="0"/>
          <w:sz w:val="28"/>
          <w:szCs w:val="28"/>
          <w:highlight w:val="none"/>
          <w:lang w:eastAsia="zh-CN"/>
        </w:rPr>
        <w:t>司</w:t>
      </w:r>
      <w:r>
        <w:rPr>
          <w:rFonts w:hint="eastAsia" w:ascii="宋体" w:hAnsi="宋体" w:eastAsia="宋体" w:cs="宋体"/>
          <w:b w:val="0"/>
          <w:bCs w:val="0"/>
          <w:color w:val="auto"/>
          <w:kern w:val="0"/>
          <w:sz w:val="28"/>
          <w:szCs w:val="28"/>
          <w:highlight w:val="none"/>
        </w:rPr>
        <w:t>联系协商签订合同事宜。</w:t>
      </w:r>
    </w:p>
    <w:p w14:paraId="291C6D08">
      <w:pPr>
        <w:pageBreakBefore w:val="0"/>
        <w:kinsoku/>
        <w:overflowPunct/>
        <w:bidi w:val="0"/>
        <w:spacing w:line="560" w:lineRule="exact"/>
        <w:ind w:firstLine="640"/>
        <w:jc w:val="right"/>
        <w:textAlignment w:val="auto"/>
        <w:rPr>
          <w:rFonts w:hint="eastAsia" w:ascii="宋体" w:hAnsi="宋体" w:eastAsia="宋体" w:cs="宋体"/>
          <w:b w:val="0"/>
          <w:bCs w:val="0"/>
          <w:color w:val="auto"/>
          <w:sz w:val="28"/>
          <w:szCs w:val="28"/>
          <w:highlight w:val="none"/>
        </w:rPr>
      </w:pPr>
    </w:p>
    <w:p w14:paraId="75FE3716">
      <w:pPr>
        <w:pageBreakBefore w:val="0"/>
        <w:kinsoku/>
        <w:overflowPunct/>
        <w:bidi w:val="0"/>
        <w:spacing w:line="560" w:lineRule="exact"/>
        <w:ind w:firstLine="640"/>
        <w:jc w:val="right"/>
        <w:textAlignment w:val="auto"/>
        <w:rPr>
          <w:rFonts w:hint="eastAsia" w:ascii="宋体" w:hAnsi="宋体" w:eastAsia="宋体" w:cs="宋体"/>
          <w:b w:val="0"/>
          <w:bCs w:val="0"/>
          <w:color w:val="auto"/>
          <w:sz w:val="28"/>
          <w:szCs w:val="28"/>
          <w:highlight w:val="none"/>
        </w:rPr>
      </w:pPr>
    </w:p>
    <w:p w14:paraId="5F05D7D4">
      <w:pPr>
        <w:pageBreakBefore w:val="0"/>
        <w:kinsoku/>
        <w:overflowPunct/>
        <w:bidi w:val="0"/>
        <w:spacing w:line="560" w:lineRule="exact"/>
        <w:ind w:firstLine="640"/>
        <w:jc w:val="right"/>
        <w:textAlignment w:val="auto"/>
        <w:rPr>
          <w:rFonts w:hint="eastAsia" w:ascii="宋体" w:hAnsi="宋体" w:eastAsia="宋体" w:cs="宋体"/>
          <w:b w:val="0"/>
          <w:bCs w:val="0"/>
          <w:color w:val="auto"/>
          <w:sz w:val="28"/>
          <w:szCs w:val="28"/>
          <w:highlight w:val="none"/>
        </w:rPr>
      </w:pPr>
    </w:p>
    <w:p w14:paraId="7B6B2D85">
      <w:pPr>
        <w:pageBreakBefore w:val="0"/>
        <w:kinsoku/>
        <w:wordWrap w:val="0"/>
        <w:overflowPunct/>
        <w:bidi w:val="0"/>
        <w:spacing w:line="560" w:lineRule="exact"/>
        <w:ind w:firstLine="640"/>
        <w:jc w:val="right"/>
        <w:textAlignment w:val="auto"/>
        <w:rPr>
          <w:rFonts w:hint="eastAsia" w:ascii="宋体" w:hAnsi="宋体" w:eastAsia="宋体" w:cs="宋体"/>
          <w:b w:val="0"/>
          <w:bCs w:val="0"/>
          <w:color w:val="auto"/>
          <w:sz w:val="28"/>
          <w:szCs w:val="28"/>
          <w:highlight w:val="none"/>
          <w:u w:val="single"/>
          <w:lang w:eastAsia="zh-CN"/>
        </w:rPr>
      </w:pPr>
      <w:r>
        <w:rPr>
          <w:rFonts w:hint="eastAsia" w:ascii="宋体" w:hAnsi="宋体" w:eastAsia="宋体" w:cs="宋体"/>
          <w:b w:val="0"/>
          <w:bCs w:val="0"/>
          <w:color w:val="auto"/>
          <w:sz w:val="28"/>
          <w:szCs w:val="28"/>
          <w:highlight w:val="none"/>
          <w:u w:val="single"/>
          <w:lang w:eastAsia="zh-CN"/>
        </w:rPr>
        <w:t>深圳市龙岗区城投新基础设施建设管理有限公司</w:t>
      </w:r>
    </w:p>
    <w:p w14:paraId="685DEFB6">
      <w:pPr>
        <w:pageBreakBefore w:val="0"/>
        <w:kinsoku/>
        <w:wordWrap w:val="0"/>
        <w:overflowPunct/>
        <w:bidi w:val="0"/>
        <w:spacing w:line="560" w:lineRule="exact"/>
        <w:ind w:firstLine="640"/>
        <w:jc w:val="righ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2025</w:t>
      </w:r>
      <w:r>
        <w:rPr>
          <w:rFonts w:hint="eastAsia" w:ascii="宋体" w:hAnsi="宋体" w:eastAsia="宋体" w:cs="宋体"/>
          <w:b w:val="0"/>
          <w:bCs w:val="0"/>
          <w:color w:val="auto"/>
          <w:sz w:val="28"/>
          <w:szCs w:val="28"/>
          <w:highlight w:val="none"/>
          <w:lang w:eastAsia="zh-CN"/>
        </w:rPr>
        <w:t>年</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eastAsia="zh-CN"/>
        </w:rPr>
        <w:t>月</w:t>
      </w:r>
      <w:r>
        <w:rPr>
          <w:rFonts w:hint="eastAsia" w:ascii="宋体" w:hAnsi="宋体" w:eastAsia="宋体" w:cs="宋体"/>
          <w:b w:val="0"/>
          <w:bCs w:val="0"/>
          <w:color w:val="auto"/>
          <w:sz w:val="28"/>
          <w:szCs w:val="28"/>
          <w:highlight w:val="none"/>
          <w:lang w:val="en-US" w:eastAsia="zh-CN"/>
        </w:rPr>
        <w:t>__</w:t>
      </w:r>
      <w:r>
        <w:rPr>
          <w:rFonts w:hint="eastAsia" w:ascii="宋体" w:hAnsi="宋体" w:eastAsia="宋体" w:cs="宋体"/>
          <w:b w:val="0"/>
          <w:bCs w:val="0"/>
          <w:color w:val="auto"/>
          <w:sz w:val="28"/>
          <w:szCs w:val="28"/>
          <w:highlight w:val="none"/>
          <w:lang w:eastAsia="zh-CN"/>
        </w:rPr>
        <w:t>日</w:t>
      </w:r>
    </w:p>
    <w:p w14:paraId="6B1E147B">
      <w:pPr>
        <w:pStyle w:val="49"/>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09083112">
      <w:pPr>
        <w:pStyle w:val="49"/>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4417BB52">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56AB676A">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3752AD28">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770FFD24">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0EAF13E5">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37F1BF99">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2E7169C4">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39C064D2">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0D8AFD1A">
      <w:pPr>
        <w:pStyle w:val="4"/>
        <w:pageBreakBefore w:val="0"/>
        <w:tabs>
          <w:tab w:val="clear" w:pos="720"/>
        </w:tabs>
        <w:kinsoku/>
        <w:overflowPunct/>
        <w:bidi w:val="0"/>
        <w:spacing w:before="0" w:after="240" w:line="560" w:lineRule="exact"/>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第三部分</w:t>
      </w:r>
      <w:r>
        <w:rPr>
          <w:rFonts w:hint="eastAsia" w:ascii="宋体" w:hAnsi="宋体" w:eastAsia="宋体" w:cs="宋体"/>
          <w:b/>
          <w:bCs/>
          <w:color w:val="auto"/>
          <w:sz w:val="36"/>
          <w:szCs w:val="36"/>
          <w:highlight w:val="none"/>
          <w:lang w:val="en-US" w:eastAsia="zh-CN"/>
        </w:rPr>
        <w:t xml:space="preserve"> </w:t>
      </w:r>
      <w:bookmarkEnd w:id="39"/>
      <w:bookmarkEnd w:id="40"/>
      <w:bookmarkEnd w:id="41"/>
      <w:r>
        <w:rPr>
          <w:rFonts w:hint="eastAsia" w:ascii="宋体" w:hAnsi="宋体" w:eastAsia="宋体" w:cs="宋体"/>
          <w:b/>
          <w:bCs/>
          <w:color w:val="auto"/>
          <w:sz w:val="36"/>
          <w:szCs w:val="36"/>
          <w:highlight w:val="none"/>
          <w:lang w:eastAsia="zh-CN"/>
        </w:rPr>
        <w:t>通用条款</w:t>
      </w:r>
    </w:p>
    <w:p w14:paraId="51E2A5CF">
      <w:pPr>
        <w:pStyle w:val="5"/>
        <w:pageBreakBefore w:val="0"/>
        <w:widowControl w:val="0"/>
        <w:tabs>
          <w:tab w:val="clear" w:pos="720"/>
        </w:tabs>
        <w:kinsoku/>
        <w:wordWrap/>
        <w:overflowPunct/>
        <w:topLinePunct w:val="0"/>
        <w:autoSpaceDE/>
        <w:autoSpaceDN/>
        <w:bidi w:val="0"/>
        <w:adjustRightInd/>
        <w:snapToGrid/>
        <w:spacing w:before="360" w:after="120" w:line="550" w:lineRule="exact"/>
        <w:jc w:val="center"/>
        <w:textAlignment w:val="auto"/>
        <w:rPr>
          <w:rFonts w:hint="eastAsia" w:ascii="宋体" w:hAnsi="宋体" w:eastAsia="宋体" w:cs="宋体"/>
          <w:b w:val="0"/>
          <w:bCs w:val="0"/>
          <w:color w:val="auto"/>
          <w:sz w:val="24"/>
          <w:szCs w:val="24"/>
          <w:highlight w:val="none"/>
        </w:rPr>
      </w:pPr>
      <w:bookmarkStart w:id="42" w:name="_Toc429184002"/>
      <w:bookmarkStart w:id="43" w:name="_Toc429304398"/>
      <w:bookmarkStart w:id="44" w:name="_Toc327891444"/>
      <w:r>
        <w:rPr>
          <w:rFonts w:hint="eastAsia" w:ascii="宋体" w:hAnsi="宋体" w:eastAsia="宋体" w:cs="宋体"/>
          <w:b w:val="0"/>
          <w:bCs w:val="0"/>
          <w:color w:val="auto"/>
          <w:sz w:val="24"/>
          <w:szCs w:val="24"/>
          <w:highlight w:val="none"/>
        </w:rPr>
        <w:t>1 定义与解释</w:t>
      </w:r>
      <w:bookmarkEnd w:id="42"/>
      <w:bookmarkEnd w:id="43"/>
      <w:bookmarkEnd w:id="44"/>
    </w:p>
    <w:p w14:paraId="7DD5A5E2">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1.1 定义</w:t>
      </w:r>
    </w:p>
    <w:p w14:paraId="6D70FEF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除根据上下文另有其意义外，组成本合同的全部文件中的下列名词和用语应具有本款所赋予的含义：</w:t>
      </w:r>
    </w:p>
    <w:p w14:paraId="369C9D3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1.1.1“工程”是指按照本合同约定实施监理与相关服务的建设工程。</w:t>
      </w:r>
    </w:p>
    <w:p w14:paraId="6566D2E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1.1.2“委托人”是指本合同中委托监理与相关服务的一方，及其合法的继承人或受让人。</w:t>
      </w:r>
    </w:p>
    <w:p w14:paraId="4857E9F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1.1.3“监理人”是指本合同中提供工程监理与相关服务的一方，及其合法的继承人。</w:t>
      </w:r>
    </w:p>
    <w:p w14:paraId="0056FAD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1.1.4“承包人”是指在工程范围内与委托人签订勘察、设计、施工等有关合同的当事人，及其合法的继承人。</w:t>
      </w:r>
    </w:p>
    <w:p w14:paraId="1673D91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5C6573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1.1.6“相关服务”是指监理人受委托人的委托，按照本合同约定，在勘察、设计、保修等阶段提供的服务活动。</w:t>
      </w:r>
    </w:p>
    <w:p w14:paraId="3781FBC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1.1.7“工程项目管理”是指监理人受委托人的委托，按照本合同约定，代表委托人对工程项目实施全过程或若干阶段的管理和服务。</w:t>
      </w:r>
    </w:p>
    <w:p w14:paraId="51E640D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1.1.8“工程监理与项目管理一体化”是指监理人受委托人的委托，按照本合同约定，代表委托人对工程项目的实施全过程或若干阶段的管理和服务，对工程项目的施工阶段实施工程监理的服务活动。</w:t>
      </w:r>
    </w:p>
    <w:p w14:paraId="5AE092B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1.1.9“正常工作”指本合同订立时</w:t>
      </w:r>
      <w:r>
        <w:rPr>
          <w:rFonts w:hint="eastAsia" w:ascii="宋体" w:hAnsi="宋体" w:eastAsia="宋体" w:cs="宋体"/>
          <w:b w:val="0"/>
          <w:bCs w:val="0"/>
          <w:color w:val="auto"/>
          <w:sz w:val="24"/>
          <w:szCs w:val="24"/>
          <w:highlight w:val="none"/>
          <w:lang w:eastAsia="zh-CN"/>
        </w:rPr>
        <w:t>通用条款</w:t>
      </w:r>
      <w:r>
        <w:rPr>
          <w:rFonts w:hint="eastAsia" w:ascii="宋体" w:hAnsi="宋体" w:eastAsia="宋体" w:cs="宋体"/>
          <w:b w:val="0"/>
          <w:bCs w:val="0"/>
          <w:color w:val="auto"/>
          <w:sz w:val="24"/>
          <w:szCs w:val="24"/>
          <w:highlight w:val="none"/>
        </w:rPr>
        <w:t>和</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中约定的监理人的工作。</w:t>
      </w:r>
    </w:p>
    <w:p w14:paraId="022F127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1.1.10“附加工作”是指本合同约定的正常工作以外监理人的工作。</w:t>
      </w:r>
    </w:p>
    <w:p w14:paraId="034C311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1.1.11“项目机构”是指监理人派驻工程负责履行本合同的组织机构。对于工程监理与项目管理一体化的项目机构，下设从事工程监理的子机构，在项目机构的领导下，负责履行本合同有关工程项目施工阶段工程监理的约定。</w:t>
      </w:r>
    </w:p>
    <w:p w14:paraId="0F2928B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1.1.12“项目负责人（总监理工程师）”是指由监理人的法定代表人书面授权，全面负责履行本合同、主持项目机构工作的具有相应工程类注册执业资格或专业技术职称的专业人员。对于单纯从事工程监理的项目负责人，以及工程监理与项目管理一体化中具体从事工程监理的负责人，执业资格都为国家注册监理工程师。</w:t>
      </w:r>
    </w:p>
    <w:p w14:paraId="4B59F64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1.1.13“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14:paraId="7A948CC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1.1.14“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14:paraId="4A69796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1.1.15“监理员”，是指在总监理工程师或专业监理工程师的领导下，从事某项具体监理工作业务，具有中专及以上学历并经监理业务培训的监理服务人员。</w:t>
      </w:r>
    </w:p>
    <w:p w14:paraId="239C2BF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1.1.16“酬金”是指监理人履行本合同义务，委托人按照本合同约定给付监理人的金额。</w:t>
      </w:r>
    </w:p>
    <w:p w14:paraId="10BDE9D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1.1.17“正常工作酬金”是指监理人完成正常工作，委托人应给付监理人并在协议书中载明的签约酬金额。</w:t>
      </w:r>
    </w:p>
    <w:p w14:paraId="2C209FD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1.1.18“附加工作酬金”是指监理人完成附加工作，委托人应给付监理人的金额。</w:t>
      </w:r>
    </w:p>
    <w:p w14:paraId="2FAA818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1.1.19“一方”是指委托人或监理人；“双方”是指委托人和监理人；“第三方”是指除委托人和监理人以外的有关方。</w:t>
      </w:r>
    </w:p>
    <w:p w14:paraId="19D35AB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1.1.20“书面形式”是指合同书、信件和数据电文（包括电报、电传、传真、电子数据交换和电子邮件）等可以有形地表现所载内容的形式。</w:t>
      </w:r>
    </w:p>
    <w:p w14:paraId="2B5B59F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1.1.21“天”是指第一天零时至第二天零时的时间。</w:t>
      </w:r>
    </w:p>
    <w:p w14:paraId="54DE750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1.1.22“月”是指按公历从一个月中任何一天开始的一个公历月时间。</w:t>
      </w:r>
    </w:p>
    <w:p w14:paraId="3B82B50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1.1.23“不可抗力”是指委托人和监理人在订立本合同时不可预见，在工程施工过程中不可避免发生并不能克服的自然灾害和社会性突发事件，如地震、海啸、瘟疫、水灾、骚乱、暴动、战争和</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约定的其他情形。</w:t>
      </w:r>
    </w:p>
    <w:p w14:paraId="758A294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1.1.24“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14:paraId="4BB6E586">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1.2 解释</w:t>
      </w:r>
    </w:p>
    <w:p w14:paraId="6E3B9D0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1.2.1本合同使用中文书写、解释和说明。如</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约定使用两种及以上语言文字时，应以中文为准。</w:t>
      </w:r>
    </w:p>
    <w:p w14:paraId="36D8D8D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1.2.2组成本合同的下列文件彼此应能相互解释、互为说明。除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另有约定外，本合同文件的解释顺序如下：</w:t>
      </w:r>
    </w:p>
    <w:p w14:paraId="2098A1D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⑴.协议书；</w:t>
      </w:r>
    </w:p>
    <w:p w14:paraId="217E6D7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⑵.中标通知书（适用于招标工程）或委托书（适用于非招标工程）；</w:t>
      </w:r>
    </w:p>
    <w:p w14:paraId="45CE892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⑶.</w:t>
      </w:r>
      <w:r>
        <w:rPr>
          <w:rFonts w:hint="eastAsia" w:ascii="宋体" w:hAnsi="宋体" w:eastAsia="宋体" w:cs="宋体"/>
          <w:b w:val="0"/>
          <w:bCs w:val="0"/>
          <w:color w:val="auto"/>
          <w:sz w:val="24"/>
          <w:szCs w:val="24"/>
          <w:highlight w:val="none"/>
          <w:lang w:eastAsia="zh-CN"/>
        </w:rPr>
        <w:t>专用条款</w:t>
      </w:r>
    </w:p>
    <w:p w14:paraId="45A9715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⑷.</w:t>
      </w:r>
      <w:r>
        <w:rPr>
          <w:rFonts w:hint="eastAsia" w:ascii="宋体" w:hAnsi="宋体" w:eastAsia="宋体" w:cs="宋体"/>
          <w:b w:val="0"/>
          <w:bCs w:val="0"/>
          <w:color w:val="auto"/>
          <w:sz w:val="24"/>
          <w:szCs w:val="24"/>
          <w:highlight w:val="none"/>
          <w:lang w:eastAsia="zh-CN"/>
        </w:rPr>
        <w:t>通用条款</w:t>
      </w:r>
      <w:r>
        <w:rPr>
          <w:rFonts w:hint="eastAsia" w:ascii="宋体" w:hAnsi="宋体" w:eastAsia="宋体" w:cs="宋体"/>
          <w:b w:val="0"/>
          <w:bCs w:val="0"/>
          <w:color w:val="auto"/>
          <w:sz w:val="24"/>
          <w:szCs w:val="24"/>
          <w:highlight w:val="none"/>
        </w:rPr>
        <w:t>；</w:t>
      </w:r>
    </w:p>
    <w:p w14:paraId="69BC52A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⑸.投标文件（适用于招标工程）或监理与相关服务建议书（适用于非招标工程）。</w:t>
      </w:r>
    </w:p>
    <w:p w14:paraId="23A6AE0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双方签订的补充协议与其他文件发生矛盾或歧义时，属于同一类内容的文件，应以最新签署的为准。</w:t>
      </w:r>
    </w:p>
    <w:p w14:paraId="1A9E8D98">
      <w:pPr>
        <w:pStyle w:val="5"/>
        <w:pageBreakBefore w:val="0"/>
        <w:widowControl w:val="0"/>
        <w:tabs>
          <w:tab w:val="clear" w:pos="720"/>
        </w:tabs>
        <w:kinsoku/>
        <w:wordWrap/>
        <w:overflowPunct/>
        <w:topLinePunct w:val="0"/>
        <w:autoSpaceDE/>
        <w:autoSpaceDN/>
        <w:bidi w:val="0"/>
        <w:adjustRightInd/>
        <w:snapToGrid/>
        <w:spacing w:before="120" w:after="120" w:line="550" w:lineRule="exact"/>
        <w:jc w:val="center"/>
        <w:textAlignment w:val="auto"/>
        <w:rPr>
          <w:rFonts w:hint="eastAsia" w:ascii="宋体" w:hAnsi="宋体" w:eastAsia="宋体" w:cs="宋体"/>
          <w:b w:val="0"/>
          <w:bCs w:val="0"/>
          <w:color w:val="auto"/>
          <w:sz w:val="24"/>
          <w:szCs w:val="24"/>
          <w:highlight w:val="none"/>
        </w:rPr>
      </w:pPr>
      <w:bookmarkStart w:id="45" w:name="_Toc327891445"/>
      <w:bookmarkStart w:id="46" w:name="_Toc429184003"/>
      <w:bookmarkStart w:id="47" w:name="_Toc429304399"/>
      <w:r>
        <w:rPr>
          <w:rFonts w:hint="eastAsia" w:ascii="宋体" w:hAnsi="宋体" w:eastAsia="宋体" w:cs="宋体"/>
          <w:b w:val="0"/>
          <w:bCs w:val="0"/>
          <w:color w:val="auto"/>
          <w:sz w:val="24"/>
          <w:szCs w:val="24"/>
          <w:highlight w:val="none"/>
        </w:rPr>
        <w:t>2 监理人的义务</w:t>
      </w:r>
      <w:bookmarkEnd w:id="45"/>
      <w:bookmarkEnd w:id="46"/>
      <w:bookmarkEnd w:id="47"/>
    </w:p>
    <w:p w14:paraId="1F9BE2E8">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2.1监理的范围和工作内容</w:t>
      </w:r>
    </w:p>
    <w:p w14:paraId="0CB7E06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 监理范围在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20E940F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2.1.2 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另有约定外，监理工作内容包括：</w:t>
      </w:r>
    </w:p>
    <w:p w14:paraId="7F9D84E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⑴收到工程设计文件后编制监理规划，并在第一次工地会议7天前报委托人。根据有关规定和监理工作需要，编制监理实施细则；</w:t>
      </w:r>
    </w:p>
    <w:p w14:paraId="0CB9E58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⑵熟悉工程设计文件，并参加由委托人主持的图纸会审和设计交底会议；</w:t>
      </w:r>
    </w:p>
    <w:p w14:paraId="4F5F79D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⑶参加由委托人主持的第一次工地会议；主持监理例会并根据工程需要主持或参加专题会议；</w:t>
      </w:r>
    </w:p>
    <w:p w14:paraId="346A8C5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⑷审查施工承包人提交的施工组织设计，重点审查其中的质量安全技术措施、专项施工方案与工程建设强制性标准的符合性；</w:t>
      </w:r>
    </w:p>
    <w:p w14:paraId="00DCC12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⑸检查施工承包人工程质量、安全生产管理制度及组织机构和人员资格；</w:t>
      </w:r>
    </w:p>
    <w:p w14:paraId="2D7FEE2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⑹检查施工承包人专职安全生产管理人员的配备情况；</w:t>
      </w:r>
    </w:p>
    <w:p w14:paraId="4A6C8C0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⑺审查施工承包人提交的施工进度计划，核查承包人对施工进度计划的调整；</w:t>
      </w:r>
    </w:p>
    <w:p w14:paraId="60E7DAD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⑻检查施工承包人的试验室；</w:t>
      </w:r>
    </w:p>
    <w:p w14:paraId="24A1FF0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⑼审核施工分包人资质条件；</w:t>
      </w:r>
    </w:p>
    <w:p w14:paraId="4231514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⑽查验施工承包人的施工测量放线成果；</w:t>
      </w:r>
    </w:p>
    <w:p w14:paraId="2DD5FBC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⑾审查工程开工条件，对条件具备的签发开工令；</w:t>
      </w:r>
    </w:p>
    <w:p w14:paraId="2DA3CB1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⑿审查施工承包人报送的工程材料、构配件、设备质量证明文件的有效性和符合性，并按规定对用于工程的材料采取平行检查或见证取样方式进行抽检；</w:t>
      </w:r>
    </w:p>
    <w:p w14:paraId="4961310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⒀审核施工承包人提交的工程款支付申请，签发或出具工程款支付证书，并报委托人审核、批准；</w:t>
      </w:r>
    </w:p>
    <w:p w14:paraId="7B174FC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⒁在巡视、旁站和检查、验收过程中，发现工程质量、施工安全存在事故隐患的，要求施工承包人整改并报委托人；</w:t>
      </w:r>
    </w:p>
    <w:p w14:paraId="1D0C95B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⒂经委托人同意，签发工程暂停令和复工令；</w:t>
      </w:r>
    </w:p>
    <w:p w14:paraId="43CD893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⒃审查施工承包人提交的采用新材料、新工艺、新技术、新设备的论证材料及相关验收标准；</w:t>
      </w:r>
    </w:p>
    <w:p w14:paraId="2D0AFF0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⒄验收隐蔽工程、分部分项工程；</w:t>
      </w:r>
    </w:p>
    <w:p w14:paraId="67DD3FB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⒅审查施工承包人提交的工程变更申请，协调处理施工进度调整、费用索赔、合同争议等事项；</w:t>
      </w:r>
    </w:p>
    <w:p w14:paraId="6FC37D7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⒆审查施工承包人提交的竣工验收申请，编写工程质量评估报告；</w:t>
      </w:r>
    </w:p>
    <w:p w14:paraId="1A67948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⒇参加工程竣工验收，签署竣工验收意见；</w:t>
      </w:r>
    </w:p>
    <w:p w14:paraId="08509A9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(21)审查施工承包人提交的竣工结算申请中有关工程变更部分的工程数量，并报委托人；</w:t>
      </w:r>
    </w:p>
    <w:p w14:paraId="51FC957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(22)编制、整理工程监理归档文件并报委托人。</w:t>
      </w:r>
    </w:p>
    <w:p w14:paraId="5FF5012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2.1.3 相关服务的范围和内容在</w:t>
      </w:r>
      <w:r>
        <w:rPr>
          <w:rFonts w:hint="eastAsia" w:ascii="宋体" w:hAnsi="宋体" w:eastAsia="宋体" w:cs="宋体"/>
          <w:b w:val="0"/>
          <w:bCs w:val="0"/>
          <w:color w:val="auto"/>
          <w:sz w:val="24"/>
          <w:szCs w:val="24"/>
          <w:highlight w:val="none"/>
          <w:lang w:val="en-US" w:eastAsia="zh-CN"/>
        </w:rPr>
        <w:t>专用条款</w:t>
      </w:r>
      <w:r>
        <w:rPr>
          <w:rFonts w:hint="eastAsia" w:ascii="宋体" w:hAnsi="宋体" w:eastAsia="宋体" w:cs="宋体"/>
          <w:b w:val="0"/>
          <w:bCs w:val="0"/>
          <w:color w:val="auto"/>
          <w:sz w:val="24"/>
          <w:szCs w:val="24"/>
          <w:highlight w:val="none"/>
        </w:rPr>
        <w:t>约定。</w:t>
      </w:r>
    </w:p>
    <w:p w14:paraId="30C1E047">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2.2 监理与相关服务依据</w:t>
      </w:r>
    </w:p>
    <w:p w14:paraId="637DD20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2.2.1 监理依据包括：</w:t>
      </w:r>
    </w:p>
    <w:p w14:paraId="4931A111">
      <w:pPr>
        <w:pageBreakBefore w:val="0"/>
        <w:widowControl w:val="0"/>
        <w:kinsoku/>
        <w:wordWrap/>
        <w:overflowPunct/>
        <w:topLinePunct w:val="0"/>
        <w:autoSpaceDE/>
        <w:autoSpaceDN/>
        <w:bidi w:val="0"/>
        <w:adjustRightInd/>
        <w:snapToGrid/>
        <w:spacing w:line="550" w:lineRule="exact"/>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⑴.适用的法律、行政法规及部门规章；</w:t>
      </w:r>
    </w:p>
    <w:p w14:paraId="5D6D985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⑵.与工程有关的标准；</w:t>
      </w:r>
    </w:p>
    <w:p w14:paraId="0C74647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⑶.工程设计及有关文件；</w:t>
      </w:r>
    </w:p>
    <w:p w14:paraId="1F6729F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⑷.本合同及委托人与第三方签订的与实施工程有关的其他合同。</w:t>
      </w:r>
    </w:p>
    <w:p w14:paraId="577FFDD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双方根据工程的行业和地域特点，在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中具体约定监理依据。</w:t>
      </w:r>
    </w:p>
    <w:p w14:paraId="5DFEAF7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 相关服务依据在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0AF82EC6">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2.3 项目机构和人员</w:t>
      </w:r>
    </w:p>
    <w:p w14:paraId="62B55AB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2.3.1监理人应组建满足工作需要的项目机构，配备必要的施工测量复核、简易的质量实测实量所需的仪器设备。项目机构的主要人员应具有相应的资格条件。</w:t>
      </w:r>
    </w:p>
    <w:p w14:paraId="6D9D80C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2.3.2本合同履行过程中，项目负责人（总监）及重要岗位监理服务人员应保持相对稳定，以保证工程监理与相关服务工作正常进行。</w:t>
      </w:r>
    </w:p>
    <w:p w14:paraId="524EE6A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2.3.3监理人可根据工程进展和工作需要调整项目机构人员。监理人更换项目负责人（总监）时，应提前7天向委托人书面报告，经委托人同意后方可更换；监理人更换项目机构其他监理服务人员，应以相当资格与能力的人员替换，并通知委托人。</w:t>
      </w:r>
    </w:p>
    <w:p w14:paraId="4EF4FE5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2.3.4 监理人应及时更换有下列情形之一的监理服务人员：</w:t>
      </w:r>
    </w:p>
    <w:p w14:paraId="7803BD5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⑴.严重过失行为的；</w:t>
      </w:r>
    </w:p>
    <w:p w14:paraId="2E73D3C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⑵.有违法行为不能履行职责的；</w:t>
      </w:r>
    </w:p>
    <w:p w14:paraId="22BAF0D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⑶.涉嫌犯罪的；</w:t>
      </w:r>
    </w:p>
    <w:p w14:paraId="6FF1C3F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⑷.不能胜任岗位职责的；</w:t>
      </w:r>
    </w:p>
    <w:p w14:paraId="43E640A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⑸.严重违反职业道德的；</w:t>
      </w:r>
    </w:p>
    <w:p w14:paraId="73270BE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⑹.</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约定的其他情形。</w:t>
      </w:r>
    </w:p>
    <w:p w14:paraId="3316EB9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2.3.5 委托人可要求监理人更换不能胜任本职工作的项目机构人员。</w:t>
      </w:r>
    </w:p>
    <w:p w14:paraId="11186B15">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2.4 履行职责</w:t>
      </w:r>
    </w:p>
    <w:p w14:paraId="5D57AAE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监理人应遵循职业道德准则和行为规范，严格按照法律法规、工程建设有关标准及本合同履行职责。</w:t>
      </w:r>
    </w:p>
    <w:p w14:paraId="63C99F9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4588AD0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2.4.2 当委托人与承包人之间的合同争议提交仲裁机构仲裁或人民法院审理时，监理人应提供必要的证明资料。</w:t>
      </w:r>
    </w:p>
    <w:p w14:paraId="58526BB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2.4.3 监理人应在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约定的授权范围内，处理委托人与承包人所签订合同的变更事宜。如果变更超过授权范围，应以书面形式报委托人批准。</w:t>
      </w:r>
    </w:p>
    <w:p w14:paraId="297CAAB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在紧急情况下，为了保护财产和人身安全，监理人所发出的指令未能事先报委托人批准时，应在发出指令后的24小时内以书面形式报委托人。</w:t>
      </w:r>
    </w:p>
    <w:p w14:paraId="25F04D0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2.4.4 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另有约定外，监理人发现承包人的人员不能胜任本职工作的，有权要求承包人予以调换。</w:t>
      </w:r>
    </w:p>
    <w:p w14:paraId="3C19D9F9">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2.5 提交报告</w:t>
      </w:r>
    </w:p>
    <w:p w14:paraId="0C530FF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监理人应按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约定的种类、时间和份数向委托人提交监理与相关服务的报告。</w:t>
      </w:r>
    </w:p>
    <w:p w14:paraId="6F4076D3">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2.6 文件资料</w:t>
      </w:r>
    </w:p>
    <w:p w14:paraId="02409DE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在本合同履行期内，监理人应在现场保留工作所用的图纸、报告及记录监理工作的相关文件。工程竣工后，应当按照档案管理规定将监理有关文件归档。</w:t>
      </w:r>
    </w:p>
    <w:p w14:paraId="5762C314">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2.7 使用委托人的财产</w:t>
      </w:r>
    </w:p>
    <w:p w14:paraId="4A4C721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监理人无偿使用中由委托人派遣的人员和提供的房屋、资料、设备。除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另有约定外，委托人提供的房屋、设备属于委托人的财产，监理人应妥善使用和保管，在本合同终止时将这些房屋、设备的清单提交委托人，并按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约定的时间和方式移交。</w:t>
      </w:r>
    </w:p>
    <w:p w14:paraId="1E83EFD7">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48" w:name="_Toc327891446"/>
      <w:bookmarkStart w:id="49" w:name="_Toc429304400"/>
      <w:bookmarkStart w:id="50" w:name="_Toc429184004"/>
      <w:r>
        <w:rPr>
          <w:rFonts w:hint="eastAsia" w:ascii="宋体" w:hAnsi="宋体" w:eastAsia="宋体" w:cs="宋体"/>
          <w:b w:val="0"/>
          <w:bCs w:val="0"/>
          <w:color w:val="auto"/>
          <w:sz w:val="24"/>
          <w:szCs w:val="24"/>
          <w:highlight w:val="none"/>
        </w:rPr>
        <w:t>3 委托人的义务</w:t>
      </w:r>
      <w:bookmarkEnd w:id="48"/>
      <w:bookmarkEnd w:id="49"/>
      <w:bookmarkEnd w:id="50"/>
    </w:p>
    <w:p w14:paraId="7DFDF874">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3.1 告知</w:t>
      </w:r>
    </w:p>
    <w:p w14:paraId="0121B08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委托人应在委托人与承包人签订的合同中明确监理人及监理人的项目负责人（总监）和授予项目机构的权限。如有变更，应及时通知承包人。</w:t>
      </w:r>
    </w:p>
    <w:p w14:paraId="7CDE550B">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3.2 提供资料</w:t>
      </w:r>
    </w:p>
    <w:p w14:paraId="1FCB893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委托人应按照约定，无偿向监理人提供工程有关的资料。在本合同履行过程中，委托人应及时向监理人提供最新的与工程有关的资料。</w:t>
      </w:r>
    </w:p>
    <w:p w14:paraId="478080B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3.3 提供工作条件</w:t>
      </w:r>
    </w:p>
    <w:p w14:paraId="7347520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委托人应为监理人完成监理与相关服务提供必要的条件。</w:t>
      </w:r>
    </w:p>
    <w:p w14:paraId="275FBBF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3.3.1 委托人应按照约定，派遣相应的人员，提供房屋、设备，供监理人无偿使用。</w:t>
      </w:r>
    </w:p>
    <w:p w14:paraId="01E9F43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3.3.2 委托人应负责协调工程建设中所有外部关系，为监理人履行本合同提供必要的外部条件。</w:t>
      </w:r>
    </w:p>
    <w:p w14:paraId="6762E773">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3.4 委托人代表</w:t>
      </w:r>
    </w:p>
    <w:p w14:paraId="68DB3D1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委托人应授权一名熟悉工程情况的代表，负责与监理人联系。委托人应在双方签订监理合同后7天内，将委托人代表的姓名和职责书面告知监理人。当委托人更换委托人代表时，应提前7天书面通知监理人。</w:t>
      </w:r>
    </w:p>
    <w:p w14:paraId="36D82791">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w:t>
      </w:r>
      <w:r>
        <w:rPr>
          <w:rFonts w:hint="eastAsia" w:ascii="宋体" w:hAnsi="宋体" w:eastAsia="宋体" w:cs="宋体"/>
          <w:b w:val="0"/>
          <w:bCs w:val="0"/>
          <w:color w:val="auto"/>
          <w:kern w:val="18"/>
          <w:sz w:val="24"/>
          <w:szCs w:val="24"/>
          <w:highlight w:val="none"/>
          <w:lang w:val="en-US" w:eastAsia="zh-CN"/>
        </w:rPr>
        <w:t>5</w:t>
      </w:r>
      <w:r>
        <w:rPr>
          <w:rFonts w:hint="eastAsia" w:ascii="宋体" w:hAnsi="宋体" w:eastAsia="宋体" w:cs="宋体"/>
          <w:b w:val="0"/>
          <w:bCs w:val="0"/>
          <w:color w:val="auto"/>
          <w:kern w:val="18"/>
          <w:sz w:val="24"/>
          <w:szCs w:val="24"/>
          <w:highlight w:val="none"/>
        </w:rPr>
        <w:t>委托人意见或要求</w:t>
      </w:r>
    </w:p>
    <w:p w14:paraId="103FC87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在本合同约定的监理与相关服务工作范围内，委托人对承包人的任何意见或要求应通知监理人，由监理人向承包人发出相应指令。</w:t>
      </w:r>
    </w:p>
    <w:p w14:paraId="3D8ECF0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w:t>
      </w:r>
      <w:r>
        <w:rPr>
          <w:rFonts w:hint="eastAsia" w:ascii="宋体" w:hAnsi="宋体" w:eastAsia="宋体" w:cs="宋体"/>
          <w:b w:val="0"/>
          <w:bCs w:val="0"/>
          <w:color w:val="auto"/>
          <w:kern w:val="18"/>
          <w:sz w:val="24"/>
          <w:szCs w:val="24"/>
          <w:highlight w:val="none"/>
          <w:lang w:val="en-US" w:eastAsia="zh-CN"/>
        </w:rPr>
        <w:t>6</w:t>
      </w:r>
      <w:r>
        <w:rPr>
          <w:rFonts w:hint="eastAsia" w:ascii="宋体" w:hAnsi="宋体" w:eastAsia="宋体" w:cs="宋体"/>
          <w:b w:val="0"/>
          <w:bCs w:val="0"/>
          <w:color w:val="auto"/>
          <w:kern w:val="18"/>
          <w:sz w:val="24"/>
          <w:szCs w:val="24"/>
          <w:highlight w:val="none"/>
        </w:rPr>
        <w:t>答复</w:t>
      </w:r>
    </w:p>
    <w:p w14:paraId="01565E7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约定的时间内，对监理人以书面形式提交并要求作出决定的事宜，给予书面答复。逾期未答复的，视为委托人认可。</w:t>
      </w:r>
    </w:p>
    <w:p w14:paraId="2D61ACAA">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w:t>
      </w:r>
      <w:r>
        <w:rPr>
          <w:rFonts w:hint="eastAsia" w:ascii="宋体" w:hAnsi="宋体" w:eastAsia="宋体" w:cs="宋体"/>
          <w:b w:val="0"/>
          <w:bCs w:val="0"/>
          <w:color w:val="auto"/>
          <w:kern w:val="18"/>
          <w:sz w:val="24"/>
          <w:szCs w:val="24"/>
          <w:highlight w:val="none"/>
          <w:lang w:val="en-US" w:eastAsia="zh-CN"/>
        </w:rPr>
        <w:t>7</w:t>
      </w:r>
      <w:r>
        <w:rPr>
          <w:rFonts w:hint="eastAsia" w:ascii="宋体" w:hAnsi="宋体" w:eastAsia="宋体" w:cs="宋体"/>
          <w:b w:val="0"/>
          <w:bCs w:val="0"/>
          <w:color w:val="auto"/>
          <w:kern w:val="18"/>
          <w:sz w:val="24"/>
          <w:szCs w:val="24"/>
          <w:highlight w:val="none"/>
        </w:rPr>
        <w:t xml:space="preserve"> 支付</w:t>
      </w:r>
    </w:p>
    <w:p w14:paraId="3348864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委托人应按本合同约定，向监理人支付酬金。</w:t>
      </w:r>
    </w:p>
    <w:p w14:paraId="72B2BDBC">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51" w:name="_Toc429304401"/>
      <w:bookmarkStart w:id="52" w:name="_Toc327891447"/>
      <w:bookmarkStart w:id="53" w:name="_Toc429184005"/>
      <w:r>
        <w:rPr>
          <w:rFonts w:hint="eastAsia" w:ascii="宋体" w:hAnsi="宋体" w:eastAsia="宋体" w:cs="宋体"/>
          <w:b w:val="0"/>
          <w:bCs w:val="0"/>
          <w:color w:val="auto"/>
          <w:sz w:val="24"/>
          <w:szCs w:val="24"/>
          <w:highlight w:val="none"/>
        </w:rPr>
        <w:t>4 违约责任</w:t>
      </w:r>
      <w:bookmarkEnd w:id="51"/>
      <w:bookmarkEnd w:id="52"/>
      <w:bookmarkEnd w:id="53"/>
    </w:p>
    <w:p w14:paraId="5C2DDC36">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bookmarkStart w:id="54" w:name="_Toc327891448"/>
      <w:r>
        <w:rPr>
          <w:rFonts w:hint="eastAsia" w:ascii="宋体" w:hAnsi="宋体" w:eastAsia="宋体" w:cs="宋体"/>
          <w:b w:val="0"/>
          <w:bCs w:val="0"/>
          <w:color w:val="auto"/>
          <w:kern w:val="18"/>
          <w:sz w:val="24"/>
          <w:szCs w:val="24"/>
          <w:highlight w:val="none"/>
        </w:rPr>
        <w:t>4.1 监理人的违约责任</w:t>
      </w:r>
    </w:p>
    <w:p w14:paraId="2D4555D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监理人未履行本合同义务的，应承担相应的责任。</w:t>
      </w:r>
    </w:p>
    <w:p w14:paraId="5BB9C09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4.1.1 因监理人违反本合同约定给委托人造成损失的，监理人应当赔偿委托人损失。赔偿金额的确定方法在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中约定。监理人承担部分赔偿责任的，其承担赔偿金额由双方协商确定。</w:t>
      </w:r>
    </w:p>
    <w:p w14:paraId="2355E83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4.1.2 监理人向委托人的索赔不成立时，监理人应赔偿委托人由此发生的费用。</w:t>
      </w:r>
    </w:p>
    <w:p w14:paraId="4772BB23">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4.2 委托人的违约责任</w:t>
      </w:r>
    </w:p>
    <w:p w14:paraId="6B3DC44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委托人未履行本合同义务的，应承担相应的责任。</w:t>
      </w:r>
    </w:p>
    <w:p w14:paraId="117BE55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4.2.1 委托人违反本合同约定造成监理人损失的，委托人应予以赔偿。</w:t>
      </w:r>
    </w:p>
    <w:p w14:paraId="57F1648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4.2.2 委托人向监理人的索赔不成立时，应赔偿监理人由此引起的费用。</w:t>
      </w:r>
    </w:p>
    <w:p w14:paraId="2D2561E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4.2.3 委托人未能按期支付酬金超过28天，应按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约定支付逾期付款利息。</w:t>
      </w:r>
    </w:p>
    <w:p w14:paraId="31310A80">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4.3 除外责任</w:t>
      </w:r>
    </w:p>
    <w:p w14:paraId="2426E07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因非监理人的原因，且监理人无过错，发生工程质量事故、安全事故、工期延误等造成的损失，监理人不承担赔偿责任。</w:t>
      </w:r>
    </w:p>
    <w:p w14:paraId="6BADAF2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因不可抗力导致本合同全部或部分不能履行时，双方各自承担其因此而造成的损失、损害。</w:t>
      </w:r>
    </w:p>
    <w:p w14:paraId="559DA548">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55" w:name="_Toc429304402"/>
      <w:bookmarkStart w:id="56" w:name="_Toc429184006"/>
      <w:r>
        <w:rPr>
          <w:rFonts w:hint="eastAsia" w:ascii="宋体" w:hAnsi="宋体" w:eastAsia="宋体" w:cs="宋体"/>
          <w:b w:val="0"/>
          <w:bCs w:val="0"/>
          <w:color w:val="auto"/>
          <w:sz w:val="24"/>
          <w:szCs w:val="24"/>
          <w:highlight w:val="none"/>
        </w:rPr>
        <w:t>5酬金的计取与支付</w:t>
      </w:r>
      <w:bookmarkEnd w:id="54"/>
      <w:bookmarkEnd w:id="55"/>
      <w:bookmarkEnd w:id="56"/>
    </w:p>
    <w:p w14:paraId="00246601">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5.1 酬金计取</w:t>
      </w:r>
    </w:p>
    <w:p w14:paraId="3FE6D98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5.1.1工程监理酬金特指工程施工阶段的监理酬金。</w:t>
      </w:r>
    </w:p>
    <w:p w14:paraId="6F65533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施工阶段监理酬金的计取一般参照国家发改委、建设部《工程监理与相关服务收费管理规定》（发改价格〔2007〕670号）的相关规定，以工程概算投资额作为施工阶段监理酬金的计费额，先计算出监理酬金的基价，再计算监理酬金的基准价，然后再就基准价的浮动范围进行协商，并最后确定施工阶段监理酬金的总价。正常情况下，监理酬金基准价的浮动范围不应＞±20％。</w:t>
      </w:r>
    </w:p>
    <w:p w14:paraId="5FE1A86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对于施工阶段监理，由于施工阶段的监理服务涉及工程质量控制和安全生产管理的监理服务内容，事关社会公众利益和人民生命财产安全，委托人不应恶意下浮监理酬金，监理人也不应以工程质量控制和安全生产管理的监理服务的责任重大而哄抬监理酬金。监理酬金的计取应参照国家发改委、建设部《工程监理与相关服务收费管理规定》（发改价格〔2007〕670号）的相关规定要求，并结合工程的实际情况，由双方协商确定。</w:t>
      </w:r>
    </w:p>
    <w:p w14:paraId="240993F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5.1.2 相关服务（保修阶段、勘察阶段、设计阶段、设备监造等）酬金的计取，委托人应明确监理人项目机构各类组成人员的类型与数量、提供相关服务的阶段与期限，按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所述的人员综合费用法计取酬金。对于政府建设投资项目，保修阶段的服务酬金一般按施工阶段监理酬金的5％进行计取。</w:t>
      </w:r>
    </w:p>
    <w:p w14:paraId="270AB49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5.1.3工程项目管理、工程监理与工程项目管理一体化中的项目管理的酬金计取，委托人应明确监理人项目机构各类组成人员的类型与数量、提供相关服务的阶段与期限，按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所述的人员综合费用法计取酬金。</w:t>
      </w:r>
    </w:p>
    <w:p w14:paraId="3F93F32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5.2 酬金支付</w:t>
      </w:r>
    </w:p>
    <w:p w14:paraId="5F14B19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5.2.1 施工阶段监理酬金支付</w:t>
      </w:r>
    </w:p>
    <w:p w14:paraId="2FD540D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施工阶段监理酬金支付包括：预付款支付、期中月度支付和余额支付三种。</w:t>
      </w:r>
    </w:p>
    <w:p w14:paraId="0E67DC2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⑴.预付款支付：自监理合同签订之日起10日内委托人应支付施工阶段监理酬金总额的15％～25％作为预付款，详细支付比例与金额在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3C710D8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⑵.期中月度支付：期中月度支付每月一次，具体在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7B66F85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⑶.余额支付：当月进度款支付至施工阶段监理酬金总额的95％时，委托人可暂停支付，但所剩余额须于工程正式通过竣工验收后10天内予以全部支付。</w:t>
      </w:r>
    </w:p>
    <w:p w14:paraId="6A8BD43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5.2.2 保修阶段服务酬金支付</w:t>
      </w:r>
    </w:p>
    <w:p w14:paraId="1972975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采取按月份支付或按季度支付的形式，具体在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中约定。按月份支付的，委托人应在每月的10日前支付监理人上一月度的服务酬金；按季度支付的，委托人应在每季度第一个月的10日前支付监理人上一季度的服务酬金。</w:t>
      </w:r>
    </w:p>
    <w:p w14:paraId="126D978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5.2.3 勘察、设计阶段及设备监造、工程招标、造价咨询等相关服务酬金支付</w:t>
      </w:r>
    </w:p>
    <w:p w14:paraId="2C32178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采用按月度支付的方式，委托人应在每月的10日前支付监理人上一月度的服务酬金。</w:t>
      </w:r>
    </w:p>
    <w:p w14:paraId="3DF0D38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5.2.4工程项目管理酬金支付或工程监理与工程项目管理中的工程项目管理酬金支付。</w:t>
      </w:r>
    </w:p>
    <w:p w14:paraId="18EF148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采用按月度支付的方式，委托人应在每月的10日前支付监理人上一月度的服务酬金。</w:t>
      </w:r>
    </w:p>
    <w:p w14:paraId="3D8C95B6">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5.3 支付货币</w:t>
      </w:r>
    </w:p>
    <w:p w14:paraId="0A6522E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另有约定外，酬金均以人民币支付。涉及外币支付的，所采用的货币种类、比例和汇率在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4F069553">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5.4 支付申请</w:t>
      </w:r>
    </w:p>
    <w:p w14:paraId="08A54DA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监理人应在本合同约定的每次应付款时间的7天前，向委托人提交支付申请书。支付申请书应当说明当期应付款总额，并列出当期应支付的款项及其金额。</w:t>
      </w:r>
    </w:p>
    <w:p w14:paraId="1B356DB8">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5.5 支付酬金</w:t>
      </w:r>
    </w:p>
    <w:p w14:paraId="5AEF3C4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支付的酬金包括正常工作酬金、附加工作酬金、合理化建议奖励金额及费用。</w:t>
      </w:r>
    </w:p>
    <w:p w14:paraId="3C17C819">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5.6 有争议部分的付款</w:t>
      </w:r>
    </w:p>
    <w:p w14:paraId="077059C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725775C0">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57" w:name="_Toc429304403"/>
      <w:bookmarkStart w:id="58" w:name="_Toc429184007"/>
      <w:r>
        <w:rPr>
          <w:rFonts w:hint="eastAsia" w:ascii="宋体" w:hAnsi="宋体" w:eastAsia="宋体" w:cs="宋体"/>
          <w:b w:val="0"/>
          <w:bCs w:val="0"/>
          <w:color w:val="auto"/>
          <w:sz w:val="24"/>
          <w:szCs w:val="24"/>
          <w:highlight w:val="none"/>
        </w:rPr>
        <w:t>6 合同生效、变更、暂停、解除与终止</w:t>
      </w:r>
      <w:bookmarkEnd w:id="57"/>
      <w:bookmarkEnd w:id="58"/>
    </w:p>
    <w:p w14:paraId="038777C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6.1 生效</w:t>
      </w:r>
    </w:p>
    <w:p w14:paraId="0DCD6CC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除法律另有规定或者</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另有约定外，委托人和监理人的法定代表人或其授权代理人在协议书上签字并盖单位章后本合同生效。</w:t>
      </w:r>
    </w:p>
    <w:p w14:paraId="0638A08E">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6.2 变更</w:t>
      </w:r>
    </w:p>
    <w:p w14:paraId="2DA768B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6.2.1 任何一方提出变更请求时，双方经协商一致后可进行变更。</w:t>
      </w:r>
    </w:p>
    <w:p w14:paraId="55A1F3E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合同签订后，遇有与工程相关的法律法规、标准颁布或修订的，双方应遵照执行。由此引起工程监理与相关服务的范围、时间、酬金变化的，双方应通过协商进行相应调整。</w:t>
      </w:r>
    </w:p>
    <w:p w14:paraId="667B110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因非监理人原因造成工程概算投资额或建筑安装工程费增加时，正常工作酬金应作相应调整。调整方法为：合同签订后至工程竣工验收前，如工程规模或工程范围发生变化，并经当地政府发展改革部门批准调整原工程概算投资额或建筑安装工程费的幅度≥±5％，施工阶段监理酬金作相应调整；对于工程竣工验收后当地政府发展改革部门方批准调整原工程概算投资额或建筑安装工程费的，施工阶段监理酬金不作任何调整。</w:t>
      </w:r>
    </w:p>
    <w:p w14:paraId="5CBDACE1">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6.3 暂停与解除</w:t>
      </w:r>
    </w:p>
    <w:p w14:paraId="2E3AA63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除双方协商一致可以解除本合同外，当一方无正当理由未履行本合同约定的义务时，另一方可以根据本合同约定暂停履行本合同直至解除本合同。</w:t>
      </w:r>
    </w:p>
    <w:p w14:paraId="2DD08A6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6.3.1 合同履行期间，委托人有权单方解除或终止合同，但应及时通知监理人。委托人单方解除或终止本合同，监理人未</w:t>
      </w:r>
      <w:r>
        <w:rPr>
          <w:rFonts w:hint="eastAsia" w:ascii="宋体" w:hAnsi="宋体" w:eastAsia="宋体" w:cs="宋体"/>
          <w:b w:val="0"/>
          <w:bCs w:val="0"/>
          <w:color w:val="auto"/>
          <w:sz w:val="24"/>
          <w:szCs w:val="24"/>
          <w:highlight w:val="none"/>
          <w:lang w:val="en-US" w:eastAsia="zh-CN"/>
        </w:rPr>
        <w:t>开始监理</w:t>
      </w:r>
      <w:r>
        <w:rPr>
          <w:rFonts w:hint="eastAsia" w:ascii="宋体" w:hAnsi="宋体" w:eastAsia="宋体" w:cs="宋体"/>
          <w:b w:val="0"/>
          <w:bCs w:val="0"/>
          <w:color w:val="auto"/>
          <w:sz w:val="24"/>
          <w:szCs w:val="24"/>
          <w:highlight w:val="none"/>
        </w:rPr>
        <w:t>工作的，委托人不向监理人支付任何费用；监理人已经开始</w:t>
      </w:r>
      <w:r>
        <w:rPr>
          <w:rFonts w:hint="eastAsia" w:ascii="宋体" w:hAnsi="宋体" w:eastAsia="宋体" w:cs="宋体"/>
          <w:b w:val="0"/>
          <w:bCs w:val="0"/>
          <w:color w:val="auto"/>
          <w:sz w:val="24"/>
          <w:szCs w:val="24"/>
          <w:highlight w:val="none"/>
          <w:lang w:val="en-US" w:eastAsia="zh-CN"/>
        </w:rPr>
        <w:t>监理</w:t>
      </w:r>
      <w:r>
        <w:rPr>
          <w:rFonts w:hint="eastAsia" w:ascii="宋体" w:hAnsi="宋体" w:eastAsia="宋体" w:cs="宋体"/>
          <w:b w:val="0"/>
          <w:bCs w:val="0"/>
          <w:color w:val="auto"/>
          <w:sz w:val="24"/>
          <w:szCs w:val="24"/>
          <w:highlight w:val="none"/>
        </w:rPr>
        <w:t>工作的，按照监理人实际工作量支付相关费用；除此以外，委托人不承担</w:t>
      </w:r>
      <w:r>
        <w:rPr>
          <w:rFonts w:hint="eastAsia" w:ascii="宋体" w:hAnsi="宋体" w:eastAsia="宋体" w:cs="宋体"/>
          <w:b w:val="0"/>
          <w:bCs w:val="0"/>
          <w:color w:val="auto"/>
          <w:sz w:val="24"/>
          <w:szCs w:val="24"/>
          <w:highlight w:val="none"/>
          <w:lang w:val="en-US" w:eastAsia="zh-CN"/>
        </w:rPr>
        <w:t>违约、</w:t>
      </w:r>
      <w:r>
        <w:rPr>
          <w:rFonts w:hint="eastAsia" w:ascii="宋体" w:hAnsi="宋体" w:eastAsia="宋体" w:cs="宋体"/>
          <w:b w:val="0"/>
          <w:bCs w:val="0"/>
          <w:color w:val="auto"/>
          <w:sz w:val="24"/>
          <w:szCs w:val="24"/>
          <w:highlight w:val="none"/>
        </w:rPr>
        <w:t>赔偿等任何其他责任</w:t>
      </w:r>
      <w:r>
        <w:rPr>
          <w:rFonts w:hint="eastAsia" w:ascii="宋体" w:hAnsi="宋体" w:eastAsia="宋体" w:cs="宋体"/>
          <w:b w:val="0"/>
          <w:bCs w:val="0"/>
          <w:color w:val="auto"/>
          <w:sz w:val="24"/>
          <w:szCs w:val="24"/>
          <w:highlight w:val="none"/>
          <w:lang w:eastAsia="zh-CN"/>
        </w:rPr>
        <w:t>。</w:t>
      </w:r>
    </w:p>
    <w:p w14:paraId="5293B2F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工程监理与相关服务的酬金支付至限期改正通知到达监理人之日，但监理人应承担第4.1款约定的责任。</w:t>
      </w:r>
    </w:p>
    <w:p w14:paraId="7FDCE3E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6.3.</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监理人在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D489EE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6.3.</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 xml:space="preserve"> 因不可抗力致使本合同部分或全部不能履行时，一方应立即通知另一方，可暂停或解除本合同。</w:t>
      </w:r>
    </w:p>
    <w:p w14:paraId="054BD49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6.3.</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 xml:space="preserve"> 本合同解除后，本合同约定的有关结算、清理、争议解决方式的条件仍然有效。</w:t>
      </w:r>
    </w:p>
    <w:p w14:paraId="3AAED425">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6.4 终止</w:t>
      </w:r>
    </w:p>
    <w:p w14:paraId="2D3B935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以下条件全部满足时，本合同即告终止：</w:t>
      </w:r>
    </w:p>
    <w:p w14:paraId="010564D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⑴.监理人完成本合同约定的全部工作；</w:t>
      </w:r>
    </w:p>
    <w:p w14:paraId="7E91BD9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⑵.委托人与监理人结清并支付全部酬金。</w:t>
      </w:r>
    </w:p>
    <w:p w14:paraId="77AB78A5">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59" w:name="_Toc327891450"/>
      <w:bookmarkStart w:id="60" w:name="_Toc429184008"/>
      <w:bookmarkStart w:id="61" w:name="_Toc429304404"/>
      <w:r>
        <w:rPr>
          <w:rFonts w:hint="eastAsia" w:ascii="宋体" w:hAnsi="宋体" w:eastAsia="宋体" w:cs="宋体"/>
          <w:b w:val="0"/>
          <w:bCs w:val="0"/>
          <w:color w:val="auto"/>
          <w:sz w:val="24"/>
          <w:szCs w:val="24"/>
          <w:highlight w:val="none"/>
        </w:rPr>
        <w:t>7 争议解决</w:t>
      </w:r>
      <w:bookmarkEnd w:id="59"/>
      <w:bookmarkEnd w:id="60"/>
      <w:bookmarkEnd w:id="61"/>
    </w:p>
    <w:p w14:paraId="267D8E0F">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bookmarkStart w:id="62" w:name="_Toc327891451"/>
      <w:r>
        <w:rPr>
          <w:rFonts w:hint="eastAsia" w:ascii="宋体" w:hAnsi="宋体" w:eastAsia="宋体" w:cs="宋体"/>
          <w:b w:val="0"/>
          <w:bCs w:val="0"/>
          <w:color w:val="auto"/>
          <w:kern w:val="18"/>
          <w:sz w:val="24"/>
          <w:szCs w:val="24"/>
          <w:highlight w:val="none"/>
        </w:rPr>
        <w:t>7.1协商</w:t>
      </w:r>
    </w:p>
    <w:p w14:paraId="2379307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双方应本着诚信原则协商解决彼此间的争议。</w:t>
      </w:r>
    </w:p>
    <w:p w14:paraId="0E6F42B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7.2调解</w:t>
      </w:r>
    </w:p>
    <w:p w14:paraId="59038CF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如果双方不能在14天内或双方商定的其他时间内解决本合同争议，可以将其提交给</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约定的或事后达成协议的调解人进行调解。</w:t>
      </w:r>
    </w:p>
    <w:p w14:paraId="663D064B">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7.3仲裁或诉讼</w:t>
      </w:r>
    </w:p>
    <w:p w14:paraId="563872A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双方均有权不经调解直接向</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约定的向有管辖权法院提起诉讼。</w:t>
      </w:r>
    </w:p>
    <w:p w14:paraId="6D86B0EA">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63" w:name="_Toc429184009"/>
      <w:bookmarkStart w:id="64" w:name="_Toc429304405"/>
      <w:r>
        <w:rPr>
          <w:rFonts w:hint="eastAsia" w:ascii="宋体" w:hAnsi="宋体" w:eastAsia="宋体" w:cs="宋体"/>
          <w:b w:val="0"/>
          <w:bCs w:val="0"/>
          <w:color w:val="auto"/>
          <w:sz w:val="24"/>
          <w:szCs w:val="24"/>
          <w:highlight w:val="none"/>
        </w:rPr>
        <w:t>8 其  他</w:t>
      </w:r>
      <w:bookmarkEnd w:id="62"/>
      <w:bookmarkEnd w:id="63"/>
      <w:bookmarkEnd w:id="64"/>
    </w:p>
    <w:p w14:paraId="40460F5E">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8.1 外出考察费用</w:t>
      </w:r>
    </w:p>
    <w:p w14:paraId="62F064C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经委托人同意，监理服务人员外出考察发生的费用由委托人审核后支付。</w:t>
      </w:r>
    </w:p>
    <w:p w14:paraId="7CF1384E">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8.2 检测费用</w:t>
      </w:r>
    </w:p>
    <w:p w14:paraId="1E8F13D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要求监理人在工程现场设立具有工程质量检测资质的工程质量检测机构才能设立的工程质量检测试验室对工程材料和工程实体质量进行抽样检测，或要求监理人委托具有工程质量检测资质的工程质量检测机构对工程材料和工程实体质量进行抽样检测所发生的全部费用，由委托人额外按实支付。支付时间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45B752D3">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8.3 咨询费用</w:t>
      </w:r>
    </w:p>
    <w:p w14:paraId="26D4388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要求监理人开展需要具有工程造价咨询资质、工程招标代理资质或施工图审查资质才能执业的各项工作，或要求监理人委托具有工程造价咨询资质的工程造价咨询机构、工程招标代理资质的工程招标代理机构或施工图审查资质的施工图审查机构开展各项工作所发生的费用，由委托人额外按实支付；经委托人同意，根据工程需要由监理人组织的相关咨询论证会以及聘请相关专家等发生的费用由委托人额外按实支付。支付时间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7C1E972F">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8.4 奖励</w:t>
      </w:r>
    </w:p>
    <w:p w14:paraId="6D8B34E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监理人在服务过程中提出的合理化建议，使委托人获得经济效益的，双方在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中约定奖励金额的确定方法。奖励金额在合理化建议被采纳后，与最近一期的正常工作酬金同期支付。</w:t>
      </w:r>
    </w:p>
    <w:p w14:paraId="3F6F7DC1">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8.5 守法诚信</w:t>
      </w:r>
    </w:p>
    <w:p w14:paraId="3E9C298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监理人及其工作人员不得从与实施工程有关的第三方处获得任何经济利益。</w:t>
      </w:r>
    </w:p>
    <w:p w14:paraId="1AB938D9">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8.6 保密</w:t>
      </w:r>
    </w:p>
    <w:p w14:paraId="13578EC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双方不得泄露对方申明的保密资料，亦不得泄露与实施工程有关的第三方所提供的保密资料，保密事项在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08163F22">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8.7 通知</w:t>
      </w:r>
    </w:p>
    <w:p w14:paraId="1426CE4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本合同涉及的通知均应当采用书面形式，并在送达对方时生效，收件人应书面签收。</w:t>
      </w:r>
    </w:p>
    <w:p w14:paraId="2D26DB7C">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8.8 著作权</w:t>
      </w:r>
    </w:p>
    <w:p w14:paraId="775C127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监理人对其编制的文件拥有著作权。</w:t>
      </w:r>
    </w:p>
    <w:p w14:paraId="45CAE1B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监理人可单独或与他人联合出版有关监理与相关服务的资料。除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另有约定外，如果监理人在本合同履行期间及本合同终止后两年内出版涉及本工程的有关监理与相关服务的资料，应当征得委托人的同意。</w:t>
      </w:r>
    </w:p>
    <w:p w14:paraId="14005EC7">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p>
    <w:p w14:paraId="571354BF">
      <w:pPr>
        <w:pStyle w:val="4"/>
        <w:pageBreakBefore w:val="0"/>
        <w:tabs>
          <w:tab w:val="clear" w:pos="720"/>
        </w:tabs>
        <w:kinsoku/>
        <w:overflowPunct/>
        <w:bidi w:val="0"/>
        <w:spacing w:before="0" w:after="240" w:line="560" w:lineRule="exact"/>
        <w:jc w:val="center"/>
        <w:textAlignment w:val="auto"/>
        <w:rPr>
          <w:rFonts w:hint="eastAsia" w:ascii="宋体" w:hAnsi="宋体" w:eastAsia="宋体" w:cs="宋体"/>
          <w:b w:val="0"/>
          <w:bCs w:val="0"/>
          <w:color w:val="auto"/>
          <w:sz w:val="24"/>
          <w:szCs w:val="24"/>
          <w:highlight w:val="none"/>
        </w:rPr>
      </w:pPr>
      <w:bookmarkStart w:id="65" w:name="_Toc429304406"/>
      <w:bookmarkStart w:id="66" w:name="_Toc429184010"/>
      <w:bookmarkStart w:id="67" w:name="_Toc327891452"/>
    </w:p>
    <w:p w14:paraId="1D7CD8B6">
      <w:pPr>
        <w:rPr>
          <w:rFonts w:hint="eastAsia" w:ascii="宋体" w:hAnsi="宋体" w:eastAsia="宋体" w:cs="宋体"/>
          <w:b w:val="0"/>
          <w:bCs w:val="0"/>
          <w:color w:val="auto"/>
          <w:sz w:val="24"/>
          <w:szCs w:val="24"/>
          <w:highlight w:val="none"/>
        </w:rPr>
      </w:pPr>
    </w:p>
    <w:p w14:paraId="7F3D0620">
      <w:pPr>
        <w:pStyle w:val="16"/>
        <w:rPr>
          <w:rFonts w:hint="eastAsia" w:ascii="宋体" w:hAnsi="宋体" w:eastAsia="宋体" w:cs="宋体"/>
          <w:b w:val="0"/>
          <w:bCs w:val="0"/>
          <w:color w:val="auto"/>
          <w:sz w:val="24"/>
          <w:szCs w:val="24"/>
          <w:highlight w:val="none"/>
        </w:rPr>
      </w:pPr>
    </w:p>
    <w:p w14:paraId="00C1F355">
      <w:pPr>
        <w:pStyle w:val="16"/>
        <w:rPr>
          <w:rFonts w:hint="eastAsia" w:ascii="宋体" w:hAnsi="宋体" w:eastAsia="宋体" w:cs="宋体"/>
          <w:b w:val="0"/>
          <w:bCs w:val="0"/>
          <w:color w:val="auto"/>
          <w:sz w:val="24"/>
          <w:szCs w:val="24"/>
          <w:highlight w:val="none"/>
        </w:rPr>
      </w:pPr>
    </w:p>
    <w:p w14:paraId="2F6762D5">
      <w:pPr>
        <w:pStyle w:val="16"/>
        <w:rPr>
          <w:rFonts w:hint="eastAsia" w:ascii="宋体" w:hAnsi="宋体" w:eastAsia="宋体" w:cs="宋体"/>
          <w:b w:val="0"/>
          <w:bCs w:val="0"/>
          <w:color w:val="auto"/>
          <w:sz w:val="24"/>
          <w:szCs w:val="24"/>
          <w:highlight w:val="none"/>
        </w:rPr>
      </w:pPr>
    </w:p>
    <w:p w14:paraId="61A07596">
      <w:pPr>
        <w:pStyle w:val="16"/>
        <w:rPr>
          <w:rFonts w:hint="eastAsia" w:ascii="宋体" w:hAnsi="宋体" w:eastAsia="宋体" w:cs="宋体"/>
          <w:b w:val="0"/>
          <w:bCs w:val="0"/>
          <w:color w:val="auto"/>
          <w:sz w:val="24"/>
          <w:szCs w:val="24"/>
          <w:highlight w:val="none"/>
        </w:rPr>
      </w:pPr>
    </w:p>
    <w:p w14:paraId="65E4B8D1">
      <w:pPr>
        <w:pStyle w:val="16"/>
        <w:rPr>
          <w:rFonts w:hint="eastAsia" w:ascii="宋体" w:hAnsi="宋体" w:eastAsia="宋体" w:cs="宋体"/>
          <w:b w:val="0"/>
          <w:bCs w:val="0"/>
          <w:color w:val="auto"/>
          <w:sz w:val="24"/>
          <w:szCs w:val="24"/>
          <w:highlight w:val="none"/>
        </w:rPr>
      </w:pPr>
    </w:p>
    <w:p w14:paraId="21FF533F">
      <w:pPr>
        <w:pStyle w:val="16"/>
        <w:rPr>
          <w:rFonts w:hint="eastAsia" w:ascii="宋体" w:hAnsi="宋体" w:eastAsia="宋体" w:cs="宋体"/>
          <w:b w:val="0"/>
          <w:bCs w:val="0"/>
          <w:color w:val="auto"/>
          <w:sz w:val="24"/>
          <w:szCs w:val="24"/>
          <w:highlight w:val="none"/>
        </w:rPr>
      </w:pPr>
    </w:p>
    <w:p w14:paraId="0BFE6A19">
      <w:pPr>
        <w:pStyle w:val="16"/>
        <w:rPr>
          <w:rFonts w:hint="eastAsia" w:ascii="宋体" w:hAnsi="宋体" w:eastAsia="宋体" w:cs="宋体"/>
          <w:b w:val="0"/>
          <w:bCs w:val="0"/>
          <w:color w:val="auto"/>
          <w:sz w:val="24"/>
          <w:szCs w:val="24"/>
          <w:highlight w:val="none"/>
        </w:rPr>
      </w:pPr>
    </w:p>
    <w:p w14:paraId="38431FFA">
      <w:pPr>
        <w:pStyle w:val="16"/>
        <w:rPr>
          <w:rFonts w:hint="eastAsia" w:ascii="宋体" w:hAnsi="宋体" w:eastAsia="宋体" w:cs="宋体"/>
          <w:b w:val="0"/>
          <w:bCs w:val="0"/>
          <w:color w:val="auto"/>
          <w:sz w:val="24"/>
          <w:szCs w:val="24"/>
          <w:highlight w:val="none"/>
        </w:rPr>
      </w:pPr>
    </w:p>
    <w:p w14:paraId="020F0E6F">
      <w:pPr>
        <w:pStyle w:val="16"/>
        <w:rPr>
          <w:rFonts w:hint="eastAsia" w:ascii="宋体" w:hAnsi="宋体" w:eastAsia="宋体" w:cs="宋体"/>
          <w:b w:val="0"/>
          <w:bCs w:val="0"/>
          <w:color w:val="auto"/>
          <w:sz w:val="24"/>
          <w:szCs w:val="24"/>
          <w:highlight w:val="none"/>
        </w:rPr>
      </w:pPr>
    </w:p>
    <w:p w14:paraId="0B1DA257">
      <w:pPr>
        <w:pStyle w:val="16"/>
        <w:rPr>
          <w:rFonts w:hint="eastAsia" w:ascii="宋体" w:hAnsi="宋体" w:eastAsia="宋体" w:cs="宋体"/>
          <w:b w:val="0"/>
          <w:bCs w:val="0"/>
          <w:color w:val="auto"/>
          <w:sz w:val="24"/>
          <w:szCs w:val="24"/>
          <w:highlight w:val="none"/>
        </w:rPr>
      </w:pPr>
    </w:p>
    <w:p w14:paraId="0C930253">
      <w:pPr>
        <w:pStyle w:val="16"/>
        <w:rPr>
          <w:rFonts w:hint="eastAsia" w:ascii="宋体" w:hAnsi="宋体" w:eastAsia="宋体" w:cs="宋体"/>
          <w:b w:val="0"/>
          <w:bCs w:val="0"/>
          <w:color w:val="auto"/>
          <w:sz w:val="24"/>
          <w:szCs w:val="24"/>
          <w:highlight w:val="none"/>
        </w:rPr>
      </w:pPr>
    </w:p>
    <w:p w14:paraId="28CB779B">
      <w:pPr>
        <w:pStyle w:val="16"/>
        <w:rPr>
          <w:rFonts w:hint="eastAsia" w:ascii="宋体" w:hAnsi="宋体" w:eastAsia="宋体" w:cs="宋体"/>
          <w:b w:val="0"/>
          <w:bCs w:val="0"/>
          <w:color w:val="auto"/>
          <w:sz w:val="24"/>
          <w:szCs w:val="24"/>
          <w:highlight w:val="none"/>
        </w:rPr>
      </w:pPr>
    </w:p>
    <w:p w14:paraId="34B73A08">
      <w:pPr>
        <w:pStyle w:val="16"/>
        <w:rPr>
          <w:rFonts w:hint="eastAsia" w:ascii="宋体" w:hAnsi="宋体" w:eastAsia="宋体" w:cs="宋体"/>
          <w:b w:val="0"/>
          <w:bCs w:val="0"/>
          <w:color w:val="auto"/>
          <w:sz w:val="24"/>
          <w:szCs w:val="24"/>
          <w:highlight w:val="none"/>
        </w:rPr>
      </w:pPr>
    </w:p>
    <w:p w14:paraId="14E429A0">
      <w:pPr>
        <w:pStyle w:val="16"/>
        <w:rPr>
          <w:rFonts w:hint="eastAsia" w:ascii="宋体" w:hAnsi="宋体" w:eastAsia="宋体" w:cs="宋体"/>
          <w:b w:val="0"/>
          <w:bCs w:val="0"/>
          <w:color w:val="auto"/>
          <w:sz w:val="24"/>
          <w:szCs w:val="24"/>
          <w:highlight w:val="none"/>
        </w:rPr>
      </w:pPr>
    </w:p>
    <w:p w14:paraId="0D55BB62">
      <w:pPr>
        <w:pStyle w:val="16"/>
        <w:rPr>
          <w:rFonts w:hint="eastAsia" w:ascii="宋体" w:hAnsi="宋体" w:eastAsia="宋体" w:cs="宋体"/>
          <w:b w:val="0"/>
          <w:bCs w:val="0"/>
          <w:color w:val="auto"/>
          <w:sz w:val="24"/>
          <w:szCs w:val="24"/>
          <w:highlight w:val="none"/>
        </w:rPr>
      </w:pPr>
    </w:p>
    <w:p w14:paraId="5F534616">
      <w:pPr>
        <w:pStyle w:val="16"/>
        <w:rPr>
          <w:rFonts w:hint="eastAsia" w:ascii="宋体" w:hAnsi="宋体" w:eastAsia="宋体" w:cs="宋体"/>
          <w:b w:val="0"/>
          <w:bCs w:val="0"/>
          <w:color w:val="auto"/>
          <w:sz w:val="24"/>
          <w:szCs w:val="24"/>
          <w:highlight w:val="none"/>
        </w:rPr>
      </w:pPr>
    </w:p>
    <w:p w14:paraId="1644579C">
      <w:pPr>
        <w:pStyle w:val="2"/>
        <w:ind w:left="0" w:leftChars="0" w:firstLine="0" w:firstLineChars="0"/>
        <w:rPr>
          <w:rFonts w:hint="eastAsia"/>
        </w:rPr>
      </w:pPr>
    </w:p>
    <w:p w14:paraId="57694EAE">
      <w:pPr>
        <w:pStyle w:val="4"/>
        <w:pageBreakBefore w:val="0"/>
        <w:tabs>
          <w:tab w:val="clear" w:pos="720"/>
        </w:tabs>
        <w:kinsoku/>
        <w:overflowPunct/>
        <w:bidi w:val="0"/>
        <w:spacing w:before="0" w:after="240" w:line="560" w:lineRule="exact"/>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第四部分</w:t>
      </w:r>
      <w:bookmarkEnd w:id="65"/>
      <w:bookmarkEnd w:id="66"/>
      <w:bookmarkEnd w:id="67"/>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专用条款</w:t>
      </w:r>
    </w:p>
    <w:p w14:paraId="64C4EA66">
      <w:pPr>
        <w:pStyle w:val="5"/>
        <w:pageBreakBefore w:val="0"/>
        <w:tabs>
          <w:tab w:val="clear" w:pos="720"/>
        </w:tabs>
        <w:kinsoku/>
        <w:overflowPunct/>
        <w:bidi w:val="0"/>
        <w:spacing w:before="240" w:after="0" w:line="560" w:lineRule="exact"/>
        <w:jc w:val="center"/>
        <w:textAlignment w:val="auto"/>
        <w:rPr>
          <w:rFonts w:hint="eastAsia" w:ascii="宋体" w:hAnsi="宋体" w:eastAsia="宋体" w:cs="宋体"/>
          <w:b w:val="0"/>
          <w:bCs w:val="0"/>
          <w:color w:val="auto"/>
          <w:sz w:val="24"/>
          <w:szCs w:val="24"/>
        </w:rPr>
      </w:pPr>
      <w:bookmarkStart w:id="68" w:name="_Toc327891453"/>
      <w:bookmarkStart w:id="69" w:name="_Toc429184011"/>
      <w:bookmarkStart w:id="70" w:name="_Toc429304407"/>
      <w:r>
        <w:rPr>
          <w:rFonts w:hint="eastAsia" w:ascii="宋体" w:hAnsi="宋体" w:eastAsia="宋体" w:cs="宋体"/>
          <w:b w:val="0"/>
          <w:bCs w:val="0"/>
          <w:color w:val="auto"/>
          <w:sz w:val="24"/>
          <w:szCs w:val="24"/>
        </w:rPr>
        <w:t>1 定义与解释</w:t>
      </w:r>
      <w:bookmarkEnd w:id="68"/>
      <w:bookmarkEnd w:id="69"/>
      <w:bookmarkEnd w:id="70"/>
    </w:p>
    <w:p w14:paraId="54E67A9A">
      <w:pPr>
        <w:pStyle w:val="52"/>
        <w:pageBreakBefore w:val="0"/>
        <w:kinsoku/>
        <w:overflowPunct/>
        <w:bidi w:val="0"/>
        <w:spacing w:line="560" w:lineRule="exact"/>
        <w:ind w:left="0" w:leftChars="0" w:firstLine="0" w:firstLineChars="0"/>
        <w:textAlignment w:val="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 xml:space="preserve">   1.1定义</w:t>
      </w:r>
    </w:p>
    <w:p w14:paraId="71BBA1C8">
      <w:pPr>
        <w:pStyle w:val="169"/>
        <w:pageBreakBefore w:val="0"/>
        <w:kinsoku/>
        <w:overflowPunct/>
        <w:bidi w:val="0"/>
        <w:spacing w:line="560" w:lineRule="exact"/>
        <w:ind w:firstLine="480" w:firstLineChars="200"/>
        <w:jc w:val="left"/>
        <w:textAlignment w:val="auto"/>
        <w:rPr>
          <w:rFonts w:hint="eastAsia" w:ascii="宋体" w:hAnsi="宋体" w:eastAsia="宋体" w:cs="宋体"/>
          <w:b w:val="0"/>
          <w:bCs w:val="0"/>
          <w:snapToGrid/>
          <w:color w:val="auto"/>
          <w:kern w:val="2"/>
          <w:sz w:val="24"/>
          <w:szCs w:val="24"/>
          <w:highlight w:val="none"/>
          <w:u w:val="single"/>
          <w:lang w:val="en-US" w:eastAsia="zh-CN"/>
        </w:rPr>
      </w:pPr>
      <w:r>
        <w:rPr>
          <w:rFonts w:hint="eastAsia" w:ascii="宋体" w:hAnsi="宋体" w:eastAsia="宋体" w:cs="宋体"/>
          <w:b w:val="0"/>
          <w:bCs w:val="0"/>
          <w:snapToGrid/>
          <w:color w:val="auto"/>
          <w:kern w:val="2"/>
          <w:sz w:val="24"/>
          <w:szCs w:val="24"/>
          <w:highlight w:val="none"/>
          <w:u w:val="none"/>
          <w:lang w:val="en-US" w:eastAsia="zh-CN"/>
        </w:rPr>
        <w:t>增加定义</w:t>
      </w:r>
      <w:r>
        <w:rPr>
          <w:rFonts w:hint="eastAsia" w:ascii="宋体" w:hAnsi="宋体" w:eastAsia="宋体" w:cs="宋体"/>
          <w:b w:val="0"/>
          <w:bCs w:val="0"/>
          <w:snapToGrid/>
          <w:color w:val="auto"/>
          <w:kern w:val="2"/>
          <w:sz w:val="24"/>
          <w:szCs w:val="24"/>
          <w:highlight w:val="none"/>
          <w:u w:val="single"/>
          <w:lang w:val="en-US" w:eastAsia="zh-CN"/>
        </w:rPr>
        <w:t xml:space="preserve"> 1.1.25专用条款填写</w:t>
      </w:r>
      <w:r>
        <w:rPr>
          <w:rFonts w:hint="eastAsia" w:ascii="宋体" w:hAnsi="宋体" w:eastAsia="宋体" w:cs="宋体"/>
          <w:b w:val="0"/>
          <w:bCs w:val="0"/>
          <w:snapToGrid/>
          <w:color w:val="auto"/>
          <w:kern w:val="2"/>
          <w:sz w:val="24"/>
          <w:szCs w:val="24"/>
          <w:highlight w:val="none"/>
          <w:u w:val="single"/>
        </w:rPr>
        <w:t>“/”</w:t>
      </w:r>
      <w:r>
        <w:rPr>
          <w:rFonts w:hint="eastAsia" w:ascii="宋体" w:hAnsi="宋体" w:eastAsia="宋体" w:cs="宋体"/>
          <w:b w:val="0"/>
          <w:bCs w:val="0"/>
          <w:snapToGrid/>
          <w:color w:val="auto"/>
          <w:kern w:val="2"/>
          <w:sz w:val="24"/>
          <w:szCs w:val="24"/>
          <w:highlight w:val="none"/>
          <w:u w:val="single"/>
          <w:lang w:val="en-US" w:eastAsia="zh-CN"/>
        </w:rPr>
        <w:t>是指，</w:t>
      </w:r>
      <w:r>
        <w:rPr>
          <w:rFonts w:hint="eastAsia" w:ascii="宋体" w:hAnsi="宋体" w:eastAsia="宋体" w:cs="宋体"/>
          <w:b w:val="0"/>
          <w:bCs w:val="0"/>
          <w:snapToGrid/>
          <w:color w:val="auto"/>
          <w:kern w:val="2"/>
          <w:sz w:val="24"/>
          <w:szCs w:val="24"/>
          <w:highlight w:val="none"/>
          <w:u w:val="single"/>
        </w:rPr>
        <w:t>合同当事人</w:t>
      </w:r>
      <w:r>
        <w:rPr>
          <w:rFonts w:hint="eastAsia" w:ascii="宋体" w:hAnsi="宋体" w:eastAsia="宋体" w:cs="宋体"/>
          <w:b w:val="0"/>
          <w:bCs w:val="0"/>
          <w:snapToGrid/>
          <w:color w:val="auto"/>
          <w:kern w:val="2"/>
          <w:sz w:val="24"/>
          <w:szCs w:val="24"/>
          <w:highlight w:val="none"/>
          <w:u w:val="single"/>
          <w:lang w:val="en-US" w:eastAsia="zh-CN"/>
        </w:rPr>
        <w:t>在专用条款中明确，其</w:t>
      </w:r>
      <w:r>
        <w:rPr>
          <w:rFonts w:hint="eastAsia" w:ascii="宋体" w:hAnsi="宋体" w:eastAsia="宋体" w:cs="宋体"/>
          <w:b w:val="0"/>
          <w:bCs w:val="0"/>
          <w:snapToGrid/>
          <w:color w:val="auto"/>
          <w:kern w:val="2"/>
          <w:sz w:val="24"/>
          <w:szCs w:val="24"/>
          <w:highlight w:val="none"/>
          <w:u w:val="single"/>
        </w:rPr>
        <w:t>相</w:t>
      </w:r>
      <w:r>
        <w:rPr>
          <w:rFonts w:hint="eastAsia" w:ascii="宋体" w:hAnsi="宋体" w:eastAsia="宋体" w:cs="宋体"/>
          <w:b w:val="0"/>
          <w:bCs w:val="0"/>
          <w:snapToGrid/>
          <w:color w:val="auto"/>
          <w:kern w:val="2"/>
          <w:sz w:val="24"/>
          <w:szCs w:val="24"/>
          <w:highlight w:val="none"/>
          <w:u w:val="single"/>
          <w:lang w:val="en-US" w:eastAsia="zh-CN"/>
        </w:rPr>
        <w:t>对</w:t>
      </w:r>
      <w:r>
        <w:rPr>
          <w:rFonts w:hint="eastAsia" w:ascii="宋体" w:hAnsi="宋体" w:eastAsia="宋体" w:cs="宋体"/>
          <w:b w:val="0"/>
          <w:bCs w:val="0"/>
          <w:snapToGrid/>
          <w:color w:val="auto"/>
          <w:kern w:val="2"/>
          <w:sz w:val="24"/>
          <w:szCs w:val="24"/>
          <w:highlight w:val="none"/>
          <w:u w:val="single"/>
        </w:rPr>
        <w:t>应</w:t>
      </w:r>
      <w:r>
        <w:rPr>
          <w:rFonts w:hint="eastAsia" w:ascii="宋体" w:hAnsi="宋体" w:eastAsia="宋体" w:cs="宋体"/>
          <w:b w:val="0"/>
          <w:bCs w:val="0"/>
          <w:snapToGrid/>
          <w:color w:val="auto"/>
          <w:kern w:val="2"/>
          <w:sz w:val="24"/>
          <w:szCs w:val="24"/>
          <w:highlight w:val="none"/>
          <w:u w:val="single"/>
          <w:lang w:val="en-US" w:eastAsia="zh-CN"/>
        </w:rPr>
        <w:t>的</w:t>
      </w:r>
      <w:r>
        <w:rPr>
          <w:rFonts w:hint="eastAsia" w:ascii="宋体" w:hAnsi="宋体" w:eastAsia="宋体" w:cs="宋体"/>
          <w:b w:val="0"/>
          <w:bCs w:val="0"/>
          <w:snapToGrid/>
          <w:color w:val="auto"/>
          <w:kern w:val="2"/>
          <w:sz w:val="24"/>
          <w:szCs w:val="24"/>
          <w:highlight w:val="none"/>
          <w:u w:val="single"/>
          <w:lang w:eastAsia="zh-CN"/>
        </w:rPr>
        <w:t>通用条款</w:t>
      </w:r>
      <w:r>
        <w:rPr>
          <w:rFonts w:hint="eastAsia" w:ascii="宋体" w:hAnsi="宋体" w:eastAsia="宋体" w:cs="宋体"/>
          <w:b w:val="0"/>
          <w:bCs w:val="0"/>
          <w:snapToGrid/>
          <w:color w:val="auto"/>
          <w:kern w:val="2"/>
          <w:sz w:val="24"/>
          <w:szCs w:val="24"/>
          <w:highlight w:val="none"/>
          <w:u w:val="single"/>
          <w:lang w:val="en-US" w:eastAsia="zh-CN"/>
        </w:rPr>
        <w:t>不适用于本合同项目</w:t>
      </w:r>
      <w:r>
        <w:rPr>
          <w:rFonts w:hint="eastAsia" w:ascii="宋体" w:hAnsi="宋体" w:eastAsia="宋体" w:cs="宋体"/>
          <w:b w:val="0"/>
          <w:bCs w:val="0"/>
          <w:snapToGrid/>
          <w:color w:val="auto"/>
          <w:kern w:val="2"/>
          <w:sz w:val="24"/>
          <w:szCs w:val="24"/>
          <w:highlight w:val="none"/>
          <w:u w:val="single"/>
        </w:rPr>
        <w:t>，</w:t>
      </w:r>
      <w:r>
        <w:rPr>
          <w:rFonts w:hint="eastAsia" w:ascii="宋体" w:hAnsi="宋体" w:eastAsia="宋体" w:cs="宋体"/>
          <w:b w:val="0"/>
          <w:bCs w:val="0"/>
          <w:snapToGrid/>
          <w:color w:val="auto"/>
          <w:kern w:val="2"/>
          <w:sz w:val="24"/>
          <w:szCs w:val="24"/>
          <w:highlight w:val="none"/>
          <w:u w:val="single"/>
          <w:lang w:val="en-US" w:eastAsia="zh-CN"/>
        </w:rPr>
        <w:t>其他填写</w:t>
      </w:r>
      <w:r>
        <w:rPr>
          <w:rFonts w:hint="eastAsia" w:ascii="宋体" w:hAnsi="宋体" w:eastAsia="宋体" w:cs="宋体"/>
          <w:b w:val="0"/>
          <w:bCs w:val="0"/>
          <w:snapToGrid/>
          <w:color w:val="auto"/>
          <w:kern w:val="2"/>
          <w:sz w:val="24"/>
          <w:szCs w:val="24"/>
          <w:highlight w:val="none"/>
          <w:u w:val="single"/>
        </w:rPr>
        <w:t>“/”</w:t>
      </w:r>
      <w:r>
        <w:rPr>
          <w:rFonts w:hint="eastAsia" w:ascii="宋体" w:hAnsi="宋体" w:eastAsia="宋体" w:cs="宋体"/>
          <w:b w:val="0"/>
          <w:bCs w:val="0"/>
          <w:snapToGrid/>
          <w:color w:val="auto"/>
          <w:kern w:val="2"/>
          <w:sz w:val="24"/>
          <w:szCs w:val="24"/>
          <w:highlight w:val="none"/>
          <w:u w:val="single"/>
          <w:lang w:val="en-US" w:eastAsia="zh-CN"/>
        </w:rPr>
        <w:t>的合同条款，是指该条款中“/”部分的内容不适用于本合同项目。</w:t>
      </w:r>
    </w:p>
    <w:p w14:paraId="106B4186">
      <w:pPr>
        <w:pStyle w:val="169"/>
        <w:pageBreakBefore w:val="0"/>
        <w:kinsoku/>
        <w:overflowPunct/>
        <w:bidi w:val="0"/>
        <w:spacing w:line="560" w:lineRule="exact"/>
        <w:ind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snapToGrid/>
          <w:color w:val="auto"/>
          <w:kern w:val="2"/>
          <w:sz w:val="24"/>
          <w:szCs w:val="24"/>
          <w:highlight w:val="none"/>
          <w:u w:val="single"/>
          <w:lang w:val="en-US" w:eastAsia="zh-CN"/>
        </w:rPr>
        <w:t>1.1.26合同</w:t>
      </w:r>
      <w:r>
        <w:rPr>
          <w:rFonts w:hint="eastAsia" w:ascii="宋体" w:hAnsi="宋体" w:eastAsia="宋体" w:cs="宋体"/>
          <w:b w:val="0"/>
          <w:bCs w:val="0"/>
          <w:snapToGrid/>
          <w:color w:val="auto"/>
          <w:kern w:val="2"/>
          <w:sz w:val="24"/>
          <w:szCs w:val="24"/>
          <w:highlight w:val="none"/>
          <w:u w:val="single"/>
        </w:rPr>
        <w:t>条款中</w:t>
      </w:r>
      <w:r>
        <w:rPr>
          <w:rFonts w:hint="eastAsia" w:ascii="宋体" w:hAnsi="宋体" w:eastAsia="宋体" w:cs="宋体"/>
          <w:b w:val="0"/>
          <w:bCs w:val="0"/>
          <w:snapToGrid/>
          <w:color w:val="auto"/>
          <w:kern w:val="2"/>
          <w:sz w:val="24"/>
          <w:szCs w:val="24"/>
          <w:highlight w:val="none"/>
          <w:u w:val="single"/>
          <w:lang w:eastAsia="zh-CN"/>
        </w:rPr>
        <w:t>“</w:t>
      </w:r>
      <w:r>
        <w:rPr>
          <w:rFonts w:hint="eastAsia" w:ascii="宋体" w:hAnsi="宋体" w:eastAsia="宋体" w:cs="宋体"/>
          <w:b w:val="0"/>
          <w:bCs w:val="0"/>
          <w:snapToGrid/>
          <w:color w:val="auto"/>
          <w:kern w:val="2"/>
          <w:sz w:val="24"/>
          <w:szCs w:val="24"/>
          <w:highlight w:val="none"/>
          <w:u w:val="single"/>
          <w:lang w:val="en-US" w:eastAsia="zh-CN"/>
        </w:rPr>
        <w:sym w:font="Wingdings 2" w:char="0052"/>
      </w:r>
      <w:r>
        <w:rPr>
          <w:rFonts w:hint="eastAsia" w:ascii="宋体" w:hAnsi="宋体" w:eastAsia="宋体" w:cs="宋体"/>
          <w:b w:val="0"/>
          <w:bCs w:val="0"/>
          <w:snapToGrid/>
          <w:color w:val="auto"/>
          <w:kern w:val="2"/>
          <w:sz w:val="24"/>
          <w:szCs w:val="24"/>
          <w:highlight w:val="none"/>
          <w:u w:val="single"/>
          <w:lang w:eastAsia="zh-CN"/>
        </w:rPr>
        <w:t>”</w:t>
      </w:r>
      <w:r>
        <w:rPr>
          <w:rFonts w:hint="eastAsia" w:ascii="宋体" w:hAnsi="宋体" w:eastAsia="宋体" w:cs="宋体"/>
          <w:b w:val="0"/>
          <w:bCs w:val="0"/>
          <w:snapToGrid/>
          <w:color w:val="auto"/>
          <w:kern w:val="2"/>
          <w:sz w:val="24"/>
          <w:szCs w:val="24"/>
          <w:highlight w:val="none"/>
          <w:u w:val="single"/>
        </w:rPr>
        <w:t>，属于本合同项目适用条款；</w:t>
      </w:r>
      <w:r>
        <w:rPr>
          <w:rFonts w:hint="eastAsia" w:ascii="宋体" w:hAnsi="宋体" w:eastAsia="宋体" w:cs="宋体"/>
          <w:b w:val="0"/>
          <w:bCs w:val="0"/>
          <w:snapToGrid/>
          <w:color w:val="auto"/>
          <w:kern w:val="2"/>
          <w:sz w:val="24"/>
          <w:szCs w:val="24"/>
          <w:highlight w:val="none"/>
          <w:u w:val="single"/>
        </w:rPr>
        <w:sym w:font="Wingdings 2" w:char="00A3"/>
      </w:r>
      <w:r>
        <w:rPr>
          <w:rFonts w:hint="eastAsia" w:ascii="宋体" w:hAnsi="宋体" w:eastAsia="宋体" w:cs="宋体"/>
          <w:b w:val="0"/>
          <w:bCs w:val="0"/>
          <w:snapToGrid/>
          <w:color w:val="auto"/>
          <w:kern w:val="2"/>
          <w:sz w:val="24"/>
          <w:szCs w:val="24"/>
          <w:highlight w:val="none"/>
          <w:u w:val="single"/>
        </w:rPr>
        <w:t>则不属于本合同项目适用条款。</w:t>
      </w:r>
    </w:p>
    <w:p w14:paraId="646655F4">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1.2  解释</w:t>
      </w:r>
    </w:p>
    <w:p w14:paraId="71A271ED">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1.2.2 约定本合同文件的解释顺序为：见第一部分协议书。</w:t>
      </w:r>
    </w:p>
    <w:p w14:paraId="50571EBF">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rPr>
      </w:pPr>
      <w:bookmarkStart w:id="71" w:name="_Toc429304408"/>
      <w:bookmarkStart w:id="72" w:name="_Toc429184012"/>
      <w:bookmarkStart w:id="73" w:name="_Toc327891454"/>
      <w:r>
        <w:rPr>
          <w:rFonts w:hint="eastAsia" w:ascii="宋体" w:hAnsi="宋体" w:eastAsia="宋体" w:cs="宋体"/>
          <w:b w:val="0"/>
          <w:bCs w:val="0"/>
          <w:color w:val="auto"/>
          <w:sz w:val="24"/>
          <w:szCs w:val="24"/>
          <w:highlight w:val="none"/>
        </w:rPr>
        <w:t>2 监理人义务</w:t>
      </w:r>
      <w:bookmarkEnd w:id="71"/>
      <w:bookmarkEnd w:id="72"/>
      <w:bookmarkEnd w:id="73"/>
    </w:p>
    <w:p w14:paraId="1D790D00">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bookmarkStart w:id="74" w:name="_Toc327891455"/>
      <w:r>
        <w:rPr>
          <w:rFonts w:hint="eastAsia" w:ascii="宋体" w:hAnsi="宋体" w:eastAsia="宋体" w:cs="宋体"/>
          <w:b w:val="0"/>
          <w:bCs w:val="0"/>
          <w:color w:val="auto"/>
          <w:kern w:val="18"/>
          <w:sz w:val="24"/>
          <w:szCs w:val="24"/>
          <w:highlight w:val="none"/>
        </w:rPr>
        <w:t>2.1 监理的范围和内容</w:t>
      </w:r>
    </w:p>
    <w:p w14:paraId="5064F334">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 监理范围包括：</w:t>
      </w:r>
    </w:p>
    <w:p w14:paraId="2FAF9272">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本工程监理的范围不仅限于：</w:t>
      </w:r>
    </w:p>
    <w:p w14:paraId="2EAF909A">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负责施工准备阶段的监理工作：熟悉设计图纸及有关施工验收规范、规定、标准；组织进行图纸会审，并应在此基础上审核由施工单位编制</w:t>
      </w:r>
      <w:r>
        <w:rPr>
          <w:rFonts w:hint="eastAsia" w:ascii="宋体" w:hAnsi="宋体" w:eastAsia="宋体" w:cs="宋体"/>
          <w:b w:val="0"/>
          <w:bCs w:val="0"/>
          <w:color w:val="auto"/>
          <w:sz w:val="24"/>
          <w:szCs w:val="24"/>
          <w:highlight w:val="none"/>
          <w:u w:val="single"/>
          <w:lang w:eastAsia="zh-CN"/>
        </w:rPr>
        <w:t>的</w:t>
      </w:r>
      <w:r>
        <w:rPr>
          <w:rFonts w:hint="eastAsia" w:ascii="宋体" w:hAnsi="宋体" w:eastAsia="宋体" w:cs="宋体"/>
          <w:b w:val="0"/>
          <w:bCs w:val="0"/>
          <w:color w:val="auto"/>
          <w:sz w:val="24"/>
          <w:szCs w:val="24"/>
          <w:highlight w:val="none"/>
          <w:u w:val="single"/>
        </w:rPr>
        <w:t>施工方案或技术措施；审核和检查施工单位相关资质证书、上岗证等；</w:t>
      </w:r>
    </w:p>
    <w:p w14:paraId="773A2A1B">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3</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负责施工阶段的进度监理：审查施工单位关于项目作业计划，其工期应符合施工方案的要求，并应制定进度检查和调整措施，确保按期完工；</w:t>
      </w:r>
    </w:p>
    <w:p w14:paraId="0E61390C">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4</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负责施工阶段的质量、检查及验收监理：对主要材料的报审表及其质量证明资料进行审核，并按有关规定对防水材料等按规定应复检的材料进行现场见证取样送检，保证施工质量；根据设计图纸、施工规范进行施工监理，建立各道工序的检查制度，并有完整的检查记录；每道工序完成，应经</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 xml:space="preserve">检查验收（如蓄水试验等），合格后方可进行下道工序的施工（尤其隐蔽工程等）； </w:t>
      </w:r>
    </w:p>
    <w:p w14:paraId="26AAC81E">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5</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负责项目安全生产</w:t>
      </w:r>
      <w:r>
        <w:rPr>
          <w:rFonts w:hint="eastAsia" w:ascii="宋体" w:hAnsi="宋体" w:eastAsia="宋体" w:cs="宋体"/>
          <w:b w:val="0"/>
          <w:bCs w:val="0"/>
          <w:color w:val="auto"/>
          <w:sz w:val="24"/>
          <w:szCs w:val="24"/>
          <w:highlight w:val="none"/>
          <w:u w:val="single"/>
          <w:lang w:eastAsia="zh-CN"/>
        </w:rPr>
        <w:t>及保质期</w:t>
      </w:r>
      <w:r>
        <w:rPr>
          <w:rFonts w:hint="eastAsia" w:ascii="宋体" w:hAnsi="宋体" w:eastAsia="宋体" w:cs="宋体"/>
          <w:b w:val="0"/>
          <w:bCs w:val="0"/>
          <w:color w:val="auto"/>
          <w:sz w:val="24"/>
          <w:szCs w:val="24"/>
          <w:highlight w:val="none"/>
          <w:u w:val="single"/>
        </w:rPr>
        <w:t>的监理工作等。</w:t>
      </w:r>
    </w:p>
    <w:p w14:paraId="69AB8E68">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2.2监理依据</w:t>
      </w:r>
    </w:p>
    <w:p w14:paraId="7D175654">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2.2.1监理依据包括：</w:t>
      </w:r>
    </w:p>
    <w:p w14:paraId="7FE23C18">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⑴《建设工程监理规范》（GB50319-2013）《深圳市施工监理规程》《深圳经济特区建设工程监理条例》；</w:t>
      </w:r>
    </w:p>
    <w:p w14:paraId="2A0283BC">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⑵国家和地方现行的建设工程质量评定标准、设计及施工验收规范；</w:t>
      </w:r>
    </w:p>
    <w:p w14:paraId="3C7D030C">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⑶经批准的施工图纸及说明，以及经图纸会审确定的修改设计通知书；</w:t>
      </w:r>
    </w:p>
    <w:p w14:paraId="4830CFD3">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⑷本工程的设计、施工、安装招投标文件及合同；</w:t>
      </w:r>
    </w:p>
    <w:p w14:paraId="6A2CA4A4">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⑸委托人发出的有关本工程的指令；</w:t>
      </w:r>
    </w:p>
    <w:p w14:paraId="06A489F6">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⑹委托人制定的有关本工程的规定</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input564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2C8A19DD">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2.2.2相关服务依据包括：</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AUTOTEXT  input565 \* MERGEFORMAT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t>。</w:t>
      </w:r>
    </w:p>
    <w:p w14:paraId="4483D50B">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2.3项目机构和人员</w:t>
      </w:r>
    </w:p>
    <w:p w14:paraId="14C29726">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none"/>
        </w:rPr>
        <w:t>2.3.4更换监理服务人员的其他情形：</w:t>
      </w:r>
      <w:r>
        <w:rPr>
          <w:rFonts w:hint="eastAsia" w:ascii="宋体" w:hAnsi="宋体" w:eastAsia="宋体" w:cs="宋体"/>
          <w:b w:val="0"/>
          <w:bCs w:val="0"/>
          <w:color w:val="auto"/>
          <w:sz w:val="24"/>
          <w:szCs w:val="24"/>
          <w:highlight w:val="none"/>
          <w:u w:val="single"/>
        </w:rPr>
        <w:t>除通用条款规定的情形外，</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员有以下情形的，</w:t>
      </w:r>
      <w:r>
        <w:rPr>
          <w:rFonts w:hint="eastAsia" w:ascii="宋体" w:hAnsi="宋体" w:eastAsia="宋体" w:cs="宋体"/>
          <w:b w:val="0"/>
          <w:bCs w:val="0"/>
          <w:color w:val="auto"/>
          <w:sz w:val="24"/>
          <w:szCs w:val="24"/>
          <w:highlight w:val="none"/>
          <w:u w:val="single"/>
          <w:lang w:eastAsia="zh-CN"/>
        </w:rPr>
        <w:t>委托人可提出更换监理服务人员，监理人</w:t>
      </w:r>
      <w:r>
        <w:rPr>
          <w:rFonts w:hint="eastAsia" w:ascii="宋体" w:hAnsi="宋体" w:eastAsia="宋体" w:cs="宋体"/>
          <w:b w:val="0"/>
          <w:bCs w:val="0"/>
          <w:color w:val="auto"/>
          <w:sz w:val="24"/>
          <w:szCs w:val="24"/>
          <w:highlight w:val="none"/>
          <w:u w:val="single"/>
        </w:rPr>
        <w:t>应</w:t>
      </w:r>
      <w:r>
        <w:rPr>
          <w:rFonts w:hint="eastAsia" w:ascii="宋体" w:hAnsi="宋体" w:eastAsia="宋体" w:cs="宋体"/>
          <w:b w:val="0"/>
          <w:bCs w:val="0"/>
          <w:color w:val="auto"/>
          <w:sz w:val="24"/>
          <w:szCs w:val="24"/>
          <w:highlight w:val="none"/>
          <w:u w:val="single"/>
          <w:lang w:eastAsia="zh-CN"/>
        </w:rPr>
        <w:t>在三个工作日内</w:t>
      </w:r>
      <w:r>
        <w:rPr>
          <w:rFonts w:hint="eastAsia" w:ascii="宋体" w:hAnsi="宋体" w:eastAsia="宋体" w:cs="宋体"/>
          <w:b w:val="0"/>
          <w:bCs w:val="0"/>
          <w:color w:val="auto"/>
          <w:sz w:val="24"/>
          <w:szCs w:val="24"/>
          <w:highlight w:val="none"/>
          <w:u w:val="single"/>
        </w:rPr>
        <w:t>更换</w:t>
      </w:r>
      <w:r>
        <w:rPr>
          <w:rFonts w:hint="eastAsia" w:ascii="宋体" w:hAnsi="宋体" w:eastAsia="宋体" w:cs="宋体"/>
          <w:b w:val="0"/>
          <w:bCs w:val="0"/>
          <w:color w:val="auto"/>
          <w:sz w:val="24"/>
          <w:szCs w:val="24"/>
          <w:highlight w:val="none"/>
          <w:u w:val="single"/>
          <w:lang w:val="en-US" w:eastAsia="zh-CN"/>
        </w:rPr>
        <w:t>相应监理服务人员</w:t>
      </w:r>
      <w:r>
        <w:rPr>
          <w:rFonts w:hint="eastAsia" w:ascii="宋体" w:hAnsi="宋体" w:eastAsia="宋体" w:cs="宋体"/>
          <w:b w:val="0"/>
          <w:bCs w:val="0"/>
          <w:color w:val="auto"/>
          <w:sz w:val="24"/>
          <w:szCs w:val="24"/>
          <w:highlight w:val="none"/>
          <w:u w:val="single"/>
        </w:rPr>
        <w:t>：⑴.长期不到位；⑵.责任心不强，不能实际履行职责的；⑶.现场有重大安全、质量事故的；⑷.建设主管部门记不良行为记录的；⑸.不能常驻现场的，不参加监理例会的。</w:t>
      </w:r>
    </w:p>
    <w:p w14:paraId="71717C43">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工程实施过程中，当总监理工程师及专业监理工程师需要调整时，</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应书面通知委托人</w:t>
      </w:r>
      <w:r>
        <w:rPr>
          <w:rFonts w:hint="eastAsia" w:ascii="宋体" w:hAnsi="宋体" w:eastAsia="宋体" w:cs="宋体"/>
          <w:b w:val="0"/>
          <w:bCs w:val="0"/>
          <w:color w:val="auto"/>
          <w:sz w:val="24"/>
          <w:szCs w:val="24"/>
          <w:highlight w:val="none"/>
          <w:u w:val="single"/>
          <w:lang w:val="en-US" w:eastAsia="zh-CN"/>
        </w:rPr>
        <w:t>和承包人</w:t>
      </w:r>
      <w:r>
        <w:rPr>
          <w:rFonts w:hint="eastAsia" w:ascii="宋体" w:hAnsi="宋体" w:eastAsia="宋体" w:cs="宋体"/>
          <w:b w:val="0"/>
          <w:bCs w:val="0"/>
          <w:color w:val="auto"/>
          <w:sz w:val="24"/>
          <w:szCs w:val="24"/>
          <w:highlight w:val="none"/>
          <w:u w:val="single"/>
        </w:rPr>
        <w:t>并征得委托人的同意。当委托人要求更换</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员时，</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必须在3日内提供替换</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员的有关资料，经委托人书面认可后3日内派驻现场。若委托人发现</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的机构人员不完全或不按监理合同履行监理义务或职责，委托人有权要求</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更换</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员并向建设主管部门报告，并将其不良行为予以公告，直至终止合同，且</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应当向委托人承担违约责任，免收部分或全部监理酬金，支付违约金并承担赔偿责任，由此产生的其他后果由</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承担相应法律责任</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input566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4501C5AE">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2.4履行职责</w:t>
      </w:r>
    </w:p>
    <w:p w14:paraId="2282B64C">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none"/>
        </w:rPr>
        <w:t>2.4.3对</w:t>
      </w:r>
      <w:r>
        <w:rPr>
          <w:rFonts w:hint="eastAsia" w:ascii="宋体" w:hAnsi="宋体" w:eastAsia="宋体" w:cs="宋体"/>
          <w:b w:val="0"/>
          <w:bCs w:val="0"/>
          <w:color w:val="auto"/>
          <w:sz w:val="24"/>
          <w:szCs w:val="24"/>
          <w:highlight w:val="none"/>
          <w:u w:val="none"/>
          <w:lang w:eastAsia="zh-CN"/>
        </w:rPr>
        <w:t>监理人</w:t>
      </w:r>
      <w:r>
        <w:rPr>
          <w:rFonts w:hint="eastAsia" w:ascii="宋体" w:hAnsi="宋体" w:eastAsia="宋体" w:cs="宋体"/>
          <w:b w:val="0"/>
          <w:bCs w:val="0"/>
          <w:color w:val="auto"/>
          <w:sz w:val="24"/>
          <w:szCs w:val="24"/>
          <w:highlight w:val="none"/>
          <w:u w:val="none"/>
        </w:rPr>
        <w:t>的授权范围：</w:t>
      </w:r>
      <w:r>
        <w:rPr>
          <w:rFonts w:hint="eastAsia" w:ascii="宋体" w:hAnsi="宋体" w:eastAsia="宋体" w:cs="宋体"/>
          <w:b w:val="0"/>
          <w:bCs w:val="0"/>
          <w:color w:val="auto"/>
          <w:sz w:val="24"/>
          <w:szCs w:val="24"/>
          <w:highlight w:val="none"/>
          <w:u w:val="single"/>
        </w:rPr>
        <w:t>委托人不授权</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独立处理委托人与承包人所签订的合同的变更事宜，有关工程延期和（或）工程变更的任何事项，</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需书面请示委托人并取得委托人书面批准后，方可向承包人发布变更通知</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input567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6CADEAAB">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在涉及工程延期</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AUTOTEXT  input568 \* MERGEFORMAT </w:instrText>
      </w:r>
      <w:r>
        <w:rPr>
          <w:rFonts w:hint="eastAsia" w:ascii="宋体" w:hAnsi="宋体" w:eastAsia="宋体" w:cs="宋体"/>
          <w:b w:val="0"/>
          <w:bCs w:val="0"/>
          <w:color w:val="auto"/>
          <w:sz w:val="24"/>
          <w:szCs w:val="24"/>
          <w:highlight w:val="none"/>
          <w:u w:val="none"/>
        </w:rPr>
        <w:fldChar w:fldCharType="separate"/>
      </w:r>
      <w:r>
        <w:rPr>
          <w:rFonts w:hint="eastAsia" w:ascii="宋体" w:hAnsi="宋体" w:eastAsia="宋体" w:cs="宋体"/>
          <w:b w:val="0"/>
          <w:bCs w:val="0"/>
          <w:color w:val="auto"/>
          <w:sz w:val="24"/>
          <w:szCs w:val="24"/>
          <w:highlight w:val="none"/>
          <w:u w:val="none"/>
        </w:rPr>
        <w:fldChar w:fldCharType="end"/>
      </w:r>
      <w:r>
        <w:rPr>
          <w:rFonts w:hint="eastAsia" w:ascii="宋体" w:hAnsi="宋体" w:eastAsia="宋体" w:cs="宋体"/>
          <w:b w:val="0"/>
          <w:bCs w:val="0"/>
          <w:color w:val="auto"/>
          <w:sz w:val="24"/>
          <w:szCs w:val="24"/>
          <w:highlight w:val="none"/>
          <w:u w:val="none"/>
        </w:rPr>
        <w:t>天内和（或）金额</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AUTOTEXT  input569 \* MERGEFORMAT </w:instrText>
      </w:r>
      <w:r>
        <w:rPr>
          <w:rFonts w:hint="eastAsia" w:ascii="宋体" w:hAnsi="宋体" w:eastAsia="宋体" w:cs="宋体"/>
          <w:b w:val="0"/>
          <w:bCs w:val="0"/>
          <w:color w:val="auto"/>
          <w:sz w:val="24"/>
          <w:szCs w:val="24"/>
          <w:highlight w:val="none"/>
          <w:u w:val="none"/>
        </w:rPr>
        <w:fldChar w:fldCharType="separate"/>
      </w:r>
      <w:r>
        <w:rPr>
          <w:rFonts w:hint="eastAsia" w:ascii="宋体" w:hAnsi="宋体" w:eastAsia="宋体" w:cs="宋体"/>
          <w:b w:val="0"/>
          <w:bCs w:val="0"/>
          <w:color w:val="auto"/>
          <w:sz w:val="24"/>
          <w:szCs w:val="24"/>
          <w:highlight w:val="none"/>
          <w:u w:val="none"/>
        </w:rPr>
        <w:fldChar w:fldCharType="end"/>
      </w:r>
      <w:r>
        <w:rPr>
          <w:rFonts w:hint="eastAsia" w:ascii="宋体" w:hAnsi="宋体" w:eastAsia="宋体" w:cs="宋体"/>
          <w:b w:val="0"/>
          <w:bCs w:val="0"/>
          <w:color w:val="auto"/>
          <w:sz w:val="24"/>
          <w:szCs w:val="24"/>
          <w:highlight w:val="none"/>
          <w:u w:val="none"/>
        </w:rPr>
        <w:t>万元内的变更，</w:t>
      </w:r>
      <w:r>
        <w:rPr>
          <w:rFonts w:hint="eastAsia" w:ascii="宋体" w:hAnsi="宋体" w:eastAsia="宋体" w:cs="宋体"/>
          <w:b w:val="0"/>
          <w:bCs w:val="0"/>
          <w:color w:val="auto"/>
          <w:sz w:val="24"/>
          <w:szCs w:val="24"/>
          <w:highlight w:val="none"/>
          <w:u w:val="none"/>
          <w:lang w:eastAsia="zh-CN"/>
        </w:rPr>
        <w:t>监理人</w:t>
      </w:r>
      <w:r>
        <w:rPr>
          <w:rFonts w:hint="eastAsia" w:ascii="宋体" w:hAnsi="宋体" w:eastAsia="宋体" w:cs="宋体"/>
          <w:b w:val="0"/>
          <w:bCs w:val="0"/>
          <w:color w:val="auto"/>
          <w:sz w:val="24"/>
          <w:szCs w:val="24"/>
          <w:highlight w:val="none"/>
          <w:u w:val="none"/>
        </w:rPr>
        <w:t>不需请示委托人即可向承包人发布变更通知。</w:t>
      </w:r>
    </w:p>
    <w:p w14:paraId="7FED03EE">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none"/>
        </w:rPr>
        <w:t>2.4.4</w:t>
      </w:r>
      <w:r>
        <w:rPr>
          <w:rFonts w:hint="eastAsia" w:ascii="宋体" w:hAnsi="宋体" w:eastAsia="宋体" w:cs="宋体"/>
          <w:b w:val="0"/>
          <w:bCs w:val="0"/>
          <w:color w:val="auto"/>
          <w:sz w:val="24"/>
          <w:szCs w:val="24"/>
          <w:highlight w:val="none"/>
          <w:u w:val="none"/>
          <w:lang w:eastAsia="zh-CN"/>
        </w:rPr>
        <w:t>监理人</w:t>
      </w:r>
      <w:r>
        <w:rPr>
          <w:rFonts w:hint="eastAsia" w:ascii="宋体" w:hAnsi="宋体" w:eastAsia="宋体" w:cs="宋体"/>
          <w:b w:val="0"/>
          <w:bCs w:val="0"/>
          <w:color w:val="auto"/>
          <w:sz w:val="24"/>
          <w:szCs w:val="24"/>
          <w:highlight w:val="none"/>
          <w:u w:val="none"/>
        </w:rPr>
        <w:t>有权要求承包人调换其人员的限制条件：</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须事先取得委托人的书面同意后，方可指令承包人调换其人员</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input570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570392E7">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2.5提交报告</w:t>
      </w:r>
    </w:p>
    <w:p w14:paraId="69640DB2">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监理人</w:t>
      </w:r>
      <w:r>
        <w:rPr>
          <w:rFonts w:hint="eastAsia" w:ascii="宋体" w:hAnsi="宋体" w:eastAsia="宋体" w:cs="宋体"/>
          <w:b w:val="0"/>
          <w:bCs w:val="0"/>
          <w:color w:val="auto"/>
          <w:sz w:val="24"/>
          <w:szCs w:val="24"/>
          <w:highlight w:val="none"/>
          <w:u w:val="none"/>
        </w:rPr>
        <w:t>应提交报告的种类（包括监理规划、监理月报及约定的专项报告）、时间和份数：</w:t>
      </w:r>
    </w:p>
    <w:p w14:paraId="1B3907DB">
      <w:pPr>
        <w:adjustRightInd w:val="0"/>
        <w:snapToGrid w:val="0"/>
        <w:spacing w:line="360" w:lineRule="auto"/>
        <w:ind w:firstLine="480" w:firstLineChars="200"/>
        <w:jc w:val="left"/>
        <w:rPr>
          <w:rFonts w:ascii="宋体" w:hAnsi="宋体"/>
          <w:b w:val="0"/>
          <w:bCs w:val="0"/>
          <w:snapToGrid w:val="0"/>
          <w:color w:val="auto"/>
          <w:kern w:val="0"/>
          <w:szCs w:val="21"/>
          <w:highlight w:val="none"/>
          <w:u w:val="single"/>
        </w:rPr>
      </w:pPr>
      <w:r>
        <w:rPr>
          <w:rFonts w:hint="eastAsia" w:ascii="宋体" w:hAnsi="宋体" w:eastAsia="宋体" w:cs="宋体"/>
          <w:b w:val="0"/>
          <w:bCs w:val="0"/>
          <w:color w:val="auto"/>
          <w:sz w:val="24"/>
          <w:szCs w:val="24"/>
          <w:highlight w:val="none"/>
          <w:u w:val="single"/>
        </w:rPr>
        <w:t>⑴ 监理规划（细则），在合同生效后第一次工地会议7天前报委托人，份数为2份；⑵ 监理周报，在每周五上午报送委托人，份数为2份；⑶ 专项报告，按相关要求报送；⑷每周工程例会记录或相关专题会议记录，在会议结束后2个日历天内整理完毕并发至参会单位。</w:t>
      </w:r>
      <w:r>
        <w:rPr>
          <w:rFonts w:ascii="宋体" w:hAnsi="宋体"/>
          <w:b w:val="0"/>
          <w:bCs w:val="0"/>
          <w:snapToGrid w:val="0"/>
          <w:color w:val="auto"/>
          <w:kern w:val="0"/>
          <w:szCs w:val="21"/>
          <w:highlight w:val="none"/>
          <w:u w:val="single"/>
        </w:rPr>
        <w:fldChar w:fldCharType="begin"/>
      </w:r>
      <w:r>
        <w:rPr>
          <w:rFonts w:ascii="宋体" w:hAnsi="宋体"/>
          <w:b w:val="0"/>
          <w:bCs w:val="0"/>
          <w:snapToGrid w:val="0"/>
          <w:color w:val="auto"/>
          <w:kern w:val="0"/>
          <w:szCs w:val="21"/>
          <w:highlight w:val="none"/>
          <w:u w:val="single"/>
        </w:rPr>
        <w:instrText xml:space="preserve"> AUTOTEXT  input571 \* MERGEFORMAT </w:instrText>
      </w:r>
      <w:r>
        <w:rPr>
          <w:rFonts w:ascii="宋体" w:hAnsi="宋体"/>
          <w:b w:val="0"/>
          <w:bCs w:val="0"/>
          <w:snapToGrid w:val="0"/>
          <w:color w:val="auto"/>
          <w:kern w:val="0"/>
          <w:szCs w:val="21"/>
          <w:highlight w:val="none"/>
          <w:u w:val="single"/>
        </w:rPr>
        <w:fldChar w:fldCharType="separate"/>
      </w:r>
      <w:r>
        <w:rPr>
          <w:rFonts w:ascii="宋体" w:hAnsi="宋体"/>
          <w:b w:val="0"/>
          <w:bCs w:val="0"/>
          <w:snapToGrid w:val="0"/>
          <w:color w:val="auto"/>
          <w:kern w:val="0"/>
          <w:szCs w:val="21"/>
          <w:highlight w:val="none"/>
          <w:u w:val="single"/>
        </w:rPr>
        <w:fldChar w:fldCharType="end"/>
      </w:r>
    </w:p>
    <w:p w14:paraId="2431C6B3">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2.7 使用委托人的财产</w:t>
      </w:r>
    </w:p>
    <w:p w14:paraId="7651BC3F">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rPr>
        <w:t>委托人无偿提供的房屋、设备的所有权属于：</w:t>
      </w:r>
      <w:r>
        <w:rPr>
          <w:rFonts w:hint="eastAsia" w:ascii="宋体" w:hAnsi="宋体" w:eastAsia="宋体" w:cs="宋体"/>
          <w:b w:val="0"/>
          <w:bCs w:val="0"/>
          <w:color w:val="auto"/>
          <w:kern w:val="18"/>
          <w:sz w:val="24"/>
          <w:szCs w:val="24"/>
          <w:u w:val="single"/>
        </w:rPr>
        <w:t>委托人</w:t>
      </w:r>
      <w:r>
        <w:rPr>
          <w:rFonts w:hint="eastAsia" w:ascii="宋体" w:hAnsi="宋体" w:eastAsia="宋体" w:cs="宋体"/>
          <w:b w:val="0"/>
          <w:bCs w:val="0"/>
          <w:color w:val="auto"/>
          <w:sz w:val="24"/>
          <w:szCs w:val="24"/>
        </w:rPr>
        <w:t>。监理人应在本合同终止后</w:t>
      </w:r>
      <w:r>
        <w:rPr>
          <w:rFonts w:hint="eastAsia" w:ascii="宋体" w:hAnsi="宋体" w:eastAsia="宋体" w:cs="宋体"/>
          <w:b w:val="0"/>
          <w:bCs w:val="0"/>
          <w:color w:val="auto"/>
          <w:kern w:val="18"/>
          <w:sz w:val="24"/>
          <w:szCs w:val="24"/>
          <w:u w:val="single"/>
        </w:rPr>
        <w:t xml:space="preserve">90 </w:t>
      </w:r>
      <w:r>
        <w:rPr>
          <w:rFonts w:hint="eastAsia" w:ascii="宋体" w:hAnsi="宋体" w:eastAsia="宋体" w:cs="宋体"/>
          <w:b w:val="0"/>
          <w:bCs w:val="0"/>
          <w:color w:val="auto"/>
          <w:sz w:val="24"/>
          <w:szCs w:val="24"/>
        </w:rPr>
        <w:t>天内移交委托人无偿提供的房屋、设备。</w:t>
      </w:r>
    </w:p>
    <w:p w14:paraId="33DF0236">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rPr>
      </w:pPr>
      <w:bookmarkStart w:id="75" w:name="_Toc429184013"/>
      <w:bookmarkStart w:id="76" w:name="_Toc429304409"/>
      <w:r>
        <w:rPr>
          <w:rFonts w:hint="eastAsia" w:ascii="宋体" w:hAnsi="宋体" w:eastAsia="宋体" w:cs="宋体"/>
          <w:b w:val="0"/>
          <w:bCs w:val="0"/>
          <w:color w:val="auto"/>
          <w:sz w:val="24"/>
          <w:szCs w:val="24"/>
          <w:highlight w:val="none"/>
        </w:rPr>
        <w:t>3 委托人义务</w:t>
      </w:r>
      <w:bookmarkEnd w:id="74"/>
      <w:bookmarkEnd w:id="75"/>
      <w:bookmarkEnd w:id="76"/>
    </w:p>
    <w:p w14:paraId="41B2E9E1">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w:t>
      </w:r>
      <w:r>
        <w:rPr>
          <w:rFonts w:hint="eastAsia" w:ascii="宋体" w:hAnsi="宋体" w:eastAsia="宋体" w:cs="宋体"/>
          <w:b w:val="0"/>
          <w:bCs w:val="0"/>
          <w:color w:val="auto"/>
          <w:kern w:val="18"/>
          <w:sz w:val="24"/>
          <w:szCs w:val="24"/>
          <w:highlight w:val="none"/>
          <w:lang w:val="en-US" w:eastAsia="zh-CN"/>
        </w:rPr>
        <w:t xml:space="preserve">6 </w:t>
      </w:r>
      <w:r>
        <w:rPr>
          <w:rFonts w:hint="eastAsia" w:ascii="宋体" w:hAnsi="宋体" w:eastAsia="宋体" w:cs="宋体"/>
          <w:b w:val="0"/>
          <w:bCs w:val="0"/>
          <w:color w:val="auto"/>
          <w:kern w:val="18"/>
          <w:sz w:val="24"/>
          <w:szCs w:val="24"/>
          <w:highlight w:val="none"/>
        </w:rPr>
        <w:t>答复</w:t>
      </w:r>
    </w:p>
    <w:p w14:paraId="7F026849">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委托人同意在</w:t>
      </w:r>
      <w:r>
        <w:rPr>
          <w:rFonts w:hint="eastAsia" w:ascii="宋体" w:hAnsi="宋体" w:eastAsia="宋体" w:cs="宋体"/>
          <w:b w:val="0"/>
          <w:bCs w:val="0"/>
          <w:color w:val="auto"/>
          <w:kern w:val="18"/>
          <w:sz w:val="24"/>
          <w:szCs w:val="24"/>
          <w:highlight w:val="none"/>
          <w:u w:val="single"/>
        </w:rPr>
        <w:t>10</w:t>
      </w:r>
      <w:r>
        <w:rPr>
          <w:rFonts w:hint="eastAsia" w:ascii="宋体" w:hAnsi="宋体" w:eastAsia="宋体" w:cs="宋体"/>
          <w:b w:val="0"/>
          <w:bCs w:val="0"/>
          <w:color w:val="auto"/>
          <w:sz w:val="24"/>
          <w:szCs w:val="24"/>
          <w:highlight w:val="none"/>
        </w:rPr>
        <w:t>天内，对监理人书面提交并要求做出决定的事宜给予书面答复。</w:t>
      </w:r>
    </w:p>
    <w:p w14:paraId="05865AFF">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rPr>
      </w:pPr>
      <w:bookmarkStart w:id="77" w:name="_Toc429184014"/>
      <w:bookmarkStart w:id="78" w:name="_Toc327891456"/>
      <w:bookmarkStart w:id="79" w:name="_Toc429304410"/>
      <w:r>
        <w:rPr>
          <w:rFonts w:hint="eastAsia" w:ascii="宋体" w:hAnsi="宋体" w:eastAsia="宋体" w:cs="宋体"/>
          <w:b w:val="0"/>
          <w:bCs w:val="0"/>
          <w:color w:val="auto"/>
          <w:sz w:val="24"/>
          <w:szCs w:val="24"/>
          <w:highlight w:val="none"/>
        </w:rPr>
        <w:t>4 违约责任</w:t>
      </w:r>
      <w:bookmarkEnd w:id="77"/>
      <w:bookmarkEnd w:id="78"/>
      <w:bookmarkEnd w:id="79"/>
    </w:p>
    <w:p w14:paraId="11C5CADF">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4.1 监理人的违约责任</w:t>
      </w:r>
    </w:p>
    <w:p w14:paraId="3B34E80F">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4.1.1监理人赔偿金额按下列方法确定：</w:t>
      </w:r>
    </w:p>
    <w:p w14:paraId="45713BF9">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赔偿金＝直接经济损失×正常工作酬金÷工程概算投资额（或建筑安装工程费）</w:t>
      </w:r>
    </w:p>
    <w:p w14:paraId="0BCE5F2C">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4.2 委托人的违约责任</w:t>
      </w:r>
    </w:p>
    <w:p w14:paraId="2220BE02">
      <w:pPr>
        <w:pStyle w:val="52"/>
        <w:spacing w:before="20" w:after="20" w:line="560" w:lineRule="exact"/>
        <w:ind w:left="0" w:leftChars="0" w:firstLine="480" w:firstLineChars="200"/>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2"/>
          <w:sz w:val="24"/>
          <w:szCs w:val="24"/>
          <w:u w:val="none"/>
        </w:rPr>
        <w:t>4.2.2 委托人向监理人的索赔不成立时，应赔偿监理人由此引起的费用</w:t>
      </w:r>
      <w:r>
        <w:rPr>
          <w:rFonts w:hint="eastAsia" w:ascii="宋体" w:hAnsi="宋体" w:eastAsia="宋体" w:cs="宋体"/>
          <w:b w:val="0"/>
          <w:bCs w:val="0"/>
          <w:color w:val="auto"/>
          <w:kern w:val="2"/>
          <w:sz w:val="24"/>
          <w:szCs w:val="24"/>
          <w:u w:val="none"/>
          <w:lang w:eastAsia="zh-CN"/>
        </w:rPr>
        <w:t>：</w:t>
      </w:r>
      <w:r>
        <w:rPr>
          <w:rFonts w:hint="eastAsia" w:ascii="宋体" w:hAnsi="宋体" w:eastAsia="宋体" w:cs="宋体"/>
          <w:b w:val="0"/>
          <w:bCs w:val="0"/>
          <w:color w:val="auto"/>
          <w:kern w:val="2"/>
          <w:sz w:val="24"/>
          <w:szCs w:val="24"/>
          <w:u w:val="single"/>
          <w:lang w:val="en-US" w:eastAsia="zh-CN"/>
        </w:rPr>
        <w:t>/</w:t>
      </w:r>
      <w:r>
        <w:rPr>
          <w:rFonts w:hint="eastAsia" w:ascii="宋体" w:hAnsi="宋体" w:eastAsia="宋体" w:cs="宋体"/>
          <w:b w:val="0"/>
          <w:bCs w:val="0"/>
          <w:color w:val="auto"/>
          <w:kern w:val="2"/>
          <w:sz w:val="24"/>
          <w:szCs w:val="24"/>
          <w:u w:val="single"/>
          <w:lang w:val="en-US" w:eastAsia="zh-CN"/>
        </w:rPr>
        <w:tab/>
      </w:r>
      <w:r>
        <w:rPr>
          <w:rFonts w:hint="eastAsia" w:ascii="宋体" w:hAnsi="宋体" w:eastAsia="宋体" w:cs="宋体"/>
          <w:b w:val="0"/>
          <w:bCs w:val="0"/>
          <w:color w:val="auto"/>
          <w:kern w:val="2"/>
          <w:sz w:val="24"/>
          <w:szCs w:val="24"/>
          <w:u w:val="none"/>
        </w:rPr>
        <w:t>。</w:t>
      </w:r>
    </w:p>
    <w:p w14:paraId="7EA0F769">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4.2.3 委托人逾期付款利息按下列方法确定：</w:t>
      </w:r>
    </w:p>
    <w:p w14:paraId="1819F499">
      <w:pPr>
        <w:pageBreakBefore w:val="0"/>
        <w:kinsoku/>
        <w:overflowPunct/>
        <w:topLinePunct/>
        <w:bidi w:val="0"/>
        <w:spacing w:line="560" w:lineRule="exact"/>
        <w:ind w:firstLine="480" w:firstLineChars="200"/>
        <w:textAlignment w:val="auto"/>
        <w:rPr>
          <w:rFonts w:hint="eastAsia" w:ascii="宋体" w:hAnsi="宋体" w:eastAsia="宋体" w:cs="宋体"/>
          <w:b w:val="0"/>
          <w:bCs w:val="0"/>
          <w:color w:val="auto"/>
          <w:kern w:val="2"/>
          <w:sz w:val="24"/>
          <w:szCs w:val="24"/>
          <w:u w:val="single"/>
          <w:lang w:val="en-US" w:eastAsia="zh-CN"/>
        </w:rPr>
      </w:pPr>
      <w:r>
        <w:rPr>
          <w:rFonts w:hint="eastAsia" w:ascii="宋体" w:hAnsi="宋体" w:eastAsia="宋体" w:cs="宋体"/>
          <w:b w:val="0"/>
          <w:bCs w:val="0"/>
          <w:color w:val="auto"/>
          <w:kern w:val="2"/>
          <w:sz w:val="24"/>
          <w:szCs w:val="24"/>
          <w:u w:val="single"/>
          <w:lang w:val="en-US" w:eastAsia="zh-CN"/>
        </w:rPr>
        <w:t>/</w:t>
      </w:r>
    </w:p>
    <w:p w14:paraId="7C94BA63">
      <w:pPr>
        <w:pageBreakBefore w:val="0"/>
        <w:kinsoku/>
        <w:overflowPunct/>
        <w:topLinePunct/>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4.3 其他 </w:t>
      </w:r>
    </w:p>
    <w:p w14:paraId="5D530882">
      <w:pPr>
        <w:pageBreakBefore w:val="0"/>
        <w:kinsoku/>
        <w:overflowPunct/>
        <w:bidi w:val="0"/>
        <w:adjustRightInd w:val="0"/>
        <w:snapToGrid w:val="0"/>
        <w:spacing w:line="560" w:lineRule="exact"/>
        <w:ind w:firstLine="480" w:firstLineChars="200"/>
        <w:textAlignment w:val="auto"/>
        <w:rPr>
          <w:rFonts w:hint="eastAsia"/>
          <w:b w:val="0"/>
          <w:bCs w:val="0"/>
          <w:color w:val="auto"/>
        </w:rPr>
      </w:pPr>
      <w:bookmarkStart w:id="80" w:name="_Toc429184015"/>
      <w:bookmarkStart w:id="81" w:name="_Toc327891457"/>
      <w:bookmarkStart w:id="82" w:name="_Toc429304411"/>
      <w:r>
        <w:rPr>
          <w:rFonts w:hint="eastAsia" w:ascii="宋体" w:hAnsi="宋体" w:eastAsia="宋体" w:cs="宋体"/>
          <w:b w:val="0"/>
          <w:bCs w:val="0"/>
          <w:color w:val="auto"/>
          <w:sz w:val="24"/>
          <w:szCs w:val="24"/>
          <w:lang w:val="en-US" w:eastAsia="zh-CN"/>
        </w:rPr>
        <w:t>4.3.3</w:t>
      </w:r>
      <w:r>
        <w:rPr>
          <w:rFonts w:hint="eastAsia" w:ascii="宋体" w:hAnsi="宋体" w:eastAsia="宋体" w:cs="宋体"/>
          <w:b w:val="0"/>
          <w:bCs w:val="0"/>
          <w:color w:val="auto"/>
          <w:sz w:val="24"/>
          <w:szCs w:val="24"/>
        </w:rPr>
        <w:t>监理审核后的施工阶段（包括预算、变更等）、结算阶段的造价成果文件，经政府审计部门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造价部门或甲方</w:t>
      </w:r>
      <w:r>
        <w:rPr>
          <w:rFonts w:hint="eastAsia" w:ascii="宋体" w:hAnsi="宋体" w:eastAsia="宋体" w:cs="宋体"/>
          <w:b w:val="0"/>
          <w:bCs w:val="0"/>
          <w:color w:val="auto"/>
          <w:sz w:val="24"/>
          <w:szCs w:val="24"/>
        </w:rPr>
        <w:t>审核后，核减率超过±5%的，将扣除监理服务费用：</w:t>
      </w:r>
      <w:r>
        <w:rPr>
          <w:rFonts w:hint="eastAsia" w:ascii="宋体" w:hAnsi="宋体" w:eastAsia="宋体" w:cs="宋体"/>
          <w:b w:val="0"/>
          <w:bCs w:val="0"/>
          <w:color w:val="auto"/>
          <w:sz w:val="24"/>
          <w:szCs w:val="24"/>
          <w:u w:val="single"/>
          <w:lang w:val="en-US" w:eastAsia="zh-CN"/>
        </w:rPr>
        <w:t>每次支付超过部分金额的5%作为违约金。</w:t>
      </w:r>
    </w:p>
    <w:p w14:paraId="3A156C25">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val="0"/>
          <w:color w:val="auto"/>
          <w:sz w:val="24"/>
          <w:szCs w:val="24"/>
          <w:highlight w:val="none"/>
          <w:lang w:val="en-US" w:eastAsia="zh-CN"/>
        </w:rPr>
        <w:t>5监理服务酬金的计取与支付</w:t>
      </w:r>
      <w:bookmarkEnd w:id="80"/>
      <w:bookmarkEnd w:id="81"/>
      <w:bookmarkEnd w:id="82"/>
    </w:p>
    <w:p w14:paraId="0C2AC404">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5.1 酬金计取</w:t>
      </w:r>
    </w:p>
    <w:p w14:paraId="21DEF4B2">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根据《国家发改委关于进一步放开建设项目专业服务价格的通知》（发改价格〔2015〕299号），工程监理取费采用市场定价原则。</w:t>
      </w: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参照国家发展改革委、建设部联合发布的《工程监理与相关服务收费管理规定》（发改价格[2007]670号）文件。</w:t>
      </w:r>
    </w:p>
    <w:p w14:paraId="4DBCEC27">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本合同</w:t>
      </w:r>
      <w:r>
        <w:rPr>
          <w:rFonts w:hint="eastAsia" w:ascii="宋体" w:hAnsi="宋体" w:eastAsia="宋体" w:cs="宋体"/>
          <w:b w:val="0"/>
          <w:bCs w:val="0"/>
          <w:color w:val="auto"/>
          <w:sz w:val="24"/>
          <w:szCs w:val="24"/>
          <w:highlight w:val="none"/>
        </w:rPr>
        <w:t>监理服务（含</w:t>
      </w:r>
      <w:r>
        <w:rPr>
          <w:rFonts w:hint="eastAsia" w:ascii="宋体" w:hAnsi="宋体" w:eastAsia="宋体" w:cs="宋体"/>
          <w:b w:val="0"/>
          <w:bCs w:val="0"/>
          <w:color w:val="auto"/>
          <w:sz w:val="24"/>
          <w:szCs w:val="24"/>
          <w:highlight w:val="none"/>
          <w:lang w:eastAsia="zh-CN"/>
        </w:rPr>
        <w:t>保修阶段</w:t>
      </w:r>
      <w:r>
        <w:rPr>
          <w:rFonts w:hint="eastAsia" w:ascii="宋体" w:hAnsi="宋体" w:eastAsia="宋体" w:cs="宋体"/>
          <w:b w:val="0"/>
          <w:bCs w:val="0"/>
          <w:color w:val="auto"/>
          <w:sz w:val="24"/>
          <w:szCs w:val="24"/>
          <w:highlight w:val="none"/>
        </w:rPr>
        <w:t>）酬金</w:t>
      </w:r>
      <w:r>
        <w:rPr>
          <w:rFonts w:hint="eastAsia" w:ascii="宋体" w:hAnsi="宋体" w:eastAsia="宋体" w:cs="宋体"/>
          <w:b w:val="0"/>
          <w:bCs w:val="0"/>
          <w:color w:val="auto"/>
          <w:sz w:val="24"/>
          <w:szCs w:val="24"/>
          <w:highlight w:val="none"/>
          <w:lang w:eastAsia="zh-CN"/>
        </w:rPr>
        <w:t>暂定</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w:t>
      </w:r>
      <w:r>
        <w:rPr>
          <w:rFonts w:hint="eastAsia" w:ascii="宋体" w:hAnsi="宋体" w:eastAsia="宋体" w:cs="宋体"/>
          <w:b w:val="0"/>
          <w:bCs w:val="0"/>
          <w:color w:val="auto"/>
          <w:sz w:val="24"/>
          <w:szCs w:val="24"/>
          <w:highlight w:val="none"/>
          <w:lang w:eastAsia="zh-CN"/>
        </w:rPr>
        <w:t>，该费用以</w:t>
      </w:r>
      <w:r>
        <w:rPr>
          <w:rFonts w:hint="eastAsia" w:ascii="宋体" w:hAnsi="宋体" w:eastAsia="宋体" w:cs="宋体"/>
          <w:b w:val="0"/>
          <w:bCs w:val="0"/>
          <w:color w:val="auto"/>
          <w:sz w:val="24"/>
          <w:szCs w:val="24"/>
          <w:highlight w:val="none"/>
          <w:lang w:val="en-US" w:eastAsia="zh-CN"/>
        </w:rPr>
        <w:t>估算建筑安装工程费</w:t>
      </w:r>
      <w:r>
        <w:rPr>
          <w:rFonts w:hint="eastAsia" w:ascii="宋体" w:hAnsi="宋体" w:eastAsia="宋体" w:cs="宋体"/>
          <w:b w:val="0"/>
          <w:bCs w:val="0"/>
          <w:color w:val="auto"/>
          <w:sz w:val="24"/>
          <w:szCs w:val="24"/>
          <w:highlight w:val="none"/>
          <w:u w:val="single"/>
          <w:lang w:val="en-US" w:eastAsia="zh-CN"/>
        </w:rPr>
        <w:t>336</w:t>
      </w:r>
      <w:r>
        <w:rPr>
          <w:rFonts w:hint="eastAsia" w:ascii="宋体" w:hAnsi="宋体" w:eastAsia="宋体" w:cs="宋体"/>
          <w:b w:val="0"/>
          <w:bCs w:val="0"/>
          <w:color w:val="auto"/>
          <w:sz w:val="24"/>
          <w:szCs w:val="24"/>
          <w:highlight w:val="none"/>
        </w:rPr>
        <w:t>万元为基准</w:t>
      </w:r>
      <w:r>
        <w:rPr>
          <w:rFonts w:hint="eastAsia" w:ascii="宋体" w:hAnsi="宋体" w:eastAsia="宋体" w:cs="宋体"/>
          <w:b w:val="0"/>
          <w:bCs w:val="0"/>
          <w:color w:val="auto"/>
          <w:sz w:val="24"/>
          <w:szCs w:val="24"/>
          <w:highlight w:val="none"/>
          <w:lang w:eastAsia="zh-CN"/>
        </w:rPr>
        <w:t>计取</w:t>
      </w:r>
      <w:r>
        <w:rPr>
          <w:rFonts w:hint="eastAsia" w:ascii="宋体" w:hAnsi="宋体" w:eastAsia="宋体" w:cs="宋体"/>
          <w:b w:val="0"/>
          <w:bCs w:val="0"/>
          <w:color w:val="auto"/>
          <w:sz w:val="24"/>
          <w:szCs w:val="24"/>
          <w:highlight w:val="none"/>
        </w:rPr>
        <w:t>。</w:t>
      </w:r>
    </w:p>
    <w:p w14:paraId="654F7CF6">
      <w:pPr>
        <w:pageBreakBefore w:val="0"/>
        <w:kinsoku/>
        <w:overflowPunct/>
        <w:bidi w:val="0"/>
        <w:spacing w:line="560" w:lineRule="exact"/>
        <w:ind w:firstLine="480" w:firstLineChars="200"/>
        <w:textAlignment w:val="auto"/>
        <w:rPr>
          <w:rFonts w:hint="default"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sz w:val="24"/>
          <w:szCs w:val="24"/>
          <w:highlight w:val="none"/>
          <w:lang w:eastAsia="zh-CN"/>
        </w:rPr>
        <w:t>计算过程如下：</w:t>
      </w:r>
    </w:p>
    <w:p w14:paraId="2E199C51">
      <w:pPr>
        <w:pageBreakBefore w:val="0"/>
        <w:kinsoku/>
        <w:overflowPunct/>
        <w:bidi w:val="0"/>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eastAsia="zh-CN"/>
        </w:rPr>
        <w:t>监理服务酬金暂定</w:t>
      </w:r>
      <w:r>
        <w:rPr>
          <w:rFonts w:hint="default" w:ascii="宋体" w:hAnsi="宋体" w:eastAsia="宋体" w:cs="宋体"/>
          <w:b w:val="0"/>
          <w:bCs w:val="0"/>
          <w:color w:val="auto"/>
          <w:sz w:val="24"/>
          <w:szCs w:val="24"/>
          <w:highlight w:val="none"/>
          <w:lang w:val="en-US" w:eastAsia="zh-CN"/>
        </w:rPr>
        <w:t>(含保修阶段）</w:t>
      </w:r>
      <w:r>
        <w:rPr>
          <w:rFonts w:hint="default"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万元    </w:t>
      </w:r>
      <w:r>
        <w:rPr>
          <w:rFonts w:hint="eastAsia" w:ascii="宋体" w:hAnsi="宋体" w:eastAsia="宋体" w:cs="宋体"/>
          <w:b w:val="0"/>
          <w:bCs w:val="0"/>
          <w:color w:val="auto"/>
          <w:sz w:val="24"/>
          <w:szCs w:val="24"/>
          <w:highlight w:val="none"/>
          <w:lang w:val="en-US" w:eastAsia="zh-CN"/>
        </w:rPr>
        <w:t xml:space="preserve">      </w:t>
      </w:r>
    </w:p>
    <w:p w14:paraId="25B916FF">
      <w:pPr>
        <w:pageBreakBefore w:val="0"/>
        <w:kinsoku/>
        <w:overflowPunct/>
        <w:bidi w:val="0"/>
        <w:spacing w:line="560" w:lineRule="exact"/>
        <w:ind w:firstLine="480" w:firstLineChars="200"/>
        <w:textAlignment w:val="auto"/>
        <w:rPr>
          <w:rFonts w:hint="default"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sz w:val="24"/>
          <w:szCs w:val="24"/>
          <w:highlight w:val="none"/>
          <w:lang w:eastAsia="zh-CN"/>
        </w:rPr>
        <w:t>本项目专业调整系数为</w:t>
      </w:r>
      <w:r>
        <w:rPr>
          <w:rFonts w:hint="eastAsia" w:ascii="宋体" w:hAnsi="宋体" w:eastAsia="宋体" w:cs="宋体"/>
          <w:b w:val="0"/>
          <w:bCs w:val="0"/>
          <w:color w:val="auto"/>
          <w:sz w:val="24"/>
          <w:szCs w:val="24"/>
          <w:highlight w:val="none"/>
          <w:u w:val="single"/>
          <w:lang w:val="en-US" w:eastAsia="zh-CN"/>
        </w:rPr>
        <w:t>1</w:t>
      </w:r>
      <w:r>
        <w:rPr>
          <w:rFonts w:hint="default" w:ascii="宋体" w:hAnsi="宋体" w:eastAsia="宋体" w:cs="宋体"/>
          <w:b w:val="0"/>
          <w:bCs w:val="0"/>
          <w:color w:val="auto"/>
          <w:sz w:val="24"/>
          <w:szCs w:val="24"/>
          <w:highlight w:val="none"/>
          <w:lang w:eastAsia="zh-CN"/>
        </w:rPr>
        <w:t>，工程复杂程度调整系数为</w:t>
      </w:r>
      <w:r>
        <w:rPr>
          <w:rFonts w:hint="eastAsia" w:ascii="宋体" w:hAnsi="宋体" w:eastAsia="宋体" w:cs="宋体"/>
          <w:b w:val="0"/>
          <w:bCs w:val="0"/>
          <w:color w:val="auto"/>
          <w:sz w:val="24"/>
          <w:szCs w:val="24"/>
          <w:highlight w:val="none"/>
          <w:u w:val="single"/>
          <w:lang w:val="en-US" w:eastAsia="zh-CN"/>
        </w:rPr>
        <w:t>0.85</w:t>
      </w:r>
      <w:r>
        <w:rPr>
          <w:rFonts w:hint="default" w:ascii="宋体" w:hAnsi="宋体" w:eastAsia="宋体" w:cs="宋体"/>
          <w:b w:val="0"/>
          <w:bCs w:val="0"/>
          <w:color w:val="auto"/>
          <w:sz w:val="24"/>
          <w:szCs w:val="24"/>
          <w:highlight w:val="none"/>
          <w:lang w:eastAsia="zh-CN"/>
        </w:rPr>
        <w:t>，高程调整系数为</w:t>
      </w:r>
      <w:r>
        <w:rPr>
          <w:rFonts w:hint="eastAsia" w:ascii="宋体" w:hAnsi="宋体" w:eastAsia="宋体" w:cs="宋体"/>
          <w:b w:val="0"/>
          <w:bCs w:val="0"/>
          <w:color w:val="auto"/>
          <w:sz w:val="24"/>
          <w:szCs w:val="24"/>
          <w:highlight w:val="none"/>
          <w:u w:val="single"/>
          <w:lang w:val="en-US" w:eastAsia="zh-CN"/>
        </w:rPr>
        <w:t>1</w:t>
      </w:r>
      <w:r>
        <w:rPr>
          <w:rFonts w:hint="default" w:ascii="宋体" w:hAnsi="宋体" w:eastAsia="宋体" w:cs="宋体"/>
          <w:b w:val="0"/>
          <w:bCs w:val="0"/>
          <w:color w:val="auto"/>
          <w:sz w:val="24"/>
          <w:szCs w:val="24"/>
          <w:highlight w:val="none"/>
          <w:lang w:eastAsia="zh-CN"/>
        </w:rPr>
        <w:t>。</w:t>
      </w:r>
    </w:p>
    <w:p w14:paraId="25FAA8F6">
      <w:pPr>
        <w:pageBreakBefore w:val="0"/>
        <w:kinsoku/>
        <w:overflowPunct/>
        <w:bidi w:val="0"/>
        <w:spacing w:line="560" w:lineRule="exact"/>
        <w:ind w:firstLine="480" w:firstLineChars="200"/>
        <w:textAlignment w:val="auto"/>
        <w:rPr>
          <w:rFonts w:hint="default"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本项目设备购置额占比在40%以上，按照监理收费计费额的有关规定，监理费用计费依据，以项目建安费暂估价的40%作为计费依据，招标控制价为：336万元×40%×（16.5/500）×0.85。 </w:t>
      </w:r>
    </w:p>
    <w:p w14:paraId="2A4D206F">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施工阶段监理费：</w:t>
      </w:r>
      <w:r>
        <w:rPr>
          <w:rFonts w:hint="eastAsia" w:ascii="宋体" w:hAnsi="宋体" w:eastAsia="宋体" w:cs="宋体"/>
          <w:b w:val="0"/>
          <w:bCs w:val="0"/>
          <w:color w:val="auto"/>
          <w:sz w:val="24"/>
          <w:szCs w:val="24"/>
          <w:highlight w:val="none"/>
          <w:u w:val="single"/>
          <w:lang w:val="en-US" w:eastAsia="zh-CN"/>
        </w:rPr>
        <w:t xml:space="preserve">   万元，</w:t>
      </w:r>
    </w:p>
    <w:p w14:paraId="4B442DEC">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保修阶段监理费：</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lang w:val="en-US" w:eastAsia="zh-CN"/>
        </w:rPr>
        <w:t>，</w:t>
      </w:r>
    </w:p>
    <w:p w14:paraId="5B116D38">
      <w:pPr>
        <w:pageBreakBefore w:val="0"/>
        <w:kinsoku/>
        <w:overflowPunct/>
        <w:bidi w:val="0"/>
        <w:spacing w:line="560" w:lineRule="exact"/>
        <w:ind w:firstLine="480" w:firstLineChars="200"/>
        <w:textAlignment w:val="auto"/>
        <w:rPr>
          <w:rFonts w:hint="default" w:ascii="宋体" w:hAnsi="宋体"/>
          <w:b w:val="0"/>
          <w:bCs w:val="0"/>
          <w:color w:val="auto"/>
          <w:sz w:val="21"/>
          <w:szCs w:val="21"/>
        </w:rPr>
      </w:pPr>
      <w:r>
        <w:rPr>
          <w:rFonts w:hint="default" w:ascii="宋体" w:hAnsi="宋体" w:eastAsia="宋体" w:cs="宋体"/>
          <w:b w:val="0"/>
          <w:bCs w:val="0"/>
          <w:color w:val="auto"/>
          <w:sz w:val="24"/>
          <w:szCs w:val="24"/>
          <w:highlight w:val="none"/>
          <w:lang w:eastAsia="zh-CN"/>
        </w:rPr>
        <w:t>最终的工程监理服务酬金按</w:t>
      </w:r>
      <w:r>
        <w:rPr>
          <w:rFonts w:hint="default" w:ascii="宋体" w:hAnsi="宋体" w:eastAsia="宋体" w:cs="宋体"/>
          <w:b w:val="0"/>
          <w:bCs w:val="0"/>
          <w:color w:val="auto"/>
          <w:sz w:val="24"/>
          <w:szCs w:val="24"/>
          <w:highlight w:val="none"/>
          <w:u w:val="single"/>
          <w:lang w:eastAsia="zh-CN"/>
        </w:rPr>
        <w:t>[2007]670号文</w:t>
      </w:r>
      <w:r>
        <w:rPr>
          <w:rFonts w:hint="default" w:ascii="宋体" w:hAnsi="宋体" w:eastAsia="宋体" w:cs="宋体"/>
          <w:b w:val="0"/>
          <w:bCs w:val="0"/>
          <w:color w:val="auto"/>
          <w:sz w:val="24"/>
          <w:szCs w:val="24"/>
          <w:highlight w:val="none"/>
          <w:lang w:eastAsia="zh-CN"/>
        </w:rPr>
        <w:t>固定取费的合同计费方式，以</w:t>
      </w:r>
      <w:r>
        <w:rPr>
          <w:rFonts w:hint="default" w:ascii="宋体" w:hAnsi="宋体" w:eastAsia="宋体" w:cs="宋体"/>
          <w:b w:val="0"/>
          <w:bCs w:val="0"/>
          <w:color w:val="auto"/>
          <w:sz w:val="24"/>
          <w:szCs w:val="24"/>
          <w:highlight w:val="none"/>
          <w:u w:val="single"/>
          <w:lang w:val="en-US" w:eastAsia="zh-CN"/>
        </w:rPr>
        <w:t>施工标段招标控制价的40%</w:t>
      </w:r>
      <w:r>
        <w:rPr>
          <w:rFonts w:hint="default" w:ascii="宋体" w:hAnsi="宋体" w:eastAsia="宋体" w:cs="宋体"/>
          <w:b w:val="0"/>
          <w:bCs w:val="0"/>
          <w:color w:val="auto"/>
          <w:sz w:val="24"/>
          <w:szCs w:val="24"/>
          <w:highlight w:val="none"/>
          <w:lang w:eastAsia="zh-CN"/>
        </w:rPr>
        <w:t>为</w:t>
      </w:r>
      <w:r>
        <w:rPr>
          <w:rFonts w:hint="eastAsia" w:ascii="宋体" w:hAnsi="宋体" w:eastAsia="宋体" w:cs="宋体"/>
          <w:b w:val="0"/>
          <w:bCs w:val="0"/>
          <w:color w:val="auto"/>
          <w:sz w:val="24"/>
          <w:szCs w:val="24"/>
          <w:highlight w:val="none"/>
          <w:lang w:val="en-US" w:eastAsia="zh-CN"/>
        </w:rPr>
        <w:t>结算</w:t>
      </w:r>
      <w:r>
        <w:rPr>
          <w:rFonts w:hint="default" w:ascii="宋体" w:hAnsi="宋体" w:eastAsia="宋体" w:cs="宋体"/>
          <w:b w:val="0"/>
          <w:bCs w:val="0"/>
          <w:color w:val="auto"/>
          <w:sz w:val="24"/>
          <w:szCs w:val="24"/>
          <w:highlight w:val="none"/>
          <w:lang w:eastAsia="zh-CN"/>
        </w:rPr>
        <w:t>基准下浮</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计取</w:t>
      </w:r>
      <w:r>
        <w:rPr>
          <w:rFonts w:hint="default" w:ascii="宋体" w:hAnsi="宋体" w:eastAsia="宋体" w:cs="宋体"/>
          <w:b w:val="0"/>
          <w:bCs w:val="0"/>
          <w:color w:val="auto"/>
          <w:sz w:val="24"/>
          <w:szCs w:val="24"/>
          <w:highlight w:val="none"/>
          <w:lang w:eastAsia="zh-CN"/>
        </w:rPr>
        <w:t>。</w:t>
      </w:r>
    </w:p>
    <w:p w14:paraId="16D87198">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5.2 酬金支付</w:t>
      </w:r>
    </w:p>
    <w:p w14:paraId="72BAF58C">
      <w:pPr>
        <w:pStyle w:val="98"/>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施工阶段监理</w:t>
      </w:r>
      <w:r>
        <w:rPr>
          <w:rFonts w:hint="eastAsia" w:ascii="宋体" w:hAnsi="宋体" w:cs="宋体"/>
          <w:b w:val="0"/>
          <w:bCs w:val="0"/>
          <w:color w:val="auto"/>
          <w:sz w:val="24"/>
          <w:szCs w:val="24"/>
          <w:highlight w:val="none"/>
          <w:lang w:val="en-US" w:eastAsia="zh-CN"/>
        </w:rPr>
        <w:t>费</w:t>
      </w:r>
      <w:r>
        <w:rPr>
          <w:rFonts w:hint="eastAsia" w:ascii="宋体" w:hAnsi="宋体" w:eastAsia="宋体" w:cs="宋体"/>
          <w:b w:val="0"/>
          <w:bCs w:val="0"/>
          <w:color w:val="auto"/>
          <w:sz w:val="24"/>
          <w:szCs w:val="24"/>
          <w:highlight w:val="none"/>
        </w:rPr>
        <w:t>支付方式如下：</w:t>
      </w:r>
      <w:bookmarkStart w:id="83" w:name="_Toc429304412"/>
      <w:bookmarkStart w:id="84" w:name="_Toc429184016"/>
    </w:p>
    <w:p w14:paraId="63B68316">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ascii="宋体" w:hAnsi="宋体" w:eastAsia="宋体" w:cs="Times New Roman"/>
          <w:b w:val="0"/>
          <w:bCs w:val="0"/>
          <w:color w:val="auto"/>
          <w:sz w:val="21"/>
          <w:szCs w:val="21"/>
          <w:highlight w:val="none"/>
          <w:u w:val="single"/>
          <w:lang w:val="en-US" w:eastAsia="zh-CN"/>
        </w:rPr>
      </w:pPr>
      <w:r>
        <w:rPr>
          <w:rFonts w:hint="eastAsia" w:ascii="宋体" w:hAnsi="宋体" w:eastAsia="宋体" w:cs="Times New Roman"/>
          <w:b w:val="0"/>
          <w:bCs w:val="0"/>
          <w:color w:val="auto"/>
          <w:sz w:val="21"/>
          <w:szCs w:val="21"/>
          <w:highlight w:val="none"/>
          <w:u w:val="single"/>
          <w:lang w:val="en-US" w:eastAsia="zh-CN"/>
        </w:rPr>
        <w:t>工程开工15天后，支付监理合同费的30%，</w:t>
      </w:r>
      <w:r>
        <w:rPr>
          <w:rFonts w:hint="default" w:ascii="宋体" w:hAnsi="宋体" w:eastAsia="宋体" w:cs="Times New Roman"/>
          <w:b w:val="0"/>
          <w:bCs w:val="0"/>
          <w:color w:val="auto"/>
          <w:sz w:val="21"/>
          <w:szCs w:val="21"/>
          <w:highlight w:val="none"/>
          <w:u w:val="single"/>
          <w:lang w:val="en-US" w:eastAsia="zh-CN"/>
        </w:rPr>
        <w:t>完成全部施工内容并通过竣工验收后</w:t>
      </w:r>
      <w:r>
        <w:rPr>
          <w:rFonts w:hint="eastAsia" w:ascii="宋体" w:hAnsi="宋体" w:eastAsia="宋体" w:cs="Times New Roman"/>
          <w:b w:val="0"/>
          <w:bCs w:val="0"/>
          <w:color w:val="auto"/>
          <w:sz w:val="21"/>
          <w:szCs w:val="21"/>
          <w:highlight w:val="none"/>
          <w:u w:val="single"/>
          <w:lang w:val="en-US" w:eastAsia="zh-CN"/>
        </w:rPr>
        <w:t>，</w:t>
      </w:r>
      <w:r>
        <w:rPr>
          <w:rStyle w:val="57"/>
          <w:rFonts w:hint="eastAsia" w:ascii="宋体" w:hAnsi="宋体"/>
          <w:b w:val="0"/>
          <w:bCs w:val="0"/>
          <w:color w:val="auto"/>
          <w:szCs w:val="21"/>
          <w:highlight w:val="none"/>
        </w:rPr>
        <w:t>并</w:t>
      </w:r>
      <w:r>
        <w:rPr>
          <w:rStyle w:val="57"/>
          <w:rFonts w:hint="eastAsia" w:ascii="宋体" w:hAnsi="宋体"/>
          <w:b w:val="0"/>
          <w:bCs w:val="0"/>
          <w:color w:val="auto"/>
          <w:szCs w:val="21"/>
          <w:highlight w:val="none"/>
          <w:lang w:val="en-US" w:eastAsia="zh-CN"/>
        </w:rPr>
        <w:t>将所有工程过程资料（包含但不限于工程设计变更资料及其审批表等）归档完毕</w:t>
      </w:r>
      <w:r>
        <w:rPr>
          <w:rFonts w:hint="default" w:ascii="宋体" w:hAnsi="宋体" w:eastAsia="宋体" w:cs="Times New Roman"/>
          <w:b w:val="0"/>
          <w:bCs w:val="0"/>
          <w:color w:val="auto"/>
          <w:sz w:val="21"/>
          <w:szCs w:val="21"/>
          <w:highlight w:val="none"/>
          <w:u w:val="single"/>
          <w:lang w:val="en-US" w:eastAsia="zh-CN"/>
        </w:rPr>
        <w:t>，支付至监理合同费的</w:t>
      </w:r>
      <w:r>
        <w:rPr>
          <w:rFonts w:hint="eastAsia" w:ascii="宋体" w:hAnsi="宋体" w:eastAsia="宋体" w:cs="Times New Roman"/>
          <w:b w:val="0"/>
          <w:bCs w:val="0"/>
          <w:color w:val="auto"/>
          <w:sz w:val="21"/>
          <w:szCs w:val="21"/>
          <w:highlight w:val="none"/>
          <w:u w:val="single"/>
          <w:lang w:val="en-US" w:eastAsia="zh-CN"/>
        </w:rPr>
        <w:t>60</w:t>
      </w:r>
      <w:r>
        <w:rPr>
          <w:rFonts w:hint="default" w:ascii="宋体" w:hAnsi="宋体" w:eastAsia="宋体" w:cs="Times New Roman"/>
          <w:b w:val="0"/>
          <w:bCs w:val="0"/>
          <w:color w:val="auto"/>
          <w:sz w:val="21"/>
          <w:szCs w:val="21"/>
          <w:highlight w:val="none"/>
          <w:u w:val="single"/>
          <w:lang w:val="en-US" w:eastAsia="zh-CN"/>
        </w:rPr>
        <w:t>%，待监理合同结算审核完成后，支付</w:t>
      </w:r>
      <w:r>
        <w:rPr>
          <w:rFonts w:hint="eastAsia" w:ascii="宋体" w:hAnsi="宋体" w:eastAsia="宋体" w:cs="Times New Roman"/>
          <w:b w:val="0"/>
          <w:bCs w:val="0"/>
          <w:color w:val="auto"/>
          <w:sz w:val="21"/>
          <w:szCs w:val="21"/>
          <w:highlight w:val="none"/>
          <w:u w:val="single"/>
          <w:lang w:val="en-US" w:eastAsia="zh-CN"/>
        </w:rPr>
        <w:t>至</w:t>
      </w:r>
      <w:r>
        <w:rPr>
          <w:rFonts w:hint="default" w:ascii="宋体" w:hAnsi="宋体" w:eastAsia="宋体" w:cs="Times New Roman"/>
          <w:b w:val="0"/>
          <w:bCs w:val="0"/>
          <w:color w:val="auto"/>
          <w:sz w:val="21"/>
          <w:szCs w:val="21"/>
          <w:highlight w:val="none"/>
          <w:u w:val="single"/>
          <w:lang w:val="en-US" w:eastAsia="zh-CN"/>
        </w:rPr>
        <w:t>监理合同费的100%。</w:t>
      </w:r>
    </w:p>
    <w:p w14:paraId="4A4607B1">
      <w:pPr>
        <w:pStyle w:val="98"/>
        <w:pageBreakBefore w:val="0"/>
        <w:kinsoku/>
        <w:overflowPunct/>
        <w:bidi w:val="0"/>
        <w:spacing w:line="560" w:lineRule="exact"/>
        <w:ind w:left="0" w:lef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 合同生效、变更、暂停、解除与终止</w:t>
      </w:r>
      <w:bookmarkEnd w:id="83"/>
      <w:bookmarkEnd w:id="84"/>
    </w:p>
    <w:p w14:paraId="4BC967D5">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6.1 生效</w:t>
      </w:r>
    </w:p>
    <w:p w14:paraId="05CDAE00">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sz w:val="24"/>
          <w:szCs w:val="24"/>
        </w:rPr>
        <w:t>本合同生效条件</w:t>
      </w:r>
      <w:r>
        <w:rPr>
          <w:rFonts w:hint="eastAsia" w:ascii="宋体" w:hAnsi="宋体" w:eastAsia="宋体" w:cs="宋体"/>
          <w:b w:val="0"/>
          <w:bCs w:val="0"/>
          <w:color w:val="auto"/>
          <w:kern w:val="18"/>
          <w:sz w:val="24"/>
          <w:szCs w:val="24"/>
        </w:rPr>
        <w:t>：双方签字盖章。</w:t>
      </w:r>
    </w:p>
    <w:p w14:paraId="1E669B78">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lang w:val="en-US" w:eastAsia="zh-CN"/>
        </w:rPr>
      </w:pPr>
      <w:r>
        <w:rPr>
          <w:rFonts w:hint="eastAsia" w:ascii="宋体" w:hAnsi="宋体" w:eastAsia="宋体" w:cs="宋体"/>
          <w:b w:val="0"/>
          <w:bCs w:val="0"/>
          <w:color w:val="auto"/>
          <w:kern w:val="18"/>
          <w:sz w:val="24"/>
          <w:szCs w:val="24"/>
          <w:lang w:val="en-US" w:eastAsia="zh-CN"/>
        </w:rPr>
        <w:t>6.2变更</w:t>
      </w:r>
    </w:p>
    <w:p w14:paraId="3EC91D03">
      <w:pPr>
        <w:pStyle w:val="98"/>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6.2.2酬金调整</w:t>
      </w:r>
      <w:r>
        <w:rPr>
          <w:rFonts w:hint="eastAsia" w:ascii="宋体" w:hAnsi="宋体" w:eastAsia="宋体" w:cs="宋体"/>
          <w:b w:val="0"/>
          <w:bCs w:val="0"/>
          <w:color w:val="auto"/>
          <w:sz w:val="24"/>
          <w:szCs w:val="24"/>
          <w:u w:val="single"/>
        </w:rPr>
        <w:t>/</w:t>
      </w:r>
      <w:r>
        <w:rPr>
          <w:rFonts w:hint="eastAsia" w:ascii="宋体" w:hAnsi="宋体" w:eastAsia="宋体" w:cs="宋体"/>
          <w:b w:val="0"/>
          <w:bCs w:val="0"/>
          <w:color w:val="auto"/>
          <w:sz w:val="24"/>
          <w:szCs w:val="24"/>
        </w:rPr>
        <w:t>。</w:t>
      </w:r>
    </w:p>
    <w:p w14:paraId="56F831D3">
      <w:pPr>
        <w:pStyle w:val="98"/>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sz w:val="24"/>
          <w:szCs w:val="24"/>
        </w:rPr>
        <w:t>6.2.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正常工作酬金应作相应调整</w:t>
      </w:r>
      <w:r>
        <w:rPr>
          <w:rFonts w:hint="eastAsia" w:ascii="宋体" w:hAnsi="宋体" w:eastAsia="宋体" w:cs="宋体"/>
          <w:b w:val="0"/>
          <w:bCs w:val="0"/>
          <w:color w:val="auto"/>
          <w:sz w:val="24"/>
          <w:szCs w:val="24"/>
          <w:u w:val="single"/>
        </w:rPr>
        <w:t>/</w:t>
      </w:r>
      <w:r>
        <w:rPr>
          <w:rFonts w:hint="eastAsia" w:ascii="宋体" w:hAnsi="宋体" w:eastAsia="宋体" w:cs="宋体"/>
          <w:b w:val="0"/>
          <w:bCs w:val="0"/>
          <w:color w:val="auto"/>
          <w:sz w:val="24"/>
          <w:szCs w:val="24"/>
          <w:u w:val="none"/>
          <w:lang w:eastAsia="zh-CN"/>
        </w:rPr>
        <w:t>。</w:t>
      </w:r>
    </w:p>
    <w:p w14:paraId="1D001B47">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rPr>
      </w:pPr>
      <w:bookmarkStart w:id="85" w:name="_Toc327891459"/>
      <w:bookmarkStart w:id="86" w:name="_Toc429304413"/>
      <w:bookmarkStart w:id="87" w:name="_Toc429184017"/>
      <w:r>
        <w:rPr>
          <w:rFonts w:hint="eastAsia" w:ascii="宋体" w:hAnsi="宋体" w:eastAsia="宋体" w:cs="宋体"/>
          <w:b w:val="0"/>
          <w:bCs w:val="0"/>
          <w:color w:val="auto"/>
          <w:sz w:val="24"/>
          <w:szCs w:val="24"/>
          <w:highlight w:val="none"/>
        </w:rPr>
        <w:t>7 争议解决</w:t>
      </w:r>
      <w:bookmarkEnd w:id="85"/>
      <w:bookmarkEnd w:id="86"/>
      <w:bookmarkEnd w:id="87"/>
    </w:p>
    <w:p w14:paraId="0E76F6FD">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7.2 调解</w:t>
      </w:r>
    </w:p>
    <w:p w14:paraId="02D7DD97">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sz w:val="24"/>
          <w:szCs w:val="24"/>
          <w:highlight w:val="none"/>
        </w:rPr>
        <w:t>本合同争议进行调解时，可提交</w:t>
      </w:r>
      <w:r>
        <w:rPr>
          <w:rFonts w:hint="eastAsia" w:ascii="宋体" w:hAnsi="宋体" w:eastAsia="宋体" w:cs="宋体"/>
          <w:b w:val="0"/>
          <w:bCs w:val="0"/>
          <w:color w:val="auto"/>
          <w:kern w:val="18"/>
          <w:sz w:val="24"/>
          <w:szCs w:val="24"/>
          <w:highlight w:val="none"/>
          <w:u w:val="single"/>
        </w:rPr>
        <w:t>深圳市龙岗区住房和建设局</w:t>
      </w:r>
      <w:r>
        <w:rPr>
          <w:rFonts w:hint="eastAsia" w:ascii="宋体" w:hAnsi="宋体" w:eastAsia="宋体" w:cs="宋体"/>
          <w:b w:val="0"/>
          <w:bCs w:val="0"/>
          <w:color w:val="auto"/>
          <w:kern w:val="18"/>
          <w:sz w:val="24"/>
          <w:szCs w:val="24"/>
          <w:highlight w:val="none"/>
        </w:rPr>
        <w:t>（调解人）进行调解。</w:t>
      </w:r>
    </w:p>
    <w:p w14:paraId="66B57315">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18"/>
          <w:sz w:val="24"/>
          <w:szCs w:val="24"/>
          <w:highlight w:val="none"/>
        </w:rPr>
        <w:t>7.3 仲裁或诉讼</w:t>
      </w:r>
      <w:bookmarkStart w:id="88" w:name="_Toc327891460"/>
      <w:bookmarkStart w:id="89" w:name="_Toc429184018"/>
      <w:bookmarkStart w:id="90" w:name="_Toc429304414"/>
      <w:r>
        <w:rPr>
          <w:rFonts w:hint="eastAsia" w:ascii="宋体" w:hAnsi="宋体" w:eastAsia="宋体" w:cs="宋体"/>
          <w:b w:val="0"/>
          <w:bCs w:val="0"/>
          <w:color w:val="auto"/>
          <w:sz w:val="24"/>
          <w:szCs w:val="24"/>
          <w:highlight w:val="none"/>
        </w:rPr>
        <w:t xml:space="preserve">   </w:t>
      </w:r>
    </w:p>
    <w:p w14:paraId="5125BD94">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双方当事人同意</w:t>
      </w:r>
      <w:r>
        <w:rPr>
          <w:rFonts w:hint="eastAsia" w:ascii="宋体" w:hAnsi="宋体" w:eastAsia="宋体" w:cs="宋体"/>
          <w:b w:val="0"/>
          <w:bCs w:val="0"/>
          <w:color w:val="auto"/>
          <w:sz w:val="24"/>
          <w:szCs w:val="24"/>
          <w:highlight w:val="none"/>
          <w:lang w:eastAsia="zh-CN"/>
        </w:rPr>
        <w:t>向</w:t>
      </w:r>
      <w:r>
        <w:rPr>
          <w:rFonts w:hint="eastAsia" w:ascii="宋体" w:hAnsi="宋体" w:eastAsia="宋体" w:cs="宋体"/>
          <w:b w:val="0"/>
          <w:bCs w:val="0"/>
          <w:color w:val="auto"/>
          <w:sz w:val="24"/>
          <w:szCs w:val="24"/>
          <w:highlight w:val="none"/>
          <w:u w:val="single"/>
          <w:lang w:val="en-US" w:eastAsia="zh-CN"/>
        </w:rPr>
        <w:t>委托人住所地</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lang w:val="en-US" w:eastAsia="zh-CN"/>
        </w:rPr>
        <w:t>民法院</w:t>
      </w:r>
      <w:r>
        <w:rPr>
          <w:rFonts w:hint="eastAsia" w:ascii="宋体" w:hAnsi="宋体" w:eastAsia="宋体" w:cs="宋体"/>
          <w:b w:val="0"/>
          <w:bCs w:val="0"/>
          <w:color w:val="auto"/>
          <w:sz w:val="24"/>
          <w:szCs w:val="24"/>
          <w:highlight w:val="none"/>
          <w:lang w:eastAsia="zh-CN"/>
        </w:rPr>
        <w:t>提起诉讼</w:t>
      </w:r>
      <w:r>
        <w:rPr>
          <w:rFonts w:hint="eastAsia" w:ascii="宋体" w:hAnsi="宋体" w:eastAsia="宋体" w:cs="宋体"/>
          <w:b w:val="0"/>
          <w:bCs w:val="0"/>
          <w:color w:val="auto"/>
          <w:sz w:val="24"/>
          <w:szCs w:val="24"/>
          <w:highlight w:val="none"/>
        </w:rPr>
        <w:t>。</w:t>
      </w:r>
      <w:bookmarkEnd w:id="88"/>
      <w:bookmarkEnd w:id="89"/>
      <w:bookmarkEnd w:id="90"/>
    </w:p>
    <w:p w14:paraId="0C0EDF6B">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lang w:val="en-US" w:eastAsia="zh-CN"/>
        </w:rPr>
      </w:pPr>
      <w:r>
        <w:rPr>
          <w:rFonts w:hint="eastAsia" w:ascii="宋体" w:hAnsi="宋体" w:eastAsia="宋体" w:cs="宋体"/>
          <w:b w:val="0"/>
          <w:bCs w:val="0"/>
          <w:color w:val="auto"/>
          <w:kern w:val="18"/>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val="en-US" w:eastAsia="zh-CN" w:bidi="ar-SA"/>
        </w:rPr>
        <w:t xml:space="preserve">    8其 他</w:t>
      </w:r>
    </w:p>
    <w:p w14:paraId="2E35A5C4">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8.2检测费用</w:t>
      </w:r>
    </w:p>
    <w:p w14:paraId="3358672C">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委托人应在检测工作完成后28</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input601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天内支付检测费用。</w:t>
      </w:r>
    </w:p>
    <w:p w14:paraId="38374C5F">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8.3咨询费用</w:t>
      </w:r>
    </w:p>
    <w:p w14:paraId="2E8A1825">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委托人应在咨询工作完成后28</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input602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天内支付咨询费用。</w:t>
      </w:r>
    </w:p>
    <w:p w14:paraId="28A3EAAA">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8.4奖励</w:t>
      </w:r>
    </w:p>
    <w:p w14:paraId="008D3C8F">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合理化建议的奖励金额按下列方法确定为：</w:t>
      </w:r>
    </w:p>
    <w:p w14:paraId="32C410AE">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0B585BDA">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8.6保密</w:t>
      </w:r>
    </w:p>
    <w:p w14:paraId="7A26F2A3">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委托人申明的保密事项和期限：在本合同期内及合同终止后，</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应对涉及本工程监理项目的任何信息、合同、资料、数据、或获取、知悉对方的商业秘密进行保密，未经委托人同意，</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不得将涉及本工程的有关监理与服务的资料转让或透露给第三人，但法律法规和司法机构或其他有权机构书面要求披露除外；保密期限为本工程设计使用年限，本款在合同终止后仍然有效</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input174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3AA2E451">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申明的保密事项和期限：/</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input175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5B795211">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第三方申明的保密事项和期限：/</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input176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5383AB59">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8.8著作权</w:t>
      </w:r>
    </w:p>
    <w:p w14:paraId="198E8749">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在本合同履行期间及本合同终止后两年内出版涉及本工程的有关监理的资料的限制条件：</w:t>
      </w:r>
    </w:p>
    <w:p w14:paraId="14FCCAC4">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在监理合同履行期间及监理合同终止后两年内不得出版涉及本工程的有关监理与相关服务的资料；监理合同终止之日起届满两年后，</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应事先征得委托人的书面同意后，方可出版涉及本工程的有关监理与相关服务的资料</w:t>
      </w:r>
    </w:p>
    <w:p w14:paraId="57C8951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snapToGrid w:val="0"/>
          <w:color w:val="auto"/>
          <w:kern w:val="0"/>
          <w:sz w:val="36"/>
          <w:highlight w:val="none"/>
          <w:lang w:eastAsia="zh-CN"/>
        </w:rPr>
      </w:pPr>
      <w:r>
        <w:rPr>
          <w:rFonts w:hint="eastAsia" w:ascii="宋体" w:hAnsi="宋体" w:eastAsia="宋体" w:cs="宋体"/>
          <w:b/>
          <w:bCs/>
          <w:snapToGrid w:val="0"/>
          <w:color w:val="auto"/>
          <w:kern w:val="0"/>
          <w:sz w:val="36"/>
          <w:highlight w:val="none"/>
          <w:lang w:val="en-US" w:eastAsia="zh-CN"/>
        </w:rPr>
        <w:t xml:space="preserve">第五部分 </w:t>
      </w:r>
      <w:r>
        <w:rPr>
          <w:rFonts w:hint="eastAsia" w:ascii="宋体" w:hAnsi="宋体" w:eastAsia="宋体" w:cs="宋体"/>
          <w:b/>
          <w:bCs/>
          <w:snapToGrid w:val="0"/>
          <w:color w:val="auto"/>
          <w:kern w:val="0"/>
          <w:sz w:val="36"/>
          <w:highlight w:val="none"/>
          <w:lang w:eastAsia="zh-CN"/>
        </w:rPr>
        <w:t>补充条款</w:t>
      </w:r>
    </w:p>
    <w:p w14:paraId="2C43066D">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一、</w:t>
      </w:r>
      <w:r>
        <w:rPr>
          <w:rStyle w:val="57"/>
          <w:rFonts w:hint="eastAsia" w:ascii="宋体" w:hAnsi="宋体"/>
          <w:b w:val="0"/>
          <w:bCs w:val="0"/>
          <w:color w:val="auto"/>
          <w:szCs w:val="21"/>
          <w:highlight w:val="none"/>
          <w:lang w:eastAsia="zh-CN"/>
        </w:rPr>
        <w:t>监理人</w:t>
      </w:r>
      <w:r>
        <w:rPr>
          <w:rStyle w:val="57"/>
          <w:rFonts w:hint="eastAsia" w:ascii="宋体" w:hAnsi="宋体"/>
          <w:b w:val="0"/>
          <w:bCs w:val="0"/>
          <w:color w:val="auto"/>
          <w:szCs w:val="21"/>
          <w:highlight w:val="none"/>
        </w:rPr>
        <w:t>协助委托人开展的具体工作内容还包括以下内容</w:t>
      </w:r>
    </w:p>
    <w:p w14:paraId="468ED31B">
      <w:pPr>
        <w:pStyle w:val="16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Style w:val="57"/>
          <w:rFonts w:ascii="宋体" w:hAnsi="宋体"/>
          <w:b w:val="0"/>
          <w:bCs w:val="0"/>
          <w:color w:val="auto"/>
          <w:szCs w:val="21"/>
          <w:highlight w:val="none"/>
        </w:rPr>
      </w:pPr>
      <w:r>
        <w:rPr>
          <w:rStyle w:val="57"/>
          <w:rFonts w:ascii="Wingdings 2" w:hAnsi="Wingdings 2" w:cs="Times New Roman"/>
          <w:b w:val="0"/>
          <w:bCs w:val="0"/>
          <w:color w:val="auto"/>
          <w:szCs w:val="21"/>
          <w:highlight w:val="none"/>
          <w:lang w:val="en-US" w:eastAsia="zh-CN"/>
        </w:rPr>
        <w:t>¢</w:t>
      </w:r>
      <w:r>
        <w:rPr>
          <w:rStyle w:val="57"/>
          <w:rFonts w:hint="eastAsia" w:ascii="宋体" w:hAnsi="宋体" w:cs="Times New Roman"/>
          <w:b w:val="0"/>
          <w:bCs w:val="0"/>
          <w:color w:val="auto"/>
          <w:szCs w:val="21"/>
          <w:highlight w:val="none"/>
          <w:lang w:val="en-US" w:eastAsia="zh-CN"/>
        </w:rPr>
        <w:t xml:space="preserve"> 施工准备阶段</w:t>
      </w:r>
    </w:p>
    <w:p w14:paraId="5021EB42">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val="en-US" w:eastAsia="zh-CN"/>
        </w:rPr>
        <w:t>监理人</w:t>
      </w:r>
      <w:r>
        <w:rPr>
          <w:rFonts w:hint="eastAsia" w:ascii="宋体" w:hAnsi="宋体"/>
          <w:b w:val="0"/>
          <w:bCs w:val="0"/>
          <w:color w:val="auto"/>
          <w:szCs w:val="21"/>
          <w:highlight w:val="none"/>
          <w:u w:val="single"/>
        </w:rPr>
        <w:t>在开工前必须按照监理工作程序，编制本工程的监理规划及监理实施细则、专业监理细则（包括安全监理细则），并报</w:t>
      </w:r>
      <w:r>
        <w:rPr>
          <w:rFonts w:hint="eastAsia" w:ascii="宋体" w:hAnsi="宋体"/>
          <w:b w:val="0"/>
          <w:bCs w:val="0"/>
          <w:color w:val="auto"/>
          <w:szCs w:val="21"/>
          <w:highlight w:val="none"/>
          <w:u w:val="single"/>
          <w:lang w:val="en-US" w:eastAsia="zh-CN"/>
        </w:rPr>
        <w:t>委托人</w:t>
      </w:r>
      <w:r>
        <w:rPr>
          <w:rFonts w:hint="eastAsia" w:ascii="宋体" w:hAnsi="宋体"/>
          <w:b w:val="0"/>
          <w:bCs w:val="0"/>
          <w:color w:val="auto"/>
          <w:szCs w:val="21"/>
          <w:highlight w:val="none"/>
          <w:u w:val="single"/>
        </w:rPr>
        <w:t>同意后实施；在分部分项工程开工前，制定监理实施细则，并报</w:t>
      </w:r>
      <w:r>
        <w:rPr>
          <w:rFonts w:hint="eastAsia" w:ascii="宋体" w:hAnsi="宋体"/>
          <w:b w:val="0"/>
          <w:bCs w:val="0"/>
          <w:color w:val="auto"/>
          <w:szCs w:val="21"/>
          <w:highlight w:val="none"/>
          <w:u w:val="single"/>
          <w:lang w:val="en-US" w:eastAsia="zh-CN"/>
        </w:rPr>
        <w:t>委托人</w:t>
      </w:r>
      <w:r>
        <w:rPr>
          <w:rFonts w:hint="eastAsia" w:ascii="宋体" w:hAnsi="宋体"/>
          <w:b w:val="0"/>
          <w:bCs w:val="0"/>
          <w:color w:val="auto"/>
          <w:szCs w:val="21"/>
          <w:highlight w:val="none"/>
          <w:u w:val="single"/>
        </w:rPr>
        <w:t>同意后实施。监理实施细则应明确规定各分部分项工程质量、安全、进度、投资、接口监控的内容、程序、方法、标准。</w:t>
      </w:r>
    </w:p>
    <w:p w14:paraId="18F477A7">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在开工前应召开监理工作交底会，向</w:t>
      </w:r>
      <w:r>
        <w:rPr>
          <w:rFonts w:hint="eastAsia" w:ascii="宋体" w:hAnsi="宋体"/>
          <w:b w:val="0"/>
          <w:bCs w:val="0"/>
          <w:color w:val="auto"/>
          <w:szCs w:val="21"/>
          <w:highlight w:val="none"/>
          <w:u w:val="single"/>
          <w:lang w:val="en-US" w:eastAsia="zh-CN"/>
        </w:rPr>
        <w:t>委托人</w:t>
      </w:r>
      <w:r>
        <w:rPr>
          <w:rFonts w:hint="eastAsia" w:ascii="宋体" w:hAnsi="宋体"/>
          <w:b w:val="0"/>
          <w:bCs w:val="0"/>
          <w:color w:val="auto"/>
          <w:szCs w:val="21"/>
          <w:highlight w:val="none"/>
          <w:u w:val="single"/>
        </w:rPr>
        <w:t>、承包</w:t>
      </w:r>
      <w:r>
        <w:rPr>
          <w:rFonts w:hint="eastAsia" w:ascii="宋体" w:hAnsi="宋体"/>
          <w:b w:val="0"/>
          <w:bCs w:val="0"/>
          <w:color w:val="auto"/>
          <w:szCs w:val="21"/>
          <w:highlight w:val="none"/>
          <w:u w:val="single"/>
          <w:lang w:val="en-US" w:eastAsia="zh-CN"/>
        </w:rPr>
        <w:t>人</w:t>
      </w:r>
      <w:r>
        <w:rPr>
          <w:rFonts w:hint="eastAsia" w:ascii="宋体" w:hAnsi="宋体"/>
          <w:b w:val="0"/>
          <w:bCs w:val="0"/>
          <w:color w:val="auto"/>
          <w:szCs w:val="21"/>
          <w:highlight w:val="none"/>
          <w:u w:val="single"/>
        </w:rPr>
        <w:t>讲解监理工作程序和监控的内容、程序、方法、标准、</w:t>
      </w: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员分工及职责等。</w:t>
      </w:r>
    </w:p>
    <w:p w14:paraId="33B33427">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接受、处理或审批</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提交的报告、计划、施工方法、施工方案、各项工作程序（含安全、质量、环境保护、文明施工等程序）。</w:t>
      </w:r>
    </w:p>
    <w:p w14:paraId="528A7A11">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组织施工单位进场，参加委托人主持召开的第一次工地会议，起草第一次工地会议纪要，组织与会各方代表会签。</w:t>
      </w:r>
    </w:p>
    <w:p w14:paraId="07F68323">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组织召开开工预备会议。</w:t>
      </w:r>
    </w:p>
    <w:p w14:paraId="2487B2F8">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核查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项目组织的主要人员，以保证</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在投标文件中承诺的或施工合同规定的项目组织中的主要成员在工程实施中得以落实。</w:t>
      </w:r>
    </w:p>
    <w:p w14:paraId="7574EFAB">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核查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的主要施工技术人员的从业资格、持证上岗等情况。</w:t>
      </w:r>
    </w:p>
    <w:p w14:paraId="333561E8">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检查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有关保险办理情况。</w:t>
      </w:r>
    </w:p>
    <w:p w14:paraId="3B8AD3EF">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检查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机械设备安全情况。</w:t>
      </w:r>
    </w:p>
    <w:p w14:paraId="2E6E6DD3">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编制项目管理程序、管理制度和阶段性工作策划。</w:t>
      </w:r>
    </w:p>
    <w:p w14:paraId="24388EEA">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编制工程施工、工程检测监测、设备采购等招标文件，协助办理相关招标手续。</w:t>
      </w:r>
    </w:p>
    <w:p w14:paraId="37DABC4E">
      <w:pPr>
        <w:numPr>
          <w:ilvl w:val="0"/>
          <w:numId w:val="3"/>
        </w:numPr>
        <w:spacing w:line="560" w:lineRule="exact"/>
        <w:ind w:firstLine="420" w:firstLineChars="200"/>
        <w:rPr>
          <w:b w:val="0"/>
          <w:bCs w:val="0"/>
          <w:color w:val="auto"/>
          <w:u w:val="single"/>
          <w:lang w:val="en-US" w:eastAsia="zh-CN"/>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办理相关报建手续，协助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办理工程施工有关的报建、报批手续，协助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办理施工、工程监测检测招标文件和合同报审、备案工作。</w:t>
      </w:r>
    </w:p>
    <w:p w14:paraId="24F195E8">
      <w:pPr>
        <w:pStyle w:val="16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Style w:val="57"/>
          <w:rFonts w:ascii="宋体" w:hAnsi="宋体"/>
          <w:b w:val="0"/>
          <w:bCs w:val="0"/>
          <w:color w:val="auto"/>
          <w:szCs w:val="21"/>
          <w:highlight w:val="none"/>
        </w:rPr>
      </w:pPr>
      <w:r>
        <w:rPr>
          <w:rStyle w:val="57"/>
          <w:rFonts w:ascii="Wingdings 2" w:hAnsi="Wingdings 2" w:cs="Times New Roman"/>
          <w:b w:val="0"/>
          <w:bCs w:val="0"/>
          <w:color w:val="auto"/>
          <w:szCs w:val="21"/>
          <w:highlight w:val="none"/>
          <w:lang w:val="en-US" w:eastAsia="zh-CN"/>
        </w:rPr>
        <w:t>¢</w:t>
      </w:r>
      <w:r>
        <w:rPr>
          <w:rStyle w:val="57"/>
          <w:rFonts w:hint="eastAsia" w:ascii="宋体" w:hAnsi="宋体" w:cs="Times New Roman"/>
          <w:b w:val="0"/>
          <w:bCs w:val="0"/>
          <w:color w:val="auto"/>
          <w:szCs w:val="21"/>
          <w:highlight w:val="none"/>
          <w:lang w:val="en-US" w:eastAsia="zh-CN"/>
        </w:rPr>
        <w:t xml:space="preserve"> 施工阶段</w:t>
      </w:r>
    </w:p>
    <w:p w14:paraId="685517B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签发开工、停工、复工令。</w:t>
      </w:r>
    </w:p>
    <w:p w14:paraId="7A05E4DB">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审核</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提出的施工组织设计、施工技术方案、施工进度计划、施工质量保证体系和施工安全保证体系。</w:t>
      </w:r>
    </w:p>
    <w:p w14:paraId="426B8A88">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组织施工图纸会审和施工图技术交底。</w:t>
      </w:r>
    </w:p>
    <w:p w14:paraId="103CB181">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参与审核</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负责的施工图设计。</w:t>
      </w:r>
    </w:p>
    <w:p w14:paraId="4387C23A">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收到施工图后，</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应提前理解设计意图，检查、会审图纸，提出专业意见，使图纸最大限度避免出现差、错、碰、漏等问题。</w:t>
      </w:r>
    </w:p>
    <w:p w14:paraId="45E8024E">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督促、检查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严格执行工程承包合同和国家工程技术规范、标准，协调各方的关系。</w:t>
      </w:r>
    </w:p>
    <w:p w14:paraId="6D35EEB4">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严格审核、监控</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或</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提供的材料、构配件和设备的数量及质量，管理甲供、甲控材料设备或乙购关键材料设备。</w:t>
      </w:r>
    </w:p>
    <w:p w14:paraId="375BE60B">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严格监控工序质量、安全；对工程质量和投资进行跟踪控制。</w:t>
      </w:r>
    </w:p>
    <w:p w14:paraId="182A1389">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对</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的测量成果进行复测检验。</w:t>
      </w:r>
    </w:p>
    <w:p w14:paraId="19F0D7B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审查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的进度计划，跟踪进度计划，控制工程进度。</w:t>
      </w:r>
    </w:p>
    <w:p w14:paraId="5DD0E78A">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组织工程会议，协调工程有关各方关系。</w:t>
      </w:r>
    </w:p>
    <w:p w14:paraId="28194DCE">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进行设备采购，组织设备的调试安装、验收等监理工作。</w:t>
      </w:r>
    </w:p>
    <w:p w14:paraId="34A0D9F2">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进行工程计量及工程款支付。</w:t>
      </w:r>
    </w:p>
    <w:p w14:paraId="1E02F3F1">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根据设计意图，对所采用的工法、工艺等提出标准，从监理角度建议选用合适的技术规范。</w:t>
      </w:r>
    </w:p>
    <w:p w14:paraId="5B442D93">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组织分部分项工程和隐蔽工程的检查、验收，签发工程付款凭证。</w:t>
      </w:r>
    </w:p>
    <w:p w14:paraId="2B7CE8D7">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审查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提交的竣工申请报告，组织竣工初步验收。</w:t>
      </w:r>
    </w:p>
    <w:p w14:paraId="11011CE0">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参加</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组织的正式竣工验收。</w:t>
      </w:r>
    </w:p>
    <w:p w14:paraId="5EF4D4BE">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按</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的工程管理规定要求及赋予的权限，管理工程变更、工程索赔，调解合同争议。协助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制定工程变更管理办法，处理施工过程中发生的工程变更；协助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审核并签署价差调整（如果施工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合同另有规定）；协助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协调解决工程索赔事件，为处理索赔事件收集、整理有关施工和监理证据；</w:t>
      </w:r>
    </w:p>
    <w:p w14:paraId="4C9B409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负责工程量清单更新、工程变更等的全面造价审查（包括但不限于工程量及造价审查）。协助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按合同约定的工程计量规则和支付条款审核工程量清单和工程款支付申请表；建立验工计价及计量支付</w:t>
      </w:r>
      <w:r>
        <w:rPr>
          <w:rStyle w:val="57"/>
          <w:rFonts w:hint="eastAsia" w:ascii="宋体" w:hAnsi="宋体"/>
          <w:b w:val="0"/>
          <w:bCs w:val="0"/>
          <w:color w:val="auto"/>
          <w:szCs w:val="21"/>
          <w:highlight w:val="none"/>
          <w:u w:val="single"/>
          <w:lang w:eastAsia="zh-CN"/>
        </w:rPr>
        <w:t>台账</w:t>
      </w:r>
      <w:r>
        <w:rPr>
          <w:rStyle w:val="57"/>
          <w:rFonts w:hint="eastAsia" w:ascii="宋体" w:hAnsi="宋体"/>
          <w:b w:val="0"/>
          <w:bCs w:val="0"/>
          <w:color w:val="auto"/>
          <w:szCs w:val="21"/>
          <w:highlight w:val="none"/>
          <w:u w:val="single"/>
        </w:rPr>
        <w:t>，按月向</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提供报表。</w:t>
      </w:r>
    </w:p>
    <w:p w14:paraId="714F01A9">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督促</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整理合同文件和技术档案资料。</w:t>
      </w:r>
    </w:p>
    <w:p w14:paraId="28CD236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主持工程事故的调查。</w:t>
      </w:r>
    </w:p>
    <w:p w14:paraId="1CD23ECB">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审查工程结算。</w:t>
      </w:r>
    </w:p>
    <w:p w14:paraId="3B97CEBA">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督促</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依法办理劳动用工、社会保险手续，监督和制止施工单位的转包、违法分包及挂靠行为。发现施工单位有转包、违法分包及挂靠行为的，应立即向</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、建设行政主管部门报告。</w:t>
      </w:r>
    </w:p>
    <w:p w14:paraId="108B07EC">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整理监理文档，向</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移交监理资料、档案，提交监理工作报告。</w:t>
      </w:r>
    </w:p>
    <w:p w14:paraId="1311BCAE">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在每月25日分别以月报形式，向委托人书面汇报上月工程的质量、安全、进度、投资、安全文明施工、信息管理、合同管理情况，农民工、劳务工的工资发放情况、工作协调及存在问题，并附情况分析及拟采取的对策；其中质量、安全、进度、安全文明施工应作为月报的重要内容。</w:t>
      </w:r>
    </w:p>
    <w:p w14:paraId="5AB084F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负责对</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的测量、监测的监理及审查。</w:t>
      </w:r>
    </w:p>
    <w:p w14:paraId="6D0CE47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监理对接口问题负有协调、管理的职责。</w:t>
      </w:r>
    </w:p>
    <w:p w14:paraId="3E36742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做好以下对</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的管理工作：</w:t>
      </w:r>
    </w:p>
    <w:p w14:paraId="0B4FE504">
      <w:pPr>
        <w:pStyle w:val="163"/>
        <w:keepNext w:val="0"/>
        <w:keepLines w:val="0"/>
        <w:pageBreakBefore w:val="0"/>
        <w:widowControl w:val="0"/>
        <w:numPr>
          <w:ilvl w:val="0"/>
          <w:numId w:val="5"/>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抽查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管理人员和技术人员的调配是否与投标文件相符；</w:t>
      </w:r>
    </w:p>
    <w:p w14:paraId="0012B1D3">
      <w:pPr>
        <w:pStyle w:val="163"/>
        <w:keepNext w:val="0"/>
        <w:keepLines w:val="0"/>
        <w:pageBreakBefore w:val="0"/>
        <w:widowControl w:val="0"/>
        <w:numPr>
          <w:ilvl w:val="0"/>
          <w:numId w:val="5"/>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制定考核奖惩办法（包括优质样板工程评选办法、工程质量管理奖励办法等），组织对各</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及供货商等进行考核；</w:t>
      </w:r>
    </w:p>
    <w:p w14:paraId="24C8EF28">
      <w:pPr>
        <w:pStyle w:val="163"/>
        <w:keepNext w:val="0"/>
        <w:keepLines w:val="0"/>
        <w:pageBreakBefore w:val="0"/>
        <w:widowControl w:val="0"/>
        <w:numPr>
          <w:ilvl w:val="0"/>
          <w:numId w:val="5"/>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制定工程中间交接工作程序，组织工程中间验收工作；</w:t>
      </w:r>
    </w:p>
    <w:p w14:paraId="2D5CA9B8">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做好以下工作：</w:t>
      </w:r>
    </w:p>
    <w:p w14:paraId="6C0AFDDE">
      <w:pPr>
        <w:pStyle w:val="163"/>
        <w:keepNext w:val="0"/>
        <w:keepLines w:val="0"/>
        <w:pageBreakBefore w:val="0"/>
        <w:widowControl w:val="0"/>
        <w:numPr>
          <w:ilvl w:val="0"/>
          <w:numId w:val="6"/>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根据合同设定的各项工程建设目标，编制投资、进度、质量、安全和文明施工等各项目标分解计划；</w:t>
      </w:r>
    </w:p>
    <w:p w14:paraId="6B9D3E0B">
      <w:pPr>
        <w:pStyle w:val="163"/>
        <w:keepNext w:val="0"/>
        <w:keepLines w:val="0"/>
        <w:pageBreakBefore w:val="0"/>
        <w:widowControl w:val="0"/>
        <w:numPr>
          <w:ilvl w:val="0"/>
          <w:numId w:val="6"/>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制订本工程各项工作的详细实施计划，包括工程进度计划、资金需求计划、招标计划及甲供材料设备供应计划；定期跟踪计划执行情况，并提出执行过程存在问题和纠偏措施，组织</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加以落实；</w:t>
      </w:r>
    </w:p>
    <w:p w14:paraId="738BBE03">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做好第三方监测检测单位管理工作：</w:t>
      </w:r>
    </w:p>
    <w:p w14:paraId="5CD4B459">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编制第三方监测检测招标文件；</w:t>
      </w:r>
    </w:p>
    <w:p w14:paraId="0A198DCE">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进行第三方监测检测单位的招标各项工作；</w:t>
      </w:r>
    </w:p>
    <w:p w14:paraId="36C67F17">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第三方监测检测单位管理工作，定期检查其管理人员和技术人员的调配是否与投标文件相符，并提交书面审核意见；按照招标文件的规定核对第三方监测检测单位人员的资质，督促其整改不满足资质要求的人员情况；</w:t>
      </w:r>
    </w:p>
    <w:p w14:paraId="1D76FD60">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组织审查第三方监测检测单位的项目质量管理体系、质量计划和质量保证措施，并监督实施过程，并提交书面审核意见；</w:t>
      </w:r>
    </w:p>
    <w:p w14:paraId="67F9C12A">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检查第三方监测检测单位所使用的测量仪器等的标定证书；</w:t>
      </w:r>
    </w:p>
    <w:p w14:paraId="34835ABC">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审批第三方监测检测单位报送的各类资料、报告。</w:t>
      </w:r>
    </w:p>
    <w:p w14:paraId="4857EBAE">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做好以下验收移交和竣工验收管理工作：</w:t>
      </w:r>
    </w:p>
    <w:p w14:paraId="0342CF34">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制定验收、移交（包括中间验收移交）计划和竣工验收计划；</w:t>
      </w:r>
    </w:p>
    <w:p w14:paraId="04ED993D">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组织验收和移交工作（包括中间验收和移交工作），并汇总验收、移交资料；</w:t>
      </w:r>
    </w:p>
    <w:p w14:paraId="24A696AC">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在缺陷责任期内按质监机构要求负责管理</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进行整改或重新组织验收；</w:t>
      </w:r>
    </w:p>
    <w:p w14:paraId="1A4672D4">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在工程竣工验收以及各专项验收全部合格之日起15日内，向工程主管部门提交竣工验收备案表、竣工验收报告、政府各部门出具的验收文件材料等，办理备案手续；</w:t>
      </w:r>
    </w:p>
    <w:p w14:paraId="3DA3F1ED">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汇总各承包单位编制的竣工结算资料，编制竣工决算资料；</w:t>
      </w:r>
    </w:p>
    <w:p w14:paraId="62E42619">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工程竣工验收合格后，协助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在3个月内向城建档案管理部门移交一套完整的工程竣工档案；</w:t>
      </w:r>
    </w:p>
    <w:p w14:paraId="1F82D04E">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汇总整理工程有关的资料，办理向运营方的移交工作。</w:t>
      </w:r>
    </w:p>
    <w:p w14:paraId="07581127">
      <w:pPr>
        <w:pStyle w:val="163"/>
        <w:keepNext w:val="0"/>
        <w:keepLines w:val="0"/>
        <w:pageBreakBefore w:val="0"/>
        <w:widowControl w:val="0"/>
        <w:kinsoku/>
        <w:wordWrap/>
        <w:overflowPunct/>
        <w:topLinePunct w:val="0"/>
        <w:autoSpaceDE/>
        <w:autoSpaceDN/>
        <w:bidi w:val="0"/>
        <w:spacing w:line="560" w:lineRule="exact"/>
        <w:ind w:firstLine="420" w:firstLineChars="200"/>
        <w:textAlignment w:val="auto"/>
        <w:rPr>
          <w:rStyle w:val="57"/>
          <w:rFonts w:hint="eastAsia" w:ascii="宋体" w:hAnsi="宋体" w:cs="Times New Roman"/>
          <w:b w:val="0"/>
          <w:bCs w:val="0"/>
          <w:color w:val="auto"/>
          <w:szCs w:val="21"/>
          <w:highlight w:val="none"/>
          <w:lang w:eastAsia="zh-CN"/>
        </w:rPr>
      </w:pPr>
      <w:r>
        <w:rPr>
          <w:rStyle w:val="57"/>
          <w:rFonts w:ascii="Wingdings 2" w:hAnsi="Wingdings 2" w:cs="Times New Roman"/>
          <w:b w:val="0"/>
          <w:bCs w:val="0"/>
          <w:color w:val="auto"/>
          <w:szCs w:val="21"/>
          <w:highlight w:val="none"/>
          <w:lang w:eastAsia="zh-CN"/>
        </w:rPr>
        <w:t>¢</w:t>
      </w:r>
      <w:r>
        <w:rPr>
          <w:rStyle w:val="57"/>
          <w:rFonts w:hint="eastAsia" w:ascii="宋体" w:hAnsi="宋体" w:cs="Times New Roman"/>
          <w:b w:val="0"/>
          <w:bCs w:val="0"/>
          <w:color w:val="auto"/>
          <w:szCs w:val="21"/>
          <w:highlight w:val="none"/>
          <w:lang w:val="en-US" w:eastAsia="zh-CN"/>
        </w:rPr>
        <w:t xml:space="preserve"> </w:t>
      </w:r>
      <w:r>
        <w:rPr>
          <w:rStyle w:val="57"/>
          <w:rFonts w:hint="eastAsia" w:ascii="宋体" w:hAnsi="宋体" w:cs="Times New Roman"/>
          <w:b w:val="0"/>
          <w:bCs w:val="0"/>
          <w:color w:val="auto"/>
          <w:szCs w:val="21"/>
          <w:highlight w:val="none"/>
          <w:lang w:eastAsia="zh-CN"/>
        </w:rPr>
        <w:t>保修阶段</w:t>
      </w:r>
    </w:p>
    <w:p w14:paraId="3517968C">
      <w:pPr>
        <w:keepNext w:val="0"/>
        <w:keepLines w:val="0"/>
        <w:pageBreakBefore w:val="0"/>
        <w:widowControl w:val="0"/>
        <w:numPr>
          <w:ilvl w:val="0"/>
          <w:numId w:val="9"/>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lang w:val="en-US" w:eastAsia="zh-CN"/>
        </w:rPr>
      </w:pPr>
      <w:r>
        <w:rPr>
          <w:rFonts w:hint="eastAsia" w:ascii="宋体" w:hAnsi="宋体"/>
          <w:b w:val="0"/>
          <w:bCs w:val="0"/>
          <w:color w:val="auto"/>
          <w:szCs w:val="21"/>
          <w:highlight w:val="none"/>
          <w:u w:val="single"/>
          <w:lang w:val="en-US" w:eastAsia="zh-CN"/>
        </w:rPr>
        <w:t>配合委托人及使用单位，进行移交前承接查验工作。对承接查验中提出的需整改事项，督促相关单位尽快完善。</w:t>
      </w:r>
    </w:p>
    <w:p w14:paraId="60DBC0CA">
      <w:pPr>
        <w:keepNext w:val="0"/>
        <w:keepLines w:val="0"/>
        <w:pageBreakBefore w:val="0"/>
        <w:widowControl w:val="0"/>
        <w:numPr>
          <w:ilvl w:val="0"/>
          <w:numId w:val="9"/>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参与工程交付，签发工程移交证书。</w:t>
      </w:r>
    </w:p>
    <w:p w14:paraId="7D6F68A3">
      <w:pPr>
        <w:keepNext w:val="0"/>
        <w:keepLines w:val="0"/>
        <w:pageBreakBefore w:val="0"/>
        <w:widowControl w:val="0"/>
        <w:numPr>
          <w:ilvl w:val="0"/>
          <w:numId w:val="9"/>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负责检查工程状况，参与鉴定质量责任，督促</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回访、监督保修直至达到规定的质量标准。</w:t>
      </w:r>
    </w:p>
    <w:p w14:paraId="3CFA8567">
      <w:pPr>
        <w:keepNext w:val="0"/>
        <w:keepLines w:val="0"/>
        <w:pageBreakBefore w:val="0"/>
        <w:widowControl w:val="0"/>
        <w:numPr>
          <w:ilvl w:val="0"/>
          <w:numId w:val="9"/>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负责</w:t>
      </w:r>
      <w:r>
        <w:rPr>
          <w:rFonts w:hint="eastAsia" w:ascii="宋体" w:hAnsi="宋体"/>
          <w:b w:val="0"/>
          <w:bCs w:val="0"/>
          <w:color w:val="auto"/>
          <w:szCs w:val="21"/>
          <w:highlight w:val="none"/>
          <w:u w:val="single"/>
          <w:lang w:val="en-US" w:eastAsia="zh-CN"/>
        </w:rPr>
        <w:t>质量缺陷</w:t>
      </w:r>
      <w:r>
        <w:rPr>
          <w:rFonts w:hint="eastAsia" w:ascii="宋体" w:hAnsi="宋体"/>
          <w:b w:val="0"/>
          <w:bCs w:val="0"/>
          <w:color w:val="auto"/>
          <w:szCs w:val="21"/>
          <w:highlight w:val="none"/>
          <w:u w:val="single"/>
        </w:rPr>
        <w:t>维修工程项目监理。</w:t>
      </w:r>
    </w:p>
    <w:p w14:paraId="6A56B001">
      <w:pPr>
        <w:pStyle w:val="163"/>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none"/>
          <w:lang w:val="en-US" w:eastAsia="zh-CN"/>
        </w:rPr>
      </w:pPr>
      <w:r>
        <w:rPr>
          <w:rStyle w:val="57"/>
          <w:rFonts w:ascii="Wingdings 2" w:hAnsi="Wingdings 2" w:cs="Times New Roman"/>
          <w:b w:val="0"/>
          <w:bCs w:val="0"/>
          <w:color w:val="auto"/>
          <w:szCs w:val="21"/>
          <w:highlight w:val="none"/>
          <w:u w:val="none"/>
          <w:lang w:eastAsia="zh-CN"/>
        </w:rPr>
        <w:t>¢</w:t>
      </w:r>
      <w:r>
        <w:rPr>
          <w:rStyle w:val="57"/>
          <w:rFonts w:hint="eastAsia" w:ascii="宋体" w:hAnsi="宋体" w:cs="Times New Roman"/>
          <w:b w:val="0"/>
          <w:bCs w:val="0"/>
          <w:color w:val="auto"/>
          <w:szCs w:val="21"/>
          <w:highlight w:val="none"/>
          <w:u w:val="none"/>
          <w:lang w:val="en-US" w:eastAsia="zh-CN"/>
        </w:rPr>
        <w:t xml:space="preserve"> </w:t>
      </w:r>
      <w:r>
        <w:rPr>
          <w:rFonts w:hint="eastAsia" w:ascii="宋体" w:hAnsi="宋体"/>
          <w:b w:val="0"/>
          <w:bCs w:val="0"/>
          <w:color w:val="auto"/>
          <w:szCs w:val="21"/>
          <w:highlight w:val="none"/>
          <w:u w:val="none"/>
        </w:rPr>
        <w:t>施工安全及文明施工监理的主要内容</w:t>
      </w:r>
    </w:p>
    <w:p w14:paraId="190613CD">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应贯彻执行国家安全生产法律、法规、规章和标准，按照深圳市监理管理条例和</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的有关规定，把施工安全及文明施工监督纳入监理范围，与工程质量、工期和投资控制同步实施。监理规划和监理实施细则中应专门列入施工安全级文明施工监理的内容，制定安全监理方案，建立、健全和完善安全管理制度；</w:t>
      </w:r>
    </w:p>
    <w:p w14:paraId="3A6E26E2">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将对</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的文明施工、安全检查工作及事故预防工作作为监理的日常工作，掌握标段安全生产状况，对重要的薄弱环节、重大危险点、危险源，进行安全监理旁站；</w:t>
      </w:r>
    </w:p>
    <w:p w14:paraId="644F083A">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必须按照有关的施工安全法规、规范及标准的要求对</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的施工组织设计的安全技术措施进行审查；</w:t>
      </w:r>
    </w:p>
    <w:p w14:paraId="60CF8CD3">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员应对施工过程进行有目的巡查，督促</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建立与完善安全生产、文明施工管理制度及安全技术操作规程，落实安全技术措施；</w:t>
      </w:r>
    </w:p>
    <w:p w14:paraId="1EEDEC68">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应针对施工中的不安全因素与安全工作中的薄弱环节进行研究，书面提出要求并督促</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改进；</w:t>
      </w:r>
    </w:p>
    <w:p w14:paraId="71E1555F">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应对涉及施工安全的支撑体系、大型垂直运输设备等重要临时设施的施工方案进行审查，确保其符合有关法规、规范及标准的要求，不符合要求的，应向</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提出改进意见并督促落实；</w:t>
      </w:r>
    </w:p>
    <w:p w14:paraId="3EF835D9">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应审查特殊机械和特殊工种的操作人员的资格证、上岗证及年检合格证；</w:t>
      </w:r>
    </w:p>
    <w:p w14:paraId="55A39698">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应组织定期和不定期的安全检查，配合</w:t>
      </w:r>
      <w:r>
        <w:rPr>
          <w:rFonts w:hint="eastAsia" w:ascii="宋体" w:hAnsi="宋体"/>
          <w:b w:val="0"/>
          <w:bCs w:val="0"/>
          <w:color w:val="auto"/>
          <w:szCs w:val="21"/>
          <w:highlight w:val="none"/>
          <w:u w:val="single"/>
          <w:lang w:val="en-US" w:eastAsia="zh-CN"/>
        </w:rPr>
        <w:t>龙岗区建设工程质量安全监督站</w:t>
      </w:r>
      <w:r>
        <w:rPr>
          <w:rFonts w:hint="eastAsia" w:ascii="宋体" w:hAnsi="宋体"/>
          <w:b w:val="0"/>
          <w:bCs w:val="0"/>
          <w:color w:val="auto"/>
          <w:szCs w:val="21"/>
          <w:highlight w:val="none"/>
          <w:u w:val="single"/>
        </w:rPr>
        <w:t>对标段的监督检查，对检查发现的隐患应立即发出监理通知，按监理通知和深圳市施工安全监督站发出的整改通知书的要求，督促、跟踪</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“定人、定时、定措施”落实整改。对未按要求整改的</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，即再发出第二次监理通知。对两次发出整改通知而拒不整改的</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，监理以书面形式向</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安全管理职能部门报告，并配合</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采取必要的措施，落实整改；</w:t>
      </w:r>
    </w:p>
    <w:p w14:paraId="6FE81F9E">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合同执行期间，</w:t>
      </w: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必须接受</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安全管理职能部门的监督，按统一的表格形式（如以标段为单位），逐月向</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安全管理等职能部门递交书面安全监理工作报告，如实反映标段本月的安全生产状况和下月安全监理的工作重点；</w:t>
      </w:r>
    </w:p>
    <w:p w14:paraId="1233106F">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一旦发生安全事故，</w:t>
      </w: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必须作出快速反映，在一小时以内向</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安全管理职能部门报告，并督促</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进行事故的及时上报和配合调查、处理与统计工作。</w:t>
      </w:r>
    </w:p>
    <w:p w14:paraId="73E6C50B">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做好以下施工安全管理工作：</w:t>
      </w:r>
    </w:p>
    <w:p w14:paraId="32B7D7A2">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编制施工安全管理程序及施工安全控制计划，制订安全控制保证措施；</w:t>
      </w:r>
    </w:p>
    <w:p w14:paraId="71933D82">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制定施工安全目标，编制安全、文明施工管理办法；</w:t>
      </w:r>
    </w:p>
    <w:p w14:paraId="64F77A8A">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抽查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的安全教育（三级教育）情况，抽验</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特种工人上岗证，检查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的安全保证体系运行情况；</w:t>
      </w:r>
    </w:p>
    <w:p w14:paraId="171C801E">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对施工现场进行安全巡视，参加每月定期安全检查，协助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建立安全工作</w:t>
      </w:r>
      <w:r>
        <w:rPr>
          <w:rFonts w:hint="eastAsia" w:ascii="宋体" w:hAnsi="宋体"/>
          <w:b w:val="0"/>
          <w:bCs w:val="0"/>
          <w:color w:val="auto"/>
          <w:szCs w:val="21"/>
          <w:highlight w:val="none"/>
          <w:u w:val="single"/>
          <w:lang w:eastAsia="zh-CN"/>
        </w:rPr>
        <w:t>台账</w:t>
      </w:r>
      <w:r>
        <w:rPr>
          <w:rFonts w:hint="eastAsia" w:ascii="宋体" w:hAnsi="宋体"/>
          <w:b w:val="0"/>
          <w:bCs w:val="0"/>
          <w:color w:val="auto"/>
          <w:szCs w:val="21"/>
          <w:highlight w:val="none"/>
          <w:u w:val="single"/>
        </w:rPr>
        <w:t>，分析安全状况并提出安全预控意见。</w:t>
      </w:r>
    </w:p>
    <w:p w14:paraId="3422F487">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参加事故现场调查和安全事故分析会议，协助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处理安全事故，起草事故调查分析报告；</w:t>
      </w:r>
    </w:p>
    <w:p w14:paraId="20C2ECFA">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每月提交安全、文明检查报告，协助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总结每季度的情况是否达到施工安全目标；</w:t>
      </w:r>
    </w:p>
    <w:p w14:paraId="253DAF7B">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每季度提交安全文明检查评比报告。</w:t>
      </w:r>
    </w:p>
    <w:p w14:paraId="18189FFC">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组织质量安全文明施工检查考核：</w:t>
      </w:r>
    </w:p>
    <w:p w14:paraId="5BB42914">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组织施工监理组、施工单位做好质量安全文明施工检查和合同履约考核</w:t>
      </w:r>
      <w:r>
        <w:rPr>
          <w:rFonts w:hint="eastAsia" w:ascii="宋体" w:hAnsi="宋体"/>
          <w:b w:val="0"/>
          <w:bCs w:val="0"/>
          <w:color w:val="auto"/>
          <w:szCs w:val="21"/>
          <w:highlight w:val="none"/>
          <w:u w:val="single"/>
          <w:lang w:eastAsia="zh-CN"/>
        </w:rPr>
        <w:t>；</w:t>
      </w:r>
    </w:p>
    <w:p w14:paraId="1634F88E">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制定巡视和检查制度，制定质量检查评比办法，每季度组织一次质量大检查，奖优罚劣；</w:t>
      </w:r>
    </w:p>
    <w:p w14:paraId="6571C4FE">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根据工程需要组织审核进场工程材料、构配件、机械设备的质量证明资料，对进场实物按照有关工程质量安全管理的规定按比例抽检或见证取样、送样检验工作；</w:t>
      </w:r>
    </w:p>
    <w:p w14:paraId="43147D24">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当施工存在重大质量安全隐患，可能造成质量安全事故或已经造成质量安全事故时，立刻下达工程停工令，责令</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停工整改并跟踪整改；</w:t>
      </w:r>
    </w:p>
    <w:p w14:paraId="62FB1390">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及时提交有关质量事故的书面报告，划分质量事故责任，整理质量事故处理记录等资料，并负责归档；</w:t>
      </w:r>
    </w:p>
    <w:p w14:paraId="4EB579D7">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编制并提交工程质量安全报告，汇报工程的质量安全情况。</w:t>
      </w:r>
    </w:p>
    <w:p w14:paraId="4389D2D2">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合同管理和文档信息管理：协助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项目组做好合同管理工作，负责起草</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主持的工程管理会议纪要，负责</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项目与项目合同单位之间的文档信息收发、存档和处理工作。</w:t>
      </w:r>
    </w:p>
    <w:p w14:paraId="3AB7C127">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做好环境管理工作：</w:t>
      </w:r>
    </w:p>
    <w:p w14:paraId="4BEDB753">
      <w:pPr>
        <w:keepNext w:val="0"/>
        <w:keepLines w:val="0"/>
        <w:pageBreakBefore w:val="0"/>
        <w:widowControl w:val="0"/>
        <w:numPr>
          <w:ilvl w:val="0"/>
          <w:numId w:val="1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编制项目环境保护管理计划；</w:t>
      </w:r>
    </w:p>
    <w:p w14:paraId="1A2AB378">
      <w:pPr>
        <w:keepNext w:val="0"/>
        <w:keepLines w:val="0"/>
        <w:pageBreakBefore w:val="0"/>
        <w:widowControl w:val="0"/>
        <w:numPr>
          <w:ilvl w:val="0"/>
          <w:numId w:val="1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办理环境监测的委托工作；</w:t>
      </w:r>
    </w:p>
    <w:p w14:paraId="4AEFDF5A">
      <w:pPr>
        <w:keepNext w:val="0"/>
        <w:keepLines w:val="0"/>
        <w:pageBreakBefore w:val="0"/>
        <w:widowControl w:val="0"/>
        <w:numPr>
          <w:ilvl w:val="0"/>
          <w:numId w:val="1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根据</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委托的专业环境监测单位提交的环境保护监测报告，制定环境保护对策和措施，并跟进有关整改工作的执行情况。</w:t>
      </w:r>
    </w:p>
    <w:p w14:paraId="46B5E35A">
      <w:pPr>
        <w:pStyle w:val="163"/>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b w:val="0"/>
          <w:bCs w:val="0"/>
          <w:color w:val="auto"/>
          <w:szCs w:val="21"/>
          <w:highlight w:val="none"/>
          <w:lang w:val="en-US" w:eastAsia="zh-CN"/>
        </w:rPr>
      </w:pPr>
      <w:r>
        <w:rPr>
          <w:rStyle w:val="57"/>
          <w:rFonts w:ascii="Wingdings 2" w:hAnsi="Wingdings 2" w:cs="Times New Roman"/>
          <w:b w:val="0"/>
          <w:bCs w:val="0"/>
          <w:color w:val="auto"/>
          <w:szCs w:val="21"/>
          <w:highlight w:val="none"/>
          <w:lang w:eastAsia="zh-CN"/>
        </w:rPr>
        <w:t>¢</w:t>
      </w:r>
      <w:r>
        <w:rPr>
          <w:rStyle w:val="57"/>
          <w:rFonts w:hint="eastAsia" w:ascii="宋体" w:hAnsi="宋体" w:cs="Times New Roman"/>
          <w:b w:val="0"/>
          <w:bCs w:val="0"/>
          <w:color w:val="auto"/>
          <w:szCs w:val="21"/>
          <w:highlight w:val="none"/>
          <w:lang w:val="en-US" w:eastAsia="zh-CN"/>
        </w:rPr>
        <w:t xml:space="preserve"> </w:t>
      </w:r>
      <w:r>
        <w:rPr>
          <w:rFonts w:hint="eastAsia" w:ascii="宋体" w:hAnsi="宋体"/>
          <w:b w:val="0"/>
          <w:bCs w:val="0"/>
          <w:color w:val="auto"/>
          <w:szCs w:val="21"/>
          <w:highlight w:val="none"/>
        </w:rPr>
        <w:t>以上未尽之处，按照中华人民共和国国家标准</w:t>
      </w:r>
      <w:r>
        <w:rPr>
          <w:rFonts w:hint="eastAsia" w:ascii="宋体" w:hAnsi="宋体"/>
          <w:b w:val="0"/>
          <w:bCs w:val="0"/>
          <w:color w:val="auto"/>
          <w:szCs w:val="21"/>
          <w:highlight w:val="none"/>
          <w:u w:val="single"/>
        </w:rPr>
        <w:t>《建设工程监理规范（GB50319-2013）》第5条、第6.1、第6.2、6.3、6.4条执行</w:t>
      </w:r>
      <w:r>
        <w:rPr>
          <w:rFonts w:hint="eastAsia" w:ascii="宋体" w:hAnsi="宋体"/>
          <w:b w:val="0"/>
          <w:bCs w:val="0"/>
          <w:color w:val="auto"/>
          <w:szCs w:val="21"/>
          <w:highlight w:val="none"/>
          <w:lang w:eastAsia="zh-CN"/>
        </w:rPr>
        <w:t>。</w:t>
      </w:r>
    </w:p>
    <w:p w14:paraId="2BA9910B">
      <w:pPr>
        <w:pStyle w:val="170"/>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二、对现场监理班子机构的要求</w:t>
      </w:r>
    </w:p>
    <w:p w14:paraId="58DD64A4">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eastAsia" w:ascii="宋体" w:hAnsi="宋体"/>
          <w:b w:val="0"/>
          <w:bCs w:val="0"/>
          <w:color w:val="auto"/>
          <w:szCs w:val="21"/>
          <w:highlight w:val="none"/>
          <w:u w:val="single"/>
        </w:rPr>
      </w:pPr>
      <w:r>
        <w:rPr>
          <w:rStyle w:val="57"/>
          <w:rFonts w:ascii="宋体" w:hAnsi="宋体"/>
          <w:b w:val="0"/>
          <w:bCs w:val="0"/>
          <w:color w:val="auto"/>
          <w:szCs w:val="21"/>
          <w:highlight w:val="none"/>
        </w:rPr>
        <w:t>2.1</w:t>
      </w:r>
      <w:r>
        <w:rPr>
          <w:rStyle w:val="57"/>
          <w:rFonts w:hint="eastAsia" w:ascii="宋体" w:hAnsi="宋体"/>
          <w:b w:val="0"/>
          <w:bCs w:val="0"/>
          <w:color w:val="auto"/>
          <w:szCs w:val="21"/>
          <w:highlight w:val="none"/>
          <w:u w:val="single"/>
        </w:rPr>
        <w:t>本工程实行项目总监负责制，项目总监对监理工作全权负责，对委托人负责。监理班子机构设置、人员安排、职责范围等，须符合《监理机构人员最低配置要求》。未经委托人批准不得撤换。</w:t>
      </w:r>
    </w:p>
    <w:p w14:paraId="67FFD7D3">
      <w:pPr>
        <w:pStyle w:val="24"/>
        <w:spacing w:before="156" w:beforeLines="50"/>
        <w:jc w:val="center"/>
        <w:rPr>
          <w:b w:val="0"/>
          <w:bCs w:val="0"/>
          <w:color w:val="auto"/>
          <w:sz w:val="24"/>
          <w:highlight w:val="none"/>
        </w:rPr>
      </w:pPr>
      <w:r>
        <w:rPr>
          <w:rFonts w:hint="eastAsia"/>
          <w:b w:val="0"/>
          <w:bCs w:val="0"/>
          <w:color w:val="auto"/>
          <w:sz w:val="24"/>
          <w:highlight w:val="none"/>
        </w:rPr>
        <w:t>监理机构人员最低配置要求</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648"/>
        <w:gridCol w:w="2207"/>
        <w:gridCol w:w="4921"/>
      </w:tblGrid>
      <w:tr w14:paraId="698A4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743" w:type="dxa"/>
            <w:tcBorders>
              <w:top w:val="single" w:color="auto" w:sz="6" w:space="0"/>
              <w:left w:val="single" w:color="auto" w:sz="12" w:space="0"/>
              <w:bottom w:val="single" w:color="auto" w:sz="6" w:space="0"/>
              <w:right w:val="single" w:color="auto" w:sz="6" w:space="0"/>
            </w:tcBorders>
            <w:noWrap w:val="0"/>
            <w:vAlign w:val="center"/>
          </w:tcPr>
          <w:p w14:paraId="0F401AAD">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项目总监</w:t>
            </w:r>
          </w:p>
        </w:tc>
        <w:tc>
          <w:tcPr>
            <w:tcW w:w="648" w:type="dxa"/>
            <w:tcBorders>
              <w:top w:val="single" w:color="auto" w:sz="6" w:space="0"/>
              <w:left w:val="single" w:color="auto" w:sz="6" w:space="0"/>
              <w:bottom w:val="single" w:color="auto" w:sz="6" w:space="0"/>
              <w:right w:val="single" w:color="auto" w:sz="6" w:space="0"/>
            </w:tcBorders>
            <w:noWrap w:val="0"/>
            <w:vAlign w:val="center"/>
          </w:tcPr>
          <w:p w14:paraId="03CEBBE6">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1人</w:t>
            </w:r>
          </w:p>
        </w:tc>
        <w:tc>
          <w:tcPr>
            <w:tcW w:w="2207" w:type="dxa"/>
            <w:tcBorders>
              <w:top w:val="single" w:color="auto" w:sz="6" w:space="0"/>
              <w:left w:val="single" w:color="auto" w:sz="6" w:space="0"/>
              <w:bottom w:val="single" w:color="auto" w:sz="6" w:space="0"/>
              <w:right w:val="single" w:color="auto" w:sz="6" w:space="0"/>
            </w:tcBorders>
            <w:noWrap w:val="0"/>
            <w:vAlign w:val="center"/>
          </w:tcPr>
          <w:p w14:paraId="512086AC">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eastAsia="zh-CN"/>
              </w:rPr>
              <w:t>电力安装</w:t>
            </w:r>
            <w:r>
              <w:rPr>
                <w:rFonts w:hint="eastAsia" w:ascii="宋体" w:hAnsi="宋体"/>
                <w:b w:val="0"/>
                <w:bCs w:val="0"/>
                <w:color w:val="auto"/>
                <w:sz w:val="21"/>
                <w:szCs w:val="21"/>
                <w:highlight w:val="none"/>
              </w:rPr>
              <w:t>工程</w:t>
            </w:r>
          </w:p>
        </w:tc>
        <w:tc>
          <w:tcPr>
            <w:tcW w:w="4921" w:type="dxa"/>
            <w:tcBorders>
              <w:top w:val="single" w:color="auto" w:sz="6" w:space="0"/>
              <w:left w:val="single" w:color="auto" w:sz="6" w:space="0"/>
              <w:bottom w:val="single" w:color="auto" w:sz="6" w:space="0"/>
              <w:right w:val="single" w:color="auto" w:sz="12" w:space="0"/>
            </w:tcBorders>
            <w:noWrap w:val="0"/>
            <w:vAlign w:val="center"/>
          </w:tcPr>
          <w:p w14:paraId="665B3574">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在本单位注册的国家注册监理工程师，高级工程师职称，12年以上工作经验，至少5年以上从事工程监理经验，担任过至少1个以上2亿元以上的房屋建筑工程项目总监的经历。</w:t>
            </w:r>
          </w:p>
        </w:tc>
      </w:tr>
      <w:tr w14:paraId="61CB9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9" w:hRule="atLeast"/>
          <w:jc w:val="center"/>
        </w:trPr>
        <w:tc>
          <w:tcPr>
            <w:tcW w:w="743" w:type="dxa"/>
            <w:tcBorders>
              <w:top w:val="single" w:color="auto" w:sz="6" w:space="0"/>
              <w:left w:val="single" w:color="auto" w:sz="12" w:space="0"/>
              <w:bottom w:val="single" w:color="auto" w:sz="6" w:space="0"/>
              <w:right w:val="single" w:color="auto" w:sz="6" w:space="0"/>
            </w:tcBorders>
            <w:noWrap w:val="0"/>
            <w:vAlign w:val="center"/>
          </w:tcPr>
          <w:p w14:paraId="1B4F8E2A">
            <w:pPr>
              <w:pStyle w:val="25"/>
              <w:adjustRightInd w:val="0"/>
              <w:snapToGrid w:val="0"/>
              <w:spacing w:before="109" w:beforeLines="35" w:after="109" w:afterLines="35" w:line="240" w:lineRule="atLeast"/>
              <w:ind w:left="0" w:leftChars="0"/>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专业监理工程师</w:t>
            </w:r>
          </w:p>
        </w:tc>
        <w:tc>
          <w:tcPr>
            <w:tcW w:w="648" w:type="dxa"/>
            <w:tcBorders>
              <w:top w:val="single" w:color="auto" w:sz="6" w:space="0"/>
              <w:left w:val="single" w:color="auto" w:sz="6" w:space="0"/>
              <w:bottom w:val="single" w:color="auto" w:sz="6" w:space="0"/>
              <w:right w:val="single" w:color="auto" w:sz="6" w:space="0"/>
            </w:tcBorders>
            <w:noWrap w:val="0"/>
            <w:vAlign w:val="center"/>
          </w:tcPr>
          <w:p w14:paraId="7FB910A7">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1人</w:t>
            </w:r>
          </w:p>
        </w:tc>
        <w:tc>
          <w:tcPr>
            <w:tcW w:w="2207" w:type="dxa"/>
            <w:tcBorders>
              <w:top w:val="single" w:color="auto" w:sz="6" w:space="0"/>
              <w:left w:val="single" w:color="auto" w:sz="6" w:space="0"/>
              <w:bottom w:val="single" w:color="auto" w:sz="6" w:space="0"/>
              <w:right w:val="single" w:color="auto" w:sz="6" w:space="0"/>
            </w:tcBorders>
            <w:noWrap w:val="0"/>
            <w:vAlign w:val="center"/>
          </w:tcPr>
          <w:p w14:paraId="4372EC9F">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p>
        </w:tc>
        <w:tc>
          <w:tcPr>
            <w:tcW w:w="4921" w:type="dxa"/>
            <w:tcBorders>
              <w:top w:val="single" w:color="auto" w:sz="6" w:space="0"/>
              <w:left w:val="single" w:color="auto" w:sz="6" w:space="0"/>
              <w:bottom w:val="single" w:color="auto" w:sz="6" w:space="0"/>
              <w:right w:val="single" w:color="auto" w:sz="12" w:space="0"/>
            </w:tcBorders>
            <w:noWrap w:val="0"/>
            <w:vAlign w:val="center"/>
          </w:tcPr>
          <w:p w14:paraId="65DAB40F">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在本单位注册的注册监理工程师，与本单位有固定合同关系，工程师职称证（岩土、结构专业需要高级工程师证），5年以上监理工作经验，根据工程进展情况配置、上岗，并须常驻现场。</w:t>
            </w:r>
          </w:p>
        </w:tc>
      </w:tr>
      <w:tr w14:paraId="277B0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743" w:type="dxa"/>
            <w:tcBorders>
              <w:top w:val="single" w:color="auto" w:sz="6" w:space="0"/>
              <w:left w:val="single" w:color="auto" w:sz="12" w:space="0"/>
              <w:bottom w:val="single" w:color="auto" w:sz="6" w:space="0"/>
              <w:right w:val="single" w:color="auto" w:sz="6" w:space="0"/>
            </w:tcBorders>
            <w:noWrap w:val="0"/>
            <w:vAlign w:val="center"/>
          </w:tcPr>
          <w:p w14:paraId="6D5C1EED">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资料员</w:t>
            </w:r>
          </w:p>
        </w:tc>
        <w:tc>
          <w:tcPr>
            <w:tcW w:w="648" w:type="dxa"/>
            <w:tcBorders>
              <w:top w:val="single" w:color="auto" w:sz="6" w:space="0"/>
              <w:left w:val="single" w:color="auto" w:sz="6" w:space="0"/>
              <w:bottom w:val="single" w:color="auto" w:sz="6" w:space="0"/>
              <w:right w:val="single" w:color="auto" w:sz="6" w:space="0"/>
            </w:tcBorders>
            <w:noWrap w:val="0"/>
            <w:vAlign w:val="center"/>
          </w:tcPr>
          <w:p w14:paraId="6FCD3C75">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p>
        </w:tc>
        <w:tc>
          <w:tcPr>
            <w:tcW w:w="2207" w:type="dxa"/>
            <w:tcBorders>
              <w:top w:val="single" w:color="auto" w:sz="6" w:space="0"/>
              <w:left w:val="single" w:color="auto" w:sz="6" w:space="0"/>
              <w:bottom w:val="single" w:color="auto" w:sz="6" w:space="0"/>
              <w:right w:val="single" w:color="auto" w:sz="6" w:space="0"/>
            </w:tcBorders>
            <w:noWrap w:val="0"/>
            <w:vAlign w:val="center"/>
          </w:tcPr>
          <w:p w14:paraId="1BE76B0A">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至少1人</w:t>
            </w:r>
          </w:p>
        </w:tc>
        <w:tc>
          <w:tcPr>
            <w:tcW w:w="4921" w:type="dxa"/>
            <w:tcBorders>
              <w:top w:val="single" w:color="auto" w:sz="6" w:space="0"/>
              <w:left w:val="single" w:color="auto" w:sz="6" w:space="0"/>
              <w:bottom w:val="single" w:color="auto" w:sz="6" w:space="0"/>
              <w:right w:val="single" w:color="auto" w:sz="12" w:space="0"/>
            </w:tcBorders>
            <w:noWrap w:val="0"/>
            <w:vAlign w:val="center"/>
          </w:tcPr>
          <w:p w14:paraId="659617E1">
            <w:pPr>
              <w:pStyle w:val="39"/>
              <w:tabs>
                <w:tab w:val="right" w:leader="hyphen" w:pos="9345"/>
              </w:tabs>
              <w:adjustRightInd w:val="0"/>
              <w:snapToGrid w:val="0"/>
              <w:spacing w:before="109" w:beforeLines="35" w:after="109" w:afterLines="35" w:line="240" w:lineRule="atLeast"/>
              <w:ind w:left="0" w:leftChars="0" w:firstLine="0" w:firstLineChars="0"/>
              <w:jc w:val="both"/>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人员数量能够满足现场工作需要，具有深圳市档案局颁发的档案员上岗资格证</w:t>
            </w:r>
          </w:p>
        </w:tc>
      </w:tr>
    </w:tbl>
    <w:p w14:paraId="734EA97F">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eastAsia" w:ascii="宋体" w:eastAsia="宋体"/>
          <w:b w:val="0"/>
          <w:bCs w:val="0"/>
          <w:color w:val="auto"/>
          <w:szCs w:val="21"/>
          <w:highlight w:val="none"/>
          <w:u w:val="single"/>
          <w:lang w:eastAsia="zh-CN"/>
        </w:rPr>
      </w:pPr>
      <w:r>
        <w:rPr>
          <w:rStyle w:val="57"/>
          <w:rFonts w:ascii="宋体" w:hAnsi="宋体"/>
          <w:b w:val="0"/>
          <w:bCs w:val="0"/>
          <w:color w:val="auto"/>
          <w:szCs w:val="21"/>
          <w:highlight w:val="none"/>
          <w:u w:val="single"/>
        </w:rPr>
        <w:t>2.2</w:t>
      </w:r>
      <w:r>
        <w:rPr>
          <w:rStyle w:val="57"/>
          <w:rFonts w:hint="eastAsia" w:ascii="宋体" w:hAnsi="宋体"/>
          <w:b w:val="0"/>
          <w:bCs w:val="0"/>
          <w:color w:val="auto"/>
          <w:szCs w:val="21"/>
          <w:highlight w:val="none"/>
          <w:u w:val="single"/>
        </w:rPr>
        <w:t>为保证在合同期内完成承担的监理任务，要求项目总监应常驻现场。项目总监不应缺席各种工程会议及由委托人或其它主管部门组织的各项工程检查</w:t>
      </w:r>
      <w:r>
        <w:rPr>
          <w:rStyle w:val="57"/>
          <w:rFonts w:hint="eastAsia" w:ascii="宋体" w:hAnsi="宋体" w:cs="仿宋_GB2312"/>
          <w:b w:val="0"/>
          <w:bCs w:val="0"/>
          <w:color w:val="auto"/>
          <w:szCs w:val="21"/>
          <w:highlight w:val="none"/>
          <w:u w:val="single"/>
        </w:rPr>
        <w:t>。若未经委托人同意，无故缺席工程会议或须亲自处理的事务的，视为</w:t>
      </w:r>
      <w:r>
        <w:rPr>
          <w:rStyle w:val="57"/>
          <w:rFonts w:hint="eastAsia" w:ascii="宋体" w:hAnsi="宋体" w:cs="仿宋_GB2312"/>
          <w:b w:val="0"/>
          <w:bCs w:val="0"/>
          <w:color w:val="auto"/>
          <w:szCs w:val="21"/>
          <w:highlight w:val="none"/>
          <w:u w:val="single"/>
          <w:lang w:eastAsia="zh-CN"/>
        </w:rPr>
        <w:t>监理人</w:t>
      </w:r>
      <w:r>
        <w:rPr>
          <w:rStyle w:val="57"/>
          <w:rFonts w:hint="eastAsia" w:ascii="宋体" w:hAnsi="宋体" w:cs="仿宋_GB2312"/>
          <w:b w:val="0"/>
          <w:bCs w:val="0"/>
          <w:color w:val="auto"/>
          <w:szCs w:val="21"/>
          <w:highlight w:val="none"/>
          <w:u w:val="single"/>
        </w:rPr>
        <w:t>违约，处违约金2000元/人▪次，违约金累计计算</w:t>
      </w:r>
      <w:r>
        <w:rPr>
          <w:rStyle w:val="57"/>
          <w:rFonts w:hint="eastAsia" w:ascii="宋体" w:hAnsi="宋体" w:cs="仿宋_GB2312"/>
          <w:b w:val="0"/>
          <w:bCs w:val="0"/>
          <w:color w:val="auto"/>
          <w:szCs w:val="21"/>
          <w:highlight w:val="none"/>
          <w:u w:val="single"/>
          <w:lang w:eastAsia="zh-CN"/>
        </w:rPr>
        <w:t>。</w:t>
      </w:r>
    </w:p>
    <w:p w14:paraId="3B68403A">
      <w:pPr>
        <w:pStyle w:val="170"/>
        <w:keepNext w:val="0"/>
        <w:keepLines w:val="0"/>
        <w:pageBreakBefore w:val="0"/>
        <w:widowControl w:val="0"/>
        <w:kinsoku/>
        <w:wordWrap/>
        <w:overflowPunct/>
        <w:topLinePunct w:val="0"/>
        <w:autoSpaceDE/>
        <w:autoSpaceDN/>
        <w:bidi w:val="0"/>
        <w:spacing w:line="560" w:lineRule="exact"/>
        <w:ind w:firstLine="405" w:firstLineChars="193"/>
        <w:jc w:val="both"/>
        <w:textAlignment w:val="auto"/>
        <w:rPr>
          <w:rStyle w:val="57"/>
          <w:rFonts w:hint="eastAsia" w:ascii="宋体" w:hAnsi="宋体" w:cs="仿宋_GB2312"/>
          <w:b w:val="0"/>
          <w:bCs w:val="0"/>
          <w:color w:val="auto"/>
          <w:szCs w:val="21"/>
          <w:highlight w:val="none"/>
          <w:u w:val="single"/>
        </w:rPr>
      </w:pPr>
      <w:r>
        <w:rPr>
          <w:rStyle w:val="57"/>
          <w:rFonts w:ascii="宋体" w:hAnsi="宋体"/>
          <w:b w:val="0"/>
          <w:bCs w:val="0"/>
          <w:color w:val="auto"/>
          <w:szCs w:val="21"/>
          <w:highlight w:val="none"/>
          <w:u w:val="single"/>
        </w:rPr>
        <w:t>2.3</w:t>
      </w:r>
      <w:r>
        <w:rPr>
          <w:rStyle w:val="57"/>
          <w:rFonts w:hint="eastAsia" w:ascii="宋体" w:hAnsi="宋体"/>
          <w:b w:val="0"/>
          <w:bCs w:val="0"/>
          <w:color w:val="auto"/>
          <w:szCs w:val="21"/>
          <w:highlight w:val="none"/>
          <w:u w:val="single"/>
        </w:rPr>
        <w:t>根据工程实际进展情况，监理班子成员应按“进场时间”按时到位，并满足监理工作需求。</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员“进场”数量必须满足《广东省建设厅转发建设部关于印发〈房屋建筑工程施工旁站监理管理办法（试行）〉的通知》（粤建管</w:t>
      </w:r>
      <w:r>
        <w:rPr>
          <w:rStyle w:val="57"/>
          <w:rFonts w:ascii="宋体" w:hAnsi="宋体"/>
          <w:b w:val="0"/>
          <w:bCs w:val="0"/>
          <w:color w:val="auto"/>
          <w:szCs w:val="21"/>
          <w:highlight w:val="none"/>
          <w:u w:val="single"/>
        </w:rPr>
        <w:t>[2002]97</w:t>
      </w:r>
      <w:r>
        <w:rPr>
          <w:rStyle w:val="57"/>
          <w:rFonts w:hint="eastAsia" w:ascii="宋体" w:hAnsi="宋体"/>
          <w:b w:val="0"/>
          <w:bCs w:val="0"/>
          <w:color w:val="auto"/>
          <w:szCs w:val="21"/>
          <w:highlight w:val="none"/>
          <w:u w:val="single"/>
        </w:rPr>
        <w:t>号）中附件《工程项目监理最少人数配置参照表》规定</w:t>
      </w:r>
      <w:r>
        <w:rPr>
          <w:rStyle w:val="57"/>
          <w:rFonts w:hint="eastAsia" w:ascii="宋体" w:hAnsi="宋体" w:cs="仿宋_GB2312"/>
          <w:b w:val="0"/>
          <w:bCs w:val="0"/>
          <w:color w:val="auto"/>
          <w:szCs w:val="21"/>
          <w:highlight w:val="none"/>
          <w:u w:val="single"/>
        </w:rPr>
        <w:t>。</w:t>
      </w:r>
    </w:p>
    <w:p w14:paraId="43075B71">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eastAsia" w:ascii="宋体" w:hAnsi="宋体" w:cs="Times New Roman"/>
          <w:b w:val="0"/>
          <w:bCs w:val="0"/>
          <w:color w:val="auto"/>
          <w:szCs w:val="21"/>
          <w:highlight w:val="none"/>
          <w:u w:val="single"/>
        </w:rPr>
      </w:pPr>
      <w:r>
        <w:rPr>
          <w:rStyle w:val="57"/>
          <w:rFonts w:hint="eastAsia" w:ascii="宋体" w:hAnsi="宋体" w:cs="Times New Roman"/>
          <w:b w:val="0"/>
          <w:bCs w:val="0"/>
          <w:color w:val="auto"/>
          <w:szCs w:val="21"/>
          <w:highlight w:val="none"/>
          <w:u w:val="single"/>
        </w:rPr>
        <w:t>2.4</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应在监理服务期内，为项目</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员和为委托人提供人员购买意外伤害险、社会保险和自备财产的有关保险，保险时间应随服务时间的延长而顺延，并在出险后自行办理索赔。如果</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不办理上述保险，由此引起的风险及后果自行负责。同时，</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应该尽一切合理的努力，按委托人可接受的条件对</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的责任、第三方的责任以及委托人为监理服务提供的财产等进行保险。上述有关费用由</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承担。</w:t>
      </w:r>
    </w:p>
    <w:p w14:paraId="34E3FEF0">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int="eastAsia" w:ascii="Times New Roman" w:hAnsi="Times New Roman" w:eastAsia="宋体" w:cs="Times New Roman"/>
          <w:b w:val="0"/>
          <w:bCs w:val="0"/>
          <w:color w:val="auto"/>
          <w:kern w:val="2"/>
          <w:sz w:val="21"/>
          <w:szCs w:val="24"/>
          <w:highlight w:val="none"/>
          <w:u w:val="single"/>
          <w:lang w:val="en-US" w:eastAsia="zh-CN" w:bidi="ar-SA"/>
        </w:rPr>
      </w:pPr>
      <w:r>
        <w:rPr>
          <w:rFonts w:hint="eastAsia" w:ascii="Times New Roman" w:hAnsi="Times New Roman" w:eastAsia="宋体" w:cs="Times New Roman"/>
          <w:b w:val="0"/>
          <w:bCs w:val="0"/>
          <w:color w:val="auto"/>
          <w:kern w:val="2"/>
          <w:sz w:val="21"/>
          <w:szCs w:val="24"/>
          <w:highlight w:val="none"/>
          <w:u w:val="single"/>
          <w:lang w:val="en-US" w:eastAsia="zh-CN" w:bidi="ar-SA"/>
        </w:rPr>
        <w:t>2.5</w:t>
      </w:r>
      <w:r>
        <w:rPr>
          <w:rFonts w:hint="eastAsia" w:cs="Times New Roman"/>
          <w:b w:val="0"/>
          <w:bCs w:val="0"/>
          <w:color w:val="auto"/>
          <w:kern w:val="2"/>
          <w:sz w:val="21"/>
          <w:szCs w:val="24"/>
          <w:highlight w:val="none"/>
          <w:u w:val="single"/>
          <w:lang w:val="en-US" w:eastAsia="zh-CN" w:bidi="ar-SA"/>
        </w:rPr>
        <w:t>监理人</w:t>
      </w:r>
      <w:r>
        <w:rPr>
          <w:rFonts w:hint="eastAsia" w:ascii="Times New Roman" w:hAnsi="Times New Roman" w:eastAsia="宋体" w:cs="Times New Roman"/>
          <w:b w:val="0"/>
          <w:bCs w:val="0"/>
          <w:color w:val="auto"/>
          <w:kern w:val="2"/>
          <w:sz w:val="21"/>
          <w:szCs w:val="24"/>
          <w:highlight w:val="none"/>
          <w:u w:val="single"/>
          <w:lang w:val="en-US" w:eastAsia="zh-CN" w:bidi="ar-SA"/>
        </w:rPr>
        <w:t>自领取中标通知书之日起一个月内须派驻</w:t>
      </w:r>
      <w:r>
        <w:rPr>
          <w:rFonts w:hint="eastAsia" w:cs="Times New Roman"/>
          <w:b w:val="0"/>
          <w:bCs w:val="0"/>
          <w:color w:val="auto"/>
          <w:kern w:val="2"/>
          <w:sz w:val="21"/>
          <w:szCs w:val="24"/>
          <w:highlight w:val="none"/>
          <w:u w:val="single"/>
          <w:lang w:val="en-US" w:eastAsia="zh-CN" w:bidi="ar-SA"/>
        </w:rPr>
        <w:t>2</w:t>
      </w:r>
      <w:r>
        <w:rPr>
          <w:rFonts w:hint="eastAsia" w:ascii="Times New Roman" w:hAnsi="Times New Roman" w:eastAsia="宋体" w:cs="Times New Roman"/>
          <w:b w:val="0"/>
          <w:bCs w:val="0"/>
          <w:color w:val="auto"/>
          <w:kern w:val="2"/>
          <w:sz w:val="21"/>
          <w:szCs w:val="24"/>
          <w:highlight w:val="none"/>
          <w:u w:val="single"/>
          <w:lang w:val="en-US" w:eastAsia="zh-CN" w:bidi="ar-SA"/>
        </w:rPr>
        <w:t>名人员协助委托人开展工作，具体工作内容由委托人安排，且不限于本项目，直到本项目竣工验收结束。派驻的</w:t>
      </w:r>
      <w:r>
        <w:rPr>
          <w:rFonts w:hint="eastAsia" w:cs="Times New Roman"/>
          <w:b w:val="0"/>
          <w:bCs w:val="0"/>
          <w:color w:val="auto"/>
          <w:kern w:val="2"/>
          <w:sz w:val="21"/>
          <w:szCs w:val="24"/>
          <w:highlight w:val="none"/>
          <w:u w:val="single"/>
          <w:lang w:val="en-US" w:eastAsia="zh-CN" w:bidi="ar-SA"/>
        </w:rPr>
        <w:t>监理人</w:t>
      </w:r>
      <w:r>
        <w:rPr>
          <w:rFonts w:hint="eastAsia" w:ascii="Times New Roman" w:hAnsi="Times New Roman" w:eastAsia="宋体" w:cs="Times New Roman"/>
          <w:b w:val="0"/>
          <w:bCs w:val="0"/>
          <w:color w:val="auto"/>
          <w:kern w:val="2"/>
          <w:sz w:val="21"/>
          <w:szCs w:val="24"/>
          <w:highlight w:val="none"/>
          <w:u w:val="single"/>
          <w:lang w:val="en-US" w:eastAsia="zh-CN" w:bidi="ar-SA"/>
        </w:rPr>
        <w:t>员应符合以下条件：</w:t>
      </w:r>
      <w:r>
        <w:rPr>
          <w:rFonts w:hint="eastAsia" w:ascii="Times New Roman" w:hAnsi="Times New Roman" w:eastAsia="宋体" w:cs="Times New Roman"/>
          <w:b w:val="0"/>
          <w:bCs w:val="0"/>
          <w:color w:val="auto"/>
          <w:kern w:val="2"/>
          <w:sz w:val="21"/>
          <w:szCs w:val="24"/>
          <w:highlight w:val="none"/>
          <w:u w:val="single"/>
          <w:lang w:val="en-US" w:eastAsia="zh-CN" w:bidi="ar-SA"/>
        </w:rPr>
        <w:sym w:font="Wingdings 2" w:char="0052"/>
      </w:r>
      <w:r>
        <w:rPr>
          <w:rFonts w:hint="eastAsia" w:ascii="Times New Roman" w:hAnsi="Times New Roman" w:eastAsia="宋体" w:cs="Times New Roman"/>
          <w:b w:val="0"/>
          <w:bCs w:val="0"/>
          <w:color w:val="auto"/>
          <w:kern w:val="2"/>
          <w:sz w:val="21"/>
          <w:szCs w:val="24"/>
          <w:highlight w:val="none"/>
          <w:u w:val="single"/>
          <w:lang w:val="en-US" w:eastAsia="zh-CN" w:bidi="ar-SA"/>
        </w:rPr>
        <w:t>三年及以上施工现场管理经验，</w:t>
      </w:r>
      <w:r>
        <w:rPr>
          <w:rFonts w:hint="eastAsia" w:ascii="Times New Roman" w:hAnsi="Times New Roman" w:eastAsia="宋体" w:cs="Times New Roman"/>
          <w:b w:val="0"/>
          <w:bCs w:val="0"/>
          <w:color w:val="auto"/>
          <w:kern w:val="2"/>
          <w:sz w:val="21"/>
          <w:szCs w:val="24"/>
          <w:highlight w:val="none"/>
          <w:u w:val="single"/>
          <w:lang w:val="en-US" w:eastAsia="zh-CN" w:bidi="ar-SA"/>
        </w:rPr>
        <w:sym w:font="Wingdings 2" w:char="0052"/>
      </w:r>
      <w:r>
        <w:rPr>
          <w:rFonts w:hint="eastAsia" w:ascii="Times New Roman" w:hAnsi="Times New Roman" w:eastAsia="宋体" w:cs="Times New Roman"/>
          <w:b w:val="0"/>
          <w:bCs w:val="0"/>
          <w:color w:val="auto"/>
          <w:kern w:val="2"/>
          <w:sz w:val="21"/>
          <w:szCs w:val="24"/>
          <w:highlight w:val="none"/>
          <w:u w:val="single"/>
          <w:lang w:val="en-US" w:eastAsia="zh-CN" w:bidi="ar-SA"/>
        </w:rPr>
        <w:t>专业大专及以上学历，□工程前期工作经验，</w:t>
      </w:r>
      <w:r>
        <w:rPr>
          <w:rFonts w:hint="eastAsia" w:ascii="Times New Roman" w:hAnsi="Times New Roman" w:eastAsia="宋体" w:cs="Times New Roman"/>
          <w:b w:val="0"/>
          <w:bCs w:val="0"/>
          <w:color w:val="auto"/>
          <w:kern w:val="2"/>
          <w:sz w:val="21"/>
          <w:szCs w:val="24"/>
          <w:highlight w:val="none"/>
          <w:u w:val="single"/>
          <w:lang w:val="en-US" w:eastAsia="zh-CN" w:bidi="ar-SA"/>
        </w:rPr>
        <w:sym w:font="Wingdings 2" w:char="00A3"/>
      </w:r>
      <w:r>
        <w:rPr>
          <w:rFonts w:hint="eastAsia" w:ascii="Times New Roman" w:hAnsi="Times New Roman" w:eastAsia="宋体" w:cs="Times New Roman"/>
          <w:b w:val="0"/>
          <w:bCs w:val="0"/>
          <w:color w:val="auto"/>
          <w:kern w:val="2"/>
          <w:sz w:val="21"/>
          <w:szCs w:val="24"/>
          <w:highlight w:val="none"/>
          <w:u w:val="single"/>
          <w:lang w:val="en-US" w:eastAsia="zh-CN" w:bidi="ar-SA"/>
        </w:rPr>
        <w:t>招标或预算工作经验，□其他 。派驻人员应经委托人审核同意方可入驻，委托人发现其无法胜任工作的，有权要求</w:t>
      </w:r>
      <w:r>
        <w:rPr>
          <w:rFonts w:hint="eastAsia" w:cs="Times New Roman"/>
          <w:b w:val="0"/>
          <w:bCs w:val="0"/>
          <w:color w:val="auto"/>
          <w:kern w:val="2"/>
          <w:sz w:val="21"/>
          <w:szCs w:val="24"/>
          <w:highlight w:val="none"/>
          <w:u w:val="single"/>
          <w:lang w:val="en-US" w:eastAsia="zh-CN" w:bidi="ar-SA"/>
        </w:rPr>
        <w:t>监理人</w:t>
      </w:r>
      <w:r>
        <w:rPr>
          <w:rFonts w:hint="eastAsia" w:ascii="Times New Roman" w:hAnsi="Times New Roman" w:eastAsia="宋体" w:cs="Times New Roman"/>
          <w:b w:val="0"/>
          <w:bCs w:val="0"/>
          <w:color w:val="auto"/>
          <w:kern w:val="2"/>
          <w:sz w:val="21"/>
          <w:szCs w:val="24"/>
          <w:highlight w:val="none"/>
          <w:u w:val="single"/>
          <w:lang w:val="en-US" w:eastAsia="zh-CN" w:bidi="ar-SA"/>
        </w:rPr>
        <w:t>更换。</w:t>
      </w:r>
      <w:r>
        <w:rPr>
          <w:rFonts w:hint="eastAsia" w:cs="Times New Roman"/>
          <w:b w:val="0"/>
          <w:bCs w:val="0"/>
          <w:color w:val="auto"/>
          <w:kern w:val="2"/>
          <w:sz w:val="21"/>
          <w:szCs w:val="24"/>
          <w:highlight w:val="none"/>
          <w:u w:val="single"/>
          <w:lang w:val="en-US" w:eastAsia="zh-CN" w:bidi="ar-SA"/>
        </w:rPr>
        <w:t>监理人</w:t>
      </w:r>
      <w:r>
        <w:rPr>
          <w:rFonts w:hint="eastAsia" w:ascii="Times New Roman" w:hAnsi="Times New Roman" w:eastAsia="宋体" w:cs="Times New Roman"/>
          <w:b w:val="0"/>
          <w:bCs w:val="0"/>
          <w:color w:val="auto"/>
          <w:kern w:val="2"/>
          <w:sz w:val="21"/>
          <w:szCs w:val="24"/>
          <w:highlight w:val="none"/>
          <w:u w:val="single"/>
          <w:lang w:val="en-US" w:eastAsia="zh-CN" w:bidi="ar-SA"/>
        </w:rPr>
        <w:t>应与派驻人员存在劳动法律关系，包括劳动合同关系、工资保险关系，应为派驻人员核发工资、购买五险一金等；委托人与派驻人员只存在工作协助关系，不存在劳动法律关系，但派驻人员应严格遵守委托人管理规定。派驻人员所有经费包含在监理合同价款内，不再另行支付。</w:t>
      </w:r>
    </w:p>
    <w:p w14:paraId="741014E0">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三、监理班子人员的违约责任约定</w:t>
      </w:r>
    </w:p>
    <w:p w14:paraId="507406C7">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3.1</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配备的项目总监、专业监理工程在上岗前应通过委托人组织的面试考核，考核不合格的，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应根据委托人要求予以更换，直至委托人满意为止。</w:t>
      </w:r>
    </w:p>
    <w:p w14:paraId="41171826">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eastAsia" w:ascii="宋体" w:hAnsi="宋体"/>
          <w:b w:val="0"/>
          <w:bCs w:val="0"/>
          <w:color w:val="auto"/>
          <w:szCs w:val="21"/>
          <w:highlight w:val="none"/>
          <w:u w:val="single"/>
        </w:rPr>
      </w:pP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rPr>
        <w:t>2</w:t>
      </w:r>
      <w:r>
        <w:rPr>
          <w:rFonts w:hint="eastAsia" w:ascii="宋体" w:hAnsi="宋体" w:eastAsia="宋体" w:cs="宋体"/>
          <w:b w:val="0"/>
          <w:bCs w:val="0"/>
          <w:color w:val="auto"/>
          <w:kern w:val="2"/>
          <w:sz w:val="24"/>
          <w:szCs w:val="24"/>
          <w:u w:val="single"/>
          <w:lang w:val="en-US" w:eastAsia="zh-CN" w:bidi="ar-SA"/>
        </w:rPr>
        <w:t xml:space="preserve"> </w:t>
      </w:r>
      <w:r>
        <w:rPr>
          <w:rStyle w:val="57"/>
          <w:rFonts w:hint="eastAsia" w:ascii="宋体" w:hAnsi="宋体"/>
          <w:b w:val="0"/>
          <w:bCs w:val="0"/>
          <w:color w:val="auto"/>
          <w:szCs w:val="21"/>
          <w:highlight w:val="none"/>
          <w:u w:val="single"/>
          <w:lang w:val="en-US" w:eastAsia="zh-CN"/>
        </w:rPr>
        <w:t>若监理人派驻的项目总监因兼任其它工程项目的项目总监，导致发包人不能及时办理施工许可证的，视为监理人违约，监理人应按每人每次按合同签约酬金的10%支付违约金。其他原因更换项目总监，导致项目总监</w:t>
      </w:r>
      <w:r>
        <w:rPr>
          <w:rStyle w:val="57"/>
          <w:rFonts w:hint="eastAsia" w:ascii="宋体" w:hAnsi="宋体"/>
          <w:b w:val="0"/>
          <w:bCs w:val="0"/>
          <w:color w:val="auto"/>
          <w:szCs w:val="21"/>
          <w:highlight w:val="none"/>
          <w:u w:val="single"/>
        </w:rPr>
        <w:t>与合同约定的不一致，除该项目总监突然身故、或非</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原因犯罪被羁押或判刑的外，均视</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违约，每发生一次，</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hint="eastAsia" w:ascii="宋体" w:hAnsi="宋体"/>
          <w:b w:val="0"/>
          <w:bCs w:val="0"/>
          <w:color w:val="auto"/>
          <w:szCs w:val="21"/>
          <w:highlight w:val="none"/>
          <w:u w:val="single"/>
          <w:lang w:eastAsia="zh-CN"/>
        </w:rPr>
        <w:t>施工监理暂定总酬金</w:t>
      </w:r>
      <w:r>
        <w:rPr>
          <w:rStyle w:val="57"/>
          <w:rFonts w:hint="eastAsia" w:ascii="宋体" w:hAnsi="宋体"/>
          <w:b w:val="0"/>
          <w:bCs w:val="0"/>
          <w:color w:val="auto"/>
          <w:szCs w:val="21"/>
          <w:highlight w:val="none"/>
          <w:u w:val="single"/>
        </w:rPr>
        <w:t>的</w:t>
      </w:r>
      <w:r>
        <w:rPr>
          <w:rStyle w:val="57"/>
          <w:rFonts w:hint="eastAsia" w:ascii="宋体" w:hAnsi="宋体"/>
          <w:b w:val="0"/>
          <w:bCs w:val="0"/>
          <w:color w:val="auto"/>
          <w:szCs w:val="21"/>
          <w:highlight w:val="none"/>
          <w:u w:val="single"/>
          <w:lang w:val="en-US" w:eastAsia="zh-CN"/>
        </w:rPr>
        <w:t>5</w:t>
      </w:r>
      <w:r>
        <w:rPr>
          <w:rStyle w:val="57"/>
          <w:rFonts w:ascii="宋体" w:hAnsi="宋体"/>
          <w:b w:val="0"/>
          <w:bCs w:val="0"/>
          <w:color w:val="auto"/>
          <w:szCs w:val="21"/>
          <w:highlight w:val="none"/>
          <w:u w:val="single"/>
        </w:rPr>
        <w:t>%</w:t>
      </w:r>
      <w:r>
        <w:rPr>
          <w:rStyle w:val="57"/>
          <w:rFonts w:hint="eastAsia" w:ascii="宋体" w:hAnsi="宋体"/>
          <w:b w:val="0"/>
          <w:bCs w:val="0"/>
          <w:color w:val="auto"/>
          <w:szCs w:val="21"/>
          <w:highlight w:val="none"/>
          <w:u w:val="single"/>
        </w:rPr>
        <w:t>。</w:t>
      </w:r>
    </w:p>
    <w:p w14:paraId="69CBD897">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3.</w:t>
      </w:r>
      <w:r>
        <w:rPr>
          <w:rStyle w:val="57"/>
          <w:rFonts w:hint="eastAsia" w:ascii="宋体" w:hAnsi="宋体"/>
          <w:b w:val="0"/>
          <w:bCs w:val="0"/>
          <w:color w:val="auto"/>
          <w:szCs w:val="21"/>
          <w:highlight w:val="none"/>
          <w:u w:val="single"/>
          <w:lang w:val="en-US" w:eastAsia="zh-CN"/>
        </w:rPr>
        <w:t>3</w:t>
      </w:r>
      <w:r>
        <w:rPr>
          <w:rStyle w:val="57"/>
          <w:rFonts w:hint="eastAsia" w:ascii="宋体" w:hAnsi="宋体"/>
          <w:b w:val="0"/>
          <w:bCs w:val="0"/>
          <w:color w:val="auto"/>
          <w:szCs w:val="21"/>
          <w:highlight w:val="none"/>
          <w:u w:val="single"/>
        </w:rPr>
        <w:t>委托人有权要求</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更换项目总监，</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必须在委托人发出要求更换的书面通知</w:t>
      </w:r>
      <w:r>
        <w:rPr>
          <w:rStyle w:val="57"/>
          <w:rFonts w:ascii="宋体" w:hAnsi="宋体"/>
          <w:b w:val="0"/>
          <w:bCs w:val="0"/>
          <w:color w:val="auto"/>
          <w:szCs w:val="21"/>
          <w:highlight w:val="none"/>
          <w:u w:val="single"/>
        </w:rPr>
        <w:t>10</w:t>
      </w:r>
      <w:r>
        <w:rPr>
          <w:rStyle w:val="57"/>
          <w:rFonts w:hint="eastAsia" w:ascii="宋体" w:hAnsi="宋体"/>
          <w:b w:val="0"/>
          <w:bCs w:val="0"/>
          <w:color w:val="auto"/>
          <w:szCs w:val="21"/>
          <w:highlight w:val="none"/>
          <w:u w:val="single"/>
        </w:rPr>
        <w:t>日内，无条件更换或满足</w:t>
      </w:r>
      <w:r>
        <w:rPr>
          <w:rStyle w:val="57"/>
          <w:rFonts w:hint="eastAsia" w:ascii="宋体" w:hAnsi="宋体"/>
          <w:b w:val="0"/>
          <w:bCs w:val="0"/>
          <w:i w:val="0"/>
          <w:color w:val="auto"/>
          <w:szCs w:val="21"/>
          <w:highlight w:val="none"/>
          <w:u w:val="single"/>
        </w:rPr>
        <w:t>□招标文件要求□投标文件承诺的■委托人要求的</w:t>
      </w:r>
      <w:r>
        <w:rPr>
          <w:rStyle w:val="57"/>
          <w:rFonts w:hint="eastAsia" w:ascii="宋体" w:hAnsi="宋体"/>
          <w:b w:val="0"/>
          <w:bCs w:val="0"/>
          <w:color w:val="auto"/>
          <w:szCs w:val="21"/>
          <w:highlight w:val="none"/>
          <w:u w:val="single"/>
        </w:rPr>
        <w:t>项目总监。如</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拒不更换的，视</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严重违约，</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除需按</w:t>
      </w: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rPr>
        <w:t>2条标准支付违约金外，还应下列标准支付违约金：</w:t>
      </w:r>
      <w:r>
        <w:rPr>
          <w:rStyle w:val="57"/>
          <w:rFonts w:ascii="宋体" w:hAnsi="宋体"/>
          <w:b w:val="0"/>
          <w:bCs w:val="0"/>
          <w:color w:val="auto"/>
          <w:szCs w:val="21"/>
          <w:highlight w:val="none"/>
          <w:u w:val="single"/>
        </w:rPr>
        <w:t>30000.00</w:t>
      </w:r>
      <w:r>
        <w:rPr>
          <w:rStyle w:val="57"/>
          <w:rFonts w:hint="eastAsia" w:ascii="宋体" w:hAnsi="宋体"/>
          <w:b w:val="0"/>
          <w:bCs w:val="0"/>
          <w:color w:val="auto"/>
          <w:szCs w:val="21"/>
          <w:highlight w:val="none"/>
          <w:u w:val="single"/>
        </w:rPr>
        <w:t>元</w:t>
      </w:r>
      <w:r>
        <w:rPr>
          <w:rStyle w:val="57"/>
          <w:rFonts w:ascii="宋体" w:hAnsi="宋体"/>
          <w:b w:val="0"/>
          <w:bCs w:val="0"/>
          <w:color w:val="auto"/>
          <w:szCs w:val="21"/>
          <w:highlight w:val="none"/>
          <w:u w:val="single"/>
        </w:rPr>
        <w:t>/</w:t>
      </w:r>
      <w:r>
        <w:rPr>
          <w:rStyle w:val="57"/>
          <w:rFonts w:hint="eastAsia" w:ascii="宋体" w:hAnsi="宋体"/>
          <w:b w:val="0"/>
          <w:bCs w:val="0"/>
          <w:color w:val="auto"/>
          <w:szCs w:val="21"/>
          <w:highlight w:val="none"/>
          <w:u w:val="single"/>
        </w:rPr>
        <w:t>次，违约金累计计算。</w:t>
      </w:r>
    </w:p>
    <w:p w14:paraId="2A4E70D4">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default" w:ascii="宋体" w:hAnsi="宋体" w:eastAsia="宋体" w:cs="仿宋_GB2312"/>
          <w:b w:val="0"/>
          <w:bCs w:val="0"/>
          <w:color w:val="auto"/>
          <w:szCs w:val="21"/>
          <w:highlight w:val="none"/>
          <w:u w:val="single"/>
          <w:lang w:val="en-US" w:eastAsia="zh-CN"/>
        </w:rPr>
      </w:pP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lang w:val="en-US" w:eastAsia="zh-CN"/>
        </w:rPr>
        <w:t>4</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员“进场”数量未满足本</w:t>
      </w:r>
      <w:r>
        <w:rPr>
          <w:rStyle w:val="57"/>
          <w:rFonts w:hint="eastAsia" w:ascii="宋体" w:hAnsi="宋体"/>
          <w:b w:val="0"/>
          <w:bCs w:val="0"/>
          <w:color w:val="auto"/>
          <w:szCs w:val="21"/>
          <w:highlight w:val="none"/>
          <w:u w:val="single"/>
          <w:lang w:eastAsia="zh-CN"/>
        </w:rPr>
        <w:t>补充条款</w:t>
      </w:r>
      <w:r>
        <w:rPr>
          <w:rStyle w:val="57"/>
          <w:rFonts w:hint="eastAsia" w:ascii="宋体" w:hAnsi="宋体"/>
          <w:b w:val="0"/>
          <w:bCs w:val="0"/>
          <w:color w:val="auto"/>
          <w:szCs w:val="21"/>
          <w:highlight w:val="none"/>
          <w:u w:val="single"/>
        </w:rPr>
        <w:t>第</w:t>
      </w:r>
      <w:r>
        <w:rPr>
          <w:rStyle w:val="57"/>
          <w:rFonts w:ascii="宋体" w:hAnsi="宋体"/>
          <w:b w:val="0"/>
          <w:bCs w:val="0"/>
          <w:color w:val="auto"/>
          <w:szCs w:val="21"/>
          <w:highlight w:val="none"/>
          <w:u w:val="single"/>
        </w:rPr>
        <w:t>2.3</w:t>
      </w:r>
      <w:r>
        <w:rPr>
          <w:rStyle w:val="57"/>
          <w:rFonts w:hint="eastAsia" w:ascii="宋体" w:hAnsi="宋体"/>
          <w:b w:val="0"/>
          <w:bCs w:val="0"/>
          <w:color w:val="auto"/>
          <w:szCs w:val="21"/>
          <w:highlight w:val="none"/>
          <w:u w:val="single"/>
        </w:rPr>
        <w:t>条规定的，视</w:t>
      </w:r>
      <w:r>
        <w:rPr>
          <w:rStyle w:val="57"/>
          <w:rFonts w:hint="eastAsia" w:ascii="宋体" w:hAnsi="宋体"/>
          <w:b w:val="0"/>
          <w:bCs w:val="0"/>
          <w:color w:val="auto"/>
          <w:szCs w:val="21"/>
          <w:highlight w:val="none"/>
          <w:u w:val="single"/>
          <w:lang w:val="en-US" w:eastAsia="zh-CN"/>
        </w:rPr>
        <w:t>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违约，委托人除将扣除未到位人员相应的监理酬金，还有权按未到人员</w:t>
      </w:r>
      <w:r>
        <w:rPr>
          <w:rStyle w:val="57"/>
          <w:rFonts w:ascii="宋体" w:hAnsi="宋体"/>
          <w:b w:val="0"/>
          <w:bCs w:val="0"/>
          <w:color w:val="auto"/>
          <w:szCs w:val="21"/>
          <w:highlight w:val="none"/>
          <w:u w:val="single"/>
        </w:rPr>
        <w:t>200</w:t>
      </w:r>
      <w:r>
        <w:rPr>
          <w:rStyle w:val="57"/>
          <w:rFonts w:hint="eastAsia" w:ascii="宋体" w:hAnsi="宋体"/>
          <w:b w:val="0"/>
          <w:bCs w:val="0"/>
          <w:color w:val="auto"/>
          <w:szCs w:val="21"/>
          <w:highlight w:val="none"/>
          <w:u w:val="single"/>
        </w:rPr>
        <w:t>元</w:t>
      </w:r>
      <w:r>
        <w:rPr>
          <w:rStyle w:val="57"/>
          <w:rFonts w:ascii="宋体" w:hAnsi="宋体"/>
          <w:b w:val="0"/>
          <w:bCs w:val="0"/>
          <w:color w:val="auto"/>
          <w:szCs w:val="21"/>
          <w:highlight w:val="none"/>
          <w:u w:val="single"/>
        </w:rPr>
        <w:t>/</w:t>
      </w:r>
      <w:r>
        <w:rPr>
          <w:rStyle w:val="57"/>
          <w:rFonts w:hint="eastAsia" w:ascii="宋体" w:hAnsi="宋体"/>
          <w:b w:val="0"/>
          <w:bCs w:val="0"/>
          <w:color w:val="auto"/>
          <w:szCs w:val="21"/>
          <w:highlight w:val="none"/>
          <w:u w:val="single"/>
        </w:rPr>
        <w:t>人·天的标准收取</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违约金，未到位每人每天的监理酬金按如下计算：各阶段监理酬金÷应投入的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员数量÷本阶段监理期限，其中应投入的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员数量按</w:t>
      </w:r>
      <w:r>
        <w:rPr>
          <w:rStyle w:val="57"/>
          <w:rFonts w:hint="eastAsia" w:ascii="宋体" w:hAnsi="宋体"/>
          <w:b w:val="0"/>
          <w:bCs w:val="0"/>
          <w:color w:val="auto"/>
          <w:szCs w:val="21"/>
          <w:highlight w:val="none"/>
          <w:u w:val="single"/>
          <w:lang w:val="en-US" w:eastAsia="zh-CN"/>
        </w:rPr>
        <w:t>补充条款2.1条确定。</w:t>
      </w:r>
    </w:p>
    <w:p w14:paraId="4653EC59">
      <w:pPr>
        <w:pStyle w:val="167"/>
        <w:keepNext w:val="0"/>
        <w:keepLines w:val="0"/>
        <w:pageBreakBefore w:val="0"/>
        <w:widowControl w:val="0"/>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3.</w:t>
      </w:r>
      <w:r>
        <w:rPr>
          <w:rStyle w:val="57"/>
          <w:rFonts w:hint="eastAsia" w:ascii="宋体" w:hAnsi="宋体"/>
          <w:b w:val="0"/>
          <w:bCs w:val="0"/>
          <w:color w:val="auto"/>
          <w:szCs w:val="21"/>
          <w:highlight w:val="none"/>
          <w:u w:val="single"/>
          <w:lang w:val="en-US" w:eastAsia="zh-CN"/>
        </w:rPr>
        <w:t>5</w:t>
      </w:r>
      <w:r>
        <w:rPr>
          <w:rStyle w:val="57"/>
          <w:rFonts w:hint="eastAsia" w:ascii="宋体" w:hAnsi="宋体"/>
          <w:b w:val="0"/>
          <w:bCs w:val="0"/>
          <w:color w:val="auto"/>
          <w:szCs w:val="21"/>
          <w:highlight w:val="none"/>
          <w:u w:val="single"/>
        </w:rPr>
        <w:t>当政府主管部门、委托人等认为项目</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员配置不能满足施工实际需要时，</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应按委托人要求增加</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员数量或调整监理专业以满足需要，由此引起的费用增加已包含在本工程监理合同价中，不另行支付。</w:t>
      </w:r>
    </w:p>
    <w:p w14:paraId="488AB196">
      <w:pPr>
        <w:pStyle w:val="167"/>
        <w:keepNext w:val="0"/>
        <w:keepLines w:val="0"/>
        <w:pageBreakBefore w:val="0"/>
        <w:widowControl/>
        <w:kinsoku/>
        <w:wordWrap/>
        <w:overflowPunct/>
        <w:topLinePunct w:val="0"/>
        <w:autoSpaceDE/>
        <w:autoSpaceDN/>
        <w:bidi w:val="0"/>
        <w:spacing w:line="560" w:lineRule="exact"/>
        <w:ind w:firstLine="420" w:firstLineChars="200"/>
        <w:textAlignment w:val="auto"/>
        <w:rPr>
          <w:rStyle w:val="57"/>
          <w:rFonts w:hint="eastAsia" w:ascii="宋体" w:hAnsi="宋体" w:eastAsia="宋体"/>
          <w:b w:val="0"/>
          <w:bCs w:val="0"/>
          <w:color w:val="auto"/>
          <w:szCs w:val="21"/>
          <w:highlight w:val="none"/>
          <w:u w:val="single"/>
          <w:lang w:eastAsia="zh-CN"/>
        </w:rPr>
      </w:pPr>
      <w:r>
        <w:rPr>
          <w:rStyle w:val="57"/>
          <w:rFonts w:hint="eastAsia" w:ascii="宋体" w:hAnsi="宋体"/>
          <w:b w:val="0"/>
          <w:bCs w:val="0"/>
          <w:color w:val="auto"/>
          <w:szCs w:val="21"/>
          <w:highlight w:val="none"/>
          <w:u w:val="single"/>
        </w:rPr>
        <w:t>3.</w:t>
      </w:r>
      <w:r>
        <w:rPr>
          <w:rStyle w:val="57"/>
          <w:rFonts w:hint="eastAsia" w:ascii="宋体" w:hAnsi="宋体"/>
          <w:b w:val="0"/>
          <w:bCs w:val="0"/>
          <w:color w:val="auto"/>
          <w:szCs w:val="21"/>
          <w:highlight w:val="none"/>
          <w:u w:val="single"/>
          <w:lang w:val="en-US" w:eastAsia="zh-CN"/>
        </w:rPr>
        <w:t>6</w:t>
      </w:r>
      <w:r>
        <w:rPr>
          <w:rStyle w:val="57"/>
          <w:rFonts w:hint="eastAsia" w:ascii="宋体" w:hAnsi="宋体"/>
          <w:b w:val="0"/>
          <w:bCs w:val="0"/>
          <w:color w:val="auto"/>
          <w:szCs w:val="21"/>
          <w:highlight w:val="none"/>
          <w:u w:val="single"/>
        </w:rPr>
        <w:t>根据经批准的监理规划中项目监理机构人员进场计划，如果</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员不在岗，一般</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员按500元/天·人、总监理工程师按1200元/天·人、专业监理工程师按800元/天·人支付违约金；如果</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对承诺的人员数及安排擅自作了变化，则就变动总人数按照不在岗的办法予以处罚（事后征得委托人书面追认同意的情况除外）。如果不在岗的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员一天超过两人或不在岗的记录超过10人次，视为重大违约，委托人有权发出整改通知。若委托人第二次以书面形式发出整改通知后7天内未收到</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书面形式的合理解释，有权提前解除合同</w:t>
      </w:r>
      <w:r>
        <w:rPr>
          <w:rStyle w:val="57"/>
          <w:rFonts w:hint="eastAsia" w:ascii="宋体" w:hAnsi="宋体"/>
          <w:b w:val="0"/>
          <w:bCs w:val="0"/>
          <w:color w:val="auto"/>
          <w:szCs w:val="21"/>
          <w:highlight w:val="none"/>
          <w:u w:val="single"/>
          <w:lang w:eastAsia="zh-CN"/>
        </w:rPr>
        <w:t>。</w:t>
      </w:r>
    </w:p>
    <w:p w14:paraId="64808A4E">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四、工程管理的要求</w:t>
      </w:r>
    </w:p>
    <w:p w14:paraId="586646F9">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4.1</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应按委托人的工程变更管理办法履行相关职责，处理变更事项，并对实施的变更量进行确认。收到变更提议单后3日内，应从其真实性、必要性、可行性（经济上）方面对变更</w:t>
      </w:r>
      <w:r>
        <w:rPr>
          <w:rStyle w:val="57"/>
          <w:rFonts w:hint="eastAsia" w:ascii="宋体" w:hAnsi="宋体"/>
          <w:b w:val="0"/>
          <w:bCs w:val="0"/>
          <w:color w:val="auto"/>
          <w:szCs w:val="21"/>
          <w:highlight w:val="none"/>
          <w:u w:val="single"/>
          <w:lang w:val="en-US" w:eastAsia="zh-CN"/>
        </w:rPr>
        <w:t>提议</w:t>
      </w:r>
      <w:r>
        <w:rPr>
          <w:rStyle w:val="57"/>
          <w:rFonts w:hint="eastAsia" w:ascii="宋体" w:hAnsi="宋体"/>
          <w:b w:val="0"/>
          <w:bCs w:val="0"/>
          <w:color w:val="auto"/>
          <w:szCs w:val="21"/>
          <w:highlight w:val="none"/>
          <w:u w:val="single"/>
        </w:rPr>
        <w:t>提出意见，资料备齐后报</w:t>
      </w:r>
      <w:r>
        <w:rPr>
          <w:rStyle w:val="57"/>
          <w:rFonts w:hint="eastAsia" w:ascii="宋体" w:hAnsi="宋体"/>
          <w:b w:val="0"/>
          <w:bCs w:val="0"/>
          <w:color w:val="auto"/>
          <w:szCs w:val="21"/>
          <w:highlight w:val="none"/>
          <w:u w:val="single"/>
          <w:lang w:val="en-US" w:eastAsia="zh-CN"/>
        </w:rPr>
        <w:t>委托</w:t>
      </w:r>
      <w:r>
        <w:rPr>
          <w:rStyle w:val="57"/>
          <w:rFonts w:hint="eastAsia" w:ascii="宋体" w:hAnsi="宋体"/>
          <w:b w:val="0"/>
          <w:bCs w:val="0"/>
          <w:color w:val="auto"/>
          <w:szCs w:val="21"/>
          <w:highlight w:val="none"/>
          <w:u w:val="single"/>
        </w:rPr>
        <w:t>人审批。如未按时限处理工程变更事宜，</w:t>
      </w:r>
      <w:r>
        <w:rPr>
          <w:rStyle w:val="57"/>
          <w:rFonts w:hint="eastAsia" w:ascii="宋体" w:hAnsi="宋体"/>
          <w:b w:val="0"/>
          <w:bCs w:val="0"/>
          <w:color w:val="auto"/>
          <w:szCs w:val="21"/>
          <w:highlight w:val="none"/>
          <w:u w:val="single"/>
          <w:lang w:val="en-US" w:eastAsia="zh-CN"/>
        </w:rPr>
        <w:t>委托</w:t>
      </w:r>
      <w:r>
        <w:rPr>
          <w:rStyle w:val="57"/>
          <w:rFonts w:hint="eastAsia" w:ascii="宋体" w:hAnsi="宋体"/>
          <w:b w:val="0"/>
          <w:bCs w:val="0"/>
          <w:color w:val="auto"/>
          <w:szCs w:val="21"/>
          <w:highlight w:val="none"/>
          <w:u w:val="single"/>
        </w:rPr>
        <w:t>人有权对现场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员给予警告记过处分，情节严重的，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应按拖延天数支付1000元/天的违约金。</w:t>
      </w:r>
    </w:p>
    <w:p w14:paraId="5D46B0E5">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且</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对审核施工单位上报的工程变更造价金额负责，如因</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lang w:val="en-US" w:eastAsia="zh-CN"/>
        </w:rPr>
        <w:t>原因</w:t>
      </w:r>
      <w:r>
        <w:rPr>
          <w:rStyle w:val="57"/>
          <w:rFonts w:hint="eastAsia" w:ascii="宋体" w:hAnsi="宋体"/>
          <w:b w:val="0"/>
          <w:bCs w:val="0"/>
          <w:color w:val="auto"/>
          <w:szCs w:val="21"/>
          <w:highlight w:val="none"/>
          <w:u w:val="single"/>
        </w:rPr>
        <w:t>，造成申报变更造价与</w:t>
      </w:r>
      <w:r>
        <w:rPr>
          <w:rStyle w:val="57"/>
          <w:rFonts w:hint="eastAsia" w:ascii="宋体" w:hAnsi="宋体"/>
          <w:b w:val="0"/>
          <w:bCs w:val="0"/>
          <w:color w:val="auto"/>
          <w:szCs w:val="21"/>
          <w:highlight w:val="none"/>
          <w:u w:val="single"/>
          <w:lang w:val="en-US" w:eastAsia="zh-CN"/>
        </w:rPr>
        <w:t>委托</w:t>
      </w:r>
      <w:r>
        <w:rPr>
          <w:rStyle w:val="57"/>
          <w:rFonts w:hint="eastAsia" w:ascii="宋体" w:hAnsi="宋体"/>
          <w:b w:val="0"/>
          <w:bCs w:val="0"/>
          <w:color w:val="auto"/>
          <w:szCs w:val="21"/>
          <w:highlight w:val="none"/>
          <w:u w:val="single"/>
        </w:rPr>
        <w:t>人委托的造价咨询公司审核造价偏差在</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5%以上的，视为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违约，在</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5%-</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10%（含10%）的，处以3000元/次的违约金；审核造价偏差在</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10%-</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20%（含20%）的，处以10000元/次的违约金，并给予</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不良行为记录或履约评价不合格；审核造价偏差超过</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20%的，视为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严重违约，处以50000元/次的违约金，并给予</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履约评价不合格，造成经济损失的，由</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赔偿。</w:t>
      </w:r>
    </w:p>
    <w:p w14:paraId="528BF901">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4.2监理定期每周和每月分别以周报、月报形式，向委托人书面汇报工程的质量、安全、进度、投资、安全文明施工、信息管理、合同管理情况，农民工、劳务工的工资发放情况、工作协调及存在问题，并附情况总结分析及预测，找出进度偏差，分析原因并提出拟采取的对策及需委托人协调或答复的问题，其中质量、安全、进度、安全文明施工应作为周报及月报的重要内容；如遇特殊情况或重大事项，</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需随时向委托人报告。如未按规定时限和要求上报（发包人同意延期的除外），发包人给予书面警告，警告后仍不按要求上报的，视为违约，按1000元/天的违约金处罚。</w:t>
      </w:r>
    </w:p>
    <w:p w14:paraId="74C0E055">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3</w:t>
      </w:r>
      <w:r>
        <w:rPr>
          <w:rStyle w:val="57"/>
          <w:rFonts w:hint="eastAsia" w:ascii="宋体" w:hAnsi="宋体"/>
          <w:b w:val="0"/>
          <w:bCs w:val="0"/>
          <w:color w:val="auto"/>
          <w:szCs w:val="21"/>
          <w:highlight w:val="none"/>
          <w:u w:val="single"/>
        </w:rPr>
        <w:t>工程竣工阶段，</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须对施工单位所报的竣工图纸、结算进行严格审核，并负责与承包单位进行结算核对工作，提出书面审核和核对意见。</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应保证竣工图纸的正确性，应保证竣工结（决）算的准确性。</w:t>
      </w:r>
    </w:p>
    <w:p w14:paraId="09E71CDB">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4</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须按委托人要求时限审核和报送施工单位申报的竣工结算资料和竣工存档资料，其中资料含所有照片、视频等工作痕迹电子资料。</w:t>
      </w:r>
    </w:p>
    <w:p w14:paraId="361CEC9C">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5</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应督促各施工单位按照深圳市档案馆的档案管理要求及时整理各项资料，并及时整理完成城建档案馆要求提交的监理资料，同时协助委托人整理相关的资料，并取得档案验收许可文件。</w:t>
      </w:r>
    </w:p>
    <w:p w14:paraId="3D96613D">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6</w:t>
      </w:r>
      <w:r>
        <w:rPr>
          <w:rStyle w:val="57"/>
          <w:rFonts w:hint="eastAsia" w:ascii="宋体" w:hAnsi="宋体"/>
          <w:b w:val="0"/>
          <w:bCs w:val="0"/>
          <w:color w:val="auto"/>
          <w:szCs w:val="21"/>
          <w:highlight w:val="none"/>
          <w:u w:val="single"/>
        </w:rPr>
        <w:t>对于委托人和第三方提交的有关工程的指令、通知和各种报表，需要</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填报、转达、审核或确认的，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应在2天内填写、转达、审核和确认。超过约定的期限未填报、转达、审核和确认，由此造成的不良后果的，由</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承担相应的责任。</w:t>
      </w:r>
    </w:p>
    <w:p w14:paraId="067800EB">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7</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员工作时间需根据施工现场实际作业时间随时调整，并不定时进行现场巡视。</w:t>
      </w:r>
    </w:p>
    <w:p w14:paraId="0D38AA7D">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8</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应监管工人工资“分账制”管理工作情况，建立日常监理台账。</w:t>
      </w:r>
    </w:p>
    <w:p w14:paraId="1587E096">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五、</w:t>
      </w:r>
      <w:r>
        <w:rPr>
          <w:rStyle w:val="57"/>
          <w:rFonts w:hint="eastAsia" w:ascii="宋体" w:hAnsi="宋体"/>
          <w:b w:val="0"/>
          <w:bCs w:val="0"/>
          <w:color w:val="auto"/>
          <w:szCs w:val="21"/>
          <w:highlight w:val="none"/>
          <w:lang w:eastAsia="zh-CN"/>
        </w:rPr>
        <w:t>监理人</w:t>
      </w:r>
      <w:r>
        <w:rPr>
          <w:rStyle w:val="57"/>
          <w:rFonts w:hint="eastAsia" w:ascii="宋体" w:hAnsi="宋体"/>
          <w:b w:val="0"/>
          <w:bCs w:val="0"/>
          <w:color w:val="auto"/>
          <w:szCs w:val="21"/>
          <w:highlight w:val="none"/>
        </w:rPr>
        <w:t>其它的违约责任约定</w:t>
      </w:r>
    </w:p>
    <w:p w14:paraId="7172CCEE">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kern w:val="0"/>
          <w:szCs w:val="21"/>
          <w:highlight w:val="none"/>
          <w:u w:val="single"/>
        </w:rPr>
      </w:pPr>
      <w:r>
        <w:rPr>
          <w:rStyle w:val="57"/>
          <w:rFonts w:ascii="宋体" w:hAnsi="宋体"/>
          <w:b w:val="0"/>
          <w:bCs w:val="0"/>
          <w:color w:val="auto"/>
          <w:szCs w:val="21"/>
          <w:highlight w:val="none"/>
          <w:u w:val="single"/>
        </w:rPr>
        <w:t>5.1</w:t>
      </w:r>
      <w:r>
        <w:rPr>
          <w:rStyle w:val="57"/>
          <w:rFonts w:hint="eastAsia" w:ascii="宋体" w:hAnsi="宋体"/>
          <w:b w:val="0"/>
          <w:bCs w:val="0"/>
          <w:color w:val="auto"/>
          <w:szCs w:val="21"/>
          <w:highlight w:val="none"/>
          <w:u w:val="single"/>
        </w:rPr>
        <w:t>若委托人检查发现</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员服务不到位，未按现行《建设工程监理规范》（</w:t>
      </w:r>
      <w:r>
        <w:rPr>
          <w:rStyle w:val="57"/>
          <w:rFonts w:ascii="宋体" w:hAnsi="宋体"/>
          <w:b w:val="0"/>
          <w:bCs w:val="0"/>
          <w:color w:val="auto"/>
          <w:szCs w:val="21"/>
          <w:highlight w:val="none"/>
          <w:u w:val="single"/>
        </w:rPr>
        <w:t>GB50319-2013</w:t>
      </w:r>
      <w:r>
        <w:rPr>
          <w:rStyle w:val="57"/>
          <w:rFonts w:hint="eastAsia" w:ascii="宋体" w:hAnsi="宋体"/>
          <w:b w:val="0"/>
          <w:bCs w:val="0"/>
          <w:color w:val="auto"/>
          <w:szCs w:val="21"/>
          <w:highlight w:val="none"/>
          <w:u w:val="single"/>
        </w:rPr>
        <w:t>）实施过程控制，在书面警告后</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仍没按要求落实的，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ascii="宋体" w:hAnsi="宋体"/>
          <w:b w:val="0"/>
          <w:bCs w:val="0"/>
          <w:color w:val="auto"/>
          <w:kern w:val="0"/>
          <w:szCs w:val="21"/>
          <w:highlight w:val="none"/>
          <w:u w:val="single"/>
        </w:rPr>
        <w:t>2000</w:t>
      </w:r>
      <w:r>
        <w:rPr>
          <w:rStyle w:val="57"/>
          <w:rFonts w:hint="eastAsia" w:ascii="宋体" w:hAnsi="宋体"/>
          <w:b w:val="0"/>
          <w:bCs w:val="0"/>
          <w:color w:val="auto"/>
          <w:kern w:val="0"/>
          <w:szCs w:val="21"/>
          <w:highlight w:val="none"/>
          <w:u w:val="single"/>
        </w:rPr>
        <w:t>元</w:t>
      </w:r>
      <w:r>
        <w:rPr>
          <w:rStyle w:val="57"/>
          <w:rFonts w:ascii="宋体" w:hAnsi="宋体"/>
          <w:b w:val="0"/>
          <w:bCs w:val="0"/>
          <w:color w:val="auto"/>
          <w:kern w:val="0"/>
          <w:szCs w:val="21"/>
          <w:highlight w:val="none"/>
          <w:u w:val="single"/>
        </w:rPr>
        <w:t>/</w:t>
      </w:r>
      <w:r>
        <w:rPr>
          <w:rStyle w:val="57"/>
          <w:rFonts w:hint="eastAsia" w:ascii="宋体" w:hAnsi="宋体"/>
          <w:b w:val="0"/>
          <w:bCs w:val="0"/>
          <w:color w:val="auto"/>
          <w:kern w:val="0"/>
          <w:szCs w:val="21"/>
          <w:highlight w:val="none"/>
          <w:u w:val="single"/>
        </w:rPr>
        <w:t>次。违约金累计计算。</w:t>
      </w:r>
    </w:p>
    <w:p w14:paraId="28B85275">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kern w:val="0"/>
          <w:szCs w:val="21"/>
          <w:highlight w:val="none"/>
          <w:u w:val="single"/>
        </w:rPr>
      </w:pPr>
      <w:r>
        <w:rPr>
          <w:rStyle w:val="57"/>
          <w:rFonts w:ascii="宋体" w:hAnsi="宋体"/>
          <w:b w:val="0"/>
          <w:bCs w:val="0"/>
          <w:color w:val="auto"/>
          <w:kern w:val="0"/>
          <w:szCs w:val="21"/>
          <w:highlight w:val="none"/>
          <w:u w:val="single"/>
        </w:rPr>
        <w:t>5.2</w:t>
      </w:r>
      <w:r>
        <w:rPr>
          <w:rStyle w:val="57"/>
          <w:rFonts w:hint="eastAsia" w:ascii="宋体" w:hAnsi="宋体"/>
          <w:b w:val="0"/>
          <w:bCs w:val="0"/>
          <w:color w:val="auto"/>
          <w:kern w:val="0"/>
          <w:szCs w:val="21"/>
          <w:highlight w:val="none"/>
          <w:u w:val="single"/>
        </w:rPr>
        <w:t>若发现</w:t>
      </w:r>
      <w:r>
        <w:rPr>
          <w:rStyle w:val="57"/>
          <w:rFonts w:hint="eastAsia" w:ascii="宋体" w:hAnsi="宋体"/>
          <w:b w:val="0"/>
          <w:bCs w:val="0"/>
          <w:color w:val="auto"/>
          <w:kern w:val="0"/>
          <w:szCs w:val="21"/>
          <w:highlight w:val="none"/>
          <w:u w:val="single"/>
          <w:lang w:eastAsia="zh-CN"/>
        </w:rPr>
        <w:t>监理人</w:t>
      </w:r>
      <w:r>
        <w:rPr>
          <w:rStyle w:val="57"/>
          <w:rFonts w:hint="eastAsia" w:ascii="宋体" w:hAnsi="宋体"/>
          <w:b w:val="0"/>
          <w:bCs w:val="0"/>
          <w:color w:val="auto"/>
          <w:kern w:val="0"/>
          <w:szCs w:val="21"/>
          <w:highlight w:val="none"/>
          <w:u w:val="single"/>
        </w:rPr>
        <w:t>对工程变更实施量情况把关不严，未监督承包人按变更图纸和要求实施，或减量变更未监督承包人按减量进行申报的，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ascii="宋体" w:hAnsi="宋体"/>
          <w:b w:val="0"/>
          <w:bCs w:val="0"/>
          <w:color w:val="auto"/>
          <w:kern w:val="0"/>
          <w:szCs w:val="21"/>
          <w:highlight w:val="none"/>
          <w:u w:val="single"/>
        </w:rPr>
        <w:t>2000</w:t>
      </w:r>
      <w:r>
        <w:rPr>
          <w:rStyle w:val="57"/>
          <w:rFonts w:hint="eastAsia" w:ascii="宋体" w:hAnsi="宋体"/>
          <w:b w:val="0"/>
          <w:bCs w:val="0"/>
          <w:color w:val="auto"/>
          <w:kern w:val="0"/>
          <w:szCs w:val="21"/>
          <w:highlight w:val="none"/>
          <w:u w:val="single"/>
        </w:rPr>
        <w:t>元</w:t>
      </w:r>
      <w:r>
        <w:rPr>
          <w:rStyle w:val="57"/>
          <w:rFonts w:ascii="宋体" w:hAnsi="宋体"/>
          <w:b w:val="0"/>
          <w:bCs w:val="0"/>
          <w:color w:val="auto"/>
          <w:kern w:val="0"/>
          <w:szCs w:val="21"/>
          <w:highlight w:val="none"/>
          <w:u w:val="single"/>
        </w:rPr>
        <w:t>/</w:t>
      </w:r>
      <w:r>
        <w:rPr>
          <w:rStyle w:val="57"/>
          <w:rFonts w:hint="eastAsia" w:ascii="宋体" w:hAnsi="宋体"/>
          <w:b w:val="0"/>
          <w:bCs w:val="0"/>
          <w:color w:val="auto"/>
          <w:kern w:val="0"/>
          <w:szCs w:val="21"/>
          <w:highlight w:val="none"/>
          <w:u w:val="single"/>
        </w:rPr>
        <w:t>单。违约金累计计算。</w:t>
      </w:r>
    </w:p>
    <w:p w14:paraId="4E93F08C">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ascii="宋体" w:hAnsi="宋体"/>
          <w:b w:val="0"/>
          <w:bCs w:val="0"/>
          <w:color w:val="auto"/>
          <w:kern w:val="0"/>
          <w:szCs w:val="21"/>
          <w:highlight w:val="none"/>
          <w:u w:val="single"/>
        </w:rPr>
        <w:t>5.3</w:t>
      </w:r>
      <w:r>
        <w:rPr>
          <w:rStyle w:val="57"/>
          <w:rFonts w:hint="eastAsia" w:ascii="宋体" w:hAnsi="宋体"/>
          <w:b w:val="0"/>
          <w:bCs w:val="0"/>
          <w:color w:val="auto"/>
          <w:kern w:val="0"/>
          <w:szCs w:val="21"/>
          <w:highlight w:val="none"/>
          <w:u w:val="single"/>
        </w:rPr>
        <w:t>施工现场若发生重伤</w:t>
      </w:r>
      <w:r>
        <w:rPr>
          <w:rStyle w:val="57"/>
          <w:rFonts w:ascii="宋体" w:hAnsi="宋体"/>
          <w:b w:val="0"/>
          <w:bCs w:val="0"/>
          <w:color w:val="auto"/>
          <w:kern w:val="0"/>
          <w:szCs w:val="21"/>
          <w:highlight w:val="none"/>
          <w:u w:val="single"/>
        </w:rPr>
        <w:t>1</w:t>
      </w:r>
      <w:r>
        <w:rPr>
          <w:rStyle w:val="57"/>
          <w:rFonts w:hint="eastAsia" w:ascii="宋体" w:hAnsi="宋体"/>
          <w:b w:val="0"/>
          <w:bCs w:val="0"/>
          <w:color w:val="auto"/>
          <w:kern w:val="0"/>
          <w:szCs w:val="21"/>
          <w:highlight w:val="none"/>
          <w:u w:val="single"/>
        </w:rPr>
        <w:t>人以上、</w:t>
      </w:r>
      <w:r>
        <w:rPr>
          <w:rStyle w:val="57"/>
          <w:rFonts w:ascii="宋体" w:hAnsi="宋体"/>
          <w:b w:val="0"/>
          <w:bCs w:val="0"/>
          <w:color w:val="auto"/>
          <w:kern w:val="0"/>
          <w:szCs w:val="21"/>
          <w:highlight w:val="none"/>
          <w:u w:val="single"/>
        </w:rPr>
        <w:t>3</w:t>
      </w:r>
      <w:r>
        <w:rPr>
          <w:rStyle w:val="57"/>
          <w:rFonts w:hint="eastAsia" w:ascii="宋体" w:hAnsi="宋体"/>
          <w:b w:val="0"/>
          <w:bCs w:val="0"/>
          <w:color w:val="auto"/>
          <w:kern w:val="0"/>
          <w:szCs w:val="21"/>
          <w:highlight w:val="none"/>
          <w:u w:val="single"/>
        </w:rPr>
        <w:t>人以下的安全或质量事故，每发生一次，</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hint="eastAsia" w:ascii="宋体" w:hAnsi="宋体"/>
          <w:b w:val="0"/>
          <w:bCs w:val="0"/>
          <w:color w:val="auto"/>
          <w:szCs w:val="21"/>
          <w:highlight w:val="none"/>
          <w:u w:val="single"/>
          <w:lang w:eastAsia="zh-CN"/>
        </w:rPr>
        <w:t>施工监理暂定总酬金</w:t>
      </w:r>
      <w:r>
        <w:rPr>
          <w:rStyle w:val="57"/>
          <w:rFonts w:hint="eastAsia" w:ascii="宋体" w:hAnsi="宋体"/>
          <w:b w:val="0"/>
          <w:bCs w:val="0"/>
          <w:color w:val="auto"/>
          <w:szCs w:val="21"/>
          <w:highlight w:val="none"/>
          <w:u w:val="single"/>
        </w:rPr>
        <w:t>的</w:t>
      </w: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rPr>
        <w:t>。但该次安全或质量事故</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无明确过失</w:t>
      </w:r>
      <w:r>
        <w:rPr>
          <w:rStyle w:val="57"/>
          <w:rFonts w:hint="eastAsia" w:ascii="宋体" w:hAnsi="宋体"/>
          <w:b w:val="0"/>
          <w:bCs w:val="0"/>
          <w:color w:val="auto"/>
          <w:szCs w:val="21"/>
          <w:highlight w:val="none"/>
          <w:u w:val="single"/>
          <w:lang w:val="en-US" w:eastAsia="zh-CN"/>
        </w:rPr>
        <w:t>以上</w:t>
      </w:r>
      <w:r>
        <w:rPr>
          <w:rStyle w:val="57"/>
          <w:rFonts w:hint="eastAsia" w:ascii="宋体" w:hAnsi="宋体"/>
          <w:b w:val="0"/>
          <w:bCs w:val="0"/>
          <w:color w:val="auto"/>
          <w:szCs w:val="21"/>
          <w:highlight w:val="none"/>
          <w:u w:val="single"/>
        </w:rPr>
        <w:t>责任的除外（以相关建设主管部门文件认定结果为准。）</w:t>
      </w:r>
    </w:p>
    <w:p w14:paraId="042DA151">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若发生重伤</w:t>
      </w: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rPr>
        <w:t>人及以上的</w:t>
      </w:r>
      <w:r>
        <w:rPr>
          <w:rStyle w:val="57"/>
          <w:rFonts w:hint="eastAsia" w:ascii="宋体" w:hAnsi="宋体"/>
          <w:b w:val="0"/>
          <w:bCs w:val="0"/>
          <w:color w:val="auto"/>
          <w:kern w:val="0"/>
          <w:szCs w:val="21"/>
          <w:highlight w:val="none"/>
          <w:u w:val="single"/>
        </w:rPr>
        <w:t>安全或质量事故，每发生一次，</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hint="eastAsia" w:ascii="宋体" w:hAnsi="宋体"/>
          <w:b w:val="0"/>
          <w:bCs w:val="0"/>
          <w:color w:val="auto"/>
          <w:szCs w:val="21"/>
          <w:highlight w:val="none"/>
          <w:u w:val="single"/>
          <w:lang w:eastAsia="zh-CN"/>
        </w:rPr>
        <w:t>施工监理暂定总酬金</w:t>
      </w:r>
      <w:r>
        <w:rPr>
          <w:rStyle w:val="57"/>
          <w:rFonts w:hint="eastAsia" w:ascii="宋体" w:hAnsi="宋体"/>
          <w:b w:val="0"/>
          <w:bCs w:val="0"/>
          <w:color w:val="auto"/>
          <w:szCs w:val="21"/>
          <w:highlight w:val="none"/>
          <w:u w:val="single"/>
        </w:rPr>
        <w:t>的</w:t>
      </w:r>
      <w:r>
        <w:rPr>
          <w:rStyle w:val="57"/>
          <w:rFonts w:ascii="宋体" w:hAnsi="宋体"/>
          <w:b w:val="0"/>
          <w:bCs w:val="0"/>
          <w:color w:val="auto"/>
          <w:szCs w:val="21"/>
          <w:highlight w:val="none"/>
          <w:u w:val="single"/>
        </w:rPr>
        <w:t>5%</w:t>
      </w:r>
      <w:r>
        <w:rPr>
          <w:rStyle w:val="57"/>
          <w:rFonts w:hint="eastAsia" w:ascii="宋体" w:hAnsi="宋体"/>
          <w:b w:val="0"/>
          <w:bCs w:val="0"/>
          <w:color w:val="auto"/>
          <w:szCs w:val="21"/>
          <w:highlight w:val="none"/>
          <w:u w:val="single"/>
        </w:rPr>
        <w:t>，同时将拒绝</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参与委托人招标项目的投标。但该次安全或质量事故</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无明确过失</w:t>
      </w:r>
      <w:r>
        <w:rPr>
          <w:rStyle w:val="57"/>
          <w:rFonts w:hint="eastAsia" w:ascii="宋体" w:hAnsi="宋体"/>
          <w:b w:val="0"/>
          <w:bCs w:val="0"/>
          <w:color w:val="auto"/>
          <w:szCs w:val="21"/>
          <w:highlight w:val="none"/>
          <w:u w:val="single"/>
          <w:lang w:val="en-US" w:eastAsia="zh-CN"/>
        </w:rPr>
        <w:t>以上</w:t>
      </w:r>
      <w:r>
        <w:rPr>
          <w:rStyle w:val="57"/>
          <w:rFonts w:hint="eastAsia" w:ascii="宋体" w:hAnsi="宋体"/>
          <w:b w:val="0"/>
          <w:bCs w:val="0"/>
          <w:color w:val="auto"/>
          <w:szCs w:val="21"/>
          <w:highlight w:val="none"/>
          <w:u w:val="single"/>
        </w:rPr>
        <w:t>责任的除外（以相关建设主管部门文件认定结果为准。）</w:t>
      </w:r>
    </w:p>
    <w:p w14:paraId="7911CD95">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若发生造成死亡的安全或质量事故，每死亡</w:t>
      </w:r>
      <w:r>
        <w:rPr>
          <w:rStyle w:val="57"/>
          <w:rFonts w:ascii="宋体" w:hAnsi="宋体"/>
          <w:b w:val="0"/>
          <w:bCs w:val="0"/>
          <w:color w:val="auto"/>
          <w:szCs w:val="21"/>
          <w:highlight w:val="none"/>
          <w:u w:val="single"/>
        </w:rPr>
        <w:t>1</w:t>
      </w:r>
      <w:r>
        <w:rPr>
          <w:rStyle w:val="57"/>
          <w:rFonts w:hint="eastAsia" w:ascii="宋体" w:hAnsi="宋体"/>
          <w:b w:val="0"/>
          <w:bCs w:val="0"/>
          <w:color w:val="auto"/>
          <w:szCs w:val="21"/>
          <w:highlight w:val="none"/>
          <w:u w:val="single"/>
        </w:rPr>
        <w:t>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hint="eastAsia" w:ascii="宋体" w:hAnsi="宋体"/>
          <w:b w:val="0"/>
          <w:bCs w:val="0"/>
          <w:color w:val="auto"/>
          <w:szCs w:val="21"/>
          <w:highlight w:val="none"/>
          <w:u w:val="single"/>
          <w:lang w:eastAsia="zh-CN"/>
        </w:rPr>
        <w:t>施工监理暂定总酬金</w:t>
      </w:r>
      <w:r>
        <w:rPr>
          <w:rStyle w:val="57"/>
          <w:rFonts w:hint="eastAsia" w:ascii="宋体" w:hAnsi="宋体"/>
          <w:b w:val="0"/>
          <w:bCs w:val="0"/>
          <w:color w:val="auto"/>
          <w:szCs w:val="21"/>
          <w:highlight w:val="none"/>
          <w:u w:val="single"/>
        </w:rPr>
        <w:t>的</w:t>
      </w:r>
      <w:r>
        <w:rPr>
          <w:rStyle w:val="57"/>
          <w:rFonts w:ascii="宋体" w:hAnsi="宋体"/>
          <w:b w:val="0"/>
          <w:bCs w:val="0"/>
          <w:color w:val="auto"/>
          <w:szCs w:val="21"/>
          <w:highlight w:val="none"/>
          <w:u w:val="single"/>
        </w:rPr>
        <w:t>5%</w:t>
      </w:r>
      <w:r>
        <w:rPr>
          <w:rStyle w:val="57"/>
          <w:rFonts w:hint="eastAsia" w:ascii="宋体" w:hAnsi="宋体"/>
          <w:b w:val="0"/>
          <w:bCs w:val="0"/>
          <w:color w:val="auto"/>
          <w:szCs w:val="21"/>
          <w:highlight w:val="none"/>
          <w:u w:val="single"/>
        </w:rPr>
        <w:t>，同时将拒绝</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参与委托人招标项目的投标。但该次安全或质量事故</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无明确过失</w:t>
      </w:r>
      <w:r>
        <w:rPr>
          <w:rStyle w:val="57"/>
          <w:rFonts w:hint="eastAsia" w:ascii="宋体" w:hAnsi="宋体"/>
          <w:b w:val="0"/>
          <w:bCs w:val="0"/>
          <w:color w:val="auto"/>
          <w:szCs w:val="21"/>
          <w:highlight w:val="none"/>
          <w:u w:val="single"/>
          <w:lang w:val="en-US" w:eastAsia="zh-CN"/>
        </w:rPr>
        <w:t>以上</w:t>
      </w:r>
      <w:r>
        <w:rPr>
          <w:rStyle w:val="57"/>
          <w:rFonts w:hint="eastAsia" w:ascii="宋体" w:hAnsi="宋体"/>
          <w:b w:val="0"/>
          <w:bCs w:val="0"/>
          <w:color w:val="auto"/>
          <w:szCs w:val="21"/>
          <w:highlight w:val="none"/>
          <w:u w:val="single"/>
        </w:rPr>
        <w:t>责任的除外（以相关建设主管部门文件认定结果为准。）</w:t>
      </w:r>
    </w:p>
    <w:p w14:paraId="6D7DA25D">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5.4</w:t>
      </w:r>
      <w:r>
        <w:rPr>
          <w:rStyle w:val="57"/>
          <w:rFonts w:hint="eastAsia" w:ascii="宋体" w:hAnsi="宋体"/>
          <w:b w:val="0"/>
          <w:bCs w:val="0"/>
          <w:color w:val="auto"/>
          <w:szCs w:val="21"/>
          <w:highlight w:val="none"/>
          <w:u w:val="single"/>
        </w:rPr>
        <w:t>监理工程师应加强对施工现场巡视、检查，及时发现质量和安全隐患，督促施工单位整改。对发现的质量和安全隐患，监理工程师须在</w:t>
      </w:r>
      <w:r>
        <w:rPr>
          <w:rStyle w:val="57"/>
          <w:rFonts w:ascii="宋体" w:hAnsi="宋体"/>
          <w:b w:val="0"/>
          <w:bCs w:val="0"/>
          <w:color w:val="auto"/>
          <w:szCs w:val="21"/>
          <w:highlight w:val="none"/>
          <w:u w:val="single"/>
        </w:rPr>
        <w:t>24</w:t>
      </w:r>
      <w:r>
        <w:rPr>
          <w:rStyle w:val="57"/>
          <w:rFonts w:hint="eastAsia" w:ascii="宋体" w:hAnsi="宋体"/>
          <w:b w:val="0"/>
          <w:bCs w:val="0"/>
          <w:color w:val="auto"/>
          <w:szCs w:val="21"/>
          <w:highlight w:val="none"/>
          <w:u w:val="single"/>
        </w:rPr>
        <w:t>小时内向委托人进行书面报告。如委托人或建设行政主管部门发现现场工程质量问题或存在施工安全隐患而监理工程师没有书面记录并书面督促施工单位整改的，或未在规定时间内向委托人书面报告的，委托人可给予</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书面警告，若</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拒不整改或不按要求整改的，委托人有权按</w:t>
      </w:r>
      <w:r>
        <w:rPr>
          <w:rStyle w:val="57"/>
          <w:rFonts w:ascii="宋体" w:hAnsi="宋体"/>
          <w:b w:val="0"/>
          <w:bCs w:val="0"/>
          <w:color w:val="auto"/>
          <w:szCs w:val="21"/>
          <w:highlight w:val="none"/>
          <w:u w:val="single"/>
        </w:rPr>
        <w:t>1000</w:t>
      </w:r>
      <w:r>
        <w:rPr>
          <w:rStyle w:val="57"/>
          <w:rFonts w:hint="eastAsia" w:ascii="宋体" w:hAnsi="宋体"/>
          <w:b w:val="0"/>
          <w:bCs w:val="0"/>
          <w:color w:val="auto"/>
          <w:szCs w:val="21"/>
          <w:highlight w:val="none"/>
          <w:u w:val="single"/>
        </w:rPr>
        <w:t>元／次对其进行处罚，支付罚金后</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应仍有义务负责督促施工单位及时纠正、处理、消除有关质量问题和安全隐患直至整改合格为止。</w:t>
      </w:r>
    </w:p>
    <w:p w14:paraId="6E8CB1B9">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5.5</w:t>
      </w:r>
      <w:r>
        <w:rPr>
          <w:rStyle w:val="57"/>
          <w:rFonts w:hint="eastAsia" w:ascii="宋体" w:hAnsi="宋体" w:cs="Times New Roman"/>
          <w:b w:val="0"/>
          <w:bCs w:val="0"/>
          <w:color w:val="auto"/>
          <w:szCs w:val="21"/>
          <w:highlight w:val="none"/>
          <w:u w:val="single"/>
          <w:lang w:val="en-US" w:eastAsia="zh-CN"/>
        </w:rPr>
        <w:t>监理人应</w:t>
      </w:r>
      <w:r>
        <w:rPr>
          <w:rStyle w:val="57"/>
          <w:rFonts w:hint="eastAsia" w:ascii="宋体" w:hAnsi="宋体" w:cs="Times New Roman"/>
          <w:b w:val="0"/>
          <w:bCs w:val="0"/>
          <w:color w:val="auto"/>
          <w:szCs w:val="21"/>
          <w:highlight w:val="none"/>
          <w:u w:val="single"/>
          <w:lang w:eastAsia="zh-CN"/>
        </w:rPr>
        <w:t>严把检查验收关并认真作好各项检查、验收记录，若</w:t>
      </w:r>
      <w:r>
        <w:rPr>
          <w:rStyle w:val="57"/>
          <w:rFonts w:hint="eastAsia" w:ascii="宋体" w:hAnsi="宋体" w:cs="Times New Roman"/>
          <w:b w:val="0"/>
          <w:bCs w:val="0"/>
          <w:color w:val="auto"/>
          <w:szCs w:val="21"/>
          <w:highlight w:val="none"/>
          <w:u w:val="single"/>
          <w:lang w:val="en-US" w:eastAsia="zh-CN"/>
        </w:rPr>
        <w:t>监理人</w:t>
      </w:r>
      <w:r>
        <w:rPr>
          <w:rStyle w:val="57"/>
          <w:rFonts w:hint="eastAsia" w:ascii="宋体" w:hAnsi="宋体" w:cs="Times New Roman"/>
          <w:b w:val="0"/>
          <w:bCs w:val="0"/>
          <w:color w:val="auto"/>
          <w:szCs w:val="21"/>
          <w:highlight w:val="none"/>
          <w:u w:val="single"/>
          <w:lang w:eastAsia="zh-CN"/>
        </w:rPr>
        <w:t>与施工单位串通，弄虚作假、降低工程质量或将不合格的建设工程、建筑材料、建筑构配件和设备按照合格签字的，对</w:t>
      </w:r>
      <w:r>
        <w:rPr>
          <w:rStyle w:val="57"/>
          <w:rFonts w:hint="eastAsia" w:ascii="宋体" w:hAnsi="宋体" w:cs="Times New Roman"/>
          <w:b w:val="0"/>
          <w:bCs w:val="0"/>
          <w:color w:val="auto"/>
          <w:szCs w:val="21"/>
          <w:highlight w:val="none"/>
          <w:u w:val="single"/>
          <w:lang w:val="en-US" w:eastAsia="zh-CN"/>
        </w:rPr>
        <w:t>监理人</w:t>
      </w:r>
      <w:r>
        <w:rPr>
          <w:rStyle w:val="57"/>
          <w:rFonts w:hint="eastAsia" w:ascii="宋体" w:hAnsi="宋体" w:cs="Times New Roman"/>
          <w:b w:val="0"/>
          <w:bCs w:val="0"/>
          <w:color w:val="auto"/>
          <w:szCs w:val="21"/>
          <w:highlight w:val="none"/>
          <w:u w:val="single"/>
          <w:lang w:eastAsia="zh-CN"/>
        </w:rPr>
        <w:t>处额度为涉案材料设备价款10%的违约金，但不超过本合同签约酬金总价的30%，且委托人有权要求监理人更换监理人员并向建设主管部门报告，并将其不良行为予以公告，直至终止合同，且</w:t>
      </w:r>
      <w:r>
        <w:rPr>
          <w:rStyle w:val="57"/>
          <w:rFonts w:hint="eastAsia" w:ascii="宋体" w:hAnsi="宋体" w:cs="Times New Roman"/>
          <w:b w:val="0"/>
          <w:bCs w:val="0"/>
          <w:color w:val="auto"/>
          <w:szCs w:val="21"/>
          <w:highlight w:val="none"/>
          <w:u w:val="single"/>
          <w:lang w:val="en-US" w:eastAsia="zh-CN"/>
        </w:rPr>
        <w:t>监理人</w:t>
      </w:r>
      <w:r>
        <w:rPr>
          <w:rStyle w:val="57"/>
          <w:rFonts w:hint="eastAsia" w:ascii="宋体" w:hAnsi="宋体" w:cs="Times New Roman"/>
          <w:b w:val="0"/>
          <w:bCs w:val="0"/>
          <w:color w:val="auto"/>
          <w:szCs w:val="21"/>
          <w:highlight w:val="none"/>
          <w:u w:val="single"/>
          <w:lang w:eastAsia="zh-CN"/>
        </w:rPr>
        <w:t>应当向委托人承担违约责任，免收部分或全部监理酬金，支付违约金并承担赔偿责任，由此产生的其他后果由监理人承担相应法律责任</w:t>
      </w:r>
      <w:r>
        <w:rPr>
          <w:rStyle w:val="57"/>
          <w:rFonts w:hint="eastAsia" w:ascii="宋体" w:hAnsi="宋体"/>
          <w:b w:val="0"/>
          <w:bCs w:val="0"/>
          <w:color w:val="auto"/>
          <w:szCs w:val="21"/>
          <w:highlight w:val="none"/>
          <w:u w:val="single"/>
        </w:rPr>
        <w:t>。</w:t>
      </w:r>
    </w:p>
    <w:p w14:paraId="02147DC2">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5.6</w:t>
      </w:r>
      <w:r>
        <w:rPr>
          <w:rStyle w:val="57"/>
          <w:rFonts w:hint="eastAsia" w:ascii="宋体" w:hAnsi="宋体"/>
          <w:b w:val="0"/>
          <w:bCs w:val="0"/>
          <w:color w:val="auto"/>
          <w:szCs w:val="21"/>
          <w:highlight w:val="none"/>
          <w:u w:val="single"/>
          <w:lang w:val="en-US" w:eastAsia="zh-CN"/>
        </w:rPr>
        <w:t>监理人</w:t>
      </w:r>
      <w:r>
        <w:rPr>
          <w:rStyle w:val="57"/>
          <w:rFonts w:hint="eastAsia" w:ascii="宋体" w:hAnsi="宋体"/>
          <w:b w:val="0"/>
          <w:bCs w:val="0"/>
          <w:color w:val="auto"/>
          <w:szCs w:val="21"/>
          <w:highlight w:val="none"/>
          <w:u w:val="single"/>
        </w:rPr>
        <w:t>因下列原因：</w:t>
      </w:r>
    </w:p>
    <w:p w14:paraId="377B880F">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⑴</w:t>
      </w:r>
      <w:r>
        <w:rPr>
          <w:rStyle w:val="57"/>
          <w:rFonts w:ascii="宋体" w:hAnsi="宋体"/>
          <w:b w:val="0"/>
          <w:bCs w:val="0"/>
          <w:color w:val="auto"/>
          <w:szCs w:val="21"/>
          <w:highlight w:val="none"/>
          <w:u w:val="single"/>
        </w:rPr>
        <w:t xml:space="preserve">. </w:t>
      </w:r>
      <w:r>
        <w:rPr>
          <w:rStyle w:val="57"/>
          <w:rFonts w:hint="eastAsia" w:ascii="宋体" w:hAnsi="宋体"/>
          <w:b w:val="0"/>
          <w:bCs w:val="0"/>
          <w:color w:val="auto"/>
          <w:szCs w:val="21"/>
          <w:highlight w:val="none"/>
          <w:u w:val="single"/>
        </w:rPr>
        <w:t>在施工过程中，监理工程师发出错误指令；</w:t>
      </w:r>
    </w:p>
    <w:p w14:paraId="0B5308D6">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⑵</w:t>
      </w:r>
      <w:r>
        <w:rPr>
          <w:rStyle w:val="57"/>
          <w:rFonts w:ascii="宋体" w:hAnsi="宋体"/>
          <w:b w:val="0"/>
          <w:bCs w:val="0"/>
          <w:color w:val="auto"/>
          <w:szCs w:val="21"/>
          <w:highlight w:val="none"/>
          <w:u w:val="single"/>
        </w:rPr>
        <w:t xml:space="preserve">. </w:t>
      </w:r>
      <w:r>
        <w:rPr>
          <w:rStyle w:val="57"/>
          <w:rFonts w:hint="eastAsia" w:ascii="宋体" w:hAnsi="宋体"/>
          <w:b w:val="0"/>
          <w:bCs w:val="0"/>
          <w:color w:val="auto"/>
          <w:szCs w:val="21"/>
          <w:highlight w:val="none"/>
          <w:u w:val="single"/>
        </w:rPr>
        <w:t>监理工程师越权审批设计变更；</w:t>
      </w:r>
    </w:p>
    <w:p w14:paraId="372C991A">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⑶</w:t>
      </w:r>
      <w:r>
        <w:rPr>
          <w:rStyle w:val="57"/>
          <w:rFonts w:ascii="宋体" w:hAnsi="宋体"/>
          <w:b w:val="0"/>
          <w:bCs w:val="0"/>
          <w:color w:val="auto"/>
          <w:szCs w:val="21"/>
          <w:highlight w:val="none"/>
          <w:u w:val="single"/>
        </w:rPr>
        <w:t xml:space="preserve">. </w:t>
      </w:r>
      <w:r>
        <w:rPr>
          <w:rStyle w:val="57"/>
          <w:rFonts w:hint="eastAsia" w:ascii="宋体" w:hAnsi="宋体"/>
          <w:b w:val="0"/>
          <w:bCs w:val="0"/>
          <w:color w:val="auto"/>
          <w:szCs w:val="21"/>
          <w:highlight w:val="none"/>
          <w:u w:val="single"/>
        </w:rPr>
        <w:t>其它因监理工程师自身失误造成的原因。</w:t>
      </w:r>
    </w:p>
    <w:p w14:paraId="448728D2">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使本工程在投资、工期、质量等方面给委托人造成损失的，委托人将要求</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进行赔偿，累计赔偿总额不应超过监理报酬总额（除去税金）。具体约定为：</w:t>
      </w:r>
    </w:p>
    <w:p w14:paraId="04CAB48A">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hint="eastAsia" w:ascii="宋体" w:hAnsi="宋体"/>
          <w:b w:val="0"/>
          <w:bCs w:val="0"/>
          <w:color w:val="auto"/>
          <w:szCs w:val="21"/>
          <w:highlight w:val="none"/>
          <w:u w:val="single"/>
        </w:rPr>
      </w:pPr>
      <w:r>
        <w:rPr>
          <w:rStyle w:val="57"/>
          <w:rFonts w:ascii="宋体" w:hAnsi="宋体"/>
          <w:b w:val="0"/>
          <w:bCs w:val="0"/>
          <w:color w:val="auto"/>
          <w:szCs w:val="21"/>
          <w:highlight w:val="none"/>
          <w:u w:val="single"/>
        </w:rPr>
        <w:t>5.6.</w:t>
      </w:r>
      <w:r>
        <w:rPr>
          <w:rStyle w:val="57"/>
          <w:rFonts w:hint="eastAsia" w:ascii="宋体" w:hAnsi="宋体"/>
          <w:b w:val="0"/>
          <w:bCs w:val="0"/>
          <w:color w:val="auto"/>
          <w:szCs w:val="21"/>
          <w:highlight w:val="none"/>
          <w:u w:val="single"/>
          <w:lang w:val="en-US" w:eastAsia="zh-CN"/>
        </w:rPr>
        <w:t>1</w:t>
      </w:r>
      <w:r>
        <w:rPr>
          <w:rStyle w:val="57"/>
          <w:rFonts w:ascii="宋体" w:hAnsi="宋体"/>
          <w:b w:val="0"/>
          <w:bCs w:val="0"/>
          <w:color w:val="auto"/>
          <w:szCs w:val="21"/>
          <w:highlight w:val="none"/>
          <w:u w:val="single"/>
        </w:rPr>
        <w:t xml:space="preserve"> </w:t>
      </w:r>
      <w:r>
        <w:rPr>
          <w:rStyle w:val="57"/>
          <w:rFonts w:hint="eastAsia" w:ascii="宋体" w:hAnsi="宋体"/>
          <w:b w:val="0"/>
          <w:bCs w:val="0"/>
          <w:color w:val="auto"/>
          <w:szCs w:val="21"/>
          <w:highlight w:val="none"/>
          <w:u w:val="single"/>
        </w:rPr>
        <w:t>因</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责任造成质量事故，需要返工的，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应承担</w:t>
      </w:r>
      <w:r>
        <w:rPr>
          <w:rStyle w:val="57"/>
          <w:rFonts w:hint="eastAsia" w:ascii="宋体" w:hAnsi="宋体"/>
          <w:b w:val="0"/>
          <w:bCs w:val="0"/>
          <w:color w:val="auto"/>
          <w:szCs w:val="21"/>
          <w:highlight w:val="none"/>
          <w:u w:val="single"/>
          <w:lang w:val="en-US" w:eastAsia="zh-CN"/>
        </w:rPr>
        <w:t>相应</w:t>
      </w:r>
      <w:r>
        <w:rPr>
          <w:rStyle w:val="57"/>
          <w:rFonts w:hint="eastAsia" w:ascii="宋体" w:hAnsi="宋体"/>
          <w:b w:val="0"/>
          <w:bCs w:val="0"/>
          <w:color w:val="auto"/>
          <w:szCs w:val="21"/>
          <w:highlight w:val="none"/>
          <w:u w:val="single"/>
        </w:rPr>
        <w:t>违约责任，</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应赔偿委托人的实际损失；情节严重的（超过合同价</w:t>
      </w:r>
      <w:r>
        <w:rPr>
          <w:rStyle w:val="57"/>
          <w:rFonts w:ascii="宋体" w:hAnsi="宋体"/>
          <w:b w:val="0"/>
          <w:bCs w:val="0"/>
          <w:color w:val="auto"/>
          <w:szCs w:val="21"/>
          <w:highlight w:val="none"/>
          <w:u w:val="single"/>
        </w:rPr>
        <w:t>10</w:t>
      </w:r>
      <w:r>
        <w:rPr>
          <w:rStyle w:val="57"/>
          <w:rFonts w:hint="eastAsia" w:ascii="宋体" w:hAnsi="宋体"/>
          <w:b w:val="0"/>
          <w:bCs w:val="0"/>
          <w:color w:val="auto"/>
          <w:szCs w:val="21"/>
          <w:highlight w:val="none"/>
          <w:u w:val="single"/>
        </w:rPr>
        <w:t>％），委托人有权单方面解除合同。</w:t>
      </w:r>
    </w:p>
    <w:p w14:paraId="37E9126D">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 xml:space="preserve">5.7 </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应对结算计量的准确性负责，</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审核的结算价审核误差率不得大于</w:t>
      </w:r>
      <w:r>
        <w:rPr>
          <w:rStyle w:val="57"/>
          <w:rFonts w:hint="eastAsia" w:ascii="宋体" w:hAnsi="宋体" w:eastAsia="宋体" w:cs="Times New Roman"/>
          <w:b w:val="0"/>
          <w:bCs w:val="0"/>
          <w:color w:val="auto"/>
          <w:spacing w:val="0"/>
          <w:sz w:val="21"/>
          <w:szCs w:val="21"/>
          <w:highlight w:val="none"/>
          <w:u w:val="single"/>
        </w:rPr>
        <w:t>±</w:t>
      </w:r>
      <w:r>
        <w:rPr>
          <w:rStyle w:val="57"/>
          <w:rFonts w:hint="eastAsia" w:ascii="宋体" w:hAnsi="宋体"/>
          <w:b w:val="0"/>
          <w:bCs w:val="0"/>
          <w:color w:val="auto"/>
          <w:szCs w:val="21"/>
          <w:highlight w:val="none"/>
          <w:u w:val="single"/>
        </w:rPr>
        <w:t>5%（相对委托人审定结果），否则对</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处违约金，额度为误差部分工程价款的30%且不超过本合同签约酬金的30%。</w:t>
      </w:r>
    </w:p>
    <w:p w14:paraId="698EE951">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5.8在保修服务阶段，因保修服务不到位等原因造成使用单位投诉且</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需承担相关责任时，对</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处违约金2000元/次。</w:t>
      </w:r>
    </w:p>
    <w:p w14:paraId="294FA6C8">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六、对</w:t>
      </w:r>
      <w:r>
        <w:rPr>
          <w:rStyle w:val="57"/>
          <w:rFonts w:hint="eastAsia" w:ascii="宋体" w:hAnsi="宋体"/>
          <w:b w:val="0"/>
          <w:bCs w:val="0"/>
          <w:color w:val="auto"/>
          <w:szCs w:val="21"/>
          <w:highlight w:val="none"/>
          <w:lang w:eastAsia="zh-CN"/>
        </w:rPr>
        <w:t>监理人</w:t>
      </w:r>
      <w:r>
        <w:rPr>
          <w:rStyle w:val="57"/>
          <w:rFonts w:hint="eastAsia" w:ascii="宋体" w:hAnsi="宋体"/>
          <w:b w:val="0"/>
          <w:bCs w:val="0"/>
          <w:color w:val="auto"/>
          <w:szCs w:val="21"/>
          <w:highlight w:val="none"/>
        </w:rPr>
        <w:t>就餐的要求</w:t>
      </w:r>
    </w:p>
    <w:p w14:paraId="23A6EBFF">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6.1</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须自行解决现场班子人员就餐问题，</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不得到施工单位进行搭伙就餐。</w:t>
      </w:r>
    </w:p>
    <w:p w14:paraId="3C1778A1">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七、合同履约评价</w:t>
      </w:r>
    </w:p>
    <w:p w14:paraId="4908A9A4">
      <w:pPr>
        <w:pStyle w:val="170"/>
        <w:keepNext w:val="0"/>
        <w:keepLines w:val="0"/>
        <w:pageBreakBefore w:val="0"/>
        <w:widowControl w:val="0"/>
        <w:kinsoku/>
        <w:wordWrap/>
        <w:overflowPunct/>
        <w:topLinePunct w:val="0"/>
        <w:autoSpaceDE/>
        <w:autoSpaceDN/>
        <w:bidi w:val="0"/>
        <w:spacing w:line="560" w:lineRule="exact"/>
        <w:ind w:firstLine="411" w:firstLineChars="196"/>
        <w:jc w:val="both"/>
        <w:textAlignment w:val="auto"/>
        <w:rPr>
          <w:rStyle w:val="57"/>
          <w:rFonts w:hint="eastAsia" w:ascii="宋体" w:hAnsi="宋体"/>
          <w:b w:val="0"/>
          <w:bCs w:val="0"/>
          <w:color w:val="auto"/>
          <w:szCs w:val="21"/>
          <w:highlight w:val="none"/>
          <w:u w:val="single"/>
        </w:rPr>
      </w:pPr>
      <w:r>
        <w:rPr>
          <w:rStyle w:val="57"/>
          <w:rFonts w:ascii="宋体" w:hAnsi="宋体"/>
          <w:b w:val="0"/>
          <w:bCs w:val="0"/>
          <w:color w:val="auto"/>
          <w:szCs w:val="21"/>
          <w:highlight w:val="none"/>
          <w:u w:val="single"/>
        </w:rPr>
        <w:t>7.1</w:t>
      </w:r>
      <w:r>
        <w:rPr>
          <w:rStyle w:val="57"/>
          <w:rFonts w:hint="eastAsia" w:ascii="宋体" w:hAnsi="宋体"/>
          <w:b w:val="0"/>
          <w:bCs w:val="0"/>
          <w:color w:val="auto"/>
          <w:szCs w:val="21"/>
          <w:highlight w:val="none"/>
          <w:u w:val="single"/>
        </w:rPr>
        <w:t>委托人按集团公司现行履约评价管理办法对</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进行履约评价，若</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lang w:val="en-US" w:eastAsia="zh-CN"/>
        </w:rPr>
        <w:t>季度评价平均分为60分以下（不含）</w:t>
      </w:r>
      <w:r>
        <w:rPr>
          <w:rStyle w:val="57"/>
          <w:rFonts w:hint="eastAsia" w:ascii="宋体" w:hAnsi="宋体"/>
          <w:b w:val="0"/>
          <w:bCs w:val="0"/>
          <w:color w:val="auto"/>
          <w:szCs w:val="21"/>
          <w:highlight w:val="none"/>
          <w:u w:val="single"/>
        </w:rPr>
        <w:t>，</w:t>
      </w:r>
      <w:r>
        <w:rPr>
          <w:rStyle w:val="57"/>
          <w:rFonts w:hint="eastAsia" w:ascii="宋体" w:hAnsi="宋体"/>
          <w:b w:val="0"/>
          <w:bCs w:val="0"/>
          <w:color w:val="auto"/>
          <w:szCs w:val="21"/>
          <w:highlight w:val="none"/>
          <w:u w:val="single"/>
          <w:lang w:val="en-US" w:eastAsia="zh-CN"/>
        </w:rPr>
        <w:t>视为监理人违约，</w:t>
      </w:r>
      <w:r>
        <w:rPr>
          <w:rStyle w:val="57"/>
          <w:rFonts w:hint="eastAsia" w:ascii="宋体" w:hAnsi="宋体"/>
          <w:b w:val="0"/>
          <w:bCs w:val="0"/>
          <w:color w:val="auto"/>
          <w:szCs w:val="21"/>
          <w:highlight w:val="none"/>
          <w:u w:val="single"/>
        </w:rPr>
        <w:t>委托人有权扣除监理服务费结算金额的5%，且委托人有权拒绝本</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再参与委托人招标项目的投标。</w:t>
      </w:r>
    </w:p>
    <w:p w14:paraId="42092F8E">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八、其它</w:t>
      </w:r>
    </w:p>
    <w:p w14:paraId="34E06B7F">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8.1</w:t>
      </w:r>
      <w:r>
        <w:rPr>
          <w:rStyle w:val="57"/>
          <w:rFonts w:hint="eastAsia" w:ascii="宋体" w:hAnsi="宋体"/>
          <w:b w:val="0"/>
          <w:bCs w:val="0"/>
          <w:color w:val="auto"/>
          <w:szCs w:val="21"/>
          <w:highlight w:val="none"/>
          <w:u w:val="single"/>
        </w:rPr>
        <w:t>监理酬金额包括了为实施和完成本工程全部监理工作所需的监理成本、税金和利润等全部费用。如果出现监理期限逾期、监理工作受阻或延误而暂停或终止执行监理业务，以及通货膨胀、货币贬值、利率调整、税率变动等任何经济环境的改变和国家、省、市法规允许调整监理酬金计取费率的变化，</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均不得要求追加监理酬金额。</w:t>
      </w:r>
    </w:p>
    <w:p w14:paraId="6DFA29C9">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8.2</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应向委托人偿付的违约金均由委托人在应付监理酬金进度款中即时扣除，不足部分委托人将进行追偿。</w:t>
      </w:r>
    </w:p>
    <w:p w14:paraId="2604F2AB">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default" w:ascii="宋体" w:eastAsia="宋体"/>
          <w:b w:val="0"/>
          <w:bCs w:val="0"/>
          <w:color w:val="auto"/>
          <w:szCs w:val="21"/>
          <w:highlight w:val="none"/>
          <w:u w:val="single"/>
          <w:lang w:val="en-US" w:eastAsia="zh-CN"/>
        </w:rPr>
      </w:pPr>
      <w:r>
        <w:rPr>
          <w:rStyle w:val="57"/>
          <w:rFonts w:ascii="宋体" w:hAnsi="宋体"/>
          <w:b w:val="0"/>
          <w:bCs w:val="0"/>
          <w:color w:val="auto"/>
          <w:szCs w:val="21"/>
          <w:highlight w:val="none"/>
          <w:u w:val="single"/>
        </w:rPr>
        <w:t>8.3</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派出的现场监理班子人员应廉洁自律，不索取、收受委托合同约定以外的礼金和其他财物，不与施工单位等有利益关系的单位或个人进行任何不正当的接触，不利用职务之便谋取其他不正当的利益。如发现</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员有不廉洁的行为，每查实一次，委托人按</w:t>
      </w:r>
      <w:r>
        <w:rPr>
          <w:rStyle w:val="57"/>
          <w:rFonts w:ascii="宋体" w:hAnsi="宋体"/>
          <w:b w:val="0"/>
          <w:bCs w:val="0"/>
          <w:color w:val="auto"/>
          <w:szCs w:val="21"/>
          <w:highlight w:val="none"/>
          <w:u w:val="single"/>
        </w:rPr>
        <w:t>1000</w:t>
      </w:r>
      <w:r>
        <w:rPr>
          <w:rStyle w:val="57"/>
          <w:rFonts w:hint="eastAsia" w:ascii="宋体" w:hAnsi="宋体"/>
          <w:b w:val="0"/>
          <w:bCs w:val="0"/>
          <w:color w:val="auto"/>
          <w:szCs w:val="21"/>
          <w:highlight w:val="none"/>
          <w:u w:val="single"/>
        </w:rPr>
        <w:t>元／人次进行处罚，并向建设行政主管部门通报，最高罚款不超过总监理费的</w:t>
      </w:r>
      <w:r>
        <w:rPr>
          <w:rStyle w:val="57"/>
          <w:rFonts w:ascii="宋体" w:hAnsi="宋体"/>
          <w:b w:val="0"/>
          <w:bCs w:val="0"/>
          <w:color w:val="auto"/>
          <w:szCs w:val="21"/>
          <w:highlight w:val="none"/>
          <w:u w:val="single"/>
        </w:rPr>
        <w:t>10%</w:t>
      </w:r>
      <w:r>
        <w:rPr>
          <w:rStyle w:val="57"/>
          <w:rFonts w:hint="eastAsia" w:ascii="宋体" w:hAnsi="宋体"/>
          <w:b w:val="0"/>
          <w:bCs w:val="0"/>
          <w:color w:val="auto"/>
          <w:szCs w:val="21"/>
          <w:highlight w:val="none"/>
          <w:u w:val="single"/>
        </w:rPr>
        <w:t>。</w:t>
      </w:r>
      <w:r>
        <w:rPr>
          <w:rStyle w:val="57"/>
          <w:rFonts w:hint="eastAsia" w:ascii="宋体" w:hAnsi="宋体"/>
          <w:b w:val="0"/>
          <w:bCs w:val="0"/>
          <w:color w:val="auto"/>
          <w:szCs w:val="21"/>
          <w:highlight w:val="none"/>
          <w:u w:val="single"/>
          <w:lang w:val="en-US" w:eastAsia="zh-CN"/>
        </w:rPr>
        <w:t>涉嫌违法犯罪将移交司法机关处理。</w:t>
      </w:r>
    </w:p>
    <w:p w14:paraId="0A49C01F">
      <w:pPr>
        <w:pStyle w:val="170"/>
        <w:adjustRightInd w:val="0"/>
        <w:snapToGrid w:val="0"/>
        <w:spacing w:line="560" w:lineRule="exact"/>
        <w:ind w:firstLine="420" w:firstLineChars="200"/>
        <w:jc w:val="both"/>
        <w:outlineLvl w:val="2"/>
        <w:rPr>
          <w:rStyle w:val="57"/>
          <w:rFonts w:hint="default" w:ascii="宋体" w:hAnsi="宋体"/>
          <w:b w:val="0"/>
          <w:bCs w:val="0"/>
          <w:color w:val="auto"/>
          <w:szCs w:val="21"/>
          <w:highlight w:val="none"/>
          <w:u w:val="single"/>
          <w:lang w:val="en-US" w:eastAsia="zh-CN"/>
        </w:rPr>
      </w:pPr>
      <w:r>
        <w:rPr>
          <w:rStyle w:val="57"/>
          <w:rFonts w:ascii="宋体" w:hAnsi="宋体"/>
          <w:b w:val="0"/>
          <w:bCs w:val="0"/>
          <w:color w:val="auto"/>
          <w:szCs w:val="21"/>
          <w:highlight w:val="none"/>
          <w:u w:val="single"/>
        </w:rPr>
        <w:t>8.4</w:t>
      </w:r>
      <w:r>
        <w:rPr>
          <w:rStyle w:val="57"/>
          <w:rFonts w:hint="default" w:ascii="宋体" w:hAnsi="宋体"/>
          <w:b w:val="0"/>
          <w:bCs w:val="0"/>
          <w:color w:val="auto"/>
          <w:szCs w:val="21"/>
          <w:highlight w:val="none"/>
          <w:u w:val="single"/>
        </w:rPr>
        <w:t>若因政府</w:t>
      </w:r>
      <w:r>
        <w:rPr>
          <w:rStyle w:val="57"/>
          <w:rFonts w:hint="eastAsia" w:ascii="宋体" w:hAnsi="宋体"/>
          <w:b w:val="0"/>
          <w:bCs w:val="0"/>
          <w:color w:val="auto"/>
          <w:szCs w:val="21"/>
          <w:highlight w:val="none"/>
          <w:u w:val="single"/>
          <w:lang w:val="en-US" w:eastAsia="zh-CN"/>
        </w:rPr>
        <w:t>或项目调整</w:t>
      </w:r>
      <w:r>
        <w:rPr>
          <w:rStyle w:val="57"/>
          <w:rFonts w:hint="default" w:ascii="宋体" w:hAnsi="宋体"/>
          <w:b w:val="0"/>
          <w:bCs w:val="0"/>
          <w:color w:val="auto"/>
          <w:szCs w:val="21"/>
          <w:highlight w:val="none"/>
          <w:u w:val="single"/>
        </w:rPr>
        <w:t>原因，导致实际实施的监理范围、监理内容与原合同约定发生了较大变化（主要指缩减规模、建设标准等），委托人、</w:t>
      </w:r>
      <w:r>
        <w:rPr>
          <w:rStyle w:val="57"/>
          <w:rFonts w:hint="eastAsia" w:ascii="宋体" w:hAnsi="宋体"/>
          <w:b w:val="0"/>
          <w:bCs w:val="0"/>
          <w:color w:val="auto"/>
          <w:szCs w:val="21"/>
          <w:highlight w:val="none"/>
          <w:u w:val="single"/>
          <w:lang w:eastAsia="zh-CN"/>
        </w:rPr>
        <w:t>监理人</w:t>
      </w:r>
      <w:r>
        <w:rPr>
          <w:rStyle w:val="57"/>
          <w:rFonts w:hint="default" w:ascii="宋体" w:hAnsi="宋体"/>
          <w:b w:val="0"/>
          <w:bCs w:val="0"/>
          <w:color w:val="auto"/>
          <w:szCs w:val="21"/>
          <w:highlight w:val="none"/>
          <w:u w:val="single"/>
        </w:rPr>
        <w:t>遵循实事求是、诚实信用原则，签订相关补充协议，重新约定监理酬金额的结算原则；若因政府决定</w:t>
      </w:r>
      <w:r>
        <w:rPr>
          <w:rStyle w:val="57"/>
          <w:rFonts w:hint="eastAsia" w:ascii="宋体" w:hAnsi="宋体"/>
          <w:b w:val="0"/>
          <w:bCs w:val="0"/>
          <w:color w:val="auto"/>
          <w:szCs w:val="21"/>
          <w:highlight w:val="none"/>
          <w:u w:val="single"/>
          <w:lang w:val="en-US" w:eastAsia="zh-CN"/>
        </w:rPr>
        <w:t>或项目调整原因</w:t>
      </w:r>
      <w:r>
        <w:rPr>
          <w:rStyle w:val="57"/>
          <w:rFonts w:hint="default" w:ascii="宋体" w:hAnsi="宋体"/>
          <w:b w:val="0"/>
          <w:bCs w:val="0"/>
          <w:color w:val="auto"/>
          <w:szCs w:val="21"/>
          <w:highlight w:val="none"/>
          <w:u w:val="single"/>
        </w:rPr>
        <w:t>终止</w:t>
      </w:r>
      <w:r>
        <w:rPr>
          <w:rStyle w:val="57"/>
          <w:rFonts w:hint="eastAsia" w:ascii="宋体" w:hAnsi="宋体"/>
          <w:b w:val="0"/>
          <w:bCs w:val="0"/>
          <w:color w:val="auto"/>
          <w:szCs w:val="21"/>
          <w:highlight w:val="none"/>
          <w:u w:val="single"/>
          <w:lang w:val="en-US" w:eastAsia="zh-CN"/>
        </w:rPr>
        <w:t>或解除</w:t>
      </w:r>
      <w:r>
        <w:rPr>
          <w:rStyle w:val="57"/>
          <w:rFonts w:hint="default" w:ascii="宋体" w:hAnsi="宋体"/>
          <w:b w:val="0"/>
          <w:bCs w:val="0"/>
          <w:color w:val="auto"/>
          <w:szCs w:val="21"/>
          <w:highlight w:val="none"/>
          <w:u w:val="single"/>
        </w:rPr>
        <w:t>本合同工程，而本合同尚未实施的，本合同自动</w:t>
      </w:r>
      <w:r>
        <w:rPr>
          <w:rStyle w:val="57"/>
          <w:rFonts w:hint="eastAsia" w:ascii="宋体" w:hAnsi="宋体"/>
          <w:b w:val="0"/>
          <w:bCs w:val="0"/>
          <w:color w:val="auto"/>
          <w:szCs w:val="21"/>
          <w:highlight w:val="none"/>
          <w:u w:val="single"/>
          <w:lang w:val="en-US" w:eastAsia="zh-CN"/>
        </w:rPr>
        <w:t>终止或</w:t>
      </w:r>
      <w:r>
        <w:rPr>
          <w:rStyle w:val="57"/>
          <w:rFonts w:hint="default" w:ascii="宋体" w:hAnsi="宋体"/>
          <w:b w:val="0"/>
          <w:bCs w:val="0"/>
          <w:color w:val="auto"/>
          <w:szCs w:val="21"/>
          <w:highlight w:val="none"/>
          <w:u w:val="single"/>
        </w:rPr>
        <w:t>解除，合同签订双方均无须承担任何违约责任。本合同</w:t>
      </w:r>
      <w:r>
        <w:rPr>
          <w:rStyle w:val="57"/>
          <w:rFonts w:hint="default" w:ascii="宋体" w:hAnsi="宋体"/>
          <w:b w:val="0"/>
          <w:bCs w:val="0"/>
          <w:color w:val="auto"/>
          <w:szCs w:val="21"/>
          <w:highlight w:val="none"/>
          <w:u w:val="single"/>
          <w:lang w:val="en-US" w:eastAsia="zh-CN"/>
        </w:rPr>
        <w:t>已开始</w:t>
      </w:r>
      <w:r>
        <w:rPr>
          <w:rStyle w:val="57"/>
          <w:rFonts w:hint="default" w:ascii="宋体" w:hAnsi="宋体"/>
          <w:b w:val="0"/>
          <w:bCs w:val="0"/>
          <w:color w:val="auto"/>
          <w:szCs w:val="21"/>
          <w:highlight w:val="none"/>
          <w:u w:val="single"/>
        </w:rPr>
        <w:t>实施</w:t>
      </w:r>
      <w:r>
        <w:rPr>
          <w:rStyle w:val="57"/>
          <w:rFonts w:hint="default" w:ascii="宋体" w:hAnsi="宋体"/>
          <w:b w:val="0"/>
          <w:bCs w:val="0"/>
          <w:color w:val="auto"/>
          <w:szCs w:val="21"/>
          <w:highlight w:val="none"/>
          <w:u w:val="single"/>
          <w:lang w:val="en-US" w:eastAsia="zh-CN"/>
        </w:rPr>
        <w:t>的，按专用条款第</w:t>
      </w:r>
      <w:r>
        <w:rPr>
          <w:rStyle w:val="57"/>
          <w:rFonts w:hint="default" w:ascii="宋体" w:hAnsi="宋体" w:eastAsia="宋体"/>
          <w:b w:val="0"/>
          <w:bCs w:val="0"/>
          <w:snapToGrid/>
          <w:color w:val="auto"/>
          <w:kern w:val="2"/>
          <w:sz w:val="21"/>
          <w:szCs w:val="21"/>
          <w:highlight w:val="none"/>
          <w:u w:val="single"/>
        </w:rPr>
        <w:t>5</w:t>
      </w:r>
      <w:r>
        <w:rPr>
          <w:rStyle w:val="57"/>
          <w:rFonts w:hint="default" w:ascii="宋体" w:hAnsi="宋体"/>
          <w:b w:val="0"/>
          <w:bCs w:val="0"/>
          <w:color w:val="auto"/>
          <w:szCs w:val="21"/>
          <w:highlight w:val="none"/>
          <w:u w:val="single"/>
          <w:lang w:val="en-US" w:eastAsia="zh-CN"/>
        </w:rPr>
        <w:t>条</w:t>
      </w:r>
      <w:r>
        <w:rPr>
          <w:rStyle w:val="57"/>
          <w:rFonts w:hint="default" w:ascii="宋体" w:hAnsi="宋体" w:eastAsia="宋体"/>
          <w:b w:val="0"/>
          <w:bCs w:val="0"/>
          <w:snapToGrid/>
          <w:color w:val="auto"/>
          <w:kern w:val="2"/>
          <w:sz w:val="21"/>
          <w:szCs w:val="21"/>
          <w:highlight w:val="none"/>
          <w:u w:val="single"/>
        </w:rPr>
        <w:t>酬金的计取与支付</w:t>
      </w:r>
      <w:r>
        <w:rPr>
          <w:rStyle w:val="57"/>
          <w:rFonts w:hint="default" w:ascii="宋体" w:hAnsi="宋体" w:eastAsia="宋体"/>
          <w:b w:val="0"/>
          <w:bCs w:val="0"/>
          <w:snapToGrid/>
          <w:color w:val="auto"/>
          <w:kern w:val="2"/>
          <w:sz w:val="21"/>
          <w:szCs w:val="21"/>
          <w:highlight w:val="none"/>
          <w:u w:val="single"/>
          <w:lang w:val="en-US" w:eastAsia="zh-CN"/>
        </w:rPr>
        <w:t>结算</w:t>
      </w:r>
      <w:r>
        <w:rPr>
          <w:rStyle w:val="57"/>
          <w:rFonts w:hint="eastAsia" w:ascii="宋体" w:hAnsi="宋体"/>
          <w:b w:val="0"/>
          <w:bCs w:val="0"/>
          <w:snapToGrid/>
          <w:color w:val="auto"/>
          <w:kern w:val="2"/>
          <w:sz w:val="21"/>
          <w:szCs w:val="21"/>
          <w:highlight w:val="none"/>
          <w:u w:val="single"/>
          <w:lang w:val="en-US" w:eastAsia="zh-CN"/>
        </w:rPr>
        <w:t>监理人</w:t>
      </w:r>
      <w:r>
        <w:rPr>
          <w:rStyle w:val="57"/>
          <w:rFonts w:hint="default" w:ascii="宋体" w:hAnsi="宋体" w:eastAsia="宋体"/>
          <w:b w:val="0"/>
          <w:bCs w:val="0"/>
          <w:snapToGrid/>
          <w:color w:val="auto"/>
          <w:kern w:val="2"/>
          <w:sz w:val="21"/>
          <w:szCs w:val="21"/>
          <w:highlight w:val="none"/>
          <w:u w:val="single"/>
          <w:lang w:val="en-US" w:eastAsia="zh-CN"/>
        </w:rPr>
        <w:t>已完成</w:t>
      </w:r>
      <w:r>
        <w:rPr>
          <w:rStyle w:val="57"/>
          <w:rFonts w:hint="eastAsia" w:ascii="宋体" w:hAnsi="宋体"/>
          <w:b w:val="0"/>
          <w:bCs w:val="0"/>
          <w:snapToGrid/>
          <w:color w:val="auto"/>
          <w:kern w:val="2"/>
          <w:sz w:val="21"/>
          <w:szCs w:val="21"/>
          <w:highlight w:val="none"/>
          <w:u w:val="single"/>
          <w:lang w:val="en-US" w:eastAsia="zh-CN"/>
        </w:rPr>
        <w:t>且经委托人确认</w:t>
      </w:r>
      <w:r>
        <w:rPr>
          <w:rStyle w:val="57"/>
          <w:rFonts w:hint="default" w:ascii="宋体" w:hAnsi="宋体" w:eastAsia="宋体"/>
          <w:b w:val="0"/>
          <w:bCs w:val="0"/>
          <w:snapToGrid/>
          <w:color w:val="auto"/>
          <w:kern w:val="2"/>
          <w:sz w:val="21"/>
          <w:szCs w:val="21"/>
          <w:highlight w:val="none"/>
          <w:u w:val="single"/>
          <w:lang w:val="en-US" w:eastAsia="zh-CN"/>
        </w:rPr>
        <w:t>的工作量</w:t>
      </w:r>
      <w:r>
        <w:rPr>
          <w:rStyle w:val="57"/>
          <w:rFonts w:hint="default" w:ascii="宋体" w:hAnsi="宋体"/>
          <w:b w:val="0"/>
          <w:bCs w:val="0"/>
          <w:color w:val="auto"/>
          <w:szCs w:val="21"/>
          <w:highlight w:val="none"/>
          <w:u w:val="single"/>
          <w:lang w:eastAsia="zh-CN"/>
        </w:rPr>
        <w:t>，</w:t>
      </w:r>
      <w:r>
        <w:rPr>
          <w:rStyle w:val="57"/>
          <w:rFonts w:hint="default" w:ascii="宋体" w:hAnsi="宋体"/>
          <w:b w:val="0"/>
          <w:bCs w:val="0"/>
          <w:color w:val="auto"/>
          <w:szCs w:val="21"/>
          <w:highlight w:val="none"/>
          <w:u w:val="single"/>
          <w:lang w:val="en-US" w:eastAsia="zh-CN"/>
        </w:rPr>
        <w:t>且委托人不再</w:t>
      </w:r>
      <w:r>
        <w:rPr>
          <w:rStyle w:val="57"/>
          <w:rFonts w:hint="eastAsia" w:ascii="宋体" w:hAnsi="宋体"/>
          <w:b w:val="0"/>
          <w:bCs w:val="0"/>
          <w:color w:val="auto"/>
          <w:szCs w:val="21"/>
          <w:highlight w:val="none"/>
          <w:u w:val="single"/>
          <w:lang w:val="en-US" w:eastAsia="zh-CN"/>
        </w:rPr>
        <w:t>承担</w:t>
      </w:r>
      <w:r>
        <w:rPr>
          <w:rStyle w:val="57"/>
          <w:rFonts w:hint="default" w:ascii="宋体" w:hAnsi="宋体"/>
          <w:b w:val="0"/>
          <w:bCs w:val="0"/>
          <w:color w:val="auto"/>
          <w:szCs w:val="21"/>
          <w:highlight w:val="none"/>
          <w:u w:val="single"/>
          <w:lang w:val="en-US" w:eastAsia="zh-CN"/>
        </w:rPr>
        <w:t>支付任何违约金、赔偿金、补偿金</w:t>
      </w:r>
      <w:r>
        <w:rPr>
          <w:rStyle w:val="57"/>
          <w:rFonts w:hint="eastAsia" w:ascii="宋体" w:hAnsi="宋体"/>
          <w:b w:val="0"/>
          <w:bCs w:val="0"/>
          <w:color w:val="auto"/>
          <w:szCs w:val="21"/>
          <w:highlight w:val="none"/>
          <w:u w:val="single"/>
          <w:lang w:val="en-US" w:eastAsia="zh-CN"/>
        </w:rPr>
        <w:t>等经济责任</w:t>
      </w:r>
      <w:r>
        <w:rPr>
          <w:rStyle w:val="57"/>
          <w:rFonts w:hint="default" w:ascii="宋体" w:hAnsi="宋体"/>
          <w:b w:val="0"/>
          <w:bCs w:val="0"/>
          <w:color w:val="auto"/>
          <w:szCs w:val="21"/>
          <w:highlight w:val="none"/>
          <w:u w:val="single"/>
          <w:lang w:val="en-US" w:eastAsia="zh-CN"/>
        </w:rPr>
        <w:t>。</w:t>
      </w:r>
    </w:p>
    <w:p w14:paraId="6070F4BC">
      <w:pPr>
        <w:pStyle w:val="170"/>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lang w:val="en-US" w:eastAsia="zh-CN"/>
        </w:rPr>
        <w:t xml:space="preserve">    </w:t>
      </w:r>
      <w:r>
        <w:rPr>
          <w:rStyle w:val="57"/>
          <w:rFonts w:ascii="宋体" w:hAnsi="宋体"/>
          <w:b w:val="0"/>
          <w:bCs w:val="0"/>
          <w:color w:val="auto"/>
          <w:szCs w:val="21"/>
          <w:highlight w:val="none"/>
          <w:u w:val="single"/>
        </w:rPr>
        <w:t>8.</w:t>
      </w:r>
      <w:r>
        <w:rPr>
          <w:rStyle w:val="57"/>
          <w:rFonts w:hint="eastAsia" w:ascii="宋体" w:hAnsi="宋体"/>
          <w:b w:val="0"/>
          <w:bCs w:val="0"/>
          <w:color w:val="auto"/>
          <w:szCs w:val="21"/>
          <w:highlight w:val="none"/>
          <w:u w:val="single"/>
          <w:lang w:val="en-US" w:eastAsia="zh-CN"/>
        </w:rPr>
        <w:t>5</w:t>
      </w:r>
      <w:r>
        <w:rPr>
          <w:rStyle w:val="57"/>
          <w:rFonts w:hint="eastAsia" w:ascii="宋体" w:hAnsi="宋体"/>
          <w:b w:val="0"/>
          <w:bCs w:val="0"/>
          <w:color w:val="auto"/>
          <w:szCs w:val="21"/>
          <w:highlight w:val="none"/>
          <w:u w:val="single"/>
        </w:rPr>
        <w:t>工程实施过程中，如发生施工承包人违约，</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14:paraId="4A4437C8">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hAnsi="宋体"/>
          <w:b w:val="0"/>
          <w:bCs w:val="0"/>
          <w:color w:val="auto"/>
          <w:szCs w:val="21"/>
          <w:highlight w:val="none"/>
          <w:u w:val="single"/>
        </w:rPr>
      </w:pPr>
      <w:r>
        <w:rPr>
          <w:rStyle w:val="57"/>
          <w:rFonts w:ascii="宋体" w:hAnsi="宋体"/>
          <w:b w:val="0"/>
          <w:bCs w:val="0"/>
          <w:color w:val="auto"/>
          <w:szCs w:val="21"/>
          <w:highlight w:val="none"/>
          <w:u w:val="single"/>
        </w:rPr>
        <w:t>8.</w:t>
      </w:r>
      <w:r>
        <w:rPr>
          <w:rStyle w:val="57"/>
          <w:rFonts w:hint="eastAsia" w:ascii="宋体" w:hAnsi="宋体"/>
          <w:b w:val="0"/>
          <w:bCs w:val="0"/>
          <w:color w:val="auto"/>
          <w:szCs w:val="21"/>
          <w:highlight w:val="none"/>
          <w:u w:val="single"/>
          <w:lang w:val="en-US" w:eastAsia="zh-CN"/>
        </w:rPr>
        <w:t>6</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违约需向委托人支付违约金时，委托人有权从应支付</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的监理费中直接抵扣。</w:t>
      </w:r>
    </w:p>
    <w:p w14:paraId="5A366E43">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default"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8.</w:t>
      </w:r>
      <w:r>
        <w:rPr>
          <w:rStyle w:val="57"/>
          <w:rFonts w:hint="eastAsia" w:ascii="宋体" w:hAnsi="宋体"/>
          <w:b w:val="0"/>
          <w:bCs w:val="0"/>
          <w:color w:val="auto"/>
          <w:szCs w:val="21"/>
          <w:highlight w:val="none"/>
          <w:u w:val="single"/>
          <w:lang w:val="en-US" w:eastAsia="zh-CN"/>
        </w:rPr>
        <w:t>7</w:t>
      </w:r>
      <w:r>
        <w:rPr>
          <w:rStyle w:val="57"/>
          <w:rFonts w:hint="eastAsia" w:ascii="宋体" w:hAnsi="宋体"/>
          <w:b w:val="0"/>
          <w:bCs w:val="0"/>
          <w:color w:val="auto"/>
          <w:szCs w:val="21"/>
          <w:highlight w:val="none"/>
          <w:u w:val="single"/>
        </w:rPr>
        <w:t>根据本项目可能会产生技术方案评审和方案论证（除由施工单位承担外）、外出考</w:t>
      </w:r>
      <w:r>
        <w:rPr>
          <w:rStyle w:val="57"/>
          <w:rFonts w:hint="default" w:ascii="宋体" w:hAnsi="宋体"/>
          <w:b w:val="0"/>
          <w:bCs w:val="0"/>
          <w:color w:val="auto"/>
          <w:szCs w:val="21"/>
          <w:highlight w:val="none"/>
          <w:u w:val="single"/>
        </w:rPr>
        <w:t>察需要等，</w:t>
      </w:r>
      <w:r>
        <w:rPr>
          <w:rStyle w:val="57"/>
          <w:rFonts w:hint="eastAsia" w:ascii="宋体" w:hAnsi="宋体"/>
          <w:b w:val="0"/>
          <w:bCs w:val="0"/>
          <w:color w:val="auto"/>
          <w:szCs w:val="21"/>
          <w:highlight w:val="none"/>
          <w:u w:val="single"/>
          <w:lang w:eastAsia="zh-CN"/>
        </w:rPr>
        <w:t>监理人</w:t>
      </w:r>
      <w:r>
        <w:rPr>
          <w:rStyle w:val="57"/>
          <w:rFonts w:hint="default" w:ascii="宋体" w:hAnsi="宋体"/>
          <w:b w:val="0"/>
          <w:bCs w:val="0"/>
          <w:color w:val="auto"/>
          <w:szCs w:val="21"/>
          <w:highlight w:val="none"/>
          <w:u w:val="single"/>
        </w:rPr>
        <w:t>应组织相关各方进行论证或考察工作，所产生费用包含在合同总价中。</w:t>
      </w:r>
    </w:p>
    <w:p w14:paraId="401F7C94">
      <w:pPr>
        <w:pStyle w:val="170"/>
        <w:adjustRightInd/>
        <w:snapToGrid/>
        <w:spacing w:line="560" w:lineRule="exact"/>
        <w:ind w:firstLine="420" w:firstLineChars="200"/>
        <w:jc w:val="both"/>
        <w:outlineLvl w:val="9"/>
        <w:rPr>
          <w:rStyle w:val="57"/>
          <w:rFonts w:hint="default" w:ascii="宋体" w:hAnsi="宋体"/>
          <w:b w:val="0"/>
          <w:bCs w:val="0"/>
          <w:color w:val="auto"/>
          <w:sz w:val="21"/>
          <w:szCs w:val="21"/>
          <w:highlight w:val="none"/>
          <w:u w:val="single"/>
        </w:rPr>
      </w:pPr>
      <w:r>
        <w:rPr>
          <w:rStyle w:val="57"/>
          <w:rFonts w:hint="default" w:ascii="宋体" w:hAnsi="宋体"/>
          <w:b w:val="0"/>
          <w:bCs w:val="0"/>
          <w:color w:val="auto"/>
          <w:szCs w:val="21"/>
          <w:highlight w:val="none"/>
          <w:u w:val="single"/>
          <w:lang w:val="en-US" w:eastAsia="zh-CN"/>
        </w:rPr>
        <w:t>8.8</w:t>
      </w:r>
      <w:r>
        <w:rPr>
          <w:rStyle w:val="57"/>
          <w:rFonts w:hint="default" w:ascii="宋体" w:hAnsi="宋体"/>
          <w:b w:val="0"/>
          <w:bCs w:val="0"/>
          <w:color w:val="auto"/>
          <w:sz w:val="21"/>
          <w:szCs w:val="21"/>
          <w:highlight w:val="none"/>
          <w:u w:val="single"/>
        </w:rPr>
        <w:t>项目总监理工程师必须在本项目竣工验收完成后，且项目所有档案资料（含施工单位资料）在城建档案馆及甲方归档，并取得城建档馆及甲方档案移交书后方能在住建系统内解锁。</w:t>
      </w:r>
    </w:p>
    <w:p w14:paraId="2AD6219D">
      <w:pPr>
        <w:pStyle w:val="170"/>
        <w:keepNext w:val="0"/>
        <w:keepLines w:val="0"/>
        <w:pageBreakBefore w:val="0"/>
        <w:widowControl w:val="0"/>
        <w:kinsoku/>
        <w:wordWrap/>
        <w:overflowPunct/>
        <w:topLinePunct w:val="0"/>
        <w:autoSpaceDE/>
        <w:autoSpaceDN/>
        <w:bidi w:val="0"/>
        <w:spacing w:line="560" w:lineRule="exact"/>
        <w:ind w:firstLine="210" w:firstLineChars="100"/>
        <w:jc w:val="both"/>
        <w:textAlignment w:val="auto"/>
        <w:rPr>
          <w:rFonts w:hint="default" w:ascii="宋体" w:hAnsi="宋体" w:eastAsia="宋体"/>
          <w:b w:val="0"/>
          <w:bCs w:val="0"/>
          <w:color w:val="auto"/>
          <w:szCs w:val="21"/>
          <w:highlight w:val="none"/>
          <w:lang w:val="en-US" w:eastAsia="zh-CN"/>
        </w:rPr>
      </w:pPr>
      <w:r>
        <w:rPr>
          <w:rStyle w:val="57"/>
          <w:rFonts w:hint="eastAsia" w:ascii="宋体" w:hAnsi="宋体"/>
          <w:b w:val="0"/>
          <w:bCs w:val="0"/>
          <w:color w:val="auto"/>
          <w:szCs w:val="21"/>
          <w:highlight w:val="none"/>
          <w:lang w:val="en-US" w:eastAsia="zh-CN"/>
        </w:rPr>
        <w:t>九</w:t>
      </w:r>
      <w:r>
        <w:rPr>
          <w:rStyle w:val="57"/>
          <w:rFonts w:hint="eastAsia" w:ascii="宋体" w:hAnsi="宋体"/>
          <w:b w:val="0"/>
          <w:bCs w:val="0"/>
          <w:color w:val="auto"/>
          <w:szCs w:val="21"/>
          <w:highlight w:val="none"/>
        </w:rPr>
        <w:t>、</w:t>
      </w:r>
      <w:r>
        <w:rPr>
          <w:rStyle w:val="57"/>
          <w:rFonts w:hint="eastAsia" w:ascii="宋体" w:hAnsi="宋体"/>
          <w:b w:val="0"/>
          <w:bCs w:val="0"/>
          <w:color w:val="auto"/>
          <w:szCs w:val="21"/>
          <w:highlight w:val="none"/>
          <w:lang w:val="en-US" w:eastAsia="zh-CN"/>
        </w:rPr>
        <w:t>考核办法</w:t>
      </w:r>
    </w:p>
    <w:p w14:paraId="21FC0A17">
      <w:pPr>
        <w:pStyle w:val="147"/>
        <w:spacing w:line="360" w:lineRule="auto"/>
        <w:ind w:firstLine="420" w:firstLineChars="200"/>
        <w:rPr>
          <w:rFonts w:ascii="宋体"/>
          <w:b w:val="0"/>
          <w:bCs w:val="0"/>
          <w:color w:val="auto"/>
          <w:szCs w:val="21"/>
          <w:highlight w:val="none"/>
          <w:u w:val="single"/>
        </w:rPr>
      </w:pPr>
      <w:r>
        <w:rPr>
          <w:rFonts w:hint="eastAsia" w:ascii="宋体"/>
          <w:b w:val="0"/>
          <w:bCs w:val="0"/>
          <w:color w:val="auto"/>
          <w:szCs w:val="21"/>
          <w:highlight w:val="none"/>
          <w:u w:val="single"/>
        </w:rPr>
        <w:t>1、本办法以承包人的实际工作为根据，通过量化的方式对其工作进行全面检查考核，以提高承包人合同履约工作整体质量。</w:t>
      </w:r>
    </w:p>
    <w:p w14:paraId="419A36A1">
      <w:pPr>
        <w:pStyle w:val="147"/>
        <w:spacing w:line="360" w:lineRule="auto"/>
        <w:ind w:firstLine="420" w:firstLineChars="200"/>
        <w:rPr>
          <w:rFonts w:ascii="宋体"/>
          <w:b w:val="0"/>
          <w:bCs w:val="0"/>
          <w:color w:val="auto"/>
          <w:szCs w:val="21"/>
          <w:highlight w:val="none"/>
          <w:u w:val="single"/>
        </w:rPr>
      </w:pPr>
      <w:r>
        <w:rPr>
          <w:rFonts w:hint="eastAsia" w:ascii="宋体"/>
          <w:b w:val="0"/>
          <w:bCs w:val="0"/>
          <w:color w:val="auto"/>
          <w:szCs w:val="21"/>
          <w:highlight w:val="none"/>
          <w:u w:val="single"/>
        </w:rPr>
        <w:t>2、发包人有权在实施阶段根据具体情况对此考核办法进行修订、补充和完善，承包人应无条件根据修订后的考核办法接受考核。</w:t>
      </w:r>
    </w:p>
    <w:p w14:paraId="21AB7714">
      <w:pPr>
        <w:pStyle w:val="147"/>
        <w:spacing w:line="360" w:lineRule="auto"/>
        <w:ind w:firstLine="420" w:firstLineChars="200"/>
        <w:rPr>
          <w:rFonts w:hint="eastAsia" w:ascii="宋体" w:eastAsia="宋体"/>
          <w:b w:val="0"/>
          <w:bCs w:val="0"/>
          <w:color w:val="auto"/>
          <w:szCs w:val="21"/>
          <w:highlight w:val="none"/>
          <w:u w:val="single"/>
          <w:lang w:eastAsia="zh-CN"/>
        </w:rPr>
      </w:pPr>
      <w:r>
        <w:rPr>
          <w:rFonts w:hint="eastAsia" w:ascii="宋体"/>
          <w:b w:val="0"/>
          <w:bCs w:val="0"/>
          <w:color w:val="auto"/>
          <w:szCs w:val="21"/>
          <w:highlight w:val="none"/>
          <w:u w:val="single"/>
        </w:rPr>
        <w:t>3、</w:t>
      </w:r>
      <w:r>
        <w:rPr>
          <w:rFonts w:hint="eastAsia" w:ascii="宋体" w:hAnsi="宋体"/>
          <w:b w:val="0"/>
          <w:bCs w:val="0"/>
          <w:color w:val="auto"/>
          <w:szCs w:val="21"/>
          <w:highlight w:val="none"/>
          <w:u w:val="single"/>
        </w:rPr>
        <w:t>监理工作考核由</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牵头，</w:t>
      </w: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及监理人员应配合检查考核，无条件接受检查考核结果，并不会因此提出任何延期、索赔的要求</w:t>
      </w:r>
      <w:r>
        <w:rPr>
          <w:rFonts w:hint="eastAsia" w:ascii="宋体" w:hAnsi="宋体"/>
          <w:b w:val="0"/>
          <w:bCs w:val="0"/>
          <w:color w:val="auto"/>
          <w:szCs w:val="21"/>
          <w:highlight w:val="none"/>
          <w:u w:val="single"/>
          <w:lang w:eastAsia="zh-CN"/>
        </w:rPr>
        <w:t>，</w:t>
      </w:r>
    </w:p>
    <w:p w14:paraId="135BC38E">
      <w:pPr>
        <w:pStyle w:val="147"/>
        <w:spacing w:line="360" w:lineRule="auto"/>
        <w:ind w:firstLine="420" w:firstLineChars="200"/>
        <w:rPr>
          <w:rFonts w:hint="eastAsia" w:ascii="宋体"/>
          <w:b w:val="0"/>
          <w:bCs w:val="0"/>
          <w:color w:val="auto"/>
          <w:szCs w:val="21"/>
          <w:highlight w:val="none"/>
          <w:u w:val="single"/>
          <w:lang w:val="en-US" w:eastAsia="zh-CN"/>
        </w:rPr>
      </w:pPr>
      <w:r>
        <w:rPr>
          <w:rFonts w:hint="eastAsia" w:ascii="宋体"/>
          <w:b w:val="0"/>
          <w:bCs w:val="0"/>
          <w:color w:val="auto"/>
          <w:szCs w:val="21"/>
          <w:highlight w:val="none"/>
          <w:u w:val="single"/>
        </w:rPr>
        <w:t>4、考核范围为</w:t>
      </w:r>
      <w:r>
        <w:rPr>
          <w:rFonts w:hint="eastAsia" w:ascii="宋体"/>
          <w:b w:val="0"/>
          <w:bCs w:val="0"/>
          <w:color w:val="auto"/>
          <w:szCs w:val="21"/>
          <w:highlight w:val="none"/>
          <w:u w:val="single"/>
          <w:lang w:val="en-US" w:eastAsia="zh-CN"/>
        </w:rPr>
        <w:t>按《监</w:t>
      </w:r>
      <w:r>
        <w:rPr>
          <w:rFonts w:hint="eastAsia" w:ascii="宋体" w:hAnsi="宋体"/>
          <w:b w:val="0"/>
          <w:bCs w:val="0"/>
          <w:color w:val="auto"/>
          <w:szCs w:val="21"/>
          <w:highlight w:val="none"/>
          <w:u w:val="single"/>
          <w:lang w:val="en-US" w:eastAsia="zh-CN"/>
        </w:rPr>
        <w:t>理</w:t>
      </w:r>
      <w:r>
        <w:rPr>
          <w:rFonts w:hint="eastAsia" w:ascii="宋体" w:hAnsi="宋体"/>
          <w:b w:val="0"/>
          <w:bCs w:val="0"/>
          <w:color w:val="auto"/>
          <w:szCs w:val="21"/>
          <w:highlight w:val="none"/>
          <w:u w:val="single"/>
        </w:rPr>
        <w:t>工作考核表</w:t>
      </w:r>
      <w:r>
        <w:rPr>
          <w:rFonts w:hint="eastAsia" w:ascii="宋体" w:hAnsi="宋体"/>
          <w:b w:val="0"/>
          <w:bCs w:val="0"/>
          <w:color w:val="auto"/>
          <w:szCs w:val="21"/>
          <w:highlight w:val="none"/>
          <w:u w:val="single"/>
          <w:lang w:val="en-US" w:eastAsia="zh-CN"/>
        </w:rPr>
        <w:t>》</w:t>
      </w:r>
      <w:r>
        <w:rPr>
          <w:rFonts w:hint="eastAsia" w:ascii="宋体"/>
          <w:b w:val="0"/>
          <w:bCs w:val="0"/>
          <w:color w:val="auto"/>
          <w:szCs w:val="21"/>
          <w:highlight w:val="none"/>
          <w:u w:val="single"/>
          <w:lang w:val="en-US" w:eastAsia="zh-CN"/>
        </w:rPr>
        <w:t>进行考核，</w:t>
      </w:r>
    </w:p>
    <w:p w14:paraId="1E9E8BE2">
      <w:pPr>
        <w:pStyle w:val="147"/>
        <w:spacing w:line="360" w:lineRule="auto"/>
        <w:ind w:firstLine="420" w:firstLineChars="200"/>
        <w:rPr>
          <w:rFonts w:ascii="宋体"/>
          <w:b w:val="0"/>
          <w:bCs w:val="0"/>
          <w:color w:val="auto"/>
          <w:szCs w:val="21"/>
          <w:highlight w:val="none"/>
        </w:rPr>
      </w:pPr>
      <w:r>
        <w:rPr>
          <w:rFonts w:hint="eastAsia" w:ascii="宋体"/>
          <w:b w:val="0"/>
          <w:bCs w:val="0"/>
          <w:color w:val="auto"/>
          <w:szCs w:val="21"/>
          <w:highlight w:val="none"/>
        </w:rPr>
        <w:t>5、评分细则</w:t>
      </w:r>
    </w:p>
    <w:p w14:paraId="7E7B41BE">
      <w:pPr>
        <w:pStyle w:val="147"/>
        <w:spacing w:line="360" w:lineRule="auto"/>
        <w:ind w:firstLine="420" w:firstLineChars="200"/>
        <w:rPr>
          <w:rFonts w:ascii="宋体"/>
          <w:b w:val="0"/>
          <w:bCs w:val="0"/>
          <w:color w:val="auto"/>
          <w:szCs w:val="21"/>
          <w:highlight w:val="none"/>
          <w:u w:val="single"/>
        </w:rPr>
      </w:pPr>
      <w:r>
        <w:rPr>
          <w:rFonts w:hint="eastAsia" w:ascii="宋体"/>
          <w:b w:val="0"/>
          <w:bCs w:val="0"/>
          <w:color w:val="auto"/>
          <w:szCs w:val="21"/>
          <w:highlight w:val="none"/>
          <w:u w:val="single"/>
          <w:lang w:val="en-US" w:eastAsia="zh-CN"/>
        </w:rPr>
        <w:t>5.1</w:t>
      </w:r>
      <w:r>
        <w:rPr>
          <w:rFonts w:hint="eastAsia" w:ascii="宋体"/>
          <w:b w:val="0"/>
          <w:bCs w:val="0"/>
          <w:color w:val="auto"/>
          <w:szCs w:val="21"/>
          <w:highlight w:val="none"/>
          <w:u w:val="single"/>
        </w:rPr>
        <w:t>每个类别根据各评分项目规定的评分细则进行打分。</w:t>
      </w:r>
    </w:p>
    <w:p w14:paraId="0F29A714">
      <w:pPr>
        <w:pStyle w:val="147"/>
        <w:spacing w:line="360" w:lineRule="auto"/>
        <w:ind w:firstLine="420" w:firstLineChars="200"/>
        <w:rPr>
          <w:rFonts w:ascii="宋体"/>
          <w:b w:val="0"/>
          <w:bCs w:val="0"/>
          <w:color w:val="auto"/>
          <w:szCs w:val="21"/>
          <w:highlight w:val="none"/>
          <w:u w:val="single"/>
        </w:rPr>
      </w:pPr>
      <w:r>
        <w:rPr>
          <w:rFonts w:hint="eastAsia" w:ascii="宋体"/>
          <w:b w:val="0"/>
          <w:bCs w:val="0"/>
          <w:color w:val="auto"/>
          <w:szCs w:val="21"/>
          <w:highlight w:val="none"/>
          <w:u w:val="single"/>
          <w:lang w:val="en-US" w:eastAsia="zh-CN"/>
        </w:rPr>
        <w:t>5.2</w:t>
      </w:r>
      <w:r>
        <w:rPr>
          <w:rFonts w:hint="eastAsia" w:ascii="宋体"/>
          <w:b w:val="0"/>
          <w:bCs w:val="0"/>
          <w:color w:val="auto"/>
          <w:szCs w:val="21"/>
          <w:highlight w:val="none"/>
          <w:u w:val="single"/>
        </w:rPr>
        <w:t>每个评分项目的打分不得超过该项目的标准分，每个项目的扣分按评分项目直至扣到零分为止。</w:t>
      </w:r>
    </w:p>
    <w:p w14:paraId="5971FE23">
      <w:pPr>
        <w:pStyle w:val="147"/>
        <w:spacing w:line="360" w:lineRule="auto"/>
        <w:ind w:firstLine="420" w:firstLineChars="200"/>
        <w:rPr>
          <w:rFonts w:hint="eastAsia" w:ascii="宋体" w:eastAsia="宋体"/>
          <w:b w:val="0"/>
          <w:bCs w:val="0"/>
          <w:color w:val="auto"/>
          <w:szCs w:val="21"/>
          <w:highlight w:val="none"/>
          <w:u w:val="single"/>
          <w:lang w:val="en-US" w:eastAsia="zh-CN"/>
        </w:rPr>
      </w:pPr>
      <w:r>
        <w:rPr>
          <w:rFonts w:hint="eastAsia" w:ascii="宋体"/>
          <w:b w:val="0"/>
          <w:bCs w:val="0"/>
          <w:color w:val="auto"/>
          <w:szCs w:val="21"/>
          <w:highlight w:val="none"/>
          <w:u w:val="single"/>
        </w:rPr>
        <w:t>6、考核</w:t>
      </w:r>
      <w:r>
        <w:rPr>
          <w:rFonts w:hint="eastAsia" w:ascii="宋体"/>
          <w:b w:val="0"/>
          <w:bCs w:val="0"/>
          <w:color w:val="auto"/>
          <w:szCs w:val="21"/>
          <w:highlight w:val="none"/>
          <w:u w:val="single"/>
          <w:lang w:val="en-US" w:eastAsia="zh-CN"/>
        </w:rPr>
        <w:t>时间及金额</w:t>
      </w:r>
    </w:p>
    <w:p w14:paraId="0486DE4A">
      <w:pPr>
        <w:pStyle w:val="98"/>
        <w:spacing w:line="360" w:lineRule="auto"/>
        <w:ind w:firstLine="480"/>
        <w:jc w:val="left"/>
        <w:rPr>
          <w:rFonts w:hint="default" w:ascii="宋体" w:hAnsi="宋体" w:cs="Times New Roman"/>
          <w:b w:val="0"/>
          <w:bCs w:val="0"/>
          <w:snapToGrid w:val="0"/>
          <w:color w:val="auto"/>
          <w:kern w:val="0"/>
          <w:sz w:val="21"/>
          <w:szCs w:val="21"/>
          <w:highlight w:val="none"/>
          <w:u w:val="single"/>
          <w:lang w:val="en-US" w:eastAsia="zh-CN" w:bidi="ar-SA"/>
        </w:rPr>
      </w:pPr>
      <w:r>
        <w:rPr>
          <w:rFonts w:hint="eastAsia" w:ascii="宋体" w:hAnsi="宋体" w:cs="Times New Roman"/>
          <w:b w:val="0"/>
          <w:bCs w:val="0"/>
          <w:snapToGrid w:val="0"/>
          <w:color w:val="auto"/>
          <w:kern w:val="0"/>
          <w:sz w:val="21"/>
          <w:szCs w:val="21"/>
          <w:highlight w:val="none"/>
          <w:u w:val="single"/>
          <w:lang w:val="en-US" w:eastAsia="zh-CN" w:bidi="ar-SA"/>
        </w:rPr>
        <w:t>自工程开工起，按付款节点考核两次，项目开工后第一次支付进度款前（除预付款外）完成考核一次，项目竣工验收付款前完成考核一次，若逾期未组织考核，则默认本阶段考核结果为合格。</w:t>
      </w:r>
    </w:p>
    <w:p w14:paraId="09CDF4A5">
      <w:pPr>
        <w:pStyle w:val="147"/>
        <w:spacing w:line="360" w:lineRule="auto"/>
        <w:ind w:firstLine="420" w:firstLineChars="200"/>
        <w:rPr>
          <w:rFonts w:hint="default" w:ascii="宋体" w:hAnsi="宋体" w:cs="Times New Roman"/>
          <w:b w:val="0"/>
          <w:bCs w:val="0"/>
          <w:snapToGrid w:val="0"/>
          <w:color w:val="auto"/>
          <w:kern w:val="0"/>
          <w:sz w:val="21"/>
          <w:szCs w:val="21"/>
          <w:highlight w:val="none"/>
          <w:u w:val="single"/>
          <w:lang w:val="en-US" w:eastAsia="zh-CN" w:bidi="ar-SA"/>
        </w:rPr>
      </w:pPr>
      <w:r>
        <w:rPr>
          <w:rFonts w:hint="eastAsia" w:ascii="宋体" w:hAnsi="宋体" w:eastAsia="宋体" w:cs="Times New Roman"/>
          <w:b w:val="0"/>
          <w:bCs w:val="0"/>
          <w:snapToGrid w:val="0"/>
          <w:color w:val="auto"/>
          <w:kern w:val="0"/>
          <w:sz w:val="21"/>
          <w:szCs w:val="21"/>
          <w:highlight w:val="none"/>
          <w:u w:val="single"/>
          <w:lang w:val="en-US" w:eastAsia="zh-CN" w:bidi="ar-SA"/>
        </w:rPr>
        <w:t>施工阶段监理酬金</w:t>
      </w:r>
      <w:r>
        <w:rPr>
          <w:rFonts w:hint="eastAsia" w:ascii="宋体" w:hAnsi="宋体" w:cs="Times New Roman"/>
          <w:b w:val="0"/>
          <w:bCs w:val="0"/>
          <w:snapToGrid w:val="0"/>
          <w:color w:val="auto"/>
          <w:kern w:val="0"/>
          <w:sz w:val="21"/>
          <w:szCs w:val="21"/>
          <w:highlight w:val="none"/>
          <w:u w:val="single"/>
          <w:lang w:val="en-US" w:eastAsia="zh-CN" w:bidi="ar-SA"/>
        </w:rPr>
        <w:t>（暂定）</w:t>
      </w:r>
      <w:r>
        <w:rPr>
          <w:rFonts w:hint="eastAsia" w:ascii="宋体" w:hAnsi="宋体" w:eastAsia="宋体" w:cs="Times New Roman"/>
          <w:b w:val="0"/>
          <w:bCs w:val="0"/>
          <w:snapToGrid w:val="0"/>
          <w:color w:val="auto"/>
          <w:kern w:val="0"/>
          <w:sz w:val="21"/>
          <w:szCs w:val="21"/>
          <w:highlight w:val="none"/>
          <w:u w:val="single"/>
          <w:lang w:val="en-US" w:eastAsia="zh-CN" w:bidi="ar-SA"/>
        </w:rPr>
        <w:t>*</w:t>
      </w:r>
      <w:r>
        <w:rPr>
          <w:rFonts w:hint="eastAsia" w:ascii="宋体" w:hAnsi="宋体" w:cs="Times New Roman"/>
          <w:b w:val="0"/>
          <w:bCs w:val="0"/>
          <w:snapToGrid w:val="0"/>
          <w:color w:val="auto"/>
          <w:kern w:val="0"/>
          <w:sz w:val="21"/>
          <w:szCs w:val="21"/>
          <w:highlight w:val="none"/>
          <w:u w:val="single"/>
          <w:lang w:val="en-US" w:eastAsia="zh-CN" w:bidi="ar-SA"/>
        </w:rPr>
        <w:t>24</w:t>
      </w:r>
      <w:r>
        <w:rPr>
          <w:rFonts w:hint="eastAsia" w:ascii="宋体" w:hAnsi="宋体" w:eastAsia="宋体" w:cs="Times New Roman"/>
          <w:b w:val="0"/>
          <w:bCs w:val="0"/>
          <w:snapToGrid w:val="0"/>
          <w:color w:val="auto"/>
          <w:kern w:val="0"/>
          <w:sz w:val="21"/>
          <w:szCs w:val="21"/>
          <w:highlight w:val="none"/>
          <w:u w:val="single"/>
          <w:lang w:val="en-US" w:eastAsia="zh-CN" w:bidi="ar-SA"/>
        </w:rPr>
        <w:t>%</w:t>
      </w:r>
      <w:r>
        <w:rPr>
          <w:rFonts w:hint="eastAsia" w:ascii="宋体" w:hAnsi="宋体" w:cs="Times New Roman"/>
          <w:b w:val="0"/>
          <w:bCs w:val="0"/>
          <w:snapToGrid w:val="0"/>
          <w:color w:val="auto"/>
          <w:kern w:val="0"/>
          <w:sz w:val="21"/>
          <w:szCs w:val="21"/>
          <w:highlight w:val="none"/>
          <w:u w:val="single"/>
          <w:lang w:val="en-US" w:eastAsia="zh-CN" w:bidi="ar-SA"/>
        </w:rPr>
        <w:t>/2 =每个月度考核金额，该金额已包含在签约酬金暂定总金额中，委托人不再另行支付。</w:t>
      </w:r>
    </w:p>
    <w:p w14:paraId="04DE20E8">
      <w:pPr>
        <w:pStyle w:val="147"/>
        <w:spacing w:line="360" w:lineRule="auto"/>
        <w:ind w:firstLine="420" w:firstLineChars="200"/>
        <w:rPr>
          <w:rFonts w:hint="default"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7.考核款的支付及违约金扣除</w:t>
      </w:r>
    </w:p>
    <w:p w14:paraId="0271C872">
      <w:pPr>
        <w:pStyle w:val="147"/>
        <w:spacing w:line="360" w:lineRule="auto"/>
        <w:ind w:firstLine="420" w:firstLineChars="200"/>
        <w:rPr>
          <w:rFonts w:hint="default" w:ascii="宋体" w:hAnsi="宋体" w:cs="Times New Roman"/>
          <w:b w:val="0"/>
          <w:bCs w:val="0"/>
          <w:snapToGrid w:val="0"/>
          <w:color w:val="auto"/>
          <w:kern w:val="0"/>
          <w:sz w:val="21"/>
          <w:szCs w:val="21"/>
          <w:highlight w:val="none"/>
          <w:u w:val="none"/>
          <w:lang w:val="en-US" w:eastAsia="zh-CN" w:bidi="ar-SA"/>
        </w:rPr>
      </w:pPr>
      <w:r>
        <w:rPr>
          <w:rFonts w:hint="eastAsia" w:ascii="宋体" w:hAnsi="宋体" w:cs="Times New Roman"/>
          <w:b w:val="0"/>
          <w:bCs w:val="0"/>
          <w:color w:val="auto"/>
          <w:kern w:val="2"/>
          <w:sz w:val="21"/>
          <w:szCs w:val="21"/>
          <w:highlight w:val="none"/>
          <w:lang w:val="en-US" w:eastAsia="zh-CN" w:bidi="ar-SA"/>
        </w:rPr>
        <w:t>7.1考核款的支付方式</w:t>
      </w:r>
    </w:p>
    <w:p w14:paraId="1D19836D">
      <w:pPr>
        <w:pStyle w:val="145"/>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right="0" w:firstLine="420" w:firstLineChars="200"/>
        <w:textAlignment w:val="auto"/>
        <w:rPr>
          <w:rFonts w:hint="default" w:ascii="宋体" w:hAnsi="Times New Roman" w:eastAsia="宋体" w:cs="Times New Roman"/>
          <w:b w:val="0"/>
          <w:bCs w:val="0"/>
          <w:color w:val="auto"/>
          <w:kern w:val="2"/>
          <w:sz w:val="21"/>
          <w:szCs w:val="21"/>
          <w:highlight w:val="none"/>
          <w:u w:val="single"/>
          <w:lang w:val="en-US" w:eastAsia="zh-CN" w:bidi="ar-SA"/>
        </w:rPr>
      </w:pPr>
      <w:r>
        <w:rPr>
          <w:rFonts w:hint="default" w:ascii="宋体" w:hAnsi="Times New Roman" w:eastAsia="宋体" w:cs="Times New Roman"/>
          <w:b w:val="0"/>
          <w:bCs w:val="0"/>
          <w:color w:val="auto"/>
          <w:kern w:val="2"/>
          <w:sz w:val="21"/>
          <w:szCs w:val="21"/>
          <w:highlight w:val="none"/>
          <w:u w:val="single"/>
          <w:lang w:val="en-US" w:eastAsia="zh-CN" w:bidi="ar-SA"/>
        </w:rPr>
        <w:t>结果</w:t>
      </w:r>
      <w:r>
        <w:rPr>
          <w:rFonts w:hint="eastAsia" w:ascii="宋体" w:hAnsi="Times New Roman" w:eastAsia="宋体" w:cs="Times New Roman"/>
          <w:b w:val="0"/>
          <w:bCs w:val="0"/>
          <w:color w:val="auto"/>
          <w:kern w:val="2"/>
          <w:sz w:val="21"/>
          <w:szCs w:val="21"/>
          <w:highlight w:val="none"/>
          <w:u w:val="single"/>
          <w:lang w:val="en-US" w:eastAsia="zh-CN" w:bidi="ar-SA"/>
        </w:rPr>
        <w:t>每满</w:t>
      </w:r>
      <w:r>
        <w:rPr>
          <w:rFonts w:hint="default" w:ascii="宋体" w:hAnsi="Times New Roman" w:eastAsia="宋体" w:cs="Times New Roman"/>
          <w:b w:val="0"/>
          <w:bCs w:val="0"/>
          <w:color w:val="auto"/>
          <w:kern w:val="2"/>
          <w:sz w:val="21"/>
          <w:szCs w:val="21"/>
          <w:highlight w:val="none"/>
          <w:u w:val="single"/>
          <w:lang w:val="en-US" w:eastAsia="zh-CN" w:bidi="ar-SA"/>
        </w:rPr>
        <w:t>为80分（含）以上时，</w:t>
      </w:r>
      <w:r>
        <w:rPr>
          <w:rFonts w:hint="eastAsia" w:ascii="宋体" w:hAnsi="Times New Roman" w:eastAsia="宋体" w:cs="Times New Roman"/>
          <w:b w:val="0"/>
          <w:bCs w:val="0"/>
          <w:color w:val="auto"/>
          <w:kern w:val="2"/>
          <w:sz w:val="21"/>
          <w:szCs w:val="21"/>
          <w:highlight w:val="none"/>
          <w:u w:val="single"/>
          <w:lang w:val="en-US" w:eastAsia="zh-CN" w:bidi="ar-SA"/>
        </w:rPr>
        <w:t>考核完毕，</w:t>
      </w:r>
      <w:r>
        <w:rPr>
          <w:rFonts w:hint="eastAsia" w:ascii="宋体" w:hAnsi="宋体" w:eastAsia="宋体" w:cs="Times New Roman"/>
          <w:b w:val="0"/>
          <w:bCs w:val="0"/>
          <w:color w:val="auto"/>
          <w:kern w:val="2"/>
          <w:sz w:val="21"/>
          <w:szCs w:val="21"/>
          <w:highlight w:val="none"/>
          <w:u w:val="single"/>
          <w:lang w:val="en-US" w:eastAsia="zh-CN" w:bidi="ar-SA"/>
        </w:rPr>
        <w:t>由</w:t>
      </w:r>
      <w:r>
        <w:rPr>
          <w:rFonts w:hint="eastAsia" w:ascii="宋体" w:hAnsi="宋体" w:cs="Times New Roman"/>
          <w:b w:val="0"/>
          <w:bCs w:val="0"/>
          <w:color w:val="auto"/>
          <w:kern w:val="2"/>
          <w:sz w:val="21"/>
          <w:szCs w:val="21"/>
          <w:highlight w:val="none"/>
          <w:u w:val="single"/>
          <w:lang w:val="en-US" w:eastAsia="zh-CN" w:bidi="ar-SA"/>
        </w:rPr>
        <w:t>监理人</w:t>
      </w:r>
      <w:r>
        <w:rPr>
          <w:rFonts w:hint="eastAsia" w:ascii="宋体" w:hAnsi="宋体" w:eastAsia="宋体" w:cs="Times New Roman"/>
          <w:b w:val="0"/>
          <w:bCs w:val="0"/>
          <w:color w:val="auto"/>
          <w:kern w:val="2"/>
          <w:sz w:val="21"/>
          <w:szCs w:val="21"/>
          <w:highlight w:val="none"/>
          <w:u w:val="single"/>
          <w:lang w:val="en-US" w:eastAsia="zh-CN" w:bidi="ar-SA"/>
        </w:rPr>
        <w:t>向</w:t>
      </w:r>
      <w:r>
        <w:rPr>
          <w:rFonts w:hint="eastAsia" w:ascii="宋体" w:hAnsi="宋体" w:cs="Times New Roman"/>
          <w:b w:val="0"/>
          <w:bCs w:val="0"/>
          <w:color w:val="auto"/>
          <w:kern w:val="2"/>
          <w:sz w:val="21"/>
          <w:szCs w:val="21"/>
          <w:highlight w:val="none"/>
          <w:u w:val="single"/>
          <w:lang w:val="en-US" w:eastAsia="zh-CN" w:bidi="ar-SA"/>
        </w:rPr>
        <w:t>委托人方</w:t>
      </w:r>
      <w:r>
        <w:rPr>
          <w:rFonts w:hint="eastAsia" w:ascii="宋体" w:hAnsi="宋体" w:eastAsia="宋体" w:cs="Times New Roman"/>
          <w:b w:val="0"/>
          <w:bCs w:val="0"/>
          <w:color w:val="auto"/>
          <w:kern w:val="2"/>
          <w:sz w:val="21"/>
          <w:szCs w:val="21"/>
          <w:highlight w:val="none"/>
          <w:u w:val="single"/>
          <w:lang w:val="en-US" w:eastAsia="zh-CN" w:bidi="ar-SA"/>
        </w:rPr>
        <w:t>提出申请，经</w:t>
      </w:r>
      <w:r>
        <w:rPr>
          <w:rFonts w:hint="eastAsia" w:ascii="宋体" w:hAnsi="宋体" w:cs="Times New Roman"/>
          <w:b w:val="0"/>
          <w:bCs w:val="0"/>
          <w:color w:val="auto"/>
          <w:kern w:val="2"/>
          <w:sz w:val="21"/>
          <w:szCs w:val="21"/>
          <w:highlight w:val="none"/>
          <w:u w:val="single"/>
          <w:lang w:val="en-US" w:eastAsia="zh-CN" w:bidi="ar-SA"/>
        </w:rPr>
        <w:t>委托人</w:t>
      </w:r>
      <w:r>
        <w:rPr>
          <w:rFonts w:hint="eastAsia" w:ascii="宋体" w:hAnsi="宋体" w:eastAsia="宋体" w:cs="Times New Roman"/>
          <w:b w:val="0"/>
          <w:bCs w:val="0"/>
          <w:color w:val="auto"/>
          <w:kern w:val="2"/>
          <w:sz w:val="21"/>
          <w:szCs w:val="21"/>
          <w:highlight w:val="none"/>
          <w:u w:val="single"/>
          <w:lang w:val="en-US" w:eastAsia="zh-CN" w:bidi="ar-SA"/>
        </w:rPr>
        <w:t>核准后随就近一次付款一并支付。</w:t>
      </w:r>
    </w:p>
    <w:p w14:paraId="5846D8E9">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Times New Roman"/>
          <w:b w:val="0"/>
          <w:bCs w:val="0"/>
          <w:color w:val="auto"/>
          <w:kern w:val="2"/>
          <w:sz w:val="21"/>
          <w:szCs w:val="21"/>
          <w:highlight w:val="none"/>
          <w:u w:val="single"/>
          <w:lang w:val="en-US" w:eastAsia="zh-CN" w:bidi="ar-SA"/>
        </w:rPr>
      </w:pPr>
      <w:r>
        <w:rPr>
          <w:rFonts w:hint="eastAsia" w:ascii="宋体" w:hAnsi="宋体" w:cs="Times New Roman"/>
          <w:b w:val="0"/>
          <w:bCs w:val="0"/>
          <w:color w:val="auto"/>
          <w:kern w:val="2"/>
          <w:sz w:val="21"/>
          <w:szCs w:val="21"/>
          <w:highlight w:val="none"/>
          <w:u w:val="single"/>
          <w:lang w:val="en-US" w:eastAsia="zh-CN" w:bidi="ar-SA"/>
        </w:rPr>
        <w:t>（2）</w:t>
      </w:r>
      <w:r>
        <w:rPr>
          <w:rFonts w:hint="eastAsia" w:ascii="宋体" w:hAnsi="宋体" w:eastAsia="宋体" w:cs="Times New Roman"/>
          <w:b w:val="0"/>
          <w:bCs w:val="0"/>
          <w:color w:val="auto"/>
          <w:kern w:val="2"/>
          <w:sz w:val="21"/>
          <w:szCs w:val="21"/>
          <w:highlight w:val="none"/>
          <w:u w:val="single"/>
          <w:lang w:val="en-US" w:eastAsia="zh-CN" w:bidi="ar-SA"/>
        </w:rPr>
        <w:t>当</w:t>
      </w:r>
      <w:r>
        <w:rPr>
          <w:rFonts w:hint="eastAsia" w:ascii="宋体" w:hAnsi="宋体" w:cs="Times New Roman"/>
          <w:b w:val="0"/>
          <w:bCs w:val="0"/>
          <w:color w:val="auto"/>
          <w:kern w:val="2"/>
          <w:sz w:val="21"/>
          <w:szCs w:val="21"/>
          <w:highlight w:val="none"/>
          <w:u w:val="single"/>
          <w:lang w:val="en-US" w:eastAsia="zh-CN" w:bidi="ar-SA"/>
        </w:rPr>
        <w:t>第一次</w:t>
      </w:r>
      <w:r>
        <w:rPr>
          <w:rFonts w:hint="eastAsia" w:ascii="宋体" w:hAnsi="宋体" w:eastAsia="宋体" w:cs="Times New Roman"/>
          <w:b w:val="0"/>
          <w:bCs w:val="0"/>
          <w:color w:val="auto"/>
          <w:kern w:val="2"/>
          <w:sz w:val="21"/>
          <w:szCs w:val="21"/>
          <w:highlight w:val="none"/>
          <w:u w:val="single"/>
          <w:lang w:val="en-US" w:eastAsia="zh-CN" w:bidi="ar-SA"/>
        </w:rPr>
        <w:t>考核结果低于80分（不含）时，</w:t>
      </w:r>
      <w:r>
        <w:rPr>
          <w:rFonts w:hint="eastAsia" w:ascii="宋体" w:hAnsi="宋体" w:cs="Times New Roman"/>
          <w:b w:val="0"/>
          <w:bCs w:val="0"/>
          <w:color w:val="auto"/>
          <w:kern w:val="2"/>
          <w:sz w:val="21"/>
          <w:szCs w:val="21"/>
          <w:highlight w:val="none"/>
          <w:u w:val="single"/>
          <w:lang w:val="en-US" w:eastAsia="zh-CN" w:bidi="ar-SA"/>
        </w:rPr>
        <w:t>本次</w:t>
      </w:r>
      <w:r>
        <w:rPr>
          <w:rFonts w:hint="eastAsia" w:ascii="宋体" w:hAnsi="宋体" w:eastAsia="宋体" w:cs="Times New Roman"/>
          <w:b w:val="0"/>
          <w:bCs w:val="0"/>
          <w:color w:val="auto"/>
          <w:kern w:val="2"/>
          <w:sz w:val="21"/>
          <w:szCs w:val="21"/>
          <w:highlight w:val="none"/>
          <w:u w:val="single"/>
          <w:lang w:val="en-US" w:eastAsia="zh-CN" w:bidi="ar-SA"/>
        </w:rPr>
        <w:t>考核费用暂不支付。在下</w:t>
      </w:r>
      <w:r>
        <w:rPr>
          <w:rFonts w:hint="eastAsia" w:ascii="宋体" w:hAnsi="宋体" w:cs="Times New Roman"/>
          <w:b w:val="0"/>
          <w:bCs w:val="0"/>
          <w:color w:val="auto"/>
          <w:kern w:val="2"/>
          <w:sz w:val="21"/>
          <w:szCs w:val="21"/>
          <w:highlight w:val="none"/>
          <w:u w:val="single"/>
          <w:lang w:val="en-US" w:eastAsia="zh-CN" w:bidi="ar-SA"/>
        </w:rPr>
        <w:t>次</w:t>
      </w:r>
      <w:r>
        <w:rPr>
          <w:rFonts w:hint="eastAsia" w:ascii="宋体" w:hAnsi="宋体" w:eastAsia="宋体" w:cs="Times New Roman"/>
          <w:b w:val="0"/>
          <w:bCs w:val="0"/>
          <w:color w:val="auto"/>
          <w:kern w:val="2"/>
          <w:sz w:val="21"/>
          <w:szCs w:val="21"/>
          <w:highlight w:val="none"/>
          <w:u w:val="single"/>
          <w:lang w:val="en-US" w:eastAsia="zh-CN" w:bidi="ar-SA"/>
        </w:rPr>
        <w:t>考核结束并为80分（含）以上时，由</w:t>
      </w:r>
      <w:r>
        <w:rPr>
          <w:rFonts w:hint="eastAsia" w:ascii="宋体" w:hAnsi="宋体" w:cs="Times New Roman"/>
          <w:b w:val="0"/>
          <w:bCs w:val="0"/>
          <w:color w:val="auto"/>
          <w:kern w:val="2"/>
          <w:sz w:val="21"/>
          <w:szCs w:val="21"/>
          <w:highlight w:val="none"/>
          <w:u w:val="single"/>
          <w:lang w:val="en-US" w:eastAsia="zh-CN" w:bidi="ar-SA"/>
        </w:rPr>
        <w:t>监理人</w:t>
      </w:r>
      <w:r>
        <w:rPr>
          <w:rFonts w:hint="eastAsia" w:ascii="宋体" w:hAnsi="宋体" w:eastAsia="宋体" w:cs="Times New Roman"/>
          <w:b w:val="0"/>
          <w:bCs w:val="0"/>
          <w:color w:val="auto"/>
          <w:kern w:val="2"/>
          <w:sz w:val="21"/>
          <w:szCs w:val="21"/>
          <w:highlight w:val="none"/>
          <w:u w:val="single"/>
          <w:lang w:val="en-US" w:eastAsia="zh-CN" w:bidi="ar-SA"/>
        </w:rPr>
        <w:t>再次向</w:t>
      </w:r>
      <w:r>
        <w:rPr>
          <w:rFonts w:hint="eastAsia" w:ascii="宋体" w:hAnsi="宋体" w:cs="Times New Roman"/>
          <w:b w:val="0"/>
          <w:bCs w:val="0"/>
          <w:color w:val="auto"/>
          <w:kern w:val="2"/>
          <w:sz w:val="21"/>
          <w:szCs w:val="21"/>
          <w:highlight w:val="none"/>
          <w:u w:val="single"/>
          <w:lang w:val="en-US" w:eastAsia="zh-CN" w:bidi="ar-SA"/>
        </w:rPr>
        <w:t>委托人</w:t>
      </w:r>
      <w:r>
        <w:rPr>
          <w:rFonts w:hint="eastAsia" w:ascii="宋体" w:hAnsi="宋体" w:eastAsia="宋体" w:cs="Times New Roman"/>
          <w:b w:val="0"/>
          <w:bCs w:val="0"/>
          <w:color w:val="auto"/>
          <w:kern w:val="2"/>
          <w:sz w:val="21"/>
          <w:szCs w:val="21"/>
          <w:highlight w:val="none"/>
          <w:u w:val="single"/>
          <w:lang w:val="en-US" w:eastAsia="zh-CN" w:bidi="ar-SA"/>
        </w:rPr>
        <w:t>提请，</w:t>
      </w:r>
      <w:r>
        <w:rPr>
          <w:rFonts w:hint="eastAsia" w:ascii="宋体" w:hAnsi="宋体" w:cs="Times New Roman"/>
          <w:b w:val="0"/>
          <w:bCs w:val="0"/>
          <w:color w:val="auto"/>
          <w:kern w:val="2"/>
          <w:sz w:val="21"/>
          <w:szCs w:val="21"/>
          <w:highlight w:val="none"/>
          <w:u w:val="single"/>
          <w:lang w:val="en-US" w:eastAsia="zh-CN" w:bidi="ar-SA"/>
        </w:rPr>
        <w:t>随</w:t>
      </w:r>
      <w:r>
        <w:rPr>
          <w:rFonts w:hint="eastAsia" w:ascii="宋体" w:hAnsi="宋体" w:eastAsia="宋体" w:cs="Times New Roman"/>
          <w:b w:val="0"/>
          <w:bCs w:val="0"/>
          <w:color w:val="auto"/>
          <w:kern w:val="2"/>
          <w:sz w:val="21"/>
          <w:szCs w:val="21"/>
          <w:highlight w:val="none"/>
          <w:u w:val="single"/>
          <w:lang w:val="en-US" w:eastAsia="zh-CN" w:bidi="ar-SA"/>
        </w:rPr>
        <w:t>就近一次付款一并支付两次考核款。如下</w:t>
      </w:r>
      <w:r>
        <w:rPr>
          <w:rFonts w:hint="eastAsia" w:ascii="宋体" w:hAnsi="宋体" w:cs="Times New Roman"/>
          <w:b w:val="0"/>
          <w:bCs w:val="0"/>
          <w:color w:val="auto"/>
          <w:kern w:val="2"/>
          <w:sz w:val="21"/>
          <w:szCs w:val="21"/>
          <w:highlight w:val="none"/>
          <w:u w:val="single"/>
          <w:lang w:val="en-US" w:eastAsia="zh-CN" w:bidi="ar-SA"/>
        </w:rPr>
        <w:t>次</w:t>
      </w:r>
      <w:r>
        <w:rPr>
          <w:rFonts w:hint="eastAsia" w:ascii="宋体" w:hAnsi="宋体" w:eastAsia="宋体" w:cs="Times New Roman"/>
          <w:b w:val="0"/>
          <w:bCs w:val="0"/>
          <w:color w:val="auto"/>
          <w:kern w:val="2"/>
          <w:sz w:val="21"/>
          <w:szCs w:val="21"/>
          <w:highlight w:val="none"/>
          <w:u w:val="single"/>
          <w:lang w:val="en-US" w:eastAsia="zh-CN" w:bidi="ar-SA"/>
        </w:rPr>
        <w:t>考核仍低于80分（不含），则</w:t>
      </w:r>
      <w:r>
        <w:rPr>
          <w:rFonts w:hint="eastAsia" w:ascii="宋体" w:hAnsi="宋体" w:cs="Times New Roman"/>
          <w:b w:val="0"/>
          <w:bCs w:val="0"/>
          <w:color w:val="auto"/>
          <w:kern w:val="2"/>
          <w:sz w:val="21"/>
          <w:szCs w:val="21"/>
          <w:highlight w:val="none"/>
          <w:u w:val="single"/>
          <w:lang w:val="en-US" w:eastAsia="zh-CN" w:bidi="ar-SA"/>
        </w:rPr>
        <w:t>仅支付其中一次考核款，扣除另一次考核款，委托人</w:t>
      </w:r>
      <w:r>
        <w:rPr>
          <w:rFonts w:hint="eastAsia" w:ascii="宋体" w:hAnsi="宋体" w:eastAsia="宋体" w:cs="Times New Roman"/>
          <w:b w:val="0"/>
          <w:bCs w:val="0"/>
          <w:color w:val="auto"/>
          <w:kern w:val="2"/>
          <w:sz w:val="21"/>
          <w:szCs w:val="21"/>
          <w:highlight w:val="none"/>
          <w:u w:val="single"/>
          <w:lang w:val="en-US" w:eastAsia="zh-CN" w:bidi="ar-SA"/>
        </w:rPr>
        <w:t>将专文予以通报批评</w:t>
      </w:r>
      <w:r>
        <w:rPr>
          <w:rFonts w:hint="eastAsia" w:ascii="宋体" w:hAnsi="宋体" w:cs="Times New Roman"/>
          <w:b w:val="0"/>
          <w:bCs w:val="0"/>
          <w:color w:val="auto"/>
          <w:kern w:val="2"/>
          <w:sz w:val="21"/>
          <w:szCs w:val="21"/>
          <w:highlight w:val="none"/>
          <w:u w:val="single"/>
          <w:lang w:val="en-US" w:eastAsia="zh-CN" w:bidi="ar-SA"/>
        </w:rPr>
        <w:t>，</w:t>
      </w:r>
      <w:r>
        <w:rPr>
          <w:rFonts w:hint="eastAsia" w:ascii="宋体" w:hAnsi="宋体" w:eastAsia="宋体" w:cs="Times New Roman"/>
          <w:b w:val="0"/>
          <w:bCs w:val="0"/>
          <w:color w:val="auto"/>
          <w:kern w:val="2"/>
          <w:sz w:val="21"/>
          <w:szCs w:val="21"/>
          <w:highlight w:val="none"/>
          <w:u w:val="single"/>
          <w:lang w:val="en-US" w:eastAsia="zh-CN" w:bidi="ar-SA"/>
        </w:rPr>
        <w:t>直至终止本</w:t>
      </w:r>
      <w:r>
        <w:rPr>
          <w:rFonts w:hint="eastAsia" w:ascii="宋体" w:hAnsi="宋体" w:cs="Times New Roman"/>
          <w:b w:val="0"/>
          <w:bCs w:val="0"/>
          <w:color w:val="auto"/>
          <w:kern w:val="2"/>
          <w:sz w:val="21"/>
          <w:szCs w:val="21"/>
          <w:highlight w:val="none"/>
          <w:u w:val="single"/>
          <w:lang w:val="en-US" w:eastAsia="zh-CN" w:bidi="ar-SA"/>
        </w:rPr>
        <w:t>监理</w:t>
      </w:r>
      <w:r>
        <w:rPr>
          <w:rFonts w:hint="eastAsia" w:ascii="宋体" w:hAnsi="宋体" w:eastAsia="宋体" w:cs="Times New Roman"/>
          <w:b w:val="0"/>
          <w:bCs w:val="0"/>
          <w:color w:val="auto"/>
          <w:kern w:val="2"/>
          <w:sz w:val="21"/>
          <w:szCs w:val="21"/>
          <w:highlight w:val="none"/>
          <w:u w:val="single"/>
          <w:lang w:val="en-US" w:eastAsia="zh-CN" w:bidi="ar-SA"/>
        </w:rPr>
        <w:t>合同。</w:t>
      </w:r>
    </w:p>
    <w:p w14:paraId="0FC09DC1">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7.2违约金扣除</w:t>
      </w:r>
    </w:p>
    <w:p w14:paraId="55DFDB9D">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若</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lang w:val="en-US" w:eastAsia="zh-CN"/>
        </w:rPr>
        <w:t>考核平均分为60分以下（不含）</w:t>
      </w:r>
      <w:r>
        <w:rPr>
          <w:rStyle w:val="57"/>
          <w:rFonts w:hint="eastAsia" w:ascii="宋体" w:hAnsi="宋体"/>
          <w:b w:val="0"/>
          <w:bCs w:val="0"/>
          <w:color w:val="auto"/>
          <w:szCs w:val="21"/>
          <w:highlight w:val="none"/>
          <w:u w:val="single"/>
        </w:rPr>
        <w:t>，</w:t>
      </w:r>
      <w:r>
        <w:rPr>
          <w:rStyle w:val="57"/>
          <w:rFonts w:hint="eastAsia" w:ascii="宋体" w:hAnsi="宋体"/>
          <w:b w:val="0"/>
          <w:bCs w:val="0"/>
          <w:color w:val="auto"/>
          <w:szCs w:val="21"/>
          <w:highlight w:val="none"/>
          <w:u w:val="single"/>
          <w:lang w:val="en-US" w:eastAsia="zh-CN"/>
        </w:rPr>
        <w:t>视为监理人违约，</w:t>
      </w:r>
      <w:r>
        <w:rPr>
          <w:rStyle w:val="57"/>
          <w:rFonts w:hint="eastAsia" w:ascii="宋体" w:hAnsi="宋体"/>
          <w:b w:val="0"/>
          <w:bCs w:val="0"/>
          <w:color w:val="auto"/>
          <w:szCs w:val="21"/>
          <w:highlight w:val="none"/>
          <w:u w:val="single"/>
        </w:rPr>
        <w:t>委托人</w:t>
      </w:r>
      <w:r>
        <w:rPr>
          <w:rStyle w:val="57"/>
          <w:rFonts w:hint="eastAsia" w:ascii="宋体" w:hAnsi="宋体"/>
          <w:b w:val="0"/>
          <w:bCs w:val="0"/>
          <w:color w:val="auto"/>
          <w:szCs w:val="21"/>
          <w:highlight w:val="none"/>
          <w:u w:val="single"/>
          <w:lang w:val="en-US" w:eastAsia="zh-CN"/>
        </w:rPr>
        <w:t>除按7.1条执行外，委托人还有权扣除</w:t>
      </w:r>
      <w:r>
        <w:rPr>
          <w:rStyle w:val="57"/>
          <w:rFonts w:hint="eastAsia" w:ascii="宋体" w:hAnsi="宋体"/>
          <w:b w:val="0"/>
          <w:bCs w:val="0"/>
          <w:color w:val="auto"/>
          <w:szCs w:val="21"/>
          <w:highlight w:val="none"/>
          <w:u w:val="single"/>
        </w:rPr>
        <w:t>监理服务费结算金额的5%</w:t>
      </w:r>
      <w:r>
        <w:rPr>
          <w:rStyle w:val="57"/>
          <w:rFonts w:hint="eastAsia" w:ascii="宋体" w:hAnsi="宋体"/>
          <w:b w:val="0"/>
          <w:bCs w:val="0"/>
          <w:color w:val="auto"/>
          <w:szCs w:val="21"/>
          <w:highlight w:val="none"/>
          <w:u w:val="single"/>
          <w:lang w:val="en-US" w:eastAsia="zh-CN"/>
        </w:rPr>
        <w:t>作为违约金</w:t>
      </w:r>
      <w:r>
        <w:rPr>
          <w:rStyle w:val="57"/>
          <w:rFonts w:hint="eastAsia" w:ascii="宋体" w:hAnsi="宋体"/>
          <w:b w:val="0"/>
          <w:bCs w:val="0"/>
          <w:color w:val="auto"/>
          <w:szCs w:val="21"/>
          <w:highlight w:val="none"/>
          <w:u w:val="single"/>
        </w:rPr>
        <w:t>，</w:t>
      </w:r>
      <w:r>
        <w:rPr>
          <w:rFonts w:hint="eastAsia" w:ascii="宋体" w:hAnsi="宋体" w:eastAsia="宋体" w:cs="Times New Roman"/>
          <w:b w:val="0"/>
          <w:bCs w:val="0"/>
          <w:snapToGrid w:val="0"/>
          <w:color w:val="auto"/>
          <w:kern w:val="0"/>
          <w:sz w:val="21"/>
          <w:szCs w:val="21"/>
          <w:highlight w:val="none"/>
          <w:u w:val="single"/>
          <w:lang w:val="en-US" w:eastAsia="zh-CN" w:bidi="ar-SA"/>
        </w:rPr>
        <w:t>委托人有权</w:t>
      </w:r>
      <w:r>
        <w:rPr>
          <w:rFonts w:hint="eastAsia" w:ascii="宋体" w:hAnsi="宋体" w:cs="Times New Roman"/>
          <w:b w:val="0"/>
          <w:bCs w:val="0"/>
          <w:snapToGrid w:val="0"/>
          <w:color w:val="auto"/>
          <w:kern w:val="0"/>
          <w:sz w:val="21"/>
          <w:szCs w:val="21"/>
          <w:highlight w:val="none"/>
          <w:u w:val="single"/>
          <w:lang w:val="en-US" w:eastAsia="zh-CN" w:bidi="ar-SA"/>
        </w:rPr>
        <w:t>在后续项目采购中对监理人设置风险提示</w:t>
      </w:r>
      <w:r>
        <w:rPr>
          <w:rStyle w:val="57"/>
          <w:rFonts w:hint="eastAsia" w:ascii="宋体" w:hAnsi="宋体"/>
          <w:b w:val="0"/>
          <w:bCs w:val="0"/>
          <w:color w:val="auto"/>
          <w:szCs w:val="21"/>
          <w:highlight w:val="none"/>
          <w:u w:val="single"/>
        </w:rPr>
        <w:t>。</w:t>
      </w:r>
    </w:p>
    <w:p w14:paraId="37466394">
      <w:pPr>
        <w:spacing w:line="336" w:lineRule="auto"/>
        <w:jc w:val="center"/>
        <w:rPr>
          <w:rFonts w:hint="eastAsia" w:ascii="宋体" w:hAnsi="宋体"/>
          <w:b w:val="0"/>
          <w:bCs w:val="0"/>
          <w:color w:val="auto"/>
          <w:szCs w:val="21"/>
          <w:highlight w:val="none"/>
        </w:rPr>
      </w:pPr>
    </w:p>
    <w:p w14:paraId="15736B38">
      <w:pPr>
        <w:spacing w:line="336" w:lineRule="auto"/>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监理工作考核表</w:t>
      </w:r>
    </w:p>
    <w:tbl>
      <w:tblPr>
        <w:tblStyle w:val="53"/>
        <w:tblW w:w="0" w:type="auto"/>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3780"/>
        <w:gridCol w:w="1260"/>
        <w:gridCol w:w="2893"/>
      </w:tblGrid>
      <w:tr w14:paraId="1E2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7" w:type="dxa"/>
            <w:noWrap w:val="0"/>
            <w:vAlign w:val="center"/>
          </w:tcPr>
          <w:p w14:paraId="52623D3A">
            <w:pPr>
              <w:rPr>
                <w:rFonts w:ascii="宋体" w:hAnsi="宋体"/>
                <w:b w:val="0"/>
                <w:bCs w:val="0"/>
                <w:color w:val="auto"/>
                <w:sz w:val="18"/>
                <w:szCs w:val="18"/>
              </w:rPr>
            </w:pPr>
            <w:r>
              <w:rPr>
                <w:rFonts w:hint="eastAsia" w:ascii="宋体" w:hAnsi="宋体"/>
                <w:b w:val="0"/>
                <w:bCs w:val="0"/>
                <w:color w:val="auto"/>
                <w:sz w:val="18"/>
                <w:szCs w:val="18"/>
                <w:lang w:val="en-US" w:eastAsia="zh-CN"/>
              </w:rPr>
              <w:t>合同</w:t>
            </w:r>
            <w:r>
              <w:rPr>
                <w:rFonts w:hint="eastAsia" w:ascii="宋体" w:hAnsi="宋体"/>
                <w:b w:val="0"/>
                <w:bCs w:val="0"/>
                <w:color w:val="auto"/>
                <w:sz w:val="18"/>
                <w:szCs w:val="18"/>
              </w:rPr>
              <w:t>名称</w:t>
            </w:r>
          </w:p>
        </w:tc>
        <w:tc>
          <w:tcPr>
            <w:tcW w:w="3780" w:type="dxa"/>
            <w:noWrap w:val="0"/>
            <w:vAlign w:val="center"/>
          </w:tcPr>
          <w:p w14:paraId="4229D2A4">
            <w:pPr>
              <w:rPr>
                <w:rFonts w:ascii="宋体" w:hAnsi="宋体"/>
                <w:b w:val="0"/>
                <w:bCs w:val="0"/>
                <w:color w:val="auto"/>
                <w:sz w:val="18"/>
                <w:szCs w:val="18"/>
              </w:rPr>
            </w:pPr>
          </w:p>
        </w:tc>
        <w:tc>
          <w:tcPr>
            <w:tcW w:w="1260" w:type="dxa"/>
            <w:noWrap w:val="0"/>
            <w:vAlign w:val="center"/>
          </w:tcPr>
          <w:p w14:paraId="231F2D8B">
            <w:pPr>
              <w:rPr>
                <w:rFonts w:ascii="宋体" w:hAnsi="宋体"/>
                <w:b w:val="0"/>
                <w:bCs w:val="0"/>
                <w:color w:val="auto"/>
                <w:sz w:val="18"/>
                <w:szCs w:val="18"/>
              </w:rPr>
            </w:pPr>
            <w:r>
              <w:rPr>
                <w:rFonts w:hint="eastAsia" w:ascii="宋体" w:hAnsi="宋体"/>
                <w:b w:val="0"/>
                <w:bCs w:val="0"/>
                <w:color w:val="auto"/>
                <w:sz w:val="18"/>
                <w:szCs w:val="18"/>
              </w:rPr>
              <w:t>承 包 商</w:t>
            </w:r>
          </w:p>
        </w:tc>
        <w:tc>
          <w:tcPr>
            <w:tcW w:w="2893" w:type="dxa"/>
            <w:noWrap w:val="0"/>
            <w:vAlign w:val="center"/>
          </w:tcPr>
          <w:p w14:paraId="7A52DA97">
            <w:pPr>
              <w:rPr>
                <w:rFonts w:ascii="宋体" w:hAnsi="宋体"/>
                <w:b w:val="0"/>
                <w:bCs w:val="0"/>
                <w:color w:val="auto"/>
                <w:sz w:val="18"/>
                <w:szCs w:val="18"/>
              </w:rPr>
            </w:pPr>
          </w:p>
        </w:tc>
      </w:tr>
      <w:tr w14:paraId="0CB6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87" w:type="dxa"/>
            <w:noWrap w:val="0"/>
            <w:vAlign w:val="center"/>
          </w:tcPr>
          <w:p w14:paraId="296B1A98">
            <w:pPr>
              <w:rPr>
                <w:rFonts w:hint="default" w:ascii="宋体" w:hAnsi="宋体" w:eastAsia="宋体"/>
                <w:b w:val="0"/>
                <w:bCs w:val="0"/>
                <w:color w:val="auto"/>
                <w:sz w:val="18"/>
                <w:szCs w:val="18"/>
                <w:lang w:val="en-US" w:eastAsia="zh-CN"/>
              </w:rPr>
            </w:pPr>
            <w:r>
              <w:rPr>
                <w:rFonts w:hint="eastAsia" w:ascii="宋体" w:hAnsi="宋体"/>
                <w:b w:val="0"/>
                <w:bCs w:val="0"/>
                <w:color w:val="auto"/>
                <w:sz w:val="18"/>
                <w:szCs w:val="18"/>
                <w:lang w:val="en-US" w:eastAsia="zh-CN"/>
              </w:rPr>
              <w:t>合同编号</w:t>
            </w:r>
          </w:p>
        </w:tc>
        <w:tc>
          <w:tcPr>
            <w:tcW w:w="3780" w:type="dxa"/>
            <w:noWrap w:val="0"/>
            <w:vAlign w:val="center"/>
          </w:tcPr>
          <w:p w14:paraId="444D4116">
            <w:pPr>
              <w:rPr>
                <w:rFonts w:ascii="宋体" w:hAnsi="宋体"/>
                <w:b w:val="0"/>
                <w:bCs w:val="0"/>
                <w:color w:val="auto"/>
                <w:sz w:val="18"/>
                <w:szCs w:val="18"/>
              </w:rPr>
            </w:pPr>
          </w:p>
        </w:tc>
        <w:tc>
          <w:tcPr>
            <w:tcW w:w="1260" w:type="dxa"/>
            <w:noWrap w:val="0"/>
            <w:vAlign w:val="center"/>
          </w:tcPr>
          <w:p w14:paraId="3B2B31C0">
            <w:pPr>
              <w:rPr>
                <w:rFonts w:hint="default" w:ascii="宋体" w:hAnsi="宋体" w:eastAsia="宋体"/>
                <w:b w:val="0"/>
                <w:bCs w:val="0"/>
                <w:color w:val="auto"/>
                <w:sz w:val="18"/>
                <w:szCs w:val="18"/>
                <w:lang w:val="en-US" w:eastAsia="zh-CN"/>
              </w:rPr>
            </w:pPr>
            <w:r>
              <w:rPr>
                <w:rFonts w:hint="eastAsia" w:ascii="宋体" w:hAnsi="宋体"/>
                <w:b w:val="0"/>
                <w:bCs w:val="0"/>
                <w:color w:val="auto"/>
                <w:sz w:val="18"/>
                <w:szCs w:val="18"/>
                <w:lang w:val="en-US" w:eastAsia="zh-CN"/>
              </w:rPr>
              <w:t>组织单位</w:t>
            </w:r>
          </w:p>
        </w:tc>
        <w:tc>
          <w:tcPr>
            <w:tcW w:w="2893" w:type="dxa"/>
            <w:noWrap w:val="0"/>
            <w:vAlign w:val="center"/>
          </w:tcPr>
          <w:p w14:paraId="58DE6097">
            <w:pPr>
              <w:rPr>
                <w:rFonts w:ascii="宋体" w:hAnsi="宋体"/>
                <w:b w:val="0"/>
                <w:bCs w:val="0"/>
                <w:color w:val="auto"/>
                <w:sz w:val="18"/>
                <w:szCs w:val="18"/>
              </w:rPr>
            </w:pPr>
          </w:p>
        </w:tc>
      </w:tr>
      <w:tr w14:paraId="79B4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87" w:type="dxa"/>
            <w:noWrap w:val="0"/>
            <w:vAlign w:val="center"/>
          </w:tcPr>
          <w:p w14:paraId="5C8E48C0">
            <w:pPr>
              <w:rPr>
                <w:rFonts w:hint="default" w:ascii="宋体" w:hAnsi="宋体" w:eastAsia="宋体"/>
                <w:b w:val="0"/>
                <w:bCs w:val="0"/>
                <w:color w:val="auto"/>
                <w:sz w:val="18"/>
                <w:szCs w:val="18"/>
                <w:lang w:val="en-US" w:eastAsia="zh-CN"/>
              </w:rPr>
            </w:pPr>
            <w:r>
              <w:rPr>
                <w:rFonts w:hint="eastAsia" w:ascii="宋体" w:hAnsi="宋体"/>
                <w:b w:val="0"/>
                <w:bCs w:val="0"/>
                <w:color w:val="auto"/>
                <w:sz w:val="18"/>
                <w:szCs w:val="18"/>
                <w:lang w:val="en-US" w:eastAsia="zh-CN"/>
              </w:rPr>
              <w:t>评价类型</w:t>
            </w:r>
          </w:p>
        </w:tc>
        <w:tc>
          <w:tcPr>
            <w:tcW w:w="3780" w:type="dxa"/>
            <w:noWrap w:val="0"/>
            <w:vAlign w:val="center"/>
          </w:tcPr>
          <w:p w14:paraId="26515576">
            <w:pPr>
              <w:rPr>
                <w:rFonts w:ascii="宋体" w:hAnsi="宋体"/>
                <w:b w:val="0"/>
                <w:bCs w:val="0"/>
                <w:color w:val="auto"/>
                <w:sz w:val="18"/>
                <w:szCs w:val="18"/>
              </w:rPr>
            </w:pPr>
          </w:p>
        </w:tc>
        <w:tc>
          <w:tcPr>
            <w:tcW w:w="1260" w:type="dxa"/>
            <w:noWrap w:val="0"/>
            <w:vAlign w:val="center"/>
          </w:tcPr>
          <w:p w14:paraId="11E033AC">
            <w:pPr>
              <w:rPr>
                <w:rFonts w:ascii="宋体" w:hAnsi="宋体"/>
                <w:b w:val="0"/>
                <w:bCs w:val="0"/>
                <w:color w:val="auto"/>
                <w:sz w:val="18"/>
                <w:szCs w:val="18"/>
              </w:rPr>
            </w:pPr>
            <w:r>
              <w:rPr>
                <w:rFonts w:hint="eastAsia" w:ascii="宋体" w:hAnsi="宋体"/>
                <w:b w:val="0"/>
                <w:bCs w:val="0"/>
                <w:color w:val="auto"/>
                <w:sz w:val="18"/>
                <w:szCs w:val="18"/>
              </w:rPr>
              <w:t>评价时间</w:t>
            </w:r>
          </w:p>
        </w:tc>
        <w:tc>
          <w:tcPr>
            <w:tcW w:w="2893" w:type="dxa"/>
            <w:noWrap w:val="0"/>
            <w:vAlign w:val="center"/>
          </w:tcPr>
          <w:p w14:paraId="4ADF81F2">
            <w:pPr>
              <w:ind w:firstLine="1080" w:firstLineChars="600"/>
              <w:rPr>
                <w:rFonts w:ascii="宋体" w:hAnsi="宋体"/>
                <w:b w:val="0"/>
                <w:bCs w:val="0"/>
                <w:color w:val="auto"/>
                <w:sz w:val="18"/>
                <w:szCs w:val="18"/>
              </w:rPr>
            </w:pPr>
            <w:r>
              <w:rPr>
                <w:rFonts w:hint="eastAsia" w:ascii="宋体" w:hAnsi="宋体"/>
                <w:b w:val="0"/>
                <w:bCs w:val="0"/>
                <w:color w:val="auto"/>
                <w:sz w:val="18"/>
                <w:szCs w:val="18"/>
              </w:rPr>
              <w:t>年   月   日</w:t>
            </w:r>
          </w:p>
        </w:tc>
      </w:tr>
    </w:tbl>
    <w:tbl>
      <w:tblPr>
        <w:tblStyle w:val="53"/>
        <w:tblpPr w:leftFromText="180" w:rightFromText="180" w:vertAnchor="text" w:horzAnchor="page" w:tblpX="1410" w:tblpY="2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5"/>
        <w:gridCol w:w="5782"/>
        <w:gridCol w:w="903"/>
        <w:gridCol w:w="795"/>
      </w:tblGrid>
      <w:tr w14:paraId="0EE8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20" w:type="dxa"/>
            <w:noWrap w:val="0"/>
            <w:vAlign w:val="center"/>
          </w:tcPr>
          <w:p w14:paraId="434570B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序号</w:t>
            </w:r>
          </w:p>
        </w:tc>
        <w:tc>
          <w:tcPr>
            <w:tcW w:w="1085" w:type="dxa"/>
            <w:noWrap w:val="0"/>
            <w:vAlign w:val="center"/>
          </w:tcPr>
          <w:p w14:paraId="0DE1F2A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分类</w:t>
            </w:r>
          </w:p>
        </w:tc>
        <w:tc>
          <w:tcPr>
            <w:tcW w:w="5782" w:type="dxa"/>
            <w:noWrap w:val="0"/>
            <w:vAlign w:val="center"/>
          </w:tcPr>
          <w:p w14:paraId="601A6CFF">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评分项目</w:t>
            </w:r>
          </w:p>
        </w:tc>
        <w:tc>
          <w:tcPr>
            <w:tcW w:w="903" w:type="dxa"/>
            <w:noWrap w:val="0"/>
            <w:vAlign w:val="center"/>
          </w:tcPr>
          <w:p w14:paraId="77D49A5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标准分</w:t>
            </w:r>
          </w:p>
        </w:tc>
        <w:tc>
          <w:tcPr>
            <w:tcW w:w="795" w:type="dxa"/>
            <w:noWrap w:val="0"/>
            <w:vAlign w:val="center"/>
          </w:tcPr>
          <w:p w14:paraId="73D6EAF6">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得分</w:t>
            </w:r>
          </w:p>
        </w:tc>
      </w:tr>
      <w:tr w14:paraId="193C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1E91C62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1085" w:type="dxa"/>
            <w:vMerge w:val="restart"/>
            <w:noWrap w:val="0"/>
            <w:vAlign w:val="center"/>
          </w:tcPr>
          <w:p w14:paraId="051A8E66">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组织机构和人员（20分）</w:t>
            </w:r>
          </w:p>
        </w:tc>
        <w:tc>
          <w:tcPr>
            <w:tcW w:w="5782" w:type="dxa"/>
            <w:noWrap w:val="0"/>
            <w:vAlign w:val="center"/>
          </w:tcPr>
          <w:p w14:paraId="34EF25BE">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（1）管理机构健全（满足得3分，不满足0分）。</w:t>
            </w:r>
          </w:p>
        </w:tc>
        <w:tc>
          <w:tcPr>
            <w:tcW w:w="903" w:type="dxa"/>
            <w:noWrap w:val="0"/>
            <w:vAlign w:val="center"/>
          </w:tcPr>
          <w:p w14:paraId="581AC63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132D5274">
            <w:pPr>
              <w:rPr>
                <w:rFonts w:ascii="宋体" w:hAnsi="宋体"/>
                <w:b w:val="0"/>
                <w:bCs w:val="0"/>
                <w:color w:val="auto"/>
                <w:sz w:val="21"/>
                <w:szCs w:val="21"/>
                <w:highlight w:val="none"/>
              </w:rPr>
            </w:pPr>
          </w:p>
        </w:tc>
      </w:tr>
      <w:tr w14:paraId="2AB6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0466364E">
            <w:pPr>
              <w:jc w:val="center"/>
              <w:rPr>
                <w:rFonts w:ascii="宋体" w:hAnsi="宋体"/>
                <w:b w:val="0"/>
                <w:bCs w:val="0"/>
                <w:color w:val="auto"/>
                <w:sz w:val="21"/>
                <w:szCs w:val="21"/>
                <w:highlight w:val="none"/>
              </w:rPr>
            </w:pPr>
          </w:p>
        </w:tc>
        <w:tc>
          <w:tcPr>
            <w:tcW w:w="1085" w:type="dxa"/>
            <w:vMerge w:val="continue"/>
            <w:noWrap w:val="0"/>
            <w:vAlign w:val="center"/>
          </w:tcPr>
          <w:p w14:paraId="06C356CF">
            <w:pPr>
              <w:jc w:val="center"/>
              <w:rPr>
                <w:rFonts w:ascii="宋体" w:hAnsi="宋体"/>
                <w:b w:val="0"/>
                <w:bCs w:val="0"/>
                <w:color w:val="auto"/>
                <w:sz w:val="21"/>
                <w:szCs w:val="21"/>
                <w:highlight w:val="none"/>
              </w:rPr>
            </w:pPr>
          </w:p>
        </w:tc>
        <w:tc>
          <w:tcPr>
            <w:tcW w:w="5782" w:type="dxa"/>
            <w:noWrap w:val="0"/>
            <w:vAlign w:val="center"/>
          </w:tcPr>
          <w:p w14:paraId="77A03F0A">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（2）人员分工明确（1分），责任制度健全（1分）。</w:t>
            </w:r>
          </w:p>
        </w:tc>
        <w:tc>
          <w:tcPr>
            <w:tcW w:w="903" w:type="dxa"/>
            <w:noWrap w:val="0"/>
            <w:vAlign w:val="center"/>
          </w:tcPr>
          <w:p w14:paraId="4B5FDDC8">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40A7B321">
            <w:pPr>
              <w:rPr>
                <w:rFonts w:ascii="宋体" w:hAnsi="宋体"/>
                <w:b w:val="0"/>
                <w:bCs w:val="0"/>
                <w:color w:val="auto"/>
                <w:sz w:val="21"/>
                <w:szCs w:val="21"/>
                <w:highlight w:val="none"/>
              </w:rPr>
            </w:pPr>
          </w:p>
        </w:tc>
      </w:tr>
      <w:tr w14:paraId="58CD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4C4BE07B">
            <w:pPr>
              <w:jc w:val="center"/>
              <w:rPr>
                <w:rFonts w:ascii="宋体" w:hAnsi="宋体"/>
                <w:b w:val="0"/>
                <w:bCs w:val="0"/>
                <w:color w:val="auto"/>
                <w:sz w:val="21"/>
                <w:szCs w:val="21"/>
                <w:highlight w:val="none"/>
              </w:rPr>
            </w:pPr>
          </w:p>
        </w:tc>
        <w:tc>
          <w:tcPr>
            <w:tcW w:w="1085" w:type="dxa"/>
            <w:vMerge w:val="continue"/>
            <w:noWrap w:val="0"/>
            <w:vAlign w:val="center"/>
          </w:tcPr>
          <w:p w14:paraId="2F0E8A8D">
            <w:pPr>
              <w:jc w:val="center"/>
              <w:rPr>
                <w:rFonts w:ascii="宋体" w:hAnsi="宋体"/>
                <w:b w:val="0"/>
                <w:bCs w:val="0"/>
                <w:color w:val="auto"/>
                <w:sz w:val="21"/>
                <w:szCs w:val="21"/>
                <w:highlight w:val="none"/>
              </w:rPr>
            </w:pPr>
          </w:p>
        </w:tc>
        <w:tc>
          <w:tcPr>
            <w:tcW w:w="5782" w:type="dxa"/>
            <w:noWrap w:val="0"/>
            <w:vAlign w:val="center"/>
          </w:tcPr>
          <w:p w14:paraId="3367CACF">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（3）人员配置满足现场管理的工作需要（满足得3分，不满足0分）。</w:t>
            </w:r>
          </w:p>
        </w:tc>
        <w:tc>
          <w:tcPr>
            <w:tcW w:w="903" w:type="dxa"/>
            <w:noWrap w:val="0"/>
            <w:vAlign w:val="center"/>
          </w:tcPr>
          <w:p w14:paraId="5C8C472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29D8CBE2">
            <w:pPr>
              <w:rPr>
                <w:rFonts w:ascii="宋体" w:hAnsi="宋体"/>
                <w:b w:val="0"/>
                <w:bCs w:val="0"/>
                <w:color w:val="auto"/>
                <w:sz w:val="21"/>
                <w:szCs w:val="21"/>
                <w:highlight w:val="none"/>
              </w:rPr>
            </w:pPr>
          </w:p>
        </w:tc>
      </w:tr>
      <w:tr w14:paraId="2265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0A8FF088">
            <w:pPr>
              <w:jc w:val="center"/>
              <w:rPr>
                <w:rFonts w:ascii="宋体" w:hAnsi="宋体"/>
                <w:b w:val="0"/>
                <w:bCs w:val="0"/>
                <w:color w:val="auto"/>
                <w:sz w:val="21"/>
                <w:szCs w:val="21"/>
                <w:highlight w:val="none"/>
              </w:rPr>
            </w:pPr>
          </w:p>
        </w:tc>
        <w:tc>
          <w:tcPr>
            <w:tcW w:w="1085" w:type="dxa"/>
            <w:vMerge w:val="continue"/>
            <w:noWrap w:val="0"/>
            <w:vAlign w:val="center"/>
          </w:tcPr>
          <w:p w14:paraId="6DEBA915">
            <w:pPr>
              <w:jc w:val="center"/>
              <w:rPr>
                <w:rFonts w:ascii="宋体" w:hAnsi="宋体"/>
                <w:b w:val="0"/>
                <w:bCs w:val="0"/>
                <w:color w:val="auto"/>
                <w:sz w:val="21"/>
                <w:szCs w:val="21"/>
                <w:highlight w:val="none"/>
              </w:rPr>
            </w:pPr>
          </w:p>
        </w:tc>
        <w:tc>
          <w:tcPr>
            <w:tcW w:w="5782" w:type="dxa"/>
            <w:noWrap w:val="0"/>
            <w:vAlign w:val="center"/>
          </w:tcPr>
          <w:p w14:paraId="49E27A2B">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（4）人员配置满足计划统计的工作需要（满足得4分，不满足0分）。</w:t>
            </w:r>
          </w:p>
        </w:tc>
        <w:tc>
          <w:tcPr>
            <w:tcW w:w="903" w:type="dxa"/>
            <w:noWrap w:val="0"/>
            <w:vAlign w:val="center"/>
          </w:tcPr>
          <w:p w14:paraId="43DE205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226A3C1F">
            <w:pPr>
              <w:rPr>
                <w:rFonts w:ascii="宋体" w:hAnsi="宋体"/>
                <w:b w:val="0"/>
                <w:bCs w:val="0"/>
                <w:color w:val="auto"/>
                <w:sz w:val="21"/>
                <w:szCs w:val="21"/>
                <w:highlight w:val="none"/>
              </w:rPr>
            </w:pPr>
          </w:p>
        </w:tc>
      </w:tr>
      <w:tr w14:paraId="509A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D48EBF0">
            <w:pPr>
              <w:jc w:val="center"/>
              <w:rPr>
                <w:rFonts w:ascii="宋体" w:hAnsi="宋体"/>
                <w:b w:val="0"/>
                <w:bCs w:val="0"/>
                <w:color w:val="auto"/>
                <w:sz w:val="21"/>
                <w:szCs w:val="21"/>
                <w:highlight w:val="none"/>
              </w:rPr>
            </w:pPr>
          </w:p>
        </w:tc>
        <w:tc>
          <w:tcPr>
            <w:tcW w:w="1085" w:type="dxa"/>
            <w:vMerge w:val="continue"/>
            <w:noWrap w:val="0"/>
            <w:vAlign w:val="center"/>
          </w:tcPr>
          <w:p w14:paraId="532C86F7">
            <w:pPr>
              <w:jc w:val="center"/>
              <w:rPr>
                <w:rFonts w:ascii="宋体" w:hAnsi="宋体"/>
                <w:b w:val="0"/>
                <w:bCs w:val="0"/>
                <w:color w:val="auto"/>
                <w:sz w:val="21"/>
                <w:szCs w:val="21"/>
                <w:highlight w:val="none"/>
              </w:rPr>
            </w:pPr>
          </w:p>
        </w:tc>
        <w:tc>
          <w:tcPr>
            <w:tcW w:w="5782" w:type="dxa"/>
            <w:noWrap w:val="0"/>
            <w:vAlign w:val="center"/>
          </w:tcPr>
          <w:p w14:paraId="33C838CA">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（5）人员资质符合合同要求（不合要求的发现1人扣1分，最高扣4分）。</w:t>
            </w:r>
          </w:p>
        </w:tc>
        <w:tc>
          <w:tcPr>
            <w:tcW w:w="903" w:type="dxa"/>
            <w:noWrap w:val="0"/>
            <w:vAlign w:val="center"/>
          </w:tcPr>
          <w:p w14:paraId="3E45FAB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08E4D6D7">
            <w:pPr>
              <w:rPr>
                <w:rFonts w:ascii="宋体" w:hAnsi="宋体"/>
                <w:b w:val="0"/>
                <w:bCs w:val="0"/>
                <w:color w:val="auto"/>
                <w:sz w:val="21"/>
                <w:szCs w:val="21"/>
                <w:highlight w:val="none"/>
              </w:rPr>
            </w:pPr>
          </w:p>
        </w:tc>
      </w:tr>
      <w:tr w14:paraId="63A7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617EED8">
            <w:pPr>
              <w:jc w:val="center"/>
              <w:rPr>
                <w:rFonts w:ascii="宋体" w:hAnsi="宋体"/>
                <w:b w:val="0"/>
                <w:bCs w:val="0"/>
                <w:color w:val="auto"/>
                <w:sz w:val="21"/>
                <w:szCs w:val="21"/>
                <w:highlight w:val="none"/>
              </w:rPr>
            </w:pPr>
          </w:p>
        </w:tc>
        <w:tc>
          <w:tcPr>
            <w:tcW w:w="1085" w:type="dxa"/>
            <w:vMerge w:val="continue"/>
            <w:noWrap w:val="0"/>
            <w:vAlign w:val="center"/>
          </w:tcPr>
          <w:p w14:paraId="315F9C28">
            <w:pPr>
              <w:jc w:val="center"/>
              <w:rPr>
                <w:rFonts w:ascii="宋体" w:hAnsi="宋体"/>
                <w:b w:val="0"/>
                <w:bCs w:val="0"/>
                <w:color w:val="auto"/>
                <w:sz w:val="21"/>
                <w:szCs w:val="21"/>
                <w:highlight w:val="none"/>
              </w:rPr>
            </w:pPr>
          </w:p>
        </w:tc>
        <w:tc>
          <w:tcPr>
            <w:tcW w:w="5782" w:type="dxa"/>
            <w:noWrap w:val="0"/>
            <w:vAlign w:val="center"/>
          </w:tcPr>
          <w:p w14:paraId="71F175A2">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（6）出勤人员与业主批准的季度用人计划相符，人员出勤率达100％。（抽查缺1人扣1分，最高扣4分）</w:t>
            </w:r>
          </w:p>
        </w:tc>
        <w:tc>
          <w:tcPr>
            <w:tcW w:w="903" w:type="dxa"/>
            <w:noWrap w:val="0"/>
            <w:vAlign w:val="center"/>
          </w:tcPr>
          <w:p w14:paraId="5ED1BB5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1F31CB99">
            <w:pPr>
              <w:rPr>
                <w:rFonts w:ascii="宋体" w:hAnsi="宋体"/>
                <w:b w:val="0"/>
                <w:bCs w:val="0"/>
                <w:color w:val="auto"/>
                <w:sz w:val="21"/>
                <w:szCs w:val="21"/>
                <w:highlight w:val="none"/>
              </w:rPr>
            </w:pPr>
          </w:p>
        </w:tc>
      </w:tr>
      <w:tr w14:paraId="378E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68E5E4B1">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1085" w:type="dxa"/>
            <w:vMerge w:val="restart"/>
            <w:noWrap w:val="0"/>
            <w:vAlign w:val="center"/>
          </w:tcPr>
          <w:p w14:paraId="48BFB3F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质量管理（35分）</w:t>
            </w:r>
          </w:p>
        </w:tc>
        <w:tc>
          <w:tcPr>
            <w:tcW w:w="5782" w:type="dxa"/>
            <w:noWrap w:val="0"/>
            <w:vAlign w:val="center"/>
          </w:tcPr>
          <w:p w14:paraId="7CD6CCC7">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（1）监理规划和专业监理细则的制定和执行。</w:t>
            </w:r>
          </w:p>
        </w:tc>
        <w:tc>
          <w:tcPr>
            <w:tcW w:w="903" w:type="dxa"/>
            <w:noWrap w:val="0"/>
            <w:vAlign w:val="center"/>
          </w:tcPr>
          <w:p w14:paraId="26AB4D7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58EDE4AC">
            <w:pPr>
              <w:rPr>
                <w:rFonts w:ascii="宋体" w:hAnsi="宋体"/>
                <w:b w:val="0"/>
                <w:bCs w:val="0"/>
                <w:color w:val="auto"/>
                <w:sz w:val="21"/>
                <w:szCs w:val="21"/>
                <w:highlight w:val="none"/>
              </w:rPr>
            </w:pPr>
          </w:p>
        </w:tc>
      </w:tr>
      <w:tr w14:paraId="52DC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53EF9171">
            <w:pPr>
              <w:jc w:val="center"/>
              <w:rPr>
                <w:rFonts w:ascii="宋体" w:hAnsi="宋体"/>
                <w:b w:val="0"/>
                <w:bCs w:val="0"/>
                <w:color w:val="auto"/>
                <w:sz w:val="21"/>
                <w:szCs w:val="21"/>
                <w:highlight w:val="none"/>
              </w:rPr>
            </w:pPr>
          </w:p>
        </w:tc>
        <w:tc>
          <w:tcPr>
            <w:tcW w:w="1085" w:type="dxa"/>
            <w:vMerge w:val="continue"/>
            <w:noWrap w:val="0"/>
            <w:vAlign w:val="center"/>
          </w:tcPr>
          <w:p w14:paraId="303E6A8C">
            <w:pPr>
              <w:jc w:val="center"/>
              <w:rPr>
                <w:rFonts w:ascii="宋体" w:hAnsi="宋体"/>
                <w:b w:val="0"/>
                <w:bCs w:val="0"/>
                <w:color w:val="auto"/>
                <w:sz w:val="21"/>
                <w:szCs w:val="21"/>
                <w:highlight w:val="none"/>
              </w:rPr>
            </w:pPr>
          </w:p>
        </w:tc>
        <w:tc>
          <w:tcPr>
            <w:tcW w:w="5782" w:type="dxa"/>
            <w:noWrap w:val="0"/>
            <w:vAlign w:val="center"/>
          </w:tcPr>
          <w:p w14:paraId="25F998BB">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（2）审批开工报告、施工组织设计和专项施工方案情况（少审批一项扣1分，最多扣5分）。</w:t>
            </w:r>
          </w:p>
        </w:tc>
        <w:tc>
          <w:tcPr>
            <w:tcW w:w="903" w:type="dxa"/>
            <w:noWrap w:val="0"/>
            <w:vAlign w:val="center"/>
          </w:tcPr>
          <w:p w14:paraId="066D944C">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2AD577EC">
            <w:pPr>
              <w:rPr>
                <w:rFonts w:ascii="宋体" w:hAnsi="宋体"/>
                <w:b w:val="0"/>
                <w:bCs w:val="0"/>
                <w:color w:val="auto"/>
                <w:sz w:val="21"/>
                <w:szCs w:val="21"/>
                <w:highlight w:val="none"/>
              </w:rPr>
            </w:pPr>
          </w:p>
        </w:tc>
      </w:tr>
      <w:tr w14:paraId="465E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83E205B">
            <w:pPr>
              <w:jc w:val="center"/>
              <w:rPr>
                <w:rFonts w:ascii="宋体" w:hAnsi="宋体"/>
                <w:b w:val="0"/>
                <w:bCs w:val="0"/>
                <w:color w:val="auto"/>
                <w:sz w:val="21"/>
                <w:szCs w:val="21"/>
                <w:highlight w:val="none"/>
              </w:rPr>
            </w:pPr>
          </w:p>
        </w:tc>
        <w:tc>
          <w:tcPr>
            <w:tcW w:w="1085" w:type="dxa"/>
            <w:vMerge w:val="continue"/>
            <w:noWrap w:val="0"/>
            <w:vAlign w:val="center"/>
          </w:tcPr>
          <w:p w14:paraId="1394B2A5">
            <w:pPr>
              <w:jc w:val="center"/>
              <w:rPr>
                <w:rFonts w:ascii="宋体" w:hAnsi="宋体"/>
                <w:b w:val="0"/>
                <w:bCs w:val="0"/>
                <w:color w:val="auto"/>
                <w:sz w:val="21"/>
                <w:szCs w:val="21"/>
                <w:highlight w:val="none"/>
              </w:rPr>
            </w:pPr>
          </w:p>
        </w:tc>
        <w:tc>
          <w:tcPr>
            <w:tcW w:w="5782" w:type="dxa"/>
            <w:noWrap w:val="0"/>
            <w:vAlign w:val="center"/>
          </w:tcPr>
          <w:p w14:paraId="654CE3E3">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（3）原材料、半成品、构配件以及安装设备的检查和确认，见证送检及独立抽检.</w:t>
            </w:r>
          </w:p>
        </w:tc>
        <w:tc>
          <w:tcPr>
            <w:tcW w:w="903" w:type="dxa"/>
            <w:noWrap w:val="0"/>
            <w:vAlign w:val="center"/>
          </w:tcPr>
          <w:p w14:paraId="5832591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34FA921F">
            <w:pPr>
              <w:rPr>
                <w:rFonts w:ascii="宋体" w:hAnsi="宋体"/>
                <w:b w:val="0"/>
                <w:bCs w:val="0"/>
                <w:color w:val="auto"/>
                <w:sz w:val="21"/>
                <w:szCs w:val="21"/>
                <w:highlight w:val="none"/>
              </w:rPr>
            </w:pPr>
          </w:p>
        </w:tc>
      </w:tr>
      <w:tr w14:paraId="1DFA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D81A2C1">
            <w:pPr>
              <w:jc w:val="center"/>
              <w:rPr>
                <w:rFonts w:ascii="宋体" w:hAnsi="宋体"/>
                <w:b w:val="0"/>
                <w:bCs w:val="0"/>
                <w:color w:val="auto"/>
                <w:sz w:val="21"/>
                <w:szCs w:val="21"/>
                <w:highlight w:val="none"/>
              </w:rPr>
            </w:pPr>
          </w:p>
        </w:tc>
        <w:tc>
          <w:tcPr>
            <w:tcW w:w="1085" w:type="dxa"/>
            <w:vMerge w:val="continue"/>
            <w:noWrap w:val="0"/>
            <w:vAlign w:val="center"/>
          </w:tcPr>
          <w:p w14:paraId="49E343A3">
            <w:pPr>
              <w:jc w:val="center"/>
              <w:rPr>
                <w:rFonts w:ascii="宋体" w:hAnsi="宋体"/>
                <w:b w:val="0"/>
                <w:bCs w:val="0"/>
                <w:color w:val="auto"/>
                <w:sz w:val="21"/>
                <w:szCs w:val="21"/>
                <w:highlight w:val="none"/>
              </w:rPr>
            </w:pPr>
          </w:p>
        </w:tc>
        <w:tc>
          <w:tcPr>
            <w:tcW w:w="5782" w:type="dxa"/>
            <w:noWrap w:val="0"/>
            <w:vAlign w:val="center"/>
          </w:tcPr>
          <w:p w14:paraId="135F4363">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（4）复核施工测量。</w:t>
            </w:r>
          </w:p>
        </w:tc>
        <w:tc>
          <w:tcPr>
            <w:tcW w:w="903" w:type="dxa"/>
            <w:noWrap w:val="0"/>
            <w:vAlign w:val="center"/>
          </w:tcPr>
          <w:p w14:paraId="6B31B23F">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7ED765C6">
            <w:pPr>
              <w:rPr>
                <w:rFonts w:ascii="宋体" w:hAnsi="宋体"/>
                <w:b w:val="0"/>
                <w:bCs w:val="0"/>
                <w:color w:val="auto"/>
                <w:sz w:val="21"/>
                <w:szCs w:val="21"/>
                <w:highlight w:val="none"/>
              </w:rPr>
            </w:pPr>
          </w:p>
        </w:tc>
      </w:tr>
      <w:tr w14:paraId="2AD5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5C063BCA">
            <w:pPr>
              <w:jc w:val="center"/>
              <w:rPr>
                <w:rFonts w:ascii="宋体" w:hAnsi="宋体"/>
                <w:b w:val="0"/>
                <w:bCs w:val="0"/>
                <w:color w:val="auto"/>
                <w:sz w:val="21"/>
                <w:szCs w:val="21"/>
                <w:highlight w:val="none"/>
              </w:rPr>
            </w:pPr>
          </w:p>
        </w:tc>
        <w:tc>
          <w:tcPr>
            <w:tcW w:w="1085" w:type="dxa"/>
            <w:vMerge w:val="continue"/>
            <w:noWrap w:val="0"/>
            <w:vAlign w:val="center"/>
          </w:tcPr>
          <w:p w14:paraId="2E32BC48">
            <w:pPr>
              <w:jc w:val="center"/>
              <w:rPr>
                <w:rFonts w:ascii="宋体" w:hAnsi="宋体"/>
                <w:b w:val="0"/>
                <w:bCs w:val="0"/>
                <w:color w:val="auto"/>
                <w:sz w:val="21"/>
                <w:szCs w:val="21"/>
                <w:highlight w:val="none"/>
              </w:rPr>
            </w:pPr>
          </w:p>
        </w:tc>
        <w:tc>
          <w:tcPr>
            <w:tcW w:w="5782" w:type="dxa"/>
            <w:noWrap w:val="0"/>
            <w:vAlign w:val="center"/>
          </w:tcPr>
          <w:p w14:paraId="025218DB">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（5）对施工方法、施工工艺的控制。</w:t>
            </w:r>
          </w:p>
        </w:tc>
        <w:tc>
          <w:tcPr>
            <w:tcW w:w="903" w:type="dxa"/>
            <w:noWrap w:val="0"/>
            <w:vAlign w:val="center"/>
          </w:tcPr>
          <w:p w14:paraId="3FFD786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621A0454">
            <w:pPr>
              <w:rPr>
                <w:rFonts w:ascii="宋体" w:hAnsi="宋体"/>
                <w:b w:val="0"/>
                <w:bCs w:val="0"/>
                <w:color w:val="auto"/>
                <w:sz w:val="21"/>
                <w:szCs w:val="21"/>
                <w:highlight w:val="none"/>
              </w:rPr>
            </w:pPr>
          </w:p>
        </w:tc>
      </w:tr>
      <w:tr w14:paraId="5987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1AA19C65">
            <w:pPr>
              <w:jc w:val="center"/>
              <w:rPr>
                <w:rFonts w:ascii="宋体" w:hAnsi="宋体"/>
                <w:b w:val="0"/>
                <w:bCs w:val="0"/>
                <w:color w:val="auto"/>
                <w:sz w:val="21"/>
                <w:szCs w:val="21"/>
                <w:highlight w:val="none"/>
              </w:rPr>
            </w:pPr>
          </w:p>
        </w:tc>
        <w:tc>
          <w:tcPr>
            <w:tcW w:w="1085" w:type="dxa"/>
            <w:vMerge w:val="continue"/>
            <w:noWrap w:val="0"/>
            <w:vAlign w:val="center"/>
          </w:tcPr>
          <w:p w14:paraId="3FC900D2">
            <w:pPr>
              <w:jc w:val="center"/>
              <w:rPr>
                <w:rFonts w:ascii="宋体" w:hAnsi="宋体"/>
                <w:b w:val="0"/>
                <w:bCs w:val="0"/>
                <w:color w:val="auto"/>
                <w:sz w:val="21"/>
                <w:szCs w:val="21"/>
                <w:highlight w:val="none"/>
              </w:rPr>
            </w:pPr>
          </w:p>
        </w:tc>
        <w:tc>
          <w:tcPr>
            <w:tcW w:w="5782" w:type="dxa"/>
            <w:noWrap w:val="0"/>
            <w:vAlign w:val="center"/>
          </w:tcPr>
          <w:p w14:paraId="5586F821">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（6）对关键工序、特殊工序的控制。</w:t>
            </w:r>
          </w:p>
        </w:tc>
        <w:tc>
          <w:tcPr>
            <w:tcW w:w="903" w:type="dxa"/>
            <w:noWrap w:val="0"/>
            <w:vAlign w:val="center"/>
          </w:tcPr>
          <w:p w14:paraId="1FC12D6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4E9A2225">
            <w:pPr>
              <w:rPr>
                <w:rFonts w:ascii="宋体" w:hAnsi="宋体"/>
                <w:b w:val="0"/>
                <w:bCs w:val="0"/>
                <w:color w:val="auto"/>
                <w:sz w:val="21"/>
                <w:szCs w:val="21"/>
                <w:highlight w:val="none"/>
              </w:rPr>
            </w:pPr>
          </w:p>
        </w:tc>
      </w:tr>
      <w:tr w14:paraId="3C4A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15F41D2">
            <w:pPr>
              <w:jc w:val="center"/>
              <w:rPr>
                <w:rFonts w:ascii="宋体" w:hAnsi="宋体"/>
                <w:b w:val="0"/>
                <w:bCs w:val="0"/>
                <w:color w:val="auto"/>
                <w:sz w:val="21"/>
                <w:szCs w:val="21"/>
                <w:highlight w:val="none"/>
              </w:rPr>
            </w:pPr>
          </w:p>
        </w:tc>
        <w:tc>
          <w:tcPr>
            <w:tcW w:w="1085" w:type="dxa"/>
            <w:vMerge w:val="continue"/>
            <w:noWrap w:val="0"/>
            <w:vAlign w:val="center"/>
          </w:tcPr>
          <w:p w14:paraId="5997E545">
            <w:pPr>
              <w:jc w:val="center"/>
              <w:rPr>
                <w:rFonts w:ascii="宋体" w:hAnsi="宋体"/>
                <w:b w:val="0"/>
                <w:bCs w:val="0"/>
                <w:color w:val="auto"/>
                <w:sz w:val="21"/>
                <w:szCs w:val="21"/>
                <w:highlight w:val="none"/>
              </w:rPr>
            </w:pPr>
          </w:p>
        </w:tc>
        <w:tc>
          <w:tcPr>
            <w:tcW w:w="5782" w:type="dxa"/>
            <w:noWrap w:val="0"/>
            <w:vAlign w:val="center"/>
          </w:tcPr>
          <w:p w14:paraId="18E3BE33">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（7）隐蔽工程检查签证的及时性、完整性。</w:t>
            </w:r>
          </w:p>
        </w:tc>
        <w:tc>
          <w:tcPr>
            <w:tcW w:w="903" w:type="dxa"/>
            <w:noWrap w:val="0"/>
            <w:vAlign w:val="center"/>
          </w:tcPr>
          <w:p w14:paraId="04760136">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5</w:t>
            </w:r>
          </w:p>
        </w:tc>
        <w:tc>
          <w:tcPr>
            <w:tcW w:w="795" w:type="dxa"/>
            <w:noWrap w:val="0"/>
            <w:vAlign w:val="top"/>
          </w:tcPr>
          <w:p w14:paraId="3ABAE6C9">
            <w:pPr>
              <w:rPr>
                <w:rFonts w:ascii="宋体" w:hAnsi="宋体"/>
                <w:b w:val="0"/>
                <w:bCs w:val="0"/>
                <w:color w:val="auto"/>
                <w:sz w:val="21"/>
                <w:szCs w:val="21"/>
                <w:highlight w:val="none"/>
              </w:rPr>
            </w:pPr>
          </w:p>
        </w:tc>
      </w:tr>
      <w:tr w14:paraId="2128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13706AEA">
            <w:pPr>
              <w:jc w:val="center"/>
              <w:rPr>
                <w:rFonts w:ascii="宋体" w:hAnsi="宋体"/>
                <w:b w:val="0"/>
                <w:bCs w:val="0"/>
                <w:color w:val="auto"/>
                <w:sz w:val="21"/>
                <w:szCs w:val="21"/>
                <w:highlight w:val="none"/>
              </w:rPr>
            </w:pPr>
          </w:p>
        </w:tc>
        <w:tc>
          <w:tcPr>
            <w:tcW w:w="1085" w:type="dxa"/>
            <w:vMerge w:val="continue"/>
            <w:noWrap w:val="0"/>
            <w:vAlign w:val="center"/>
          </w:tcPr>
          <w:p w14:paraId="4CD354AD">
            <w:pPr>
              <w:jc w:val="center"/>
              <w:rPr>
                <w:rFonts w:ascii="宋体" w:hAnsi="宋体"/>
                <w:b w:val="0"/>
                <w:bCs w:val="0"/>
                <w:color w:val="auto"/>
                <w:sz w:val="21"/>
                <w:szCs w:val="21"/>
                <w:highlight w:val="none"/>
              </w:rPr>
            </w:pPr>
          </w:p>
        </w:tc>
        <w:tc>
          <w:tcPr>
            <w:tcW w:w="5782" w:type="dxa"/>
            <w:noWrap w:val="0"/>
            <w:vAlign w:val="center"/>
          </w:tcPr>
          <w:p w14:paraId="71DD0FF8">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（8）审查混凝土设计配合比、实施配合比、现场浇灌的施工控制。</w:t>
            </w:r>
          </w:p>
        </w:tc>
        <w:tc>
          <w:tcPr>
            <w:tcW w:w="903" w:type="dxa"/>
            <w:noWrap w:val="0"/>
            <w:vAlign w:val="center"/>
          </w:tcPr>
          <w:p w14:paraId="102104A1">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6619806E">
            <w:pPr>
              <w:rPr>
                <w:rFonts w:ascii="宋体" w:hAnsi="宋体"/>
                <w:b w:val="0"/>
                <w:bCs w:val="0"/>
                <w:color w:val="auto"/>
                <w:sz w:val="21"/>
                <w:szCs w:val="21"/>
                <w:highlight w:val="none"/>
              </w:rPr>
            </w:pPr>
          </w:p>
        </w:tc>
      </w:tr>
      <w:tr w14:paraId="3A87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17D1DAD">
            <w:pPr>
              <w:jc w:val="center"/>
              <w:rPr>
                <w:rFonts w:ascii="宋体" w:hAnsi="宋体"/>
                <w:b w:val="0"/>
                <w:bCs w:val="0"/>
                <w:color w:val="auto"/>
                <w:sz w:val="21"/>
                <w:szCs w:val="21"/>
                <w:highlight w:val="none"/>
              </w:rPr>
            </w:pPr>
          </w:p>
        </w:tc>
        <w:tc>
          <w:tcPr>
            <w:tcW w:w="1085" w:type="dxa"/>
            <w:vMerge w:val="continue"/>
            <w:noWrap w:val="0"/>
            <w:vAlign w:val="center"/>
          </w:tcPr>
          <w:p w14:paraId="6C3B27B1">
            <w:pPr>
              <w:jc w:val="center"/>
              <w:rPr>
                <w:rFonts w:ascii="宋体" w:hAnsi="宋体"/>
                <w:b w:val="0"/>
                <w:bCs w:val="0"/>
                <w:color w:val="auto"/>
                <w:sz w:val="21"/>
                <w:szCs w:val="21"/>
                <w:highlight w:val="none"/>
              </w:rPr>
            </w:pPr>
          </w:p>
        </w:tc>
        <w:tc>
          <w:tcPr>
            <w:tcW w:w="5782" w:type="dxa"/>
            <w:noWrap w:val="0"/>
            <w:vAlign w:val="center"/>
          </w:tcPr>
          <w:p w14:paraId="6D632CAE">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（9）验收分项、分部、单位工程质量。</w:t>
            </w:r>
          </w:p>
        </w:tc>
        <w:tc>
          <w:tcPr>
            <w:tcW w:w="903" w:type="dxa"/>
            <w:noWrap w:val="0"/>
            <w:vAlign w:val="center"/>
          </w:tcPr>
          <w:p w14:paraId="0B3A787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7116DF82">
            <w:pPr>
              <w:rPr>
                <w:rFonts w:ascii="宋体" w:hAnsi="宋体"/>
                <w:b w:val="0"/>
                <w:bCs w:val="0"/>
                <w:color w:val="auto"/>
                <w:sz w:val="21"/>
                <w:szCs w:val="21"/>
                <w:highlight w:val="none"/>
              </w:rPr>
            </w:pPr>
          </w:p>
        </w:tc>
      </w:tr>
      <w:tr w14:paraId="6CA5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7E2E5379">
            <w:pPr>
              <w:jc w:val="center"/>
              <w:rPr>
                <w:rFonts w:ascii="宋体" w:hAnsi="宋体"/>
                <w:b w:val="0"/>
                <w:bCs w:val="0"/>
                <w:color w:val="auto"/>
                <w:sz w:val="21"/>
                <w:szCs w:val="21"/>
                <w:highlight w:val="none"/>
              </w:rPr>
            </w:pPr>
          </w:p>
        </w:tc>
        <w:tc>
          <w:tcPr>
            <w:tcW w:w="1085" w:type="dxa"/>
            <w:vMerge w:val="continue"/>
            <w:noWrap w:val="0"/>
            <w:vAlign w:val="center"/>
          </w:tcPr>
          <w:p w14:paraId="7903268E">
            <w:pPr>
              <w:jc w:val="center"/>
              <w:rPr>
                <w:rFonts w:ascii="宋体" w:hAnsi="宋体"/>
                <w:b w:val="0"/>
                <w:bCs w:val="0"/>
                <w:color w:val="auto"/>
                <w:sz w:val="21"/>
                <w:szCs w:val="21"/>
                <w:highlight w:val="none"/>
              </w:rPr>
            </w:pPr>
          </w:p>
        </w:tc>
        <w:tc>
          <w:tcPr>
            <w:tcW w:w="5782" w:type="dxa"/>
            <w:noWrap w:val="0"/>
            <w:vAlign w:val="center"/>
          </w:tcPr>
          <w:p w14:paraId="6786513F">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（10）对承包商发出的整改通知单等文件的闭合情况。</w:t>
            </w:r>
          </w:p>
        </w:tc>
        <w:tc>
          <w:tcPr>
            <w:tcW w:w="903" w:type="dxa"/>
            <w:noWrap w:val="0"/>
            <w:vAlign w:val="center"/>
          </w:tcPr>
          <w:p w14:paraId="2295F1F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6245970D">
            <w:pPr>
              <w:rPr>
                <w:rFonts w:ascii="宋体" w:hAnsi="宋体"/>
                <w:b w:val="0"/>
                <w:bCs w:val="0"/>
                <w:color w:val="auto"/>
                <w:sz w:val="21"/>
                <w:szCs w:val="21"/>
                <w:highlight w:val="none"/>
              </w:rPr>
            </w:pPr>
          </w:p>
        </w:tc>
      </w:tr>
      <w:tr w14:paraId="2EF3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5DFFDE4A">
            <w:pPr>
              <w:jc w:val="center"/>
              <w:rPr>
                <w:rFonts w:ascii="宋体" w:hAnsi="宋体"/>
                <w:b w:val="0"/>
                <w:bCs w:val="0"/>
                <w:color w:val="auto"/>
                <w:sz w:val="21"/>
                <w:szCs w:val="21"/>
                <w:highlight w:val="none"/>
              </w:rPr>
            </w:pPr>
          </w:p>
        </w:tc>
        <w:tc>
          <w:tcPr>
            <w:tcW w:w="1085" w:type="dxa"/>
            <w:vMerge w:val="continue"/>
            <w:noWrap w:val="0"/>
            <w:vAlign w:val="center"/>
          </w:tcPr>
          <w:p w14:paraId="1CC7F8FD">
            <w:pPr>
              <w:jc w:val="center"/>
              <w:rPr>
                <w:rFonts w:ascii="宋体" w:hAnsi="宋体"/>
                <w:b w:val="0"/>
                <w:bCs w:val="0"/>
                <w:color w:val="auto"/>
                <w:sz w:val="21"/>
                <w:szCs w:val="21"/>
                <w:highlight w:val="none"/>
              </w:rPr>
            </w:pPr>
          </w:p>
        </w:tc>
        <w:tc>
          <w:tcPr>
            <w:tcW w:w="5782" w:type="dxa"/>
            <w:noWrap w:val="0"/>
            <w:vAlign w:val="center"/>
          </w:tcPr>
          <w:p w14:paraId="3E970695">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（11）监理日志的记录情况的及时性、完整性。</w:t>
            </w:r>
          </w:p>
        </w:tc>
        <w:tc>
          <w:tcPr>
            <w:tcW w:w="903" w:type="dxa"/>
            <w:noWrap w:val="0"/>
            <w:vAlign w:val="center"/>
          </w:tcPr>
          <w:p w14:paraId="41FECFB1">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14727604">
            <w:pPr>
              <w:rPr>
                <w:rFonts w:ascii="宋体" w:hAnsi="宋体"/>
                <w:b w:val="0"/>
                <w:bCs w:val="0"/>
                <w:color w:val="auto"/>
                <w:sz w:val="21"/>
                <w:szCs w:val="21"/>
                <w:highlight w:val="none"/>
              </w:rPr>
            </w:pPr>
          </w:p>
        </w:tc>
      </w:tr>
      <w:tr w14:paraId="56F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7AB3C35E">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1085" w:type="dxa"/>
            <w:vMerge w:val="restart"/>
            <w:noWrap w:val="0"/>
            <w:vAlign w:val="center"/>
          </w:tcPr>
          <w:p w14:paraId="171230C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安全文明施工管理（20分）</w:t>
            </w:r>
          </w:p>
        </w:tc>
        <w:tc>
          <w:tcPr>
            <w:tcW w:w="5782" w:type="dxa"/>
            <w:noWrap w:val="0"/>
            <w:vAlign w:val="center"/>
          </w:tcPr>
          <w:p w14:paraId="19DC742E">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（1）监理部设置专职安全工程师岗位，由符合资质要求的人员担任，人员数量满足安全管理需要。</w:t>
            </w:r>
          </w:p>
        </w:tc>
        <w:tc>
          <w:tcPr>
            <w:tcW w:w="903" w:type="dxa"/>
            <w:noWrap w:val="0"/>
            <w:vAlign w:val="center"/>
          </w:tcPr>
          <w:p w14:paraId="0D5E44B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4A631D15">
            <w:pPr>
              <w:rPr>
                <w:rFonts w:ascii="宋体" w:hAnsi="宋体"/>
                <w:b w:val="0"/>
                <w:bCs w:val="0"/>
                <w:color w:val="auto"/>
                <w:sz w:val="21"/>
                <w:szCs w:val="21"/>
                <w:highlight w:val="none"/>
              </w:rPr>
            </w:pPr>
          </w:p>
        </w:tc>
      </w:tr>
      <w:tr w14:paraId="2E1A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AAA04E7">
            <w:pPr>
              <w:jc w:val="center"/>
              <w:rPr>
                <w:rFonts w:ascii="宋体" w:hAnsi="宋体"/>
                <w:b w:val="0"/>
                <w:bCs w:val="0"/>
                <w:color w:val="auto"/>
                <w:sz w:val="21"/>
                <w:szCs w:val="21"/>
                <w:highlight w:val="none"/>
              </w:rPr>
            </w:pPr>
          </w:p>
        </w:tc>
        <w:tc>
          <w:tcPr>
            <w:tcW w:w="1085" w:type="dxa"/>
            <w:vMerge w:val="continue"/>
            <w:noWrap w:val="0"/>
            <w:vAlign w:val="center"/>
          </w:tcPr>
          <w:p w14:paraId="69DAD531">
            <w:pPr>
              <w:jc w:val="center"/>
              <w:rPr>
                <w:rFonts w:ascii="宋体" w:hAnsi="宋体"/>
                <w:b w:val="0"/>
                <w:bCs w:val="0"/>
                <w:color w:val="auto"/>
                <w:sz w:val="21"/>
                <w:szCs w:val="21"/>
                <w:highlight w:val="none"/>
              </w:rPr>
            </w:pPr>
          </w:p>
        </w:tc>
        <w:tc>
          <w:tcPr>
            <w:tcW w:w="5782" w:type="dxa"/>
            <w:noWrap w:val="0"/>
            <w:vAlign w:val="center"/>
          </w:tcPr>
          <w:p w14:paraId="1E043F61">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（2）审查承包商的安全保证体系和承包商安全管理人员的资质和人员数量，组织制定各标段工程的安全应急预案。</w:t>
            </w:r>
          </w:p>
        </w:tc>
        <w:tc>
          <w:tcPr>
            <w:tcW w:w="903" w:type="dxa"/>
            <w:noWrap w:val="0"/>
            <w:vAlign w:val="center"/>
          </w:tcPr>
          <w:p w14:paraId="7A94A59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648C337D">
            <w:pPr>
              <w:rPr>
                <w:rFonts w:ascii="宋体" w:hAnsi="宋体"/>
                <w:b w:val="0"/>
                <w:bCs w:val="0"/>
                <w:color w:val="auto"/>
                <w:sz w:val="21"/>
                <w:szCs w:val="21"/>
                <w:highlight w:val="none"/>
              </w:rPr>
            </w:pPr>
          </w:p>
        </w:tc>
      </w:tr>
      <w:tr w14:paraId="6810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4A847A7A">
            <w:pPr>
              <w:jc w:val="center"/>
              <w:rPr>
                <w:rFonts w:ascii="宋体" w:hAnsi="宋体"/>
                <w:b w:val="0"/>
                <w:bCs w:val="0"/>
                <w:color w:val="auto"/>
                <w:sz w:val="21"/>
                <w:szCs w:val="21"/>
                <w:highlight w:val="none"/>
              </w:rPr>
            </w:pPr>
          </w:p>
        </w:tc>
        <w:tc>
          <w:tcPr>
            <w:tcW w:w="1085" w:type="dxa"/>
            <w:vMerge w:val="continue"/>
            <w:noWrap w:val="0"/>
            <w:vAlign w:val="center"/>
          </w:tcPr>
          <w:p w14:paraId="5820D0AE">
            <w:pPr>
              <w:jc w:val="center"/>
              <w:rPr>
                <w:rFonts w:ascii="宋体" w:hAnsi="宋体"/>
                <w:b w:val="0"/>
                <w:bCs w:val="0"/>
                <w:color w:val="auto"/>
                <w:sz w:val="21"/>
                <w:szCs w:val="21"/>
                <w:highlight w:val="none"/>
              </w:rPr>
            </w:pPr>
          </w:p>
        </w:tc>
        <w:tc>
          <w:tcPr>
            <w:tcW w:w="5782" w:type="dxa"/>
            <w:noWrap w:val="0"/>
            <w:vAlign w:val="center"/>
          </w:tcPr>
          <w:p w14:paraId="2EF5E6CF">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（3）对施工监测、第三方监测体系进行日常管理和检查，按月小结，编入管理月报。</w:t>
            </w:r>
          </w:p>
        </w:tc>
        <w:tc>
          <w:tcPr>
            <w:tcW w:w="903" w:type="dxa"/>
            <w:noWrap w:val="0"/>
            <w:vAlign w:val="center"/>
          </w:tcPr>
          <w:p w14:paraId="256F1F4A">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0967E31C">
            <w:pPr>
              <w:rPr>
                <w:rFonts w:ascii="宋体" w:hAnsi="宋体"/>
                <w:b w:val="0"/>
                <w:bCs w:val="0"/>
                <w:color w:val="auto"/>
                <w:sz w:val="21"/>
                <w:szCs w:val="21"/>
                <w:highlight w:val="none"/>
              </w:rPr>
            </w:pPr>
          </w:p>
        </w:tc>
      </w:tr>
      <w:tr w14:paraId="21D3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50BFCDF">
            <w:pPr>
              <w:jc w:val="center"/>
              <w:rPr>
                <w:rFonts w:ascii="宋体" w:hAnsi="宋体"/>
                <w:b w:val="0"/>
                <w:bCs w:val="0"/>
                <w:color w:val="auto"/>
                <w:sz w:val="21"/>
                <w:szCs w:val="21"/>
                <w:highlight w:val="none"/>
              </w:rPr>
            </w:pPr>
          </w:p>
        </w:tc>
        <w:tc>
          <w:tcPr>
            <w:tcW w:w="1085" w:type="dxa"/>
            <w:vMerge w:val="continue"/>
            <w:noWrap w:val="0"/>
            <w:vAlign w:val="center"/>
          </w:tcPr>
          <w:p w14:paraId="298CAC78">
            <w:pPr>
              <w:jc w:val="center"/>
              <w:rPr>
                <w:rFonts w:ascii="宋体" w:hAnsi="宋体"/>
                <w:b w:val="0"/>
                <w:bCs w:val="0"/>
                <w:color w:val="auto"/>
                <w:sz w:val="21"/>
                <w:szCs w:val="21"/>
                <w:highlight w:val="none"/>
              </w:rPr>
            </w:pPr>
          </w:p>
        </w:tc>
        <w:tc>
          <w:tcPr>
            <w:tcW w:w="5782" w:type="dxa"/>
            <w:noWrap w:val="0"/>
            <w:vAlign w:val="center"/>
          </w:tcPr>
          <w:p w14:paraId="692429F4">
            <w:pPr>
              <w:jc w:val="both"/>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（4）对承包商特种作业人员资质检查记录，以及对承包商的三级安全教育的检查记录等。</w:t>
            </w:r>
          </w:p>
        </w:tc>
        <w:tc>
          <w:tcPr>
            <w:tcW w:w="903" w:type="dxa"/>
            <w:noWrap w:val="0"/>
            <w:vAlign w:val="center"/>
          </w:tcPr>
          <w:p w14:paraId="20FCF73F">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79B73911">
            <w:pPr>
              <w:rPr>
                <w:rFonts w:ascii="宋体" w:hAnsi="宋体"/>
                <w:b w:val="0"/>
                <w:bCs w:val="0"/>
                <w:color w:val="auto"/>
                <w:sz w:val="21"/>
                <w:szCs w:val="21"/>
                <w:highlight w:val="none"/>
              </w:rPr>
            </w:pPr>
          </w:p>
        </w:tc>
      </w:tr>
      <w:tr w14:paraId="2563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B1715F3">
            <w:pPr>
              <w:jc w:val="center"/>
              <w:rPr>
                <w:rFonts w:ascii="宋体" w:hAnsi="宋体"/>
                <w:b w:val="0"/>
                <w:bCs w:val="0"/>
                <w:color w:val="auto"/>
                <w:sz w:val="21"/>
                <w:szCs w:val="21"/>
                <w:highlight w:val="none"/>
              </w:rPr>
            </w:pPr>
          </w:p>
        </w:tc>
        <w:tc>
          <w:tcPr>
            <w:tcW w:w="1085" w:type="dxa"/>
            <w:vMerge w:val="continue"/>
            <w:noWrap w:val="0"/>
            <w:vAlign w:val="center"/>
          </w:tcPr>
          <w:p w14:paraId="59FDEE06">
            <w:pPr>
              <w:jc w:val="center"/>
              <w:rPr>
                <w:rFonts w:ascii="宋体" w:hAnsi="宋体"/>
                <w:b w:val="0"/>
                <w:bCs w:val="0"/>
                <w:color w:val="auto"/>
                <w:sz w:val="21"/>
                <w:szCs w:val="21"/>
                <w:highlight w:val="none"/>
              </w:rPr>
            </w:pPr>
          </w:p>
        </w:tc>
        <w:tc>
          <w:tcPr>
            <w:tcW w:w="5782" w:type="dxa"/>
            <w:noWrap w:val="0"/>
            <w:vAlign w:val="center"/>
          </w:tcPr>
          <w:p w14:paraId="16C23F86">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（5）对监理单位、承包商的安全体系运转情况进行日常检查，针对检查出的问题及时发出书面整改意见。</w:t>
            </w:r>
          </w:p>
        </w:tc>
        <w:tc>
          <w:tcPr>
            <w:tcW w:w="903" w:type="dxa"/>
            <w:noWrap w:val="0"/>
            <w:vAlign w:val="center"/>
          </w:tcPr>
          <w:p w14:paraId="3AC0ABF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1B48BC79">
            <w:pPr>
              <w:rPr>
                <w:rFonts w:ascii="宋体" w:hAnsi="宋体"/>
                <w:b w:val="0"/>
                <w:bCs w:val="0"/>
                <w:color w:val="auto"/>
                <w:sz w:val="21"/>
                <w:szCs w:val="21"/>
                <w:highlight w:val="none"/>
              </w:rPr>
            </w:pPr>
          </w:p>
        </w:tc>
      </w:tr>
      <w:tr w14:paraId="684E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018794C">
            <w:pPr>
              <w:jc w:val="center"/>
              <w:rPr>
                <w:rFonts w:ascii="宋体" w:hAnsi="宋体"/>
                <w:b w:val="0"/>
                <w:bCs w:val="0"/>
                <w:color w:val="auto"/>
                <w:sz w:val="21"/>
                <w:szCs w:val="21"/>
                <w:highlight w:val="none"/>
              </w:rPr>
            </w:pPr>
          </w:p>
        </w:tc>
        <w:tc>
          <w:tcPr>
            <w:tcW w:w="1085" w:type="dxa"/>
            <w:vMerge w:val="continue"/>
            <w:noWrap w:val="0"/>
            <w:vAlign w:val="center"/>
          </w:tcPr>
          <w:p w14:paraId="12F7F2D9">
            <w:pPr>
              <w:jc w:val="center"/>
              <w:rPr>
                <w:rFonts w:ascii="宋体" w:hAnsi="宋体"/>
                <w:b w:val="0"/>
                <w:bCs w:val="0"/>
                <w:color w:val="auto"/>
                <w:sz w:val="21"/>
                <w:szCs w:val="21"/>
                <w:highlight w:val="none"/>
              </w:rPr>
            </w:pPr>
          </w:p>
        </w:tc>
        <w:tc>
          <w:tcPr>
            <w:tcW w:w="5782" w:type="dxa"/>
            <w:noWrap w:val="0"/>
            <w:vAlign w:val="center"/>
          </w:tcPr>
          <w:p w14:paraId="637C2B39">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（6）每月定期组织安全、文明施工检查，杜绝重大安全事故，及时处理安全隐患，正确分析工程重大危险源并审批重大危险源防范实施性专项方案，并及时向业主提交检查报告。</w:t>
            </w:r>
          </w:p>
        </w:tc>
        <w:tc>
          <w:tcPr>
            <w:tcW w:w="903" w:type="dxa"/>
            <w:noWrap w:val="0"/>
            <w:vAlign w:val="center"/>
          </w:tcPr>
          <w:p w14:paraId="3D267D5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2D85F10D">
            <w:pPr>
              <w:rPr>
                <w:rFonts w:ascii="宋体" w:hAnsi="宋体"/>
                <w:b w:val="0"/>
                <w:bCs w:val="0"/>
                <w:color w:val="auto"/>
                <w:sz w:val="21"/>
                <w:szCs w:val="21"/>
                <w:highlight w:val="none"/>
              </w:rPr>
            </w:pPr>
          </w:p>
        </w:tc>
      </w:tr>
      <w:tr w14:paraId="675D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0113926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1085" w:type="dxa"/>
            <w:vMerge w:val="restart"/>
            <w:noWrap w:val="0"/>
            <w:vAlign w:val="center"/>
          </w:tcPr>
          <w:p w14:paraId="119D52D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计划进度和投资管理（10分）</w:t>
            </w:r>
          </w:p>
        </w:tc>
        <w:tc>
          <w:tcPr>
            <w:tcW w:w="5782" w:type="dxa"/>
            <w:noWrap w:val="0"/>
            <w:vAlign w:val="center"/>
          </w:tcPr>
          <w:p w14:paraId="2D8389CD">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（1）组织制定年度节点工期计划（1分），及时检查和动态调整（1分）。</w:t>
            </w:r>
          </w:p>
        </w:tc>
        <w:tc>
          <w:tcPr>
            <w:tcW w:w="903" w:type="dxa"/>
            <w:noWrap w:val="0"/>
            <w:vAlign w:val="center"/>
          </w:tcPr>
          <w:p w14:paraId="75C27E4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29916B0F">
            <w:pPr>
              <w:rPr>
                <w:rFonts w:ascii="宋体" w:hAnsi="宋体"/>
                <w:b w:val="0"/>
                <w:bCs w:val="0"/>
                <w:color w:val="auto"/>
                <w:sz w:val="21"/>
                <w:szCs w:val="21"/>
                <w:highlight w:val="none"/>
              </w:rPr>
            </w:pPr>
          </w:p>
        </w:tc>
      </w:tr>
      <w:tr w14:paraId="199C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7314243">
            <w:pPr>
              <w:jc w:val="center"/>
              <w:rPr>
                <w:rFonts w:ascii="宋体" w:hAnsi="宋体"/>
                <w:b w:val="0"/>
                <w:bCs w:val="0"/>
                <w:color w:val="auto"/>
                <w:sz w:val="21"/>
                <w:szCs w:val="21"/>
                <w:highlight w:val="none"/>
              </w:rPr>
            </w:pPr>
          </w:p>
        </w:tc>
        <w:tc>
          <w:tcPr>
            <w:tcW w:w="1085" w:type="dxa"/>
            <w:vMerge w:val="continue"/>
            <w:noWrap w:val="0"/>
            <w:vAlign w:val="center"/>
          </w:tcPr>
          <w:p w14:paraId="2EB4C70B">
            <w:pPr>
              <w:jc w:val="center"/>
              <w:rPr>
                <w:rFonts w:ascii="宋体" w:hAnsi="宋体"/>
                <w:b w:val="0"/>
                <w:bCs w:val="0"/>
                <w:color w:val="auto"/>
                <w:sz w:val="21"/>
                <w:szCs w:val="21"/>
                <w:highlight w:val="none"/>
              </w:rPr>
            </w:pPr>
          </w:p>
        </w:tc>
        <w:tc>
          <w:tcPr>
            <w:tcW w:w="5782" w:type="dxa"/>
            <w:noWrap w:val="0"/>
            <w:vAlign w:val="center"/>
          </w:tcPr>
          <w:p w14:paraId="6BD32BF0">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（2）检查实际进度与计划进度的偏差（1分），分析具体原因、提出解决进度滞后的办法（1分）。</w:t>
            </w:r>
          </w:p>
        </w:tc>
        <w:tc>
          <w:tcPr>
            <w:tcW w:w="903" w:type="dxa"/>
            <w:noWrap w:val="0"/>
            <w:vAlign w:val="center"/>
          </w:tcPr>
          <w:p w14:paraId="3C16880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7FD9C413">
            <w:pPr>
              <w:rPr>
                <w:rFonts w:ascii="宋体" w:hAnsi="宋体"/>
                <w:b w:val="0"/>
                <w:bCs w:val="0"/>
                <w:color w:val="auto"/>
                <w:sz w:val="21"/>
                <w:szCs w:val="21"/>
                <w:highlight w:val="none"/>
              </w:rPr>
            </w:pPr>
          </w:p>
        </w:tc>
      </w:tr>
      <w:tr w14:paraId="2F8A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A52A964">
            <w:pPr>
              <w:jc w:val="center"/>
              <w:rPr>
                <w:rFonts w:ascii="宋体" w:hAnsi="宋体"/>
                <w:b w:val="0"/>
                <w:bCs w:val="0"/>
                <w:color w:val="auto"/>
                <w:sz w:val="21"/>
                <w:szCs w:val="21"/>
                <w:highlight w:val="none"/>
              </w:rPr>
            </w:pPr>
          </w:p>
        </w:tc>
        <w:tc>
          <w:tcPr>
            <w:tcW w:w="1085" w:type="dxa"/>
            <w:vMerge w:val="continue"/>
            <w:noWrap w:val="0"/>
            <w:vAlign w:val="center"/>
          </w:tcPr>
          <w:p w14:paraId="1885FD27">
            <w:pPr>
              <w:jc w:val="center"/>
              <w:rPr>
                <w:rFonts w:ascii="宋体" w:hAnsi="宋体"/>
                <w:b w:val="0"/>
                <w:bCs w:val="0"/>
                <w:color w:val="auto"/>
                <w:sz w:val="21"/>
                <w:szCs w:val="21"/>
                <w:highlight w:val="none"/>
              </w:rPr>
            </w:pPr>
          </w:p>
        </w:tc>
        <w:tc>
          <w:tcPr>
            <w:tcW w:w="5782" w:type="dxa"/>
            <w:noWrap w:val="0"/>
            <w:vAlign w:val="center"/>
          </w:tcPr>
          <w:p w14:paraId="701AF172">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（3）定期组织工程进度分析会（1分），积极协调和解决影响工程进度的相关问题，工程进度符合计划工期（1分）。</w:t>
            </w:r>
          </w:p>
        </w:tc>
        <w:tc>
          <w:tcPr>
            <w:tcW w:w="903" w:type="dxa"/>
            <w:noWrap w:val="0"/>
            <w:vAlign w:val="center"/>
          </w:tcPr>
          <w:p w14:paraId="7C3FFDB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59639656">
            <w:pPr>
              <w:rPr>
                <w:rFonts w:ascii="宋体" w:hAnsi="宋体"/>
                <w:b w:val="0"/>
                <w:bCs w:val="0"/>
                <w:color w:val="auto"/>
                <w:sz w:val="21"/>
                <w:szCs w:val="21"/>
                <w:highlight w:val="none"/>
              </w:rPr>
            </w:pPr>
          </w:p>
        </w:tc>
      </w:tr>
      <w:tr w14:paraId="5A37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560D31F6">
            <w:pPr>
              <w:jc w:val="center"/>
              <w:rPr>
                <w:rFonts w:ascii="宋体" w:hAnsi="宋体"/>
                <w:b w:val="0"/>
                <w:bCs w:val="0"/>
                <w:color w:val="auto"/>
                <w:sz w:val="21"/>
                <w:szCs w:val="21"/>
                <w:highlight w:val="none"/>
              </w:rPr>
            </w:pPr>
          </w:p>
        </w:tc>
        <w:tc>
          <w:tcPr>
            <w:tcW w:w="1085" w:type="dxa"/>
            <w:vMerge w:val="continue"/>
            <w:noWrap w:val="0"/>
            <w:vAlign w:val="center"/>
          </w:tcPr>
          <w:p w14:paraId="4752AC25">
            <w:pPr>
              <w:jc w:val="center"/>
              <w:rPr>
                <w:rFonts w:ascii="宋体" w:hAnsi="宋体"/>
                <w:b w:val="0"/>
                <w:bCs w:val="0"/>
                <w:color w:val="auto"/>
                <w:sz w:val="21"/>
                <w:szCs w:val="21"/>
                <w:highlight w:val="none"/>
              </w:rPr>
            </w:pPr>
          </w:p>
        </w:tc>
        <w:tc>
          <w:tcPr>
            <w:tcW w:w="5782" w:type="dxa"/>
            <w:noWrap w:val="0"/>
            <w:vAlign w:val="center"/>
          </w:tcPr>
          <w:p w14:paraId="4BECFA26">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（4）及时正确的审核承包商的计量和支付报表。</w:t>
            </w:r>
          </w:p>
        </w:tc>
        <w:tc>
          <w:tcPr>
            <w:tcW w:w="903" w:type="dxa"/>
            <w:noWrap w:val="0"/>
            <w:vAlign w:val="center"/>
          </w:tcPr>
          <w:p w14:paraId="04B03D5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2BE959CD">
            <w:pPr>
              <w:rPr>
                <w:rFonts w:ascii="宋体" w:hAnsi="宋体"/>
                <w:b w:val="0"/>
                <w:bCs w:val="0"/>
                <w:color w:val="auto"/>
                <w:sz w:val="21"/>
                <w:szCs w:val="21"/>
                <w:highlight w:val="none"/>
              </w:rPr>
            </w:pPr>
          </w:p>
        </w:tc>
      </w:tr>
      <w:tr w14:paraId="6833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1F1C3438">
            <w:pPr>
              <w:jc w:val="center"/>
              <w:rPr>
                <w:rFonts w:ascii="宋体" w:hAnsi="宋体"/>
                <w:b w:val="0"/>
                <w:bCs w:val="0"/>
                <w:color w:val="auto"/>
                <w:sz w:val="21"/>
                <w:szCs w:val="21"/>
                <w:highlight w:val="none"/>
              </w:rPr>
            </w:pPr>
          </w:p>
        </w:tc>
        <w:tc>
          <w:tcPr>
            <w:tcW w:w="1085" w:type="dxa"/>
            <w:vMerge w:val="continue"/>
            <w:noWrap w:val="0"/>
            <w:vAlign w:val="center"/>
          </w:tcPr>
          <w:p w14:paraId="2D6054E6">
            <w:pPr>
              <w:jc w:val="center"/>
              <w:rPr>
                <w:rFonts w:ascii="宋体" w:hAnsi="宋体"/>
                <w:b w:val="0"/>
                <w:bCs w:val="0"/>
                <w:color w:val="auto"/>
                <w:sz w:val="21"/>
                <w:szCs w:val="21"/>
                <w:highlight w:val="none"/>
              </w:rPr>
            </w:pPr>
          </w:p>
        </w:tc>
        <w:tc>
          <w:tcPr>
            <w:tcW w:w="5782" w:type="dxa"/>
            <w:noWrap w:val="0"/>
            <w:vAlign w:val="center"/>
          </w:tcPr>
          <w:p w14:paraId="2DB2DBC1">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（5）公正合理地审核承包商提出的工程变更。</w:t>
            </w:r>
          </w:p>
        </w:tc>
        <w:tc>
          <w:tcPr>
            <w:tcW w:w="903" w:type="dxa"/>
            <w:noWrap w:val="0"/>
            <w:vAlign w:val="center"/>
          </w:tcPr>
          <w:p w14:paraId="259AB3B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6D57D327">
            <w:pPr>
              <w:rPr>
                <w:rFonts w:ascii="宋体" w:hAnsi="宋体"/>
                <w:b w:val="0"/>
                <w:bCs w:val="0"/>
                <w:color w:val="auto"/>
                <w:sz w:val="21"/>
                <w:szCs w:val="21"/>
                <w:highlight w:val="none"/>
              </w:rPr>
            </w:pPr>
          </w:p>
        </w:tc>
      </w:tr>
      <w:tr w14:paraId="2AB5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5F75D36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5</w:t>
            </w:r>
          </w:p>
        </w:tc>
        <w:tc>
          <w:tcPr>
            <w:tcW w:w="1085" w:type="dxa"/>
            <w:vMerge w:val="restart"/>
            <w:noWrap w:val="0"/>
            <w:vAlign w:val="center"/>
          </w:tcPr>
          <w:p w14:paraId="1BC922E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接口协调</w:t>
            </w:r>
          </w:p>
          <w:p w14:paraId="3CE57A9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（5分）</w:t>
            </w:r>
          </w:p>
        </w:tc>
        <w:tc>
          <w:tcPr>
            <w:tcW w:w="5782" w:type="dxa"/>
            <w:noWrap w:val="0"/>
            <w:vAlign w:val="center"/>
          </w:tcPr>
          <w:p w14:paraId="0020299D">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（1）积极协调征地拆迁、交通疏解、绿化迁移和管线迁改的相应业主单位，组织前期工程单位按计划完成。</w:t>
            </w:r>
          </w:p>
        </w:tc>
        <w:tc>
          <w:tcPr>
            <w:tcW w:w="903" w:type="dxa"/>
            <w:noWrap w:val="0"/>
            <w:vAlign w:val="center"/>
          </w:tcPr>
          <w:p w14:paraId="52D47DA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585F299C">
            <w:pPr>
              <w:rPr>
                <w:rFonts w:ascii="宋体" w:hAnsi="宋体"/>
                <w:b w:val="0"/>
                <w:bCs w:val="0"/>
                <w:color w:val="auto"/>
                <w:sz w:val="21"/>
                <w:szCs w:val="21"/>
                <w:highlight w:val="none"/>
              </w:rPr>
            </w:pPr>
          </w:p>
        </w:tc>
      </w:tr>
      <w:tr w14:paraId="3BB8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9A2A935">
            <w:pPr>
              <w:jc w:val="center"/>
              <w:rPr>
                <w:rFonts w:ascii="宋体" w:hAnsi="宋体"/>
                <w:b w:val="0"/>
                <w:bCs w:val="0"/>
                <w:color w:val="auto"/>
                <w:sz w:val="21"/>
                <w:szCs w:val="21"/>
                <w:highlight w:val="none"/>
              </w:rPr>
            </w:pPr>
          </w:p>
        </w:tc>
        <w:tc>
          <w:tcPr>
            <w:tcW w:w="1085" w:type="dxa"/>
            <w:vMerge w:val="continue"/>
            <w:noWrap w:val="0"/>
            <w:vAlign w:val="center"/>
          </w:tcPr>
          <w:p w14:paraId="6DA5BFF6">
            <w:pPr>
              <w:jc w:val="center"/>
              <w:rPr>
                <w:rFonts w:ascii="宋体" w:hAnsi="宋体"/>
                <w:b w:val="0"/>
                <w:bCs w:val="0"/>
                <w:color w:val="auto"/>
                <w:sz w:val="21"/>
                <w:szCs w:val="21"/>
                <w:highlight w:val="none"/>
              </w:rPr>
            </w:pPr>
          </w:p>
        </w:tc>
        <w:tc>
          <w:tcPr>
            <w:tcW w:w="5782" w:type="dxa"/>
            <w:noWrap w:val="0"/>
            <w:vAlign w:val="center"/>
          </w:tcPr>
          <w:p w14:paraId="09445F71">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（2）积极处理所监理的本标段和其它标段在接口上所存在的问题。</w:t>
            </w:r>
          </w:p>
        </w:tc>
        <w:tc>
          <w:tcPr>
            <w:tcW w:w="903" w:type="dxa"/>
            <w:noWrap w:val="0"/>
            <w:vAlign w:val="center"/>
          </w:tcPr>
          <w:p w14:paraId="4F0A03B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795" w:type="dxa"/>
            <w:noWrap w:val="0"/>
            <w:vAlign w:val="top"/>
          </w:tcPr>
          <w:p w14:paraId="27229E08">
            <w:pPr>
              <w:rPr>
                <w:rFonts w:ascii="宋体" w:hAnsi="宋体"/>
                <w:b w:val="0"/>
                <w:bCs w:val="0"/>
                <w:color w:val="auto"/>
                <w:sz w:val="21"/>
                <w:szCs w:val="21"/>
                <w:highlight w:val="none"/>
              </w:rPr>
            </w:pPr>
          </w:p>
        </w:tc>
      </w:tr>
      <w:tr w14:paraId="0246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4F1B285">
            <w:pPr>
              <w:jc w:val="center"/>
              <w:rPr>
                <w:rFonts w:ascii="宋体" w:hAnsi="宋体"/>
                <w:b w:val="0"/>
                <w:bCs w:val="0"/>
                <w:color w:val="auto"/>
                <w:sz w:val="21"/>
                <w:szCs w:val="21"/>
                <w:highlight w:val="none"/>
              </w:rPr>
            </w:pPr>
          </w:p>
        </w:tc>
        <w:tc>
          <w:tcPr>
            <w:tcW w:w="1085" w:type="dxa"/>
            <w:vMerge w:val="continue"/>
            <w:noWrap w:val="0"/>
            <w:vAlign w:val="center"/>
          </w:tcPr>
          <w:p w14:paraId="1DAB3C75">
            <w:pPr>
              <w:jc w:val="center"/>
              <w:rPr>
                <w:rFonts w:ascii="宋体" w:hAnsi="宋体"/>
                <w:b w:val="0"/>
                <w:bCs w:val="0"/>
                <w:color w:val="auto"/>
                <w:sz w:val="21"/>
                <w:szCs w:val="21"/>
                <w:highlight w:val="none"/>
              </w:rPr>
            </w:pPr>
          </w:p>
        </w:tc>
        <w:tc>
          <w:tcPr>
            <w:tcW w:w="5782" w:type="dxa"/>
            <w:noWrap w:val="0"/>
            <w:vAlign w:val="center"/>
          </w:tcPr>
          <w:p w14:paraId="2453DDC6">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（3）协助业主办理工程保险及赔偿事宜。</w:t>
            </w:r>
          </w:p>
        </w:tc>
        <w:tc>
          <w:tcPr>
            <w:tcW w:w="903" w:type="dxa"/>
            <w:noWrap w:val="0"/>
            <w:vAlign w:val="center"/>
          </w:tcPr>
          <w:p w14:paraId="3B71822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795" w:type="dxa"/>
            <w:noWrap w:val="0"/>
            <w:vAlign w:val="top"/>
          </w:tcPr>
          <w:p w14:paraId="79CFFFE4">
            <w:pPr>
              <w:rPr>
                <w:rFonts w:ascii="宋体" w:hAnsi="宋体"/>
                <w:b w:val="0"/>
                <w:bCs w:val="0"/>
                <w:color w:val="auto"/>
                <w:sz w:val="21"/>
                <w:szCs w:val="21"/>
                <w:highlight w:val="none"/>
              </w:rPr>
            </w:pPr>
          </w:p>
        </w:tc>
      </w:tr>
      <w:tr w14:paraId="1816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016AE9B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6</w:t>
            </w:r>
          </w:p>
        </w:tc>
        <w:tc>
          <w:tcPr>
            <w:tcW w:w="1085" w:type="dxa"/>
            <w:vMerge w:val="restart"/>
            <w:noWrap w:val="0"/>
            <w:vAlign w:val="center"/>
          </w:tcPr>
          <w:p w14:paraId="3D7941B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技术咨询（4分）</w:t>
            </w:r>
          </w:p>
        </w:tc>
        <w:tc>
          <w:tcPr>
            <w:tcW w:w="5782" w:type="dxa"/>
            <w:noWrap w:val="0"/>
            <w:vAlign w:val="center"/>
          </w:tcPr>
          <w:p w14:paraId="3F3BA9C6">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（1）针对重大施工技术难题，向业主提供专题技术咨询报告。</w:t>
            </w:r>
          </w:p>
        </w:tc>
        <w:tc>
          <w:tcPr>
            <w:tcW w:w="903" w:type="dxa"/>
            <w:noWrap w:val="0"/>
            <w:vAlign w:val="center"/>
          </w:tcPr>
          <w:p w14:paraId="39C75D4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1E51513A">
            <w:pPr>
              <w:rPr>
                <w:rFonts w:ascii="宋体" w:hAnsi="宋体"/>
                <w:b w:val="0"/>
                <w:bCs w:val="0"/>
                <w:color w:val="auto"/>
                <w:sz w:val="21"/>
                <w:szCs w:val="21"/>
                <w:highlight w:val="none"/>
              </w:rPr>
            </w:pPr>
          </w:p>
        </w:tc>
      </w:tr>
      <w:tr w14:paraId="61C1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0C2F9198">
            <w:pPr>
              <w:jc w:val="center"/>
              <w:rPr>
                <w:rFonts w:ascii="宋体" w:hAnsi="宋体"/>
                <w:b w:val="0"/>
                <w:bCs w:val="0"/>
                <w:color w:val="auto"/>
                <w:sz w:val="21"/>
                <w:szCs w:val="21"/>
                <w:highlight w:val="none"/>
              </w:rPr>
            </w:pPr>
          </w:p>
        </w:tc>
        <w:tc>
          <w:tcPr>
            <w:tcW w:w="1085" w:type="dxa"/>
            <w:vMerge w:val="continue"/>
            <w:noWrap w:val="0"/>
            <w:vAlign w:val="center"/>
          </w:tcPr>
          <w:p w14:paraId="59F9BB29">
            <w:pPr>
              <w:jc w:val="center"/>
              <w:rPr>
                <w:rFonts w:ascii="宋体" w:hAnsi="宋体"/>
                <w:b w:val="0"/>
                <w:bCs w:val="0"/>
                <w:color w:val="auto"/>
                <w:sz w:val="21"/>
                <w:szCs w:val="21"/>
                <w:highlight w:val="none"/>
              </w:rPr>
            </w:pPr>
          </w:p>
        </w:tc>
        <w:tc>
          <w:tcPr>
            <w:tcW w:w="5782" w:type="dxa"/>
            <w:noWrap w:val="0"/>
            <w:vAlign w:val="center"/>
          </w:tcPr>
          <w:p w14:paraId="588AE26B">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（2）针对工程施工技术问题，安排专家举办专题技术讲座和论证会。</w:t>
            </w:r>
          </w:p>
        </w:tc>
        <w:tc>
          <w:tcPr>
            <w:tcW w:w="903" w:type="dxa"/>
            <w:noWrap w:val="0"/>
            <w:vAlign w:val="center"/>
          </w:tcPr>
          <w:p w14:paraId="57FA302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4E2574C7">
            <w:pPr>
              <w:rPr>
                <w:rFonts w:ascii="宋体" w:hAnsi="宋体"/>
                <w:b w:val="0"/>
                <w:bCs w:val="0"/>
                <w:color w:val="auto"/>
                <w:sz w:val="21"/>
                <w:szCs w:val="21"/>
                <w:highlight w:val="none"/>
              </w:rPr>
            </w:pPr>
          </w:p>
        </w:tc>
      </w:tr>
      <w:tr w14:paraId="57B4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09C6D02A">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7</w:t>
            </w:r>
          </w:p>
        </w:tc>
        <w:tc>
          <w:tcPr>
            <w:tcW w:w="1085" w:type="dxa"/>
            <w:vMerge w:val="restart"/>
            <w:noWrap w:val="0"/>
            <w:vAlign w:val="center"/>
          </w:tcPr>
          <w:p w14:paraId="3D8CD507">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信息管理（4分）</w:t>
            </w:r>
          </w:p>
        </w:tc>
        <w:tc>
          <w:tcPr>
            <w:tcW w:w="5782" w:type="dxa"/>
            <w:noWrap w:val="0"/>
            <w:vAlign w:val="center"/>
          </w:tcPr>
          <w:p w14:paraId="5D0D2DD2">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（1）及时编写工程进展情况，满足随时向上级作工程进展汇报的需要。</w:t>
            </w:r>
          </w:p>
        </w:tc>
        <w:tc>
          <w:tcPr>
            <w:tcW w:w="903" w:type="dxa"/>
            <w:noWrap w:val="0"/>
            <w:vAlign w:val="center"/>
          </w:tcPr>
          <w:p w14:paraId="47600B18">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7F8CC0C3">
            <w:pPr>
              <w:rPr>
                <w:rFonts w:ascii="宋体" w:hAnsi="宋体"/>
                <w:b w:val="0"/>
                <w:bCs w:val="0"/>
                <w:color w:val="auto"/>
                <w:sz w:val="21"/>
                <w:szCs w:val="21"/>
                <w:highlight w:val="none"/>
              </w:rPr>
            </w:pPr>
          </w:p>
        </w:tc>
      </w:tr>
      <w:tr w14:paraId="6D7E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BA563F6">
            <w:pPr>
              <w:jc w:val="center"/>
              <w:rPr>
                <w:rFonts w:ascii="宋体" w:hAnsi="宋体"/>
                <w:b w:val="0"/>
                <w:bCs w:val="0"/>
                <w:color w:val="auto"/>
                <w:sz w:val="21"/>
                <w:szCs w:val="21"/>
                <w:highlight w:val="none"/>
              </w:rPr>
            </w:pPr>
          </w:p>
        </w:tc>
        <w:tc>
          <w:tcPr>
            <w:tcW w:w="1085" w:type="dxa"/>
            <w:vMerge w:val="continue"/>
            <w:noWrap w:val="0"/>
            <w:vAlign w:val="center"/>
          </w:tcPr>
          <w:p w14:paraId="3653828B">
            <w:pPr>
              <w:jc w:val="center"/>
              <w:rPr>
                <w:rFonts w:ascii="宋体" w:hAnsi="宋体"/>
                <w:b w:val="0"/>
                <w:bCs w:val="0"/>
                <w:color w:val="auto"/>
                <w:sz w:val="21"/>
                <w:szCs w:val="21"/>
                <w:highlight w:val="none"/>
              </w:rPr>
            </w:pPr>
          </w:p>
        </w:tc>
        <w:tc>
          <w:tcPr>
            <w:tcW w:w="5782" w:type="dxa"/>
            <w:noWrap w:val="0"/>
            <w:vAlign w:val="center"/>
          </w:tcPr>
          <w:p w14:paraId="1AF31037">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（2）对业主、设计、其它监理单位、施工单位的信息传递与反馈及时、准确、畅通。</w:t>
            </w:r>
          </w:p>
        </w:tc>
        <w:tc>
          <w:tcPr>
            <w:tcW w:w="903" w:type="dxa"/>
            <w:noWrap w:val="0"/>
            <w:vAlign w:val="center"/>
          </w:tcPr>
          <w:p w14:paraId="428A9BE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795" w:type="dxa"/>
            <w:noWrap w:val="0"/>
            <w:vAlign w:val="top"/>
          </w:tcPr>
          <w:p w14:paraId="306BAAFE">
            <w:pPr>
              <w:rPr>
                <w:rFonts w:ascii="宋体" w:hAnsi="宋体"/>
                <w:b w:val="0"/>
                <w:bCs w:val="0"/>
                <w:color w:val="auto"/>
                <w:sz w:val="21"/>
                <w:szCs w:val="21"/>
                <w:highlight w:val="none"/>
              </w:rPr>
            </w:pPr>
          </w:p>
        </w:tc>
      </w:tr>
      <w:tr w14:paraId="3B83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46CEA1CC">
            <w:pPr>
              <w:jc w:val="center"/>
              <w:rPr>
                <w:rFonts w:ascii="宋体" w:hAnsi="宋体"/>
                <w:b w:val="0"/>
                <w:bCs w:val="0"/>
                <w:color w:val="auto"/>
                <w:sz w:val="21"/>
                <w:szCs w:val="21"/>
                <w:highlight w:val="none"/>
              </w:rPr>
            </w:pPr>
          </w:p>
        </w:tc>
        <w:tc>
          <w:tcPr>
            <w:tcW w:w="1085" w:type="dxa"/>
            <w:vMerge w:val="continue"/>
            <w:noWrap w:val="0"/>
            <w:vAlign w:val="center"/>
          </w:tcPr>
          <w:p w14:paraId="2A184475">
            <w:pPr>
              <w:jc w:val="center"/>
              <w:rPr>
                <w:rFonts w:ascii="宋体" w:hAnsi="宋体"/>
                <w:b w:val="0"/>
                <w:bCs w:val="0"/>
                <w:color w:val="auto"/>
                <w:sz w:val="21"/>
                <w:szCs w:val="21"/>
                <w:highlight w:val="none"/>
              </w:rPr>
            </w:pPr>
          </w:p>
        </w:tc>
        <w:tc>
          <w:tcPr>
            <w:tcW w:w="5782" w:type="dxa"/>
            <w:noWrap w:val="0"/>
            <w:vAlign w:val="center"/>
          </w:tcPr>
          <w:p w14:paraId="3F838827">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（3）文档及资料归档工作系统、完善，查找便捷。</w:t>
            </w:r>
          </w:p>
        </w:tc>
        <w:tc>
          <w:tcPr>
            <w:tcW w:w="903" w:type="dxa"/>
            <w:noWrap w:val="0"/>
            <w:vAlign w:val="center"/>
          </w:tcPr>
          <w:p w14:paraId="3736878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795" w:type="dxa"/>
            <w:noWrap w:val="0"/>
            <w:vAlign w:val="top"/>
          </w:tcPr>
          <w:p w14:paraId="28B43803">
            <w:pPr>
              <w:rPr>
                <w:rFonts w:ascii="宋体" w:hAnsi="宋体"/>
                <w:b w:val="0"/>
                <w:bCs w:val="0"/>
                <w:color w:val="auto"/>
                <w:sz w:val="21"/>
                <w:szCs w:val="21"/>
                <w:highlight w:val="none"/>
              </w:rPr>
            </w:pPr>
          </w:p>
        </w:tc>
      </w:tr>
      <w:tr w14:paraId="62C2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noWrap w:val="0"/>
            <w:vAlign w:val="center"/>
          </w:tcPr>
          <w:p w14:paraId="75E0BA4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8</w:t>
            </w:r>
          </w:p>
        </w:tc>
        <w:tc>
          <w:tcPr>
            <w:tcW w:w="1085" w:type="dxa"/>
            <w:noWrap w:val="0"/>
            <w:vAlign w:val="center"/>
          </w:tcPr>
          <w:p w14:paraId="6F971467">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廉洁自律</w:t>
            </w:r>
          </w:p>
          <w:p w14:paraId="3948486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（2分）</w:t>
            </w:r>
          </w:p>
        </w:tc>
        <w:tc>
          <w:tcPr>
            <w:tcW w:w="5782" w:type="dxa"/>
            <w:noWrap w:val="0"/>
            <w:vAlign w:val="center"/>
          </w:tcPr>
          <w:p w14:paraId="033CE447">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严格遵守与业主签定的《廉洁诚信协议书》的相关规定</w:t>
            </w:r>
          </w:p>
        </w:tc>
        <w:tc>
          <w:tcPr>
            <w:tcW w:w="903" w:type="dxa"/>
            <w:noWrap w:val="0"/>
            <w:vAlign w:val="center"/>
          </w:tcPr>
          <w:p w14:paraId="39733708">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56009C52">
            <w:pPr>
              <w:rPr>
                <w:rFonts w:ascii="宋体" w:hAnsi="宋体"/>
                <w:b w:val="0"/>
                <w:bCs w:val="0"/>
                <w:color w:val="auto"/>
                <w:sz w:val="21"/>
                <w:szCs w:val="21"/>
                <w:highlight w:val="none"/>
              </w:rPr>
            </w:pPr>
          </w:p>
        </w:tc>
      </w:tr>
      <w:tr w14:paraId="1A74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87" w:type="dxa"/>
            <w:gridSpan w:val="3"/>
            <w:noWrap w:val="0"/>
            <w:vAlign w:val="center"/>
          </w:tcPr>
          <w:p w14:paraId="7B681F54">
            <w:pPr>
              <w:spacing w:before="156" w:beforeLines="50" w:after="156" w:afterLines="50"/>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合计分数</w:t>
            </w:r>
          </w:p>
        </w:tc>
        <w:tc>
          <w:tcPr>
            <w:tcW w:w="903" w:type="dxa"/>
            <w:noWrap w:val="0"/>
            <w:vAlign w:val="center"/>
          </w:tcPr>
          <w:p w14:paraId="30E7C055">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100</w:t>
            </w:r>
          </w:p>
        </w:tc>
        <w:tc>
          <w:tcPr>
            <w:tcW w:w="795" w:type="dxa"/>
            <w:noWrap w:val="0"/>
            <w:vAlign w:val="top"/>
          </w:tcPr>
          <w:p w14:paraId="22F7FFA0">
            <w:pPr>
              <w:rPr>
                <w:rFonts w:ascii="宋体" w:hAnsi="宋体"/>
                <w:b w:val="0"/>
                <w:bCs w:val="0"/>
                <w:color w:val="auto"/>
                <w:sz w:val="21"/>
                <w:szCs w:val="21"/>
                <w:highlight w:val="none"/>
              </w:rPr>
            </w:pPr>
          </w:p>
        </w:tc>
      </w:tr>
      <w:tr w14:paraId="4C42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5" w:type="dxa"/>
            <w:gridSpan w:val="2"/>
            <w:noWrap w:val="0"/>
            <w:vAlign w:val="center"/>
          </w:tcPr>
          <w:p w14:paraId="0AE0587C">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监理部人员到位情况评价</w:t>
            </w:r>
          </w:p>
        </w:tc>
        <w:tc>
          <w:tcPr>
            <w:tcW w:w="7480" w:type="dxa"/>
            <w:gridSpan w:val="3"/>
            <w:noWrap w:val="0"/>
            <w:vAlign w:val="center"/>
          </w:tcPr>
          <w:p w14:paraId="524D3BD0">
            <w:pPr>
              <w:rPr>
                <w:rFonts w:ascii="宋体" w:hAnsi="宋体"/>
                <w:b w:val="0"/>
                <w:bCs w:val="0"/>
                <w:color w:val="auto"/>
                <w:sz w:val="21"/>
                <w:szCs w:val="21"/>
                <w:highlight w:val="none"/>
              </w:rPr>
            </w:pPr>
          </w:p>
          <w:p w14:paraId="0CB8D64D">
            <w:pPr>
              <w:rPr>
                <w:rFonts w:ascii="宋体" w:hAnsi="宋体"/>
                <w:b w:val="0"/>
                <w:bCs w:val="0"/>
                <w:color w:val="auto"/>
                <w:sz w:val="21"/>
                <w:szCs w:val="21"/>
                <w:highlight w:val="none"/>
              </w:rPr>
            </w:pPr>
          </w:p>
          <w:p w14:paraId="594742BF">
            <w:pPr>
              <w:rPr>
                <w:rFonts w:ascii="宋体" w:hAnsi="宋体"/>
                <w:b w:val="0"/>
                <w:bCs w:val="0"/>
                <w:color w:val="auto"/>
                <w:sz w:val="21"/>
                <w:szCs w:val="21"/>
                <w:highlight w:val="none"/>
              </w:rPr>
            </w:pPr>
          </w:p>
          <w:p w14:paraId="38AAD82F">
            <w:pPr>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考核小组组长：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年   月   日</w:t>
            </w:r>
          </w:p>
        </w:tc>
      </w:tr>
      <w:tr w14:paraId="257F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5" w:type="dxa"/>
            <w:gridSpan w:val="2"/>
            <w:noWrap w:val="0"/>
            <w:vAlign w:val="center"/>
          </w:tcPr>
          <w:p w14:paraId="71DB3A0C">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综合得分及评价意见（综合得分为结合专项检查和本次季度考核合计分数所得到的综合得分）</w:t>
            </w:r>
          </w:p>
        </w:tc>
        <w:tc>
          <w:tcPr>
            <w:tcW w:w="7480" w:type="dxa"/>
            <w:gridSpan w:val="3"/>
            <w:noWrap w:val="0"/>
            <w:vAlign w:val="center"/>
          </w:tcPr>
          <w:p w14:paraId="76C5B065">
            <w:pPr>
              <w:rPr>
                <w:rFonts w:ascii="宋体" w:hAnsi="宋体"/>
                <w:b w:val="0"/>
                <w:bCs w:val="0"/>
                <w:color w:val="auto"/>
                <w:sz w:val="21"/>
                <w:szCs w:val="21"/>
                <w:highlight w:val="none"/>
              </w:rPr>
            </w:pPr>
          </w:p>
          <w:p w14:paraId="595A46CA">
            <w:pPr>
              <w:rPr>
                <w:rFonts w:ascii="宋体" w:hAnsi="宋体"/>
                <w:b w:val="0"/>
                <w:bCs w:val="0"/>
                <w:color w:val="auto"/>
                <w:sz w:val="21"/>
                <w:szCs w:val="21"/>
                <w:highlight w:val="none"/>
              </w:rPr>
            </w:pPr>
          </w:p>
          <w:p w14:paraId="15012B75">
            <w:pPr>
              <w:rPr>
                <w:rFonts w:ascii="宋体" w:hAnsi="宋体"/>
                <w:b w:val="0"/>
                <w:bCs w:val="0"/>
                <w:color w:val="auto"/>
                <w:sz w:val="21"/>
                <w:szCs w:val="21"/>
                <w:highlight w:val="none"/>
              </w:rPr>
            </w:pPr>
          </w:p>
          <w:p w14:paraId="31A6F44B">
            <w:pPr>
              <w:rPr>
                <w:rFonts w:ascii="宋体" w:hAnsi="宋体"/>
                <w:b w:val="0"/>
                <w:bCs w:val="0"/>
                <w:color w:val="auto"/>
                <w:sz w:val="21"/>
                <w:szCs w:val="21"/>
                <w:highlight w:val="none"/>
              </w:rPr>
            </w:pPr>
          </w:p>
          <w:p w14:paraId="3BB4C2EC">
            <w:pPr>
              <w:rPr>
                <w:rFonts w:ascii="宋体" w:hAnsi="宋体"/>
                <w:b w:val="0"/>
                <w:bCs w:val="0"/>
                <w:color w:val="auto"/>
                <w:sz w:val="21"/>
                <w:szCs w:val="21"/>
                <w:highlight w:val="none"/>
              </w:rPr>
            </w:pPr>
          </w:p>
          <w:p w14:paraId="6B71EF2B">
            <w:pPr>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考核小组组长：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 xml:space="preserve"> 年   月   日</w:t>
            </w:r>
          </w:p>
        </w:tc>
      </w:tr>
      <w:tr w14:paraId="46D8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805" w:type="dxa"/>
            <w:gridSpan w:val="2"/>
            <w:noWrap w:val="0"/>
            <w:vAlign w:val="center"/>
          </w:tcPr>
          <w:p w14:paraId="347DC6F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考核小组人员</w:t>
            </w:r>
          </w:p>
          <w:p w14:paraId="36B22516">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签名</w:t>
            </w:r>
          </w:p>
        </w:tc>
        <w:tc>
          <w:tcPr>
            <w:tcW w:w="7480" w:type="dxa"/>
            <w:gridSpan w:val="3"/>
            <w:noWrap w:val="0"/>
            <w:vAlign w:val="center"/>
          </w:tcPr>
          <w:p w14:paraId="1F3C8CE8">
            <w:pPr>
              <w:rPr>
                <w:rFonts w:ascii="宋体" w:hAnsi="宋体"/>
                <w:b w:val="0"/>
                <w:bCs w:val="0"/>
                <w:color w:val="auto"/>
                <w:sz w:val="21"/>
                <w:szCs w:val="21"/>
                <w:highlight w:val="none"/>
              </w:rPr>
            </w:pPr>
          </w:p>
          <w:p w14:paraId="2D7F47B8">
            <w:pPr>
              <w:rPr>
                <w:rFonts w:ascii="宋体" w:hAnsi="宋体"/>
                <w:b w:val="0"/>
                <w:bCs w:val="0"/>
                <w:color w:val="auto"/>
                <w:sz w:val="21"/>
                <w:szCs w:val="21"/>
                <w:highlight w:val="none"/>
              </w:rPr>
            </w:pPr>
          </w:p>
          <w:p w14:paraId="3B92AA20">
            <w:pPr>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 xml:space="preserve"> 年   月   日</w:t>
            </w:r>
          </w:p>
        </w:tc>
      </w:tr>
    </w:tbl>
    <w:p w14:paraId="56D634DA">
      <w:pPr>
        <w:pStyle w:val="16"/>
        <w:rPr>
          <w:b w:val="0"/>
          <w:bCs w:val="0"/>
          <w:color w:val="auto"/>
        </w:rPr>
      </w:pPr>
    </w:p>
    <w:p w14:paraId="1DF7CFA9">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4F479043">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05F2F682">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1C5FC9C4">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7C52013C">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66C03E55">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541986C1">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04024D9A">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sectPr>
          <w:footerReference r:id="rId7" w:type="default"/>
          <w:pgSz w:w="11906" w:h="16838"/>
          <w:pgMar w:top="1440" w:right="1800" w:bottom="1440" w:left="1800" w:header="851" w:footer="992" w:gutter="0"/>
          <w:pgNumType w:start="1"/>
          <w:cols w:space="720" w:num="1"/>
          <w:docGrid w:type="lines" w:linePitch="312" w:charSpace="0"/>
        </w:sectPr>
      </w:pPr>
    </w:p>
    <w:p w14:paraId="6F5795D4">
      <w:pPr>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u w:val="single"/>
          <w:lang w:val="en-US" w:eastAsia="zh-CN"/>
        </w:rPr>
      </w:pPr>
    </w:p>
    <w:p w14:paraId="7BD100E0">
      <w:pPr>
        <w:pStyle w:val="163"/>
        <w:autoSpaceDE w:val="0"/>
        <w:autoSpaceDN w:val="0"/>
        <w:adjustRightInd w:val="0"/>
        <w:jc w:val="left"/>
        <w:rPr>
          <w:rFonts w:hint="eastAsia" w:ascii="宋体" w:hAnsi="宋体"/>
          <w:b w:val="0"/>
          <w:bCs w:val="0"/>
          <w:color w:val="auto"/>
          <w:sz w:val="32"/>
          <w:szCs w:val="32"/>
          <w:lang w:val="en-US" w:eastAsia="zh-CN"/>
        </w:rPr>
      </w:pPr>
      <w:r>
        <w:rPr>
          <w:rFonts w:hint="eastAsia" w:ascii="宋体" w:hAnsi="宋体"/>
          <w:b w:val="0"/>
          <w:bCs w:val="0"/>
          <w:color w:val="auto"/>
          <w:sz w:val="32"/>
          <w:szCs w:val="32"/>
          <w:lang w:val="en-US" w:eastAsia="zh-CN"/>
        </w:rPr>
        <w:t>附件1</w:t>
      </w:r>
    </w:p>
    <w:p w14:paraId="638F27B0">
      <w:pPr>
        <w:pStyle w:val="163"/>
        <w:autoSpaceDE w:val="0"/>
        <w:autoSpaceDN w:val="0"/>
        <w:adjustRightInd w:val="0"/>
        <w:jc w:val="center"/>
        <w:rPr>
          <w:rFonts w:hint="eastAsia" w:ascii="黑体" w:hAnsi="Arial" w:eastAsia="黑体"/>
          <w:b w:val="0"/>
          <w:bCs w:val="0"/>
          <w:color w:val="auto"/>
          <w:kern w:val="0"/>
          <w:sz w:val="36"/>
          <w:szCs w:val="36"/>
        </w:rPr>
      </w:pPr>
      <w:r>
        <w:rPr>
          <w:rFonts w:hint="eastAsia" w:ascii="黑体" w:hAnsi="Arial" w:eastAsia="黑体"/>
          <w:b w:val="0"/>
          <w:bCs w:val="0"/>
          <w:color w:val="auto"/>
          <w:kern w:val="0"/>
          <w:sz w:val="36"/>
          <w:szCs w:val="36"/>
        </w:rPr>
        <w:t>建设工程廉政责任合同</w:t>
      </w:r>
    </w:p>
    <w:p w14:paraId="0A669BFD">
      <w:pPr>
        <w:pStyle w:val="163"/>
        <w:autoSpaceDE w:val="0"/>
        <w:autoSpaceDN w:val="0"/>
        <w:adjustRightInd w:val="0"/>
        <w:spacing w:line="360" w:lineRule="auto"/>
        <w:jc w:val="left"/>
        <w:rPr>
          <w:rFonts w:hint="default" w:ascii="宋体" w:hAnsi="宋体" w:eastAsia="宋体" w:cs="Times New Roman"/>
          <w:b w:val="0"/>
          <w:bCs w:val="0"/>
          <w:color w:val="auto"/>
          <w:kern w:val="2"/>
          <w:sz w:val="21"/>
          <w:szCs w:val="21"/>
          <w:lang w:val="en-US" w:eastAsia="zh-CN"/>
        </w:rPr>
      </w:pPr>
      <w:r>
        <w:rPr>
          <w:rFonts w:hint="eastAsia" w:ascii="宋体" w:hAnsi="宋体" w:eastAsia="宋体" w:cs="Times New Roman"/>
          <w:b w:val="0"/>
          <w:bCs w:val="0"/>
          <w:color w:val="auto"/>
          <w:kern w:val="2"/>
          <w:sz w:val="21"/>
          <w:szCs w:val="21"/>
          <w:lang w:val="en-US" w:eastAsia="zh-CN"/>
        </w:rPr>
        <w:t xml:space="preserve"> </w:t>
      </w:r>
    </w:p>
    <w:p w14:paraId="7E5B3ABC">
      <w:pPr>
        <w:pStyle w:val="163"/>
        <w:autoSpaceDE w:val="0"/>
        <w:autoSpaceDN w:val="0"/>
        <w:adjustRightInd w:val="0"/>
        <w:spacing w:line="360" w:lineRule="auto"/>
        <w:jc w:val="left"/>
        <w:rPr>
          <w:rFonts w:hint="default" w:ascii="宋体" w:hAnsi="宋体" w:eastAsia="宋体" w:cs="Times New Roman"/>
          <w:b w:val="0"/>
          <w:bCs w:val="0"/>
          <w:color w:val="auto"/>
          <w:kern w:val="2"/>
          <w:sz w:val="21"/>
          <w:szCs w:val="21"/>
          <w:u w:val="none"/>
          <w:lang w:val="en-US" w:eastAsia="zh-CN"/>
        </w:rPr>
      </w:pP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委托人</w:t>
      </w:r>
      <w:r>
        <w:rPr>
          <w:rFonts w:hint="default" w:ascii="宋体" w:hAnsi="宋体" w:eastAsia="宋体" w:cs="Times New Roman"/>
          <w:b w:val="0"/>
          <w:bCs w:val="0"/>
          <w:color w:val="auto"/>
          <w:kern w:val="2"/>
          <w:sz w:val="21"/>
          <w:szCs w:val="21"/>
        </w:rPr>
        <w:t>：</w:t>
      </w:r>
      <w:r>
        <w:rPr>
          <w:rFonts w:hint="eastAsia" w:ascii="宋体" w:hAnsi="宋体" w:eastAsia="宋体" w:cs="Times New Roman"/>
          <w:b w:val="0"/>
          <w:bCs w:val="0"/>
          <w:color w:val="auto"/>
          <w:kern w:val="2"/>
          <w:sz w:val="21"/>
          <w:szCs w:val="21"/>
          <w:u w:val="single"/>
          <w:lang w:val="en-US" w:eastAsia="zh-CN"/>
        </w:rPr>
        <w:t>深圳市龙岗区城投新基础设施建设管理有限公司</w:t>
      </w:r>
    </w:p>
    <w:p w14:paraId="4F7EDADB">
      <w:pPr>
        <w:pStyle w:val="163"/>
        <w:autoSpaceDE w:val="0"/>
        <w:autoSpaceDN w:val="0"/>
        <w:adjustRightInd w:val="0"/>
        <w:spacing w:line="360" w:lineRule="auto"/>
        <w:ind w:firstLine="420" w:firstLineChars="200"/>
        <w:jc w:val="left"/>
        <w:rPr>
          <w:rFonts w:hint="default" w:ascii="宋体" w:hAnsi="宋体" w:eastAsia="宋体" w:cs="Times New Roman"/>
          <w:b w:val="0"/>
          <w:bCs w:val="0"/>
          <w:color w:val="auto"/>
          <w:kern w:val="2"/>
          <w:sz w:val="21"/>
          <w:szCs w:val="21"/>
          <w:u w:val="none"/>
          <w:lang w:val="en-US" w:eastAsia="zh-CN"/>
        </w:rPr>
      </w:pPr>
      <w:r>
        <w:rPr>
          <w:rFonts w:hint="eastAsia" w:ascii="宋体" w:hAnsi="宋体" w:eastAsia="宋体" w:cs="Times New Roman"/>
          <w:b w:val="0"/>
          <w:bCs w:val="0"/>
          <w:color w:val="auto"/>
          <w:kern w:val="2"/>
          <w:sz w:val="21"/>
          <w:szCs w:val="21"/>
          <w:lang w:val="en-US" w:eastAsia="zh-CN"/>
        </w:rPr>
        <w:t>监理人</w:t>
      </w:r>
      <w:r>
        <w:rPr>
          <w:rFonts w:hint="default" w:ascii="宋体" w:hAnsi="宋体" w:eastAsia="宋体" w:cs="Times New Roman"/>
          <w:b w:val="0"/>
          <w:bCs w:val="0"/>
          <w:color w:val="auto"/>
          <w:kern w:val="2"/>
          <w:sz w:val="21"/>
          <w:szCs w:val="21"/>
        </w:rPr>
        <w:t>：</w:t>
      </w:r>
      <w:r>
        <w:rPr>
          <w:rFonts w:hint="default" w:ascii="宋体" w:hAnsi="宋体" w:eastAsia="宋体" w:cs="Times New Roman"/>
          <w:b w:val="0"/>
          <w:bCs w:val="0"/>
          <w:color w:val="auto"/>
          <w:kern w:val="2"/>
          <w:sz w:val="21"/>
          <w:szCs w:val="21"/>
          <w:u w:val="none"/>
          <w:lang w:val="en-US" w:eastAsia="zh-CN"/>
        </w:rPr>
        <w:t>_______________________________</w:t>
      </w:r>
    </w:p>
    <w:p w14:paraId="4856ED90">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为加强工程建设中的廉政建设，规范工程项目双方的各项活动，防止发生各种谋取不正当利益的违法违纪行为，确保建设项目工程质量达到国家有关规定，根据国家有关工程建设的法律法规和廉政建设规定，特订立本廉政合同。</w:t>
      </w:r>
    </w:p>
    <w:p w14:paraId="2CD14F30">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第一条　双方的权利和义务</w:t>
      </w:r>
    </w:p>
    <w:p w14:paraId="6502B530">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（一）严格遵守国家关于市场准入、勘测设计、施工监理、招标投标、工程施工、设备安装和市场经营活动等有关法律法规和相关政策，以及廉政建设的各项规定。</w:t>
      </w:r>
    </w:p>
    <w:p w14:paraId="7ED62B20">
      <w:pPr>
        <w:pStyle w:val="163"/>
        <w:autoSpaceDE w:val="0"/>
        <w:autoSpaceDN w:val="0"/>
        <w:adjustRightInd w:val="0"/>
        <w:spacing w:line="300" w:lineRule="auto"/>
        <w:ind w:firstLine="420" w:firstLineChars="200"/>
        <w:jc w:val="left"/>
        <w:rPr>
          <w:rFonts w:hint="eastAsia" w:ascii="宋体" w:hAnsi="宋体" w:eastAsia="宋体" w:cs="Times New Roman"/>
          <w:b w:val="0"/>
          <w:bCs w:val="0"/>
          <w:color w:val="auto"/>
          <w:kern w:val="2"/>
          <w:sz w:val="21"/>
          <w:szCs w:val="21"/>
          <w:lang w:val="en-US" w:eastAsia="zh-CN"/>
        </w:rPr>
      </w:pPr>
      <w:r>
        <w:rPr>
          <w:rFonts w:hint="default" w:ascii="宋体" w:hAnsi="宋体" w:eastAsia="宋体" w:cs="Times New Roman"/>
          <w:b w:val="0"/>
          <w:bCs w:val="0"/>
          <w:color w:val="auto"/>
          <w:kern w:val="2"/>
          <w:sz w:val="21"/>
          <w:szCs w:val="21"/>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r>
        <w:rPr>
          <w:rFonts w:hint="eastAsia" w:ascii="宋体" w:hAnsi="宋体" w:cs="Times New Roman"/>
          <w:b w:val="0"/>
          <w:bCs w:val="0"/>
          <w:color w:val="auto"/>
          <w:kern w:val="2"/>
          <w:sz w:val="21"/>
          <w:szCs w:val="21"/>
          <w:lang w:val="en-US" w:eastAsia="zh-CN"/>
        </w:rPr>
        <w:t xml:space="preserve"> </w:t>
      </w:r>
    </w:p>
    <w:p w14:paraId="7B6E2603">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三）建立健全廉政制度，开展廉政教育，设立廉政告示牌，公布举报电话，监督违法违纪行为。发现对方在业务活动中有违反本合同行为的，有及时提醒对方纠正的权利和义务。情节严重的，有向有关部门举报、建议给予处理并要求告知处理结果的权利。</w:t>
      </w:r>
    </w:p>
    <w:p w14:paraId="33E665CF">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第二条　</w:t>
      </w:r>
      <w:r>
        <w:rPr>
          <w:rFonts w:hint="eastAsia" w:ascii="宋体" w:hAnsi="宋体" w:eastAsia="宋体" w:cs="Times New Roman"/>
          <w:b w:val="0"/>
          <w:bCs w:val="0"/>
          <w:color w:val="auto"/>
          <w:kern w:val="2"/>
          <w:sz w:val="21"/>
          <w:szCs w:val="21"/>
          <w:lang w:val="en-US" w:eastAsia="zh-CN"/>
        </w:rPr>
        <w:t>委托人</w:t>
      </w:r>
      <w:r>
        <w:rPr>
          <w:rFonts w:hint="default" w:ascii="宋体" w:hAnsi="宋体" w:eastAsia="宋体" w:cs="Times New Roman"/>
          <w:b w:val="0"/>
          <w:bCs w:val="0"/>
          <w:color w:val="auto"/>
          <w:kern w:val="2"/>
          <w:sz w:val="21"/>
          <w:szCs w:val="21"/>
        </w:rPr>
        <w:t>的责任</w:t>
      </w:r>
    </w:p>
    <w:p w14:paraId="70B8A596">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的负责人和从事该工程项目的工作人员，在工程项目的事前、事中、事后应遵守以下规定：</w:t>
      </w:r>
    </w:p>
    <w:p w14:paraId="7E95D2E0">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（一）不得以任何理由向</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索要或接受现金、有价证券、通讯工具、交通工具、高档办公用品及其它物品。</w:t>
      </w:r>
    </w:p>
    <w:p w14:paraId="0A75E1B5">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（二）不得在</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报销应由</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单位或个人支付的费用。</w:t>
      </w:r>
    </w:p>
    <w:p w14:paraId="28E8CBFB">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（三）不得参加</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安排的宴请及其他消费活动。</w:t>
      </w:r>
    </w:p>
    <w:p w14:paraId="15BD7D13">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（四）不得要求、暗示和接受</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为个人装修房屋及为配偶子女的工作安排以及本人或亲属旅游等提供方便。</w:t>
      </w:r>
    </w:p>
    <w:p w14:paraId="7A11C83B">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（五）其配偶、子女不得从事与</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承包工程有关的设备材料供应、工程分包、劳务等经济活动。</w:t>
      </w:r>
    </w:p>
    <w:p w14:paraId="5C3C488D">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（六）不得以任何理由向</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推荐分包单位或要求</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购买项目合同规定以外的材料、设备和服务等。</w:t>
      </w:r>
    </w:p>
    <w:p w14:paraId="531E98C9">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（七）不得串通</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人员在工程质量、工程经济技术签证等方面弄需作假，牟取私利。</w:t>
      </w:r>
    </w:p>
    <w:p w14:paraId="4242FAF3">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（八）不得肢解工程、指定工程分包单位。</w:t>
      </w:r>
    </w:p>
    <w:p w14:paraId="428B24C5">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第三条　</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的责任</w:t>
      </w:r>
    </w:p>
    <w:p w14:paraId="7E4BBCAD">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应与</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保持正常的业务交往，按照有关法律法规和程序开展业务活动，严格执行工程建设的有关方针、政策，尤其是有关强制性标准和规范，并遵守以下规定：</w:t>
      </w:r>
    </w:p>
    <w:p w14:paraId="6A955929">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（一）不得以任何理由向</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及其工作人员行贿或赠送现金、有价证券、贵重物品。</w:t>
      </w:r>
    </w:p>
    <w:p w14:paraId="4515F96C">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（二）不得以任何名义为</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及其工作人员报销应由对方支付的费用。</w:t>
      </w:r>
    </w:p>
    <w:p w14:paraId="3CEE12CF">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（三）不得以任何理由宴请</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工作人员或安排其他消费活动。</w:t>
      </w:r>
    </w:p>
    <w:p w14:paraId="5BA2C014">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（四）不为</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单位和工作人员购置或提供通讯工具、交通工具、高档办公用品和装修住房等。</w:t>
      </w:r>
    </w:p>
    <w:p w14:paraId="4C919797">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（五）不得串通</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人员在工程质量、工程隐蔽、工程经济技术签证等方面弄需作假，牟取私利。</w:t>
      </w:r>
    </w:p>
    <w:p w14:paraId="28D85403">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（六）不得</w:t>
      </w:r>
      <w:r>
        <w:rPr>
          <w:rFonts w:hint="eastAsia" w:ascii="宋体" w:hAnsi="宋体" w:eastAsia="宋体" w:cs="Times New Roman"/>
          <w:b w:val="0"/>
          <w:bCs w:val="0"/>
          <w:color w:val="auto"/>
          <w:kern w:val="2"/>
          <w:sz w:val="21"/>
          <w:szCs w:val="21"/>
          <w:lang w:val="en-US" w:eastAsia="zh-CN"/>
        </w:rPr>
        <w:t>串通承包人将</w:t>
      </w:r>
      <w:r>
        <w:rPr>
          <w:rFonts w:hint="default" w:ascii="宋体" w:hAnsi="宋体" w:eastAsia="宋体" w:cs="Times New Roman"/>
          <w:b w:val="0"/>
          <w:bCs w:val="0"/>
          <w:color w:val="auto"/>
          <w:kern w:val="2"/>
          <w:sz w:val="21"/>
          <w:szCs w:val="21"/>
        </w:rPr>
        <w:t>承包工程转包，挂靠承包。</w:t>
      </w:r>
    </w:p>
    <w:p w14:paraId="1755196F">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（七）不得违反工程造价管理规定，编制工程预算、决算。</w:t>
      </w:r>
    </w:p>
    <w:p w14:paraId="17BB329E">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第四条　违约责任</w:t>
      </w:r>
    </w:p>
    <w:p w14:paraId="6DC576D4">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（一）</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工作人员有违反本合同第一、二条责任行为的，按照管理权限，依据有关规定予以处理；涉嫌犯罪的，移交司法机关追究刑事责任；给</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单位造成经济损失的，应予赔偿。</w:t>
      </w:r>
    </w:p>
    <w:p w14:paraId="3B401CB7">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（二）</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工作人员有违反本合同第一、三条责任行为的，按照管理权限，依据有关规定予以处理；涉嫌犯罪的，移交司法机关追究刑事责任；给</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单位造成经济损失的，应予赔偿。</w:t>
      </w:r>
    </w:p>
    <w:p w14:paraId="79395FCE">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第五条　双方约定：在自觉履行合同的同时，由</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监督单位负责对本合同履行情况进行监督检查。</w:t>
      </w:r>
    </w:p>
    <w:p w14:paraId="411981B0">
      <w:pPr>
        <w:pStyle w:val="163"/>
        <w:autoSpaceDE w:val="0"/>
        <w:autoSpaceDN w:val="0"/>
        <w:adjustRightInd w:val="0"/>
        <w:spacing w:line="300" w:lineRule="auto"/>
        <w:jc w:val="left"/>
        <w:rPr>
          <w:rFonts w:ascii="宋体" w:hAnsi="宋体" w:eastAsia="宋体" w:cs="Times New Roman"/>
          <w:b w:val="0"/>
          <w:bCs w:val="0"/>
          <w:color w:val="auto"/>
          <w:kern w:val="2"/>
          <w:sz w:val="21"/>
          <w:szCs w:val="21"/>
        </w:rPr>
      </w:pPr>
    </w:p>
    <w:p w14:paraId="7C5F4B93">
      <w:pPr>
        <w:adjustRightInd w:val="0"/>
        <w:snapToGrid w:val="0"/>
        <w:spacing w:beforeLines="0" w:afterLines="0" w:line="520" w:lineRule="exact"/>
        <w:ind w:firstLine="0" w:firstLineChars="0"/>
        <w:rPr>
          <w:rFonts w:hint="default" w:ascii="宋体" w:hAnsi="宋体"/>
          <w:b w:val="0"/>
          <w:bCs w:val="0"/>
          <w:color w:val="auto"/>
          <w:kern w:val="2"/>
          <w:sz w:val="21"/>
          <w:szCs w:val="21"/>
        </w:rPr>
      </w:pPr>
      <w:r>
        <w:rPr>
          <w:rFonts w:hint="eastAsia" w:ascii="宋体" w:hAnsi="宋体" w:cs="Times New Roman"/>
          <w:b w:val="0"/>
          <w:bCs w:val="0"/>
          <w:color w:val="auto"/>
          <w:kern w:val="2"/>
          <w:sz w:val="21"/>
          <w:szCs w:val="21"/>
          <w:lang w:eastAsia="zh-CN"/>
        </w:rPr>
        <w:t>委托人</w:t>
      </w:r>
      <w:r>
        <w:rPr>
          <w:rFonts w:hint="default" w:ascii="宋体" w:hAnsi="宋体" w:cs="Times New Roman"/>
          <w:b w:val="0"/>
          <w:bCs w:val="0"/>
          <w:color w:val="auto"/>
          <w:kern w:val="2"/>
          <w:sz w:val="21"/>
          <w:szCs w:val="21"/>
        </w:rPr>
        <w:t>单位（盖章）：</w:t>
      </w:r>
      <w:r>
        <w:rPr>
          <w:rFonts w:hint="default" w:ascii="宋体" w:hAnsi="宋体"/>
          <w:b w:val="0"/>
          <w:bCs w:val="0"/>
          <w:color w:val="auto"/>
          <w:kern w:val="2"/>
          <w:sz w:val="21"/>
          <w:szCs w:val="21"/>
        </w:rPr>
        <w:t xml:space="preserve"> </w:t>
      </w:r>
      <w:r>
        <w:rPr>
          <w:rFonts w:hint="default" w:ascii="宋体" w:hAnsi="宋体" w:cs="Times New Roman"/>
          <w:b w:val="0"/>
          <w:bCs w:val="0"/>
          <w:color w:val="auto"/>
          <w:kern w:val="2"/>
          <w:sz w:val="21"/>
          <w:szCs w:val="21"/>
        </w:rPr>
        <w:t>　</w:t>
      </w:r>
      <w:r>
        <w:rPr>
          <w:rFonts w:ascii="宋体" w:hAnsi="宋体" w:cs="Times New Roman"/>
          <w:b w:val="0"/>
          <w:bCs w:val="0"/>
          <w:color w:val="auto"/>
          <w:kern w:val="2"/>
          <w:sz w:val="21"/>
          <w:szCs w:val="21"/>
        </w:rPr>
        <w:t xml:space="preserve"> </w:t>
      </w:r>
      <w:r>
        <w:rPr>
          <w:rFonts w:hint="default"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eastAsia="zh-CN"/>
        </w:rPr>
        <w:t>监理人</w:t>
      </w:r>
      <w:r>
        <w:rPr>
          <w:rFonts w:hint="default" w:ascii="宋体" w:hAnsi="宋体" w:cs="Times New Roman"/>
          <w:b w:val="0"/>
          <w:bCs w:val="0"/>
          <w:color w:val="auto"/>
          <w:kern w:val="2"/>
          <w:sz w:val="21"/>
          <w:szCs w:val="21"/>
        </w:rPr>
        <w:t>单位（盖章）：</w:t>
      </w:r>
    </w:p>
    <w:p w14:paraId="5CDB97EB">
      <w:pPr>
        <w:adjustRightInd w:val="0"/>
        <w:snapToGrid w:val="0"/>
        <w:spacing w:beforeLines="0" w:afterLines="0" w:line="520" w:lineRule="exact"/>
        <w:ind w:firstLine="2730" w:firstLineChars="1300"/>
        <w:rPr>
          <w:rFonts w:ascii="宋体" w:hAnsi="宋体"/>
          <w:b w:val="0"/>
          <w:bCs w:val="0"/>
          <w:color w:val="auto"/>
          <w:kern w:val="2"/>
          <w:sz w:val="21"/>
          <w:szCs w:val="21"/>
        </w:rPr>
      </w:pPr>
      <w:r>
        <w:rPr>
          <w:rFonts w:hint="default" w:ascii="宋体" w:hAnsi="宋体"/>
          <w:b w:val="0"/>
          <w:bCs w:val="0"/>
          <w:color w:val="auto"/>
          <w:kern w:val="2"/>
          <w:sz w:val="21"/>
          <w:szCs w:val="21"/>
          <w:lang w:val="en-US" w:eastAsia="zh-CN"/>
        </w:rPr>
        <w:t xml:space="preserve">                         </w:t>
      </w:r>
    </w:p>
    <w:p w14:paraId="304305AB">
      <w:pPr>
        <w:pStyle w:val="163"/>
        <w:autoSpaceDE w:val="0"/>
        <w:autoSpaceDN w:val="0"/>
        <w:adjustRightInd w:val="0"/>
        <w:spacing w:line="300" w:lineRule="auto"/>
        <w:jc w:val="left"/>
        <w:rPr>
          <w:rFonts w:ascii="宋体" w:hAnsi="宋体" w:eastAsia="宋体" w:cs="Times New Roman"/>
          <w:b w:val="0"/>
          <w:bCs w:val="0"/>
          <w:color w:val="auto"/>
          <w:kern w:val="2"/>
          <w:sz w:val="21"/>
          <w:szCs w:val="21"/>
        </w:rPr>
      </w:pPr>
    </w:p>
    <w:p w14:paraId="297B92C3">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法定代表人：　　　　　　　　　</w:t>
      </w:r>
      <w:r>
        <w:rPr>
          <w:rFonts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法定代表人：</w:t>
      </w:r>
    </w:p>
    <w:p w14:paraId="3953B234">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p>
    <w:p w14:paraId="2802CB66">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val="en-US" w:eastAsia="zh-CN"/>
        </w:rPr>
        <w:t>或授权</w:t>
      </w:r>
      <w:r>
        <w:rPr>
          <w:rFonts w:hint="eastAsia" w:ascii="宋体" w:hAnsi="宋体" w:cs="Times New Roman"/>
          <w:b w:val="0"/>
          <w:bCs w:val="0"/>
          <w:color w:val="auto"/>
          <w:kern w:val="2"/>
          <w:sz w:val="21"/>
          <w:szCs w:val="21"/>
          <w:lang w:val="en-US" w:eastAsia="zh-CN"/>
        </w:rPr>
        <w:t>授权代理人</w:t>
      </w:r>
      <w:r>
        <w:rPr>
          <w:rFonts w:hint="eastAsia" w:ascii="宋体" w:hAnsi="宋体" w:eastAsia="宋体" w:cs="Times New Roman"/>
          <w:b w:val="0"/>
          <w:bCs w:val="0"/>
          <w:color w:val="auto"/>
          <w:kern w:val="2"/>
          <w:sz w:val="21"/>
          <w:szCs w:val="21"/>
          <w:lang w:val="en-US" w:eastAsia="zh-CN"/>
        </w:rPr>
        <w:t>：                               或授权</w:t>
      </w:r>
      <w:r>
        <w:rPr>
          <w:rFonts w:hint="eastAsia" w:ascii="宋体" w:hAnsi="宋体" w:cs="Times New Roman"/>
          <w:b w:val="0"/>
          <w:bCs w:val="0"/>
          <w:color w:val="auto"/>
          <w:kern w:val="2"/>
          <w:sz w:val="21"/>
          <w:szCs w:val="21"/>
          <w:lang w:val="en-US" w:eastAsia="zh-CN"/>
        </w:rPr>
        <w:t>代理人</w:t>
      </w:r>
      <w:r>
        <w:rPr>
          <w:rFonts w:hint="eastAsia" w:ascii="宋体" w:hAnsi="宋体" w:eastAsia="宋体" w:cs="Times New Roman"/>
          <w:b w:val="0"/>
          <w:bCs w:val="0"/>
          <w:color w:val="auto"/>
          <w:kern w:val="2"/>
          <w:sz w:val="21"/>
          <w:szCs w:val="21"/>
          <w:lang w:val="en-US" w:eastAsia="zh-CN"/>
        </w:rPr>
        <w:t>：</w:t>
      </w:r>
    </w:p>
    <w:p w14:paraId="637CC8CB">
      <w:pPr>
        <w:pStyle w:val="163"/>
        <w:autoSpaceDE w:val="0"/>
        <w:autoSpaceDN w:val="0"/>
        <w:adjustRightInd w:val="0"/>
        <w:spacing w:line="300" w:lineRule="auto"/>
        <w:jc w:val="left"/>
        <w:rPr>
          <w:rFonts w:hint="eastAsia"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val="en-US" w:eastAsia="zh-CN"/>
        </w:rPr>
        <w:t xml:space="preserve"> </w:t>
      </w:r>
    </w:p>
    <w:p w14:paraId="105BE6AF">
      <w:pPr>
        <w:pStyle w:val="163"/>
        <w:autoSpaceDE w:val="0"/>
        <w:autoSpaceDN w:val="0"/>
        <w:adjustRightInd w:val="0"/>
        <w:spacing w:line="300" w:lineRule="auto"/>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监督电话：</w:t>
      </w:r>
      <w:r>
        <w:rPr>
          <w:rFonts w:hint="default" w:ascii="宋体" w:hAnsi="宋体" w:cs="Times New Roman"/>
          <w:b w:val="0"/>
          <w:bCs w:val="0"/>
          <w:color w:val="auto"/>
          <w:kern w:val="2"/>
          <w:sz w:val="21"/>
          <w:szCs w:val="21"/>
          <w:lang w:val="en-US"/>
        </w:rPr>
        <w:t xml:space="preserve">             </w:t>
      </w:r>
      <w:r>
        <w:rPr>
          <w:rFonts w:hint="default"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监督电话：</w:t>
      </w:r>
    </w:p>
    <w:p w14:paraId="04271404">
      <w:pPr>
        <w:pStyle w:val="163"/>
        <w:autoSpaceDE w:val="0"/>
        <w:autoSpaceDN w:val="0"/>
        <w:adjustRightInd w:val="0"/>
        <w:spacing w:line="300" w:lineRule="auto"/>
        <w:jc w:val="left"/>
        <w:rPr>
          <w:rFonts w:ascii="宋体" w:hAnsi="宋体" w:eastAsia="宋体" w:cs="Times New Roman"/>
          <w:b w:val="0"/>
          <w:bCs w:val="0"/>
          <w:color w:val="auto"/>
          <w:kern w:val="2"/>
          <w:sz w:val="21"/>
          <w:szCs w:val="21"/>
        </w:rPr>
      </w:pPr>
    </w:p>
    <w:p w14:paraId="1BC6BAFD">
      <w:pPr>
        <w:pStyle w:val="147"/>
        <w:autoSpaceDE w:val="0"/>
        <w:autoSpaceDN w:val="0"/>
        <w:adjustRightInd w:val="0"/>
        <w:spacing w:line="300" w:lineRule="auto"/>
        <w:ind w:firstLine="630" w:firstLineChars="300"/>
        <w:jc w:val="left"/>
        <w:rPr>
          <w:rFonts w:ascii="宋体" w:hAnsi="宋体" w:eastAsia="宋体" w:cs="Times New Roman"/>
          <w:b w:val="0"/>
          <w:bCs w:val="0"/>
          <w:color w:val="auto"/>
          <w:kern w:val="2"/>
          <w:sz w:val="21"/>
          <w:szCs w:val="21"/>
        </w:rPr>
      </w:pPr>
      <w:r>
        <w:rPr>
          <w:rFonts w:hint="eastAsia" w:ascii="宋体" w:hAnsi="宋体" w:cs="Times New Roman"/>
          <w:b w:val="0"/>
          <w:bCs w:val="0"/>
          <w:color w:val="auto"/>
          <w:kern w:val="2"/>
          <w:sz w:val="21"/>
          <w:szCs w:val="21"/>
          <w:lang w:val="en-US" w:eastAsia="zh-CN"/>
        </w:rPr>
        <w:t>202</w:t>
      </w:r>
      <w:r>
        <w:rPr>
          <w:rFonts w:hint="default" w:ascii="宋体" w:hAnsi="宋体" w:cs="Times New Roman"/>
          <w:b w:val="0"/>
          <w:bCs w:val="0"/>
          <w:color w:val="auto"/>
          <w:kern w:val="2"/>
          <w:sz w:val="21"/>
          <w:szCs w:val="21"/>
          <w:lang w:val="en-US" w:eastAsia="zh-CN"/>
        </w:rPr>
        <w:t>5</w:t>
      </w:r>
      <w:r>
        <w:rPr>
          <w:rFonts w:hint="default" w:ascii="宋体" w:hAnsi="宋体" w:eastAsia="宋体" w:cs="Times New Roman"/>
          <w:b w:val="0"/>
          <w:bCs w:val="0"/>
          <w:color w:val="auto"/>
          <w:kern w:val="2"/>
          <w:sz w:val="21"/>
          <w:szCs w:val="21"/>
        </w:rPr>
        <w:t>年</w:t>
      </w:r>
      <w:r>
        <w:rPr>
          <w:rFonts w:hint="eastAsia" w:ascii="宋体" w:hAnsi="宋体" w:cs="Times New Roman"/>
          <w:b w:val="0"/>
          <w:bCs w:val="0"/>
          <w:color w:val="auto"/>
          <w:kern w:val="2"/>
          <w:sz w:val="21"/>
          <w:szCs w:val="21"/>
          <w:lang w:val="en-US" w:eastAsia="zh-CN"/>
        </w:rPr>
        <w:t>7</w:t>
      </w:r>
      <w:r>
        <w:rPr>
          <w:rFonts w:hint="default" w:ascii="宋体" w:hAnsi="宋体" w:eastAsia="宋体" w:cs="Times New Roman"/>
          <w:b w:val="0"/>
          <w:bCs w:val="0"/>
          <w:color w:val="auto"/>
          <w:kern w:val="2"/>
          <w:sz w:val="21"/>
          <w:szCs w:val="21"/>
        </w:rPr>
        <w:t>月　　日　　　　　</w:t>
      </w:r>
      <w:r>
        <w:rPr>
          <w:rFonts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　</w:t>
      </w:r>
      <w:r>
        <w:rPr>
          <w:rFonts w:hint="eastAsia" w:ascii="宋体" w:hAnsi="宋体" w:eastAsia="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202</w:t>
      </w:r>
      <w:r>
        <w:rPr>
          <w:rFonts w:hint="default" w:ascii="宋体" w:hAnsi="宋体" w:cs="Times New Roman"/>
          <w:b w:val="0"/>
          <w:bCs w:val="0"/>
          <w:color w:val="auto"/>
          <w:kern w:val="2"/>
          <w:sz w:val="21"/>
          <w:szCs w:val="21"/>
          <w:lang w:val="en-US" w:eastAsia="zh-CN"/>
        </w:rPr>
        <w:t>5</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年</w:t>
      </w:r>
      <w:r>
        <w:rPr>
          <w:rFonts w:hint="eastAsia" w:ascii="宋体" w:hAnsi="宋体" w:cs="Times New Roman"/>
          <w:b w:val="0"/>
          <w:bCs w:val="0"/>
          <w:color w:val="auto"/>
          <w:kern w:val="2"/>
          <w:sz w:val="21"/>
          <w:szCs w:val="21"/>
          <w:lang w:val="en-US" w:eastAsia="zh-CN"/>
        </w:rPr>
        <w:t>7</w:t>
      </w:r>
      <w:r>
        <w:rPr>
          <w:rFonts w:hint="default" w:ascii="宋体" w:hAnsi="宋体" w:eastAsia="宋体" w:cs="Times New Roman"/>
          <w:b w:val="0"/>
          <w:bCs w:val="0"/>
          <w:color w:val="auto"/>
          <w:kern w:val="2"/>
          <w:sz w:val="21"/>
          <w:szCs w:val="21"/>
        </w:rPr>
        <w:t>月　　日</w:t>
      </w:r>
    </w:p>
    <w:p w14:paraId="596EFF6D">
      <w:pPr>
        <w:pStyle w:val="163"/>
        <w:rPr>
          <w:rFonts w:ascii="宋体" w:hAnsi="宋体" w:eastAsia="宋体" w:cs="Times New Roman"/>
          <w:b w:val="0"/>
          <w:bCs w:val="0"/>
          <w:color w:val="auto"/>
          <w:sz w:val="21"/>
          <w:szCs w:val="21"/>
        </w:rPr>
      </w:pPr>
    </w:p>
    <w:p w14:paraId="63844AD1">
      <w:pPr>
        <w:pStyle w:val="163"/>
        <w:autoSpaceDE w:val="0"/>
        <w:autoSpaceDN w:val="0"/>
        <w:adjustRightInd w:val="0"/>
        <w:jc w:val="left"/>
        <w:rPr>
          <w:rFonts w:hint="eastAsia" w:ascii="宋体" w:hAnsi="宋体"/>
          <w:b w:val="0"/>
          <w:bCs w:val="0"/>
          <w:color w:val="auto"/>
          <w:sz w:val="32"/>
          <w:szCs w:val="32"/>
          <w:lang w:val="en-US" w:eastAsia="zh-CN"/>
        </w:rPr>
      </w:pPr>
      <w:r>
        <w:rPr>
          <w:rFonts w:hint="eastAsia" w:ascii="宋体" w:hAnsi="宋体"/>
          <w:b w:val="0"/>
          <w:bCs w:val="0"/>
          <w:color w:val="auto"/>
          <w:sz w:val="32"/>
          <w:szCs w:val="32"/>
          <w:lang w:val="en-US" w:eastAsia="zh-CN"/>
        </w:rPr>
        <w:t>附件2</w:t>
      </w:r>
    </w:p>
    <w:p w14:paraId="525AD667">
      <w:pPr>
        <w:pStyle w:val="163"/>
        <w:autoSpaceDE w:val="0"/>
        <w:autoSpaceDN w:val="0"/>
        <w:adjustRightInd w:val="0"/>
        <w:jc w:val="center"/>
        <w:rPr>
          <w:rFonts w:hint="eastAsia" w:ascii="黑体" w:hAnsi="Arial" w:eastAsia="黑体" w:cs="Times New Roman"/>
          <w:b w:val="0"/>
          <w:bCs w:val="0"/>
          <w:color w:val="auto"/>
          <w:kern w:val="0"/>
          <w:sz w:val="36"/>
          <w:szCs w:val="36"/>
        </w:rPr>
      </w:pPr>
      <w:r>
        <w:rPr>
          <w:rFonts w:hint="eastAsia" w:ascii="黑体" w:hAnsi="Arial" w:eastAsia="黑体" w:cs="Times New Roman"/>
          <w:b w:val="0"/>
          <w:bCs w:val="0"/>
          <w:color w:val="auto"/>
          <w:kern w:val="0"/>
          <w:sz w:val="36"/>
          <w:szCs w:val="36"/>
        </w:rPr>
        <w:t>安全生产责任书</w:t>
      </w:r>
    </w:p>
    <w:p w14:paraId="06DA470E">
      <w:pPr>
        <w:pStyle w:val="52"/>
        <w:ind w:left="0" w:leftChars="0" w:firstLine="0" w:firstLineChars="0"/>
        <w:rPr>
          <w:rFonts w:hint="eastAsia" w:ascii="宋体" w:hAnsi="宋体"/>
          <w:b w:val="0"/>
          <w:bCs w:val="0"/>
          <w:color w:val="auto"/>
          <w:sz w:val="24"/>
          <w:szCs w:val="24"/>
        </w:rPr>
      </w:pPr>
    </w:p>
    <w:p w14:paraId="0CEC420E">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为在</w:t>
      </w:r>
      <w:r>
        <w:rPr>
          <w:rFonts w:hint="eastAsia" w:ascii="宋体" w:hAnsi="宋体"/>
          <w:b w:val="0"/>
          <w:bCs w:val="0"/>
          <w:color w:val="auto"/>
          <w:sz w:val="21"/>
          <w:szCs w:val="21"/>
          <w:u w:val="single"/>
          <w:lang w:val="en-US" w:eastAsia="zh-CN"/>
        </w:rPr>
        <w:t>深圳市龙岗区人民医院“光储充”项目</w:t>
      </w:r>
      <w:r>
        <w:rPr>
          <w:rFonts w:hint="eastAsia" w:ascii="宋体" w:hAnsi="宋体"/>
          <w:b w:val="0"/>
          <w:bCs w:val="0"/>
          <w:color w:val="auto"/>
          <w:sz w:val="21"/>
          <w:szCs w:val="21"/>
        </w:rPr>
        <w:t>建设过程中创造安全、高效的施工环境，切实搞好本项目的安全管理工作，本项目业主</w:t>
      </w:r>
      <w:r>
        <w:rPr>
          <w:rFonts w:hint="eastAsia" w:ascii="宋体" w:hAnsi="宋体"/>
          <w:b w:val="0"/>
          <w:bCs w:val="0"/>
          <w:color w:val="auto"/>
          <w:sz w:val="21"/>
          <w:szCs w:val="21"/>
          <w:u w:val="none"/>
          <w:lang w:eastAsia="zh-CN"/>
        </w:rPr>
        <w:t>深圳市龙岗区城投新基础设施建设管理有限公司</w:t>
      </w:r>
      <w:r>
        <w:rPr>
          <w:rFonts w:hint="eastAsia" w:ascii="宋体" w:hAnsi="宋体"/>
          <w:b w:val="0"/>
          <w:bCs w:val="0"/>
          <w:color w:val="auto"/>
          <w:sz w:val="21"/>
          <w:szCs w:val="21"/>
        </w:rPr>
        <w:t>（以下简称“</w:t>
      </w:r>
      <w:r>
        <w:rPr>
          <w:rFonts w:hint="eastAsia" w:ascii="宋体" w:hAnsi="宋体"/>
          <w:b w:val="0"/>
          <w:bCs w:val="0"/>
          <w:color w:val="auto"/>
          <w:sz w:val="21"/>
          <w:szCs w:val="21"/>
          <w:lang w:eastAsia="zh-CN"/>
        </w:rPr>
        <w:t>委托人</w:t>
      </w:r>
      <w:r>
        <w:rPr>
          <w:rFonts w:hint="eastAsia" w:ascii="宋体" w:hAnsi="宋体"/>
          <w:b w:val="0"/>
          <w:bCs w:val="0"/>
          <w:color w:val="auto"/>
          <w:sz w:val="21"/>
          <w:szCs w:val="21"/>
        </w:rPr>
        <w:t>”）与</w:t>
      </w:r>
      <w:r>
        <w:rPr>
          <w:rFonts w:hint="eastAsia" w:ascii="宋体" w:hAnsi="宋体"/>
          <w:b w:val="0"/>
          <w:bCs w:val="0"/>
          <w:color w:val="auto"/>
          <w:sz w:val="21"/>
          <w:szCs w:val="21"/>
          <w:lang w:eastAsia="zh-CN"/>
        </w:rPr>
        <w:t>监理人</w:t>
      </w:r>
      <w:r>
        <w:rPr>
          <w:rFonts w:hint="default" w:ascii="宋体" w:hAnsi="宋体" w:eastAsia="宋体" w:cs="Times New Roman"/>
          <w:b w:val="0"/>
          <w:bCs w:val="0"/>
          <w:color w:val="auto"/>
          <w:kern w:val="2"/>
          <w:sz w:val="21"/>
          <w:szCs w:val="21"/>
          <w:u w:val="single"/>
          <w:lang w:val="en-US" w:eastAsia="zh-CN"/>
        </w:rPr>
        <w:t xml:space="preserve">                 </w:t>
      </w:r>
      <w:r>
        <w:rPr>
          <w:rFonts w:hint="eastAsia" w:ascii="宋体" w:hAnsi="宋体"/>
          <w:b w:val="0"/>
          <w:bCs w:val="0"/>
          <w:color w:val="auto"/>
          <w:sz w:val="21"/>
          <w:szCs w:val="21"/>
        </w:rPr>
        <w:t>（以下简称“</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”）特此签订安全生产合同：</w:t>
      </w:r>
    </w:p>
    <w:p w14:paraId="3970DD6B">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一、</w:t>
      </w:r>
      <w:r>
        <w:rPr>
          <w:rFonts w:hint="eastAsia" w:ascii="宋体" w:hAnsi="宋体"/>
          <w:b w:val="0"/>
          <w:bCs w:val="0"/>
          <w:color w:val="auto"/>
          <w:sz w:val="21"/>
          <w:szCs w:val="21"/>
          <w:lang w:eastAsia="zh-CN"/>
        </w:rPr>
        <w:t>委托人</w:t>
      </w:r>
      <w:r>
        <w:rPr>
          <w:rFonts w:hint="eastAsia" w:ascii="宋体" w:hAnsi="宋体"/>
          <w:b w:val="0"/>
          <w:bCs w:val="0"/>
          <w:color w:val="auto"/>
          <w:sz w:val="21"/>
          <w:szCs w:val="21"/>
        </w:rPr>
        <w:t>职责</w:t>
      </w:r>
    </w:p>
    <w:p w14:paraId="037702B5">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1．严格遵守国家有关安全生产的法律法规，认真执行工程施工承包合同中的有关安全要求，督促、检查</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做好安全生产工作。</w:t>
      </w:r>
    </w:p>
    <w:p w14:paraId="47D20C37">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2．重要的安全设施必须坚持与主体工程“三同时”原则中“同时设计，审批，同时验收，投入使用”两大原则。</w:t>
      </w:r>
    </w:p>
    <w:p w14:paraId="3E71B391">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3．传达中央及地方有关安全生产的精神，听取</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安全生产工作汇报，参与各施工单位安全生产评比。</w:t>
      </w:r>
    </w:p>
    <w:p w14:paraId="758AB05C">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二、</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职责</w:t>
      </w:r>
    </w:p>
    <w:p w14:paraId="03870031">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施工安全及文明施工监理的主要内容</w:t>
      </w:r>
    </w:p>
    <w:p w14:paraId="00BC5C3E">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监理人应贯彻执行国家安全生产法律、法规、规章和标准，按照深圳市监理管理条例和业主安全管理的有关规定，把施工安全及文明施工监督纳入监理范围，与工程质量、工期和投资控制同步实施。监理规划和监理实施细则中应专门列入施工安全级文明施工监理的内容，制定安全监理方案，建立、健全和完善安全管理制度；</w:t>
      </w:r>
    </w:p>
    <w:p w14:paraId="564BC801">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2.监理人将对承包商的文明施工、安全检查工作及事故预防工作作为监理的日常工作，掌握标段安全生产状况，对重要的薄弱环节、重大危险点、危险源，进行安全监理旁站；</w:t>
      </w:r>
    </w:p>
    <w:p w14:paraId="1CB846AC">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3.监理人必须按照有关的施工安全法规、规范及标准的要求对承包商的施工组织设计的安全技术措施进行审查；</w:t>
      </w:r>
    </w:p>
    <w:p w14:paraId="199FFC52">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4.监理人员应对施工过程进行有目的巡查，督促承包商建立与完善安全生产、文明施工管理制度及安全技术操作规程，落实安全技术措施；</w:t>
      </w:r>
    </w:p>
    <w:p w14:paraId="67577539">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5.监理人应针对施工中的不安全因素与安全工作中的薄弱环节进行研究，书面提出要求并督促承包商改进；</w:t>
      </w:r>
    </w:p>
    <w:p w14:paraId="5BDEC7A8">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6.监理人应对涉及施工安全的支撑体系、大型垂直运输设备等重要临时设施的施工方案进行审查，确保其符合有关法规、规范及标准的要求，不符合要求的，应向承包商提出改进意见并督促落实；</w:t>
      </w:r>
    </w:p>
    <w:p w14:paraId="628CBF11">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7.监理人应审查特殊机械和特殊工种的操作人员的资格证、上岗证及年检合格证；</w:t>
      </w:r>
    </w:p>
    <w:p w14:paraId="47FB6E29">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8.监理人应组织定期和不定期的安全检查，配合深圳市施工安全监督站对标段的监督检查，对检查发现的隐患应立即发出监理通知，按监理通知和深圳市施工安全监督站发出的整改通知书的要求，督促、跟踪承包商“定人、定时、定措施”落实整改。对未按要求整改的承包商，即再发出第二次监理通知。对两次发出整改通知而拒不整改的承包商，监理以书面形式向业主安全管理职能部门报告，并配合业主采取必要的措施，落实整改；</w:t>
      </w:r>
    </w:p>
    <w:p w14:paraId="377609AB">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9.合同执行期间，监理单位必须接受业主安全管理职能部门的监督，按统一的表格形式（如以标段为单位），逐月向业主安全管理等职能部门递交书面安全监理工作报告，如实反映标段本月的安全生产状况和下月安全监理的工作重点；</w:t>
      </w:r>
    </w:p>
    <w:p w14:paraId="47279C9D">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10.一旦发生安全事故，监理单位必须作出快速反映，在一小时以内向业主安全管理职能部门报告，并督促承包商进行事故的及时上报和配合调查、处理与统计工作。</w:t>
      </w:r>
    </w:p>
    <w:p w14:paraId="6E7A7A23">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11.协助业主做好以下施工安全管理工作：</w:t>
      </w:r>
    </w:p>
    <w:p w14:paraId="4E80C656">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1)协助业主编制施工安全管理程序及施工安全控制计划，制订安全控制保证措施；</w:t>
      </w:r>
    </w:p>
    <w:p w14:paraId="7255D425">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2)协助业主制定施工安全目标，编制安全、文明施工管理办法；</w:t>
      </w:r>
    </w:p>
    <w:p w14:paraId="598D3725">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3)抽查承包商的安全教育（三级教育）情况，抽验承包商特种工人上岗证，检查承包商的安全保证体系运行情况；</w:t>
      </w:r>
    </w:p>
    <w:p w14:paraId="24B57B26">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4)对施工现场进行安全巡视，参加每月定期安全检查，协助业主建立安全工作</w:t>
      </w:r>
      <w:r>
        <w:rPr>
          <w:rFonts w:hint="eastAsia" w:ascii="宋体" w:hAnsi="宋体"/>
          <w:b w:val="0"/>
          <w:bCs w:val="0"/>
          <w:color w:val="auto"/>
          <w:sz w:val="21"/>
          <w:szCs w:val="21"/>
          <w:lang w:eastAsia="zh-CN"/>
        </w:rPr>
        <w:t>台账</w:t>
      </w:r>
      <w:r>
        <w:rPr>
          <w:rFonts w:hint="eastAsia" w:ascii="宋体" w:hAnsi="宋体"/>
          <w:b w:val="0"/>
          <w:bCs w:val="0"/>
          <w:color w:val="auto"/>
          <w:sz w:val="21"/>
          <w:szCs w:val="21"/>
        </w:rPr>
        <w:t>，分析安全状况并提出安全预控意见。</w:t>
      </w:r>
    </w:p>
    <w:p w14:paraId="08847246">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5)参加事故现场调查和安全事故分析会议，协助业主处理安全事故，起草事故调查分析报告；</w:t>
      </w:r>
    </w:p>
    <w:p w14:paraId="5B0BBCFF">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6)每月提交安全、文明检查报告，协助业主总结每季度的情况是否达到施工安全目标；</w:t>
      </w:r>
    </w:p>
    <w:p w14:paraId="046CD346">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7)每季度提交安全文明检查评比报告。</w:t>
      </w:r>
    </w:p>
    <w:p w14:paraId="7B053B38">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12.协助业主组织质量安全文明施工检查考核：</w:t>
      </w:r>
    </w:p>
    <w:p w14:paraId="3B1661B7">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1)协助业主组织施工监理组、施工单位做好质量安全文明施工检查和合同履约考核；</w:t>
      </w:r>
    </w:p>
    <w:p w14:paraId="655E975F">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2)制定巡视和检查制度，制定质量检查评比办法，每季度组织一次质量大检查，奖优罚劣；</w:t>
      </w:r>
    </w:p>
    <w:p w14:paraId="56285513">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3) 根据工程需要组织审核进场工程材料（混凝土、防水材料、石材、钢材等）、构配件、机械设备的质量证明资料，对进场实物按照有关工程质量安全管理的规定按比例抽检或见证取样、送样检验工作；</w:t>
      </w:r>
    </w:p>
    <w:p w14:paraId="18E6858D">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4)当施工存在重大质量安全隐患，可能造成质量安全事故或已经造成质量安全事故时，立刻下达工程停工令，责令承包商停工整改并跟踪整改；</w:t>
      </w:r>
    </w:p>
    <w:p w14:paraId="2AA46B47">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5)及时提交有关质量事故的书面报告，划分质量事故责任，整理质量事故处理记录等资料，并负责归档；</w:t>
      </w:r>
    </w:p>
    <w:p w14:paraId="61DB2C3A">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6)编制并提交工程质量安全报告，汇报工程的质量安全情况。</w:t>
      </w:r>
    </w:p>
    <w:p w14:paraId="2CEE84C4">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 xml:space="preserve">三、违约责任  </w:t>
      </w:r>
    </w:p>
    <w:p w14:paraId="7A39EEE1">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如因</w:t>
      </w:r>
      <w:r>
        <w:rPr>
          <w:rFonts w:hint="eastAsia" w:ascii="宋体" w:hAnsi="宋体"/>
          <w:b w:val="0"/>
          <w:bCs w:val="0"/>
          <w:color w:val="auto"/>
          <w:sz w:val="21"/>
          <w:szCs w:val="21"/>
          <w:lang w:eastAsia="zh-CN"/>
        </w:rPr>
        <w:t>委托人</w:t>
      </w:r>
      <w:r>
        <w:rPr>
          <w:rFonts w:hint="eastAsia" w:ascii="宋体" w:hAnsi="宋体"/>
          <w:b w:val="0"/>
          <w:bCs w:val="0"/>
          <w:color w:val="auto"/>
          <w:sz w:val="21"/>
          <w:szCs w:val="21"/>
        </w:rPr>
        <w:t>或</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 xml:space="preserve">违约造成安全事故，将依法追究责任。 </w:t>
      </w:r>
    </w:p>
    <w:p w14:paraId="0675CA8C">
      <w:pPr>
        <w:pStyle w:val="163"/>
        <w:autoSpaceDE w:val="0"/>
        <w:autoSpaceDN w:val="0"/>
        <w:adjustRightInd w:val="0"/>
        <w:spacing w:line="300" w:lineRule="auto"/>
        <w:ind w:firstLine="0" w:firstLineChars="0"/>
        <w:jc w:val="left"/>
        <w:rPr>
          <w:rFonts w:hint="eastAsia" w:ascii="宋体" w:hAnsi="宋体"/>
          <w:b w:val="0"/>
          <w:bCs w:val="0"/>
          <w:color w:val="auto"/>
          <w:sz w:val="21"/>
          <w:szCs w:val="21"/>
        </w:rPr>
      </w:pPr>
    </w:p>
    <w:p w14:paraId="11CFBD93">
      <w:pPr>
        <w:adjustRightInd w:val="0"/>
        <w:snapToGrid w:val="0"/>
        <w:spacing w:beforeLines="0" w:afterLines="0" w:line="520" w:lineRule="exact"/>
        <w:ind w:firstLine="0" w:firstLineChars="0"/>
        <w:rPr>
          <w:rFonts w:hint="default" w:ascii="宋体" w:hAnsi="宋体"/>
          <w:b w:val="0"/>
          <w:bCs w:val="0"/>
          <w:color w:val="auto"/>
          <w:kern w:val="2"/>
          <w:sz w:val="21"/>
          <w:szCs w:val="21"/>
        </w:rPr>
      </w:pPr>
      <w:r>
        <w:rPr>
          <w:rFonts w:hint="eastAsia" w:ascii="宋体" w:hAnsi="宋体" w:cs="Times New Roman"/>
          <w:b w:val="0"/>
          <w:bCs w:val="0"/>
          <w:color w:val="auto"/>
          <w:kern w:val="2"/>
          <w:sz w:val="21"/>
          <w:szCs w:val="21"/>
          <w:lang w:eastAsia="zh-CN"/>
        </w:rPr>
        <w:t>委托人</w:t>
      </w:r>
      <w:r>
        <w:rPr>
          <w:rFonts w:hint="default" w:ascii="宋体" w:hAnsi="宋体" w:cs="Times New Roman"/>
          <w:b w:val="0"/>
          <w:bCs w:val="0"/>
          <w:color w:val="auto"/>
          <w:kern w:val="2"/>
          <w:sz w:val="21"/>
          <w:szCs w:val="21"/>
        </w:rPr>
        <w:t>单位（盖章）：　</w:t>
      </w:r>
      <w:r>
        <w:rPr>
          <w:rFonts w:ascii="宋体" w:hAnsi="宋体" w:cs="Times New Roman"/>
          <w:b w:val="0"/>
          <w:bCs w:val="0"/>
          <w:color w:val="auto"/>
          <w:kern w:val="2"/>
          <w:sz w:val="21"/>
          <w:szCs w:val="21"/>
        </w:rPr>
        <w:t xml:space="preserve"> </w:t>
      </w:r>
      <w:r>
        <w:rPr>
          <w:rFonts w:hint="default"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eastAsia="zh-CN"/>
        </w:rPr>
        <w:t>监理人</w:t>
      </w:r>
      <w:r>
        <w:rPr>
          <w:rFonts w:hint="default" w:ascii="宋体" w:hAnsi="宋体" w:cs="Times New Roman"/>
          <w:b w:val="0"/>
          <w:bCs w:val="0"/>
          <w:color w:val="auto"/>
          <w:kern w:val="2"/>
          <w:sz w:val="21"/>
          <w:szCs w:val="21"/>
        </w:rPr>
        <w:t>单位（盖章）：</w:t>
      </w:r>
      <w:r>
        <w:rPr>
          <w:rFonts w:hint="eastAsia" w:ascii="宋体" w:hAnsi="宋体" w:eastAsia="宋体" w:cs="Times New Roman"/>
          <w:b w:val="0"/>
          <w:bCs w:val="0"/>
          <w:color w:val="auto"/>
          <w:sz w:val="21"/>
          <w:szCs w:val="21"/>
          <w:u w:val="none"/>
          <w:lang w:val="en-US" w:eastAsia="zh-CN"/>
        </w:rPr>
        <w:t xml:space="preserve"> </w:t>
      </w:r>
    </w:p>
    <w:p w14:paraId="7701F17C">
      <w:pPr>
        <w:adjustRightInd w:val="0"/>
        <w:snapToGrid w:val="0"/>
        <w:spacing w:beforeLines="0" w:afterLines="0" w:line="520" w:lineRule="exact"/>
        <w:ind w:firstLine="2310" w:firstLineChars="1100"/>
        <w:rPr>
          <w:rFonts w:ascii="宋体" w:hAnsi="宋体" w:eastAsia="宋体" w:cs="Times New Roman"/>
          <w:b w:val="0"/>
          <w:bCs w:val="0"/>
          <w:color w:val="auto"/>
          <w:kern w:val="2"/>
          <w:sz w:val="21"/>
          <w:szCs w:val="21"/>
        </w:rPr>
      </w:pPr>
      <w:r>
        <w:rPr>
          <w:rFonts w:hint="default" w:ascii="宋体" w:hAnsi="宋体"/>
          <w:b w:val="0"/>
          <w:bCs w:val="0"/>
          <w:color w:val="auto"/>
          <w:kern w:val="2"/>
          <w:sz w:val="21"/>
          <w:szCs w:val="21"/>
          <w:u w:val="none"/>
          <w:lang w:val="en-US" w:eastAsia="zh-CN"/>
        </w:rPr>
        <w:t xml:space="preserve"> </w:t>
      </w:r>
      <w:r>
        <w:rPr>
          <w:rFonts w:hint="default" w:ascii="宋体" w:hAnsi="宋体"/>
          <w:b w:val="0"/>
          <w:bCs w:val="0"/>
          <w:color w:val="auto"/>
          <w:kern w:val="2"/>
          <w:sz w:val="21"/>
          <w:szCs w:val="21"/>
          <w:lang w:val="en-US" w:eastAsia="zh-CN"/>
        </w:rPr>
        <w:t xml:space="preserve">                      </w:t>
      </w:r>
    </w:p>
    <w:p w14:paraId="47DDF22C">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法定代表人：　　　　　　　　　</w:t>
      </w:r>
      <w:r>
        <w:rPr>
          <w:rFonts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法定代表人：</w:t>
      </w:r>
    </w:p>
    <w:p w14:paraId="39F357A8">
      <w:pPr>
        <w:pStyle w:val="163"/>
        <w:autoSpaceDE w:val="0"/>
        <w:autoSpaceDN w:val="0"/>
        <w:adjustRightInd w:val="0"/>
        <w:spacing w:line="300" w:lineRule="auto"/>
        <w:jc w:val="left"/>
        <w:rPr>
          <w:rFonts w:hint="eastAsia" w:ascii="宋体" w:hAnsi="宋体" w:cs="Times New Roman"/>
          <w:b w:val="0"/>
          <w:bCs w:val="0"/>
          <w:color w:val="auto"/>
          <w:kern w:val="2"/>
          <w:sz w:val="21"/>
          <w:szCs w:val="21"/>
          <w:lang w:val="en-US" w:eastAsia="zh-CN"/>
        </w:rPr>
      </w:pPr>
    </w:p>
    <w:p w14:paraId="585169C6">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r>
        <w:rPr>
          <w:rFonts w:hint="eastAsia" w:ascii="宋体" w:hAnsi="宋体" w:cs="Times New Roman"/>
          <w:b w:val="0"/>
          <w:bCs w:val="0"/>
          <w:color w:val="auto"/>
          <w:kern w:val="2"/>
          <w:sz w:val="21"/>
          <w:szCs w:val="21"/>
          <w:lang w:val="en-US" w:eastAsia="zh-CN"/>
        </w:rPr>
        <w:t>授权代理人</w:t>
      </w:r>
      <w:r>
        <w:rPr>
          <w:rFonts w:hint="eastAsia" w:ascii="宋体" w:hAnsi="宋体" w:eastAsia="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w:t>
      </w:r>
      <w:r>
        <w:rPr>
          <w:rFonts w:hint="default"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授权</w:t>
      </w:r>
      <w:r>
        <w:rPr>
          <w:rFonts w:hint="eastAsia" w:ascii="宋体" w:hAnsi="宋体" w:cs="Times New Roman"/>
          <w:b w:val="0"/>
          <w:bCs w:val="0"/>
          <w:color w:val="auto"/>
          <w:kern w:val="2"/>
          <w:sz w:val="21"/>
          <w:szCs w:val="21"/>
          <w:lang w:val="en-US" w:eastAsia="zh-CN"/>
        </w:rPr>
        <w:t>代理人</w:t>
      </w:r>
      <w:r>
        <w:rPr>
          <w:rFonts w:hint="eastAsia" w:ascii="宋体" w:hAnsi="宋体" w:eastAsia="宋体" w:cs="Times New Roman"/>
          <w:b w:val="0"/>
          <w:bCs w:val="0"/>
          <w:color w:val="auto"/>
          <w:kern w:val="2"/>
          <w:sz w:val="21"/>
          <w:szCs w:val="21"/>
          <w:lang w:val="en-US" w:eastAsia="zh-CN"/>
        </w:rPr>
        <w:t>：</w:t>
      </w:r>
    </w:p>
    <w:p w14:paraId="061EE09F">
      <w:pPr>
        <w:pStyle w:val="163"/>
        <w:autoSpaceDE w:val="0"/>
        <w:autoSpaceDN w:val="0"/>
        <w:adjustRightInd w:val="0"/>
        <w:spacing w:line="300" w:lineRule="auto"/>
        <w:jc w:val="left"/>
        <w:rPr>
          <w:rFonts w:hint="eastAsia"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val="en-US" w:eastAsia="zh-CN"/>
        </w:rPr>
        <w:t xml:space="preserve"> </w:t>
      </w:r>
    </w:p>
    <w:p w14:paraId="3A8B0C15">
      <w:pPr>
        <w:pStyle w:val="147"/>
        <w:rPr>
          <w:rFonts w:hint="eastAsia"/>
          <w:lang w:val="en-US" w:eastAsia="zh-CN"/>
        </w:rPr>
      </w:pPr>
      <w:r>
        <w:rPr>
          <w:rFonts w:hint="eastAsia" w:ascii="宋体" w:hAnsi="宋体" w:cs="Times New Roman"/>
          <w:b w:val="0"/>
          <w:bCs w:val="0"/>
          <w:color w:val="auto"/>
          <w:kern w:val="2"/>
          <w:sz w:val="21"/>
          <w:szCs w:val="21"/>
          <w:lang w:val="en-US" w:eastAsia="zh-CN"/>
        </w:rPr>
        <w:t>202</w:t>
      </w:r>
      <w:r>
        <w:rPr>
          <w:rFonts w:hint="default" w:ascii="宋体" w:hAnsi="宋体" w:cs="Times New Roman"/>
          <w:b w:val="0"/>
          <w:bCs w:val="0"/>
          <w:color w:val="auto"/>
          <w:kern w:val="2"/>
          <w:sz w:val="21"/>
          <w:szCs w:val="21"/>
          <w:lang w:val="en-US" w:eastAsia="zh-CN"/>
        </w:rPr>
        <w:t>5</w:t>
      </w:r>
      <w:r>
        <w:rPr>
          <w:rFonts w:hint="default" w:ascii="宋体" w:hAnsi="宋体" w:eastAsia="宋体" w:cs="Times New Roman"/>
          <w:b w:val="0"/>
          <w:bCs w:val="0"/>
          <w:color w:val="auto"/>
          <w:kern w:val="2"/>
          <w:sz w:val="21"/>
          <w:szCs w:val="21"/>
        </w:rPr>
        <w:t>年</w:t>
      </w:r>
      <w:r>
        <w:rPr>
          <w:rFonts w:hint="eastAsia" w:ascii="宋体" w:hAnsi="宋体" w:cs="Times New Roman"/>
          <w:b w:val="0"/>
          <w:bCs w:val="0"/>
          <w:color w:val="auto"/>
          <w:kern w:val="2"/>
          <w:sz w:val="21"/>
          <w:szCs w:val="21"/>
          <w:lang w:val="en-US" w:eastAsia="zh-CN"/>
        </w:rPr>
        <w:t>7</w:t>
      </w:r>
      <w:r>
        <w:rPr>
          <w:rFonts w:hint="default" w:ascii="宋体" w:hAnsi="宋体" w:eastAsia="宋体" w:cs="Times New Roman"/>
          <w:b w:val="0"/>
          <w:bCs w:val="0"/>
          <w:color w:val="auto"/>
          <w:kern w:val="2"/>
          <w:sz w:val="21"/>
          <w:szCs w:val="21"/>
        </w:rPr>
        <w:t>月　　日　　　　　</w:t>
      </w:r>
      <w:r>
        <w:rPr>
          <w:rFonts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202</w:t>
      </w:r>
      <w:r>
        <w:rPr>
          <w:rFonts w:hint="default" w:ascii="宋体" w:hAnsi="宋体" w:cs="Times New Roman"/>
          <w:b w:val="0"/>
          <w:bCs w:val="0"/>
          <w:color w:val="auto"/>
          <w:kern w:val="2"/>
          <w:sz w:val="21"/>
          <w:szCs w:val="21"/>
          <w:lang w:val="en-US" w:eastAsia="zh-CN"/>
        </w:rPr>
        <w:t>5</w:t>
      </w:r>
      <w:r>
        <w:rPr>
          <w:rFonts w:hint="default" w:ascii="宋体" w:hAnsi="宋体" w:eastAsia="宋体" w:cs="Times New Roman"/>
          <w:b w:val="0"/>
          <w:bCs w:val="0"/>
          <w:color w:val="auto"/>
          <w:kern w:val="2"/>
          <w:sz w:val="21"/>
          <w:szCs w:val="21"/>
        </w:rPr>
        <w:t>年</w:t>
      </w:r>
      <w:r>
        <w:rPr>
          <w:rFonts w:hint="eastAsia" w:ascii="宋体" w:hAnsi="宋体" w:cs="Times New Roman"/>
          <w:b w:val="0"/>
          <w:bCs w:val="0"/>
          <w:color w:val="auto"/>
          <w:kern w:val="2"/>
          <w:sz w:val="21"/>
          <w:szCs w:val="21"/>
          <w:lang w:val="en-US" w:eastAsia="zh-CN"/>
        </w:rPr>
        <w:t>7</w:t>
      </w:r>
      <w:r>
        <w:rPr>
          <w:rFonts w:hint="default" w:ascii="宋体" w:hAnsi="宋体" w:eastAsia="宋体" w:cs="Times New Roman"/>
          <w:b w:val="0"/>
          <w:bCs w:val="0"/>
          <w:color w:val="auto"/>
          <w:kern w:val="2"/>
          <w:sz w:val="21"/>
          <w:szCs w:val="21"/>
        </w:rPr>
        <w:t>月　　日</w:t>
      </w:r>
    </w:p>
    <w:p w14:paraId="53CAEB66">
      <w:pPr>
        <w:pStyle w:val="3"/>
        <w:numPr>
          <w:ilvl w:val="0"/>
          <w:numId w:val="0"/>
        </w:numPr>
        <w:tabs>
          <w:tab w:val="clear" w:pos="1080"/>
        </w:tabs>
        <w:spacing w:line="360" w:lineRule="auto"/>
        <w:jc w:val="both"/>
        <w:rPr>
          <w:rFonts w:hint="eastAsia" w:ascii="宋体" w:hAnsi="宋体" w:eastAsia="宋体" w:cs="宋体"/>
          <w:b/>
          <w:bCs/>
          <w:color w:val="auto"/>
          <w:sz w:val="24"/>
          <w:szCs w:val="24"/>
          <w:lang w:val="en-US" w:eastAsia="zh-CN"/>
        </w:rPr>
      </w:pPr>
    </w:p>
    <w:p w14:paraId="2D2223A3">
      <w:pPr>
        <w:pStyle w:val="3"/>
        <w:numPr>
          <w:ilvl w:val="0"/>
          <w:numId w:val="0"/>
        </w:numPr>
        <w:tabs>
          <w:tab w:val="clear" w:pos="1080"/>
        </w:tabs>
        <w:spacing w:line="360" w:lineRule="auto"/>
        <w:jc w:val="both"/>
        <w:rPr>
          <w:rFonts w:hint="eastAsia" w:ascii="宋体" w:hAnsi="宋体" w:eastAsia="宋体" w:cs="宋体"/>
          <w:b/>
          <w:bCs/>
          <w:color w:val="auto"/>
          <w:sz w:val="24"/>
          <w:szCs w:val="24"/>
          <w:lang w:val="en-US" w:eastAsia="zh-CN"/>
        </w:rPr>
      </w:pPr>
    </w:p>
    <w:p w14:paraId="22EDCEC7">
      <w:pPr>
        <w:rPr>
          <w:rFonts w:hint="eastAsia" w:ascii="宋体" w:hAnsi="宋体" w:eastAsia="宋体" w:cs="宋体"/>
          <w:b/>
          <w:bCs/>
          <w:color w:val="auto"/>
          <w:sz w:val="24"/>
          <w:szCs w:val="24"/>
          <w:lang w:val="en-US" w:eastAsia="zh-CN"/>
        </w:rPr>
      </w:pPr>
    </w:p>
    <w:p w14:paraId="2BC55D4B">
      <w:pPr>
        <w:pStyle w:val="29"/>
        <w:rPr>
          <w:rFonts w:hint="eastAsia" w:ascii="宋体" w:hAnsi="宋体" w:eastAsia="宋体" w:cs="宋体"/>
          <w:b/>
          <w:bCs/>
          <w:color w:val="auto"/>
          <w:sz w:val="24"/>
          <w:szCs w:val="24"/>
          <w:lang w:val="en-US" w:eastAsia="zh-CN"/>
        </w:rPr>
      </w:pPr>
    </w:p>
    <w:p w14:paraId="1F241621">
      <w:pPr>
        <w:pStyle w:val="14"/>
        <w:rPr>
          <w:rFonts w:hint="eastAsia" w:ascii="宋体" w:hAnsi="宋体" w:eastAsia="宋体" w:cs="宋体"/>
          <w:b/>
          <w:bCs/>
          <w:color w:val="auto"/>
          <w:sz w:val="24"/>
          <w:szCs w:val="24"/>
          <w:lang w:val="en-US" w:eastAsia="zh-CN"/>
        </w:rPr>
      </w:pPr>
    </w:p>
    <w:p w14:paraId="37AD20AA">
      <w:pPr>
        <w:rPr>
          <w:rFonts w:hint="eastAsia" w:ascii="宋体" w:hAnsi="宋体" w:eastAsia="宋体" w:cs="宋体"/>
          <w:b/>
          <w:bCs/>
          <w:color w:val="auto"/>
          <w:sz w:val="24"/>
          <w:szCs w:val="24"/>
          <w:lang w:val="en-US" w:eastAsia="zh-CN"/>
        </w:rPr>
      </w:pPr>
    </w:p>
    <w:p w14:paraId="6C014D68">
      <w:pPr>
        <w:pStyle w:val="29"/>
        <w:rPr>
          <w:rFonts w:hint="eastAsia" w:ascii="宋体" w:hAnsi="宋体" w:eastAsia="宋体" w:cs="宋体"/>
          <w:b/>
          <w:bCs/>
          <w:color w:val="auto"/>
          <w:sz w:val="24"/>
          <w:szCs w:val="24"/>
          <w:lang w:val="en-US" w:eastAsia="zh-CN"/>
        </w:rPr>
      </w:pPr>
    </w:p>
    <w:p w14:paraId="50D6EF35">
      <w:pPr>
        <w:pStyle w:val="14"/>
        <w:rPr>
          <w:rFonts w:hint="eastAsia" w:ascii="宋体" w:hAnsi="宋体" w:eastAsia="宋体" w:cs="宋体"/>
          <w:b/>
          <w:bCs/>
          <w:color w:val="auto"/>
          <w:sz w:val="24"/>
          <w:szCs w:val="24"/>
          <w:lang w:val="en-US" w:eastAsia="zh-CN"/>
        </w:rPr>
      </w:pPr>
    </w:p>
    <w:p w14:paraId="5256A598">
      <w:pPr>
        <w:rPr>
          <w:rFonts w:hint="eastAsia"/>
          <w:lang w:val="en-US" w:eastAsia="zh-CN"/>
        </w:rPr>
      </w:pPr>
    </w:p>
    <w:p w14:paraId="0D14E51A">
      <w:pPr>
        <w:pStyle w:val="3"/>
        <w:numPr>
          <w:ilvl w:val="0"/>
          <w:numId w:val="0"/>
        </w:numPr>
        <w:tabs>
          <w:tab w:val="clear" w:pos="1080"/>
        </w:tabs>
        <w:spacing w:line="360" w:lineRule="auto"/>
        <w:jc w:val="both"/>
        <w:rPr>
          <w:rFonts w:hint="eastAsia" w:ascii="宋体" w:hAnsi="宋体" w:eastAsia="宋体" w:cs="宋体"/>
          <w:b/>
          <w:bCs/>
          <w:color w:val="auto"/>
          <w:sz w:val="24"/>
          <w:szCs w:val="24"/>
          <w:lang w:val="en-US" w:eastAsia="zh-CN"/>
        </w:rPr>
      </w:pPr>
    </w:p>
    <w:p w14:paraId="36C8F916">
      <w:pPr>
        <w:pStyle w:val="3"/>
        <w:numPr>
          <w:ilvl w:val="0"/>
          <w:numId w:val="0"/>
        </w:numPr>
        <w:tabs>
          <w:tab w:val="clear" w:pos="1080"/>
        </w:tabs>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p>
    <w:p w14:paraId="0E446BE1">
      <w:pPr>
        <w:pStyle w:val="3"/>
        <w:numPr>
          <w:ilvl w:val="0"/>
          <w:numId w:val="0"/>
        </w:numPr>
        <w:tabs>
          <w:tab w:val="clear" w:pos="1080"/>
        </w:tabs>
        <w:spacing w:line="360" w:lineRule="auto"/>
        <w:jc w:val="both"/>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sz w:val="24"/>
          <w:szCs w:val="24"/>
          <w:lang w:val="en-US" w:eastAsia="zh-CN"/>
        </w:rPr>
        <w:t>附件3</w:t>
      </w:r>
      <w:r>
        <w:rPr>
          <w:rFonts w:hint="eastAsia" w:ascii="宋体" w:hAnsi="宋体" w:eastAsia="宋体" w:cs="宋体"/>
          <w:b/>
          <w:bCs/>
          <w:color w:val="auto"/>
          <w:kern w:val="44"/>
          <w:sz w:val="24"/>
          <w:szCs w:val="24"/>
          <w:lang w:val="en-US" w:eastAsia="zh-CN" w:bidi="ar-SA"/>
        </w:rPr>
        <w:t xml:space="preserve">              </w:t>
      </w:r>
    </w:p>
    <w:p w14:paraId="51034D8B">
      <w:pPr>
        <w:pStyle w:val="29"/>
        <w:spacing w:line="520" w:lineRule="exact"/>
        <w:ind w:firstLine="1606" w:firstLineChars="500"/>
        <w:rPr>
          <w:rStyle w:val="150"/>
          <w:rFonts w:hint="eastAsia" w:ascii="宋体" w:hAnsi="宋体" w:eastAsia="宋体" w:cs="宋体"/>
          <w:sz w:val="24"/>
          <w:szCs w:val="24"/>
        </w:rPr>
      </w:pPr>
      <w:r>
        <w:rPr>
          <w:rStyle w:val="149"/>
          <w:rFonts w:hint="eastAsia" w:ascii="宋体" w:hAnsi="宋体" w:eastAsia="宋体" w:cs="宋体"/>
          <w:b/>
          <w:bCs/>
          <w:sz w:val="32"/>
          <w:szCs w:val="32"/>
        </w:rPr>
        <w:t>龙岗区进一步规范政商交往行为告知书</w:t>
      </w:r>
      <w:r>
        <w:rPr>
          <w:rFonts w:hint="eastAsia" w:ascii="宋体" w:hAnsi="宋体" w:eastAsia="宋体" w:cs="宋体"/>
          <w:b w:val="0"/>
          <w:i w:val="0"/>
          <w:color w:val="000000"/>
          <w:sz w:val="24"/>
          <w:szCs w:val="24"/>
        </w:rPr>
        <w:br w:type="textWrapping"/>
      </w:r>
      <w:r>
        <w:rPr>
          <w:rFonts w:hint="eastAsia" w:ascii="宋体" w:hAnsi="宋体" w:cs="宋体"/>
          <w:b w:val="0"/>
          <w:i w:val="0"/>
          <w:color w:val="000000"/>
          <w:sz w:val="24"/>
          <w:szCs w:val="24"/>
          <w:lang w:val="en-US" w:eastAsia="zh-CN"/>
        </w:rPr>
        <w:t xml:space="preserve">    </w:t>
      </w:r>
      <w:r>
        <w:rPr>
          <w:rStyle w:val="150"/>
          <w:rFonts w:hint="eastAsia" w:ascii="宋体" w:hAnsi="宋体" w:eastAsia="宋体" w:cs="宋体"/>
          <w:sz w:val="24"/>
          <w:szCs w:val="24"/>
        </w:rPr>
        <w:t>为深入构建“亲”“清”新型政商关系， 努力打造尊商、 亲商、 助商、安商良好营商环境</w:t>
      </w:r>
      <w:r>
        <w:rPr>
          <w:rStyle w:val="150"/>
          <w:rFonts w:hint="eastAsia" w:ascii="宋体" w:hAnsi="宋体" w:cs="宋体"/>
          <w:sz w:val="24"/>
          <w:szCs w:val="24"/>
          <w:lang w:eastAsia="zh-CN"/>
        </w:rPr>
        <w:t>，</w:t>
      </w:r>
      <w:r>
        <w:rPr>
          <w:rStyle w:val="150"/>
          <w:rFonts w:hint="eastAsia" w:ascii="宋体" w:hAnsi="宋体" w:eastAsia="宋体" w:cs="宋体"/>
          <w:sz w:val="24"/>
          <w:szCs w:val="24"/>
        </w:rPr>
        <w:t>龙岗区委区政府制定了《龙岗区公职人员政商交往“十个不准”》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一、 不得向公职人员赠送礼品、 礼金、 消费卡等财物。</w:t>
      </w:r>
    </w:p>
    <w:p w14:paraId="2B651218">
      <w:pPr>
        <w:pStyle w:val="29"/>
        <w:numPr>
          <w:ilvl w:val="0"/>
          <w:numId w:val="15"/>
        </w:numPr>
        <w:spacing w:line="520" w:lineRule="exact"/>
        <w:ind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不得违规向公职人员提供宴请、 旅游、 娱乐等安排。</w:t>
      </w:r>
    </w:p>
    <w:p w14:paraId="207E5666">
      <w:pPr>
        <w:pStyle w:val="29"/>
        <w:numPr>
          <w:ilvl w:val="0"/>
          <w:numId w:val="15"/>
        </w:numPr>
        <w:spacing w:line="520" w:lineRule="exact"/>
        <w:ind w:left="0" w:leftChars="0"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不得通过打麻将等形式向公职人员输送利益。</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四、 不得为公职人员报销应由其个人支付的费用。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五、 不得违规向公职人员及其亲友借贷款。</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六、 不得违规将车辆、 住房等借给公职人员使用。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七、 不得在招投标中与公职人员搞暗箱操作、 围标串标。</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八、 不得为利益相关人和公职人员牵线搭桥或者代为传递信息、 传递财物。</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九、 不得让公职人员在企业违规兼职取酬。</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十、 不得为公职人员亲友违规承揽业务提供便利。</w:t>
      </w:r>
    </w:p>
    <w:p w14:paraId="42B73069">
      <w:pPr>
        <w:pStyle w:val="29"/>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1D97E255">
      <w:pPr>
        <w:pStyle w:val="29"/>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本人已知晓上述告知内容， 并愿意遵照执行（签名）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37ABE9ED">
      <w:pPr>
        <w:pStyle w:val="29"/>
        <w:numPr>
          <w:ilvl w:val="0"/>
          <w:numId w:val="0"/>
        </w:numPr>
        <w:spacing w:line="520" w:lineRule="exact"/>
        <w:ind w:left="0" w:leftChars="0" w:firstLine="5280" w:firstLineChars="2200"/>
        <w:jc w:val="left"/>
        <w:rPr>
          <w:rStyle w:val="150"/>
          <w:rFonts w:hint="eastAsia" w:ascii="宋体" w:hAnsi="宋体" w:eastAsia="宋体" w:cs="宋体"/>
          <w:sz w:val="24"/>
          <w:szCs w:val="24"/>
        </w:rPr>
      </w:pPr>
      <w:r>
        <w:rPr>
          <w:rStyle w:val="150"/>
          <w:rFonts w:hint="eastAsia" w:ascii="宋体" w:hAnsi="宋体" w:cs="宋体"/>
          <w:sz w:val="24"/>
          <w:szCs w:val="24"/>
          <w:lang w:val="en-US" w:eastAsia="zh-CN"/>
        </w:rPr>
        <w:t xml:space="preserve">  </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w:t>
      </w:r>
      <w:r>
        <w:rPr>
          <w:rStyle w:val="150"/>
          <w:rFonts w:hint="eastAsia" w:hAnsi="宋体" w:eastAsia="宋体" w:cs="宋体"/>
          <w:sz w:val="24"/>
          <w:szCs w:val="24"/>
          <w:lang w:val="en-US" w:eastAsia="zh-CN"/>
        </w:rPr>
        <w:t>202</w:t>
      </w:r>
      <w:r>
        <w:rPr>
          <w:rStyle w:val="150"/>
          <w:rFonts w:hint="default" w:hAnsi="宋体" w:eastAsia="宋体" w:cs="宋体"/>
          <w:sz w:val="24"/>
          <w:szCs w:val="24"/>
          <w:lang w:val="en-US" w:eastAsia="zh-CN"/>
        </w:rPr>
        <w:t>5</w:t>
      </w:r>
      <w:r>
        <w:rPr>
          <w:rStyle w:val="150"/>
          <w:rFonts w:hint="eastAsia" w:ascii="宋体" w:hAnsi="宋体" w:eastAsia="宋体" w:cs="宋体"/>
          <w:sz w:val="24"/>
          <w:szCs w:val="24"/>
        </w:rPr>
        <w:t>年</w:t>
      </w:r>
      <w:r>
        <w:rPr>
          <w:rStyle w:val="150"/>
          <w:rFonts w:hint="eastAsia" w:hAnsi="宋体" w:eastAsia="宋体" w:cs="宋体"/>
          <w:sz w:val="24"/>
          <w:szCs w:val="24"/>
          <w:lang w:val="en-US" w:eastAsia="zh-CN"/>
        </w:rPr>
        <w:t>7</w:t>
      </w:r>
      <w:r>
        <w:rPr>
          <w:rStyle w:val="150"/>
          <w:rFonts w:hint="eastAsia" w:ascii="宋体" w:hAnsi="宋体" w:eastAsia="宋体" w:cs="宋体"/>
          <w:sz w:val="24"/>
          <w:szCs w:val="24"/>
        </w:rPr>
        <w:t>月</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日</w:t>
      </w:r>
    </w:p>
    <w:bookmarkEnd w:id="13"/>
    <w:p w14:paraId="27457F06">
      <w:pPr>
        <w:rPr>
          <w:rFonts w:hint="eastAsia"/>
          <w:lang w:val="en-US" w:eastAsia="zh-CN"/>
        </w:rPr>
      </w:pPr>
    </w:p>
    <w:p w14:paraId="3D6F3AEF">
      <w:pPr>
        <w:jc w:val="center"/>
        <w:rPr>
          <w:rFonts w:hint="eastAsia"/>
          <w:b/>
          <w:sz w:val="36"/>
          <w:szCs w:val="36"/>
          <w:highlight w:val="none"/>
        </w:rPr>
      </w:pPr>
    </w:p>
    <w:p w14:paraId="0D938920">
      <w:pPr>
        <w:jc w:val="center"/>
        <w:rPr>
          <w:rFonts w:hint="eastAsia"/>
          <w:b/>
          <w:sz w:val="36"/>
          <w:szCs w:val="36"/>
          <w:highlight w:val="none"/>
        </w:rPr>
      </w:pPr>
    </w:p>
    <w:p w14:paraId="726E069D">
      <w:pPr>
        <w:jc w:val="center"/>
        <w:rPr>
          <w:rFonts w:hint="eastAsia"/>
          <w:b/>
          <w:sz w:val="36"/>
          <w:szCs w:val="36"/>
          <w:highlight w:val="none"/>
        </w:rPr>
      </w:pPr>
    </w:p>
    <w:p w14:paraId="58300DB8">
      <w:pPr>
        <w:spacing w:line="360" w:lineRule="auto"/>
        <w:jc w:val="both"/>
        <w:rPr>
          <w:rFonts w:hint="eastAsia"/>
          <w:b/>
          <w:bCs/>
          <w:color w:val="auto"/>
          <w:sz w:val="32"/>
          <w:highlight w:val="none"/>
        </w:rPr>
      </w:pPr>
    </w:p>
    <w:p w14:paraId="5DE60EEC">
      <w:pPr>
        <w:rPr>
          <w:highlight w:val="none"/>
        </w:rPr>
      </w:pPr>
    </w:p>
    <w:p w14:paraId="61BD9E2B">
      <w:pPr>
        <w:rPr>
          <w:highlight w:val="none"/>
        </w:rPr>
      </w:pPr>
    </w:p>
    <w:p w14:paraId="0FF6EA42">
      <w:pPr>
        <w:rPr>
          <w:highlight w:val="none"/>
        </w:rPr>
      </w:pPr>
    </w:p>
    <w:p w14:paraId="0CE06C09">
      <w:pPr>
        <w:jc w:val="both"/>
        <w:rPr>
          <w:rFonts w:hint="eastAsia"/>
          <w:b/>
          <w:sz w:val="36"/>
          <w:szCs w:val="36"/>
          <w:highlight w:val="none"/>
        </w:rPr>
      </w:pPr>
    </w:p>
    <w:p w14:paraId="167BD304">
      <w:pPr>
        <w:jc w:val="center"/>
        <w:rPr>
          <w:b/>
          <w:sz w:val="36"/>
          <w:szCs w:val="36"/>
          <w:highlight w:val="none"/>
        </w:rPr>
      </w:pPr>
      <w:r>
        <w:rPr>
          <w:rFonts w:hint="eastAsia"/>
          <w:b/>
          <w:sz w:val="36"/>
          <w:szCs w:val="36"/>
          <w:highlight w:val="none"/>
        </w:rPr>
        <w:t>第</w:t>
      </w:r>
      <w:r>
        <w:rPr>
          <w:rFonts w:hint="eastAsia"/>
          <w:b/>
          <w:sz w:val="36"/>
          <w:szCs w:val="36"/>
          <w:highlight w:val="none"/>
          <w:lang w:val="en-US" w:eastAsia="zh-CN"/>
        </w:rPr>
        <w:t>三</w:t>
      </w:r>
      <w:r>
        <w:rPr>
          <w:rFonts w:hint="eastAsia"/>
          <w:b/>
          <w:sz w:val="36"/>
          <w:szCs w:val="36"/>
          <w:highlight w:val="none"/>
        </w:rPr>
        <w:t>章  投标文件格式</w:t>
      </w:r>
    </w:p>
    <w:p w14:paraId="26B66C43">
      <w:pPr>
        <w:rPr>
          <w:highlight w:val="none"/>
        </w:rPr>
      </w:pPr>
    </w:p>
    <w:p w14:paraId="103476EC">
      <w:pPr>
        <w:spacing w:afterLines="100" w:line="360" w:lineRule="auto"/>
        <w:jc w:val="center"/>
        <w:rPr>
          <w:rFonts w:ascii="宋体" w:hAnsi="宋体"/>
          <w:b/>
          <w:sz w:val="48"/>
          <w:szCs w:val="48"/>
          <w:highlight w:val="none"/>
        </w:rPr>
      </w:pPr>
      <w:r>
        <w:rPr>
          <w:rFonts w:ascii="宋体" w:hAnsi="宋体"/>
          <w:szCs w:val="21"/>
          <w:highlight w:val="none"/>
        </w:rPr>
        <w:br w:type="page"/>
      </w:r>
    </w:p>
    <w:p w14:paraId="0F78CB9B">
      <w:pPr>
        <w:pStyle w:val="29"/>
        <w:rPr>
          <w:rFonts w:hint="eastAsia"/>
          <w:highlight w:val="none"/>
        </w:rPr>
      </w:pPr>
    </w:p>
    <w:p w14:paraId="27CCC0CA">
      <w:pPr>
        <w:spacing w:beforeLines="50" w:afterLines="100" w:line="360" w:lineRule="auto"/>
        <w:jc w:val="center"/>
        <w:rPr>
          <w:rFonts w:hint="eastAsia" w:ascii="宋体" w:hAnsi="宋体"/>
          <w:b/>
          <w:sz w:val="44"/>
          <w:szCs w:val="44"/>
          <w:highlight w:val="none"/>
          <w:lang w:val="en-US" w:eastAsia="zh-CN"/>
        </w:rPr>
      </w:pPr>
      <w:r>
        <w:rPr>
          <w:rFonts w:hint="eastAsia" w:ascii="宋体" w:hAnsi="宋体"/>
          <w:b/>
          <w:sz w:val="44"/>
          <w:szCs w:val="44"/>
          <w:highlight w:val="none"/>
          <w:lang w:val="en-US" w:eastAsia="zh-CN"/>
        </w:rPr>
        <w:t>深圳市龙岗区人民医院“光储充”项目</w:t>
      </w:r>
    </w:p>
    <w:p w14:paraId="59FBAB6E">
      <w:pPr>
        <w:spacing w:beforeLines="50" w:afterLines="100" w:line="360" w:lineRule="auto"/>
        <w:jc w:val="center"/>
        <w:rPr>
          <w:rFonts w:hint="default" w:ascii="宋体" w:hAnsi="宋体" w:eastAsia="宋体" w:cs="Times New Roman"/>
          <w:b/>
          <w:sz w:val="44"/>
          <w:szCs w:val="44"/>
          <w:highlight w:val="none"/>
          <w:lang w:val="en-US"/>
        </w:rPr>
      </w:pPr>
      <w:r>
        <w:rPr>
          <w:rFonts w:hint="eastAsia" w:ascii="宋体" w:hAnsi="宋体" w:cs="Times New Roman"/>
          <w:b/>
          <w:sz w:val="44"/>
          <w:szCs w:val="44"/>
          <w:highlight w:val="none"/>
          <w:lang w:val="en-US" w:eastAsia="zh-CN"/>
        </w:rPr>
        <w:t>监理</w:t>
      </w:r>
    </w:p>
    <w:p w14:paraId="2A161EFD">
      <w:pPr>
        <w:pStyle w:val="24"/>
        <w:rPr>
          <w:rFonts w:hint="eastAsia" w:ascii="宋体" w:hAnsi="宋体" w:eastAsia="宋体" w:cs="Times New Roman"/>
          <w:b/>
          <w:sz w:val="44"/>
          <w:szCs w:val="44"/>
          <w:highlight w:val="none"/>
        </w:rPr>
      </w:pPr>
    </w:p>
    <w:p w14:paraId="39668F29">
      <w:pPr>
        <w:rPr>
          <w:rFonts w:hint="eastAsia"/>
          <w:highlight w:val="none"/>
        </w:rPr>
      </w:pPr>
    </w:p>
    <w:p w14:paraId="22E4D4A0">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0B301439">
      <w:pPr>
        <w:spacing w:line="360" w:lineRule="auto"/>
        <w:jc w:val="center"/>
        <w:rPr>
          <w:rFonts w:ascii="宋体" w:hAnsi="宋体"/>
          <w:b/>
          <w:sz w:val="52"/>
          <w:szCs w:val="52"/>
          <w:highlight w:val="none"/>
        </w:rPr>
      </w:pPr>
    </w:p>
    <w:p w14:paraId="64C595EC">
      <w:pPr>
        <w:spacing w:line="360" w:lineRule="auto"/>
        <w:rPr>
          <w:rFonts w:ascii="宋体" w:hAnsi="宋体"/>
          <w:b/>
          <w:sz w:val="32"/>
          <w:szCs w:val="32"/>
          <w:highlight w:val="none"/>
        </w:rPr>
      </w:pPr>
    </w:p>
    <w:p w14:paraId="38781476">
      <w:pPr>
        <w:spacing w:line="360" w:lineRule="auto"/>
        <w:rPr>
          <w:rFonts w:ascii="宋体" w:hAnsi="宋体"/>
          <w:b/>
          <w:sz w:val="32"/>
          <w:szCs w:val="32"/>
          <w:highlight w:val="none"/>
        </w:rPr>
      </w:pPr>
    </w:p>
    <w:p w14:paraId="21E20320">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3E5A2336">
      <w:pPr>
        <w:spacing w:line="360" w:lineRule="auto"/>
        <w:ind w:firstLine="840" w:firstLineChars="300"/>
        <w:rPr>
          <w:rFonts w:ascii="宋体" w:hAnsi="宋体"/>
          <w:sz w:val="28"/>
          <w:szCs w:val="28"/>
          <w:highlight w:val="none"/>
        </w:rPr>
      </w:pPr>
    </w:p>
    <w:p w14:paraId="3D927D83">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38F5CB71">
      <w:pPr>
        <w:spacing w:line="360" w:lineRule="auto"/>
        <w:ind w:firstLine="840" w:firstLineChars="300"/>
        <w:rPr>
          <w:rFonts w:ascii="宋体" w:hAnsi="宋体"/>
          <w:sz w:val="28"/>
          <w:szCs w:val="28"/>
          <w:highlight w:val="none"/>
        </w:rPr>
      </w:pPr>
    </w:p>
    <w:p w14:paraId="2ED803DE">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2DE7A895">
      <w:pPr>
        <w:rPr>
          <w:rFonts w:hint="eastAsia" w:ascii="宋体" w:hAnsi="宋体"/>
          <w:sz w:val="28"/>
          <w:szCs w:val="28"/>
          <w:highlight w:val="none"/>
        </w:rPr>
      </w:pPr>
      <w:r>
        <w:rPr>
          <w:rFonts w:hint="eastAsia" w:ascii="宋体" w:hAnsi="宋体"/>
          <w:sz w:val="28"/>
          <w:szCs w:val="28"/>
          <w:highlight w:val="none"/>
        </w:rPr>
        <w:br w:type="page"/>
      </w:r>
    </w:p>
    <w:p w14:paraId="19B3B0C2">
      <w:pPr>
        <w:pStyle w:val="29"/>
        <w:spacing w:line="360" w:lineRule="auto"/>
        <w:jc w:val="center"/>
        <w:rPr>
          <w:rFonts w:hAnsi="宋体"/>
          <w:sz w:val="36"/>
          <w:szCs w:val="36"/>
          <w:highlight w:val="none"/>
        </w:rPr>
      </w:pPr>
      <w:bookmarkStart w:id="91" w:name="_Toc509669700"/>
      <w:bookmarkStart w:id="92" w:name="_Toc306716063"/>
      <w:bookmarkStart w:id="93" w:name="_Toc306716065"/>
      <w:r>
        <w:rPr>
          <w:rFonts w:hint="eastAsia" w:hAnsi="宋体"/>
          <w:sz w:val="36"/>
          <w:szCs w:val="36"/>
          <w:highlight w:val="none"/>
        </w:rPr>
        <w:t>投标承诺函</w:t>
      </w:r>
    </w:p>
    <w:p w14:paraId="1E39C4FB">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sz w:val="24"/>
          <w:szCs w:val="24"/>
          <w:highlight w:val="none"/>
          <w:u w:val="single"/>
        </w:rPr>
        <w:t xml:space="preserve"> 深圳市龙岗区城投新基础设施建设管理有限公司</w:t>
      </w:r>
    </w:p>
    <w:p w14:paraId="3BDAC746">
      <w:pPr>
        <w:pStyle w:val="29"/>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监理相关</w:t>
      </w:r>
      <w:r>
        <w:rPr>
          <w:rFonts w:hint="eastAsia" w:hAnsi="宋体"/>
          <w:bCs/>
          <w:sz w:val="24"/>
          <w:szCs w:val="24"/>
          <w:highlight w:val="none"/>
        </w:rPr>
        <w:t>工作顺利进行，我方将严格执行建设工程招标投标管理的法律法规，并完全接受</w:t>
      </w:r>
      <w:r>
        <w:rPr>
          <w:rFonts w:hint="eastAsia" w:hAnsi="宋体"/>
          <w:bCs/>
          <w:sz w:val="24"/>
          <w:szCs w:val="24"/>
          <w:highlight w:val="none"/>
          <w:u w:val="single"/>
        </w:rPr>
        <w:t>深圳市龙岗区人民医院“光储充”项目</w:t>
      </w:r>
      <w:r>
        <w:rPr>
          <w:rFonts w:hint="eastAsia" w:hAnsi="宋体"/>
          <w:bCs/>
          <w:sz w:val="24"/>
          <w:szCs w:val="24"/>
          <w:highlight w:val="none"/>
          <w:u w:val="single"/>
          <w:lang w:eastAsia="zh-CN"/>
        </w:rPr>
        <w:t>监理</w:t>
      </w:r>
      <w:r>
        <w:rPr>
          <w:rFonts w:hint="eastAsia" w:hAnsi="宋体"/>
          <w:bCs/>
          <w:sz w:val="24"/>
          <w:szCs w:val="24"/>
          <w:highlight w:val="none"/>
        </w:rPr>
        <w:t>的招标文件所有内容，为此作出如下承诺：</w:t>
      </w:r>
    </w:p>
    <w:p w14:paraId="07B6C582">
      <w:pPr>
        <w:pStyle w:val="29"/>
        <w:spacing w:line="360" w:lineRule="auto"/>
        <w:ind w:firstLine="480" w:firstLineChars="200"/>
        <w:rPr>
          <w:rFonts w:hAnsi="宋体"/>
          <w:sz w:val="24"/>
          <w:szCs w:val="24"/>
          <w:highlight w:val="none"/>
        </w:rPr>
      </w:pPr>
      <w:r>
        <w:rPr>
          <w:rFonts w:hint="eastAsia" w:hAnsi="宋体"/>
          <w:bCs/>
          <w:sz w:val="24"/>
          <w:szCs w:val="24"/>
          <w:highlight w:val="none"/>
        </w:rPr>
        <w:t>1、根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报价为</w:t>
      </w:r>
      <w:r>
        <w:rPr>
          <w:rFonts w:hint="eastAsia" w:hAnsi="宋体"/>
          <w:sz w:val="24"/>
          <w:szCs w:val="24"/>
          <w:highlight w:val="none"/>
          <w:u w:val="single"/>
          <w:lang w:val="en-US" w:eastAsia="zh-CN"/>
        </w:rPr>
        <w:t xml:space="preserve">    </w:t>
      </w:r>
      <w:r>
        <w:rPr>
          <w:rFonts w:hint="eastAsia" w:hAnsi="宋体"/>
          <w:sz w:val="24"/>
          <w:szCs w:val="24"/>
          <w:highlight w:val="none"/>
          <w:u w:val="none"/>
          <w:lang w:val="en-US" w:eastAsia="zh-CN"/>
        </w:rPr>
        <w:t>万元</w:t>
      </w:r>
      <w:r>
        <w:rPr>
          <w:rFonts w:hint="eastAsia" w:hAnsi="宋体"/>
          <w:sz w:val="24"/>
          <w:szCs w:val="24"/>
          <w:highlight w:val="none"/>
          <w:u w:val="none"/>
          <w:lang w:val="en-US" w:eastAsia="zh-CN"/>
        </w:rPr>
        <w:t>，</w:t>
      </w:r>
      <w:r>
        <w:rPr>
          <w:rFonts w:hint="eastAsia" w:hAnsi="宋体"/>
          <w:sz w:val="24"/>
          <w:szCs w:val="24"/>
          <w:highlight w:val="none"/>
          <w:lang w:val="en-US" w:eastAsia="zh-CN"/>
        </w:rPr>
        <w:t>下浮率为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lang w:val="en-US" w:eastAsia="zh-CN"/>
        </w:rPr>
        <w:t>%</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val="0"/>
          <w:bCs/>
          <w:kern w:val="2"/>
          <w:sz w:val="24"/>
          <w:szCs w:val="24"/>
          <w:highlight w:val="none"/>
          <w:u w:val="none"/>
          <w:lang w:val="en-US" w:eastAsia="zh-CN" w:bidi="ar-SA"/>
        </w:rPr>
        <w:t>工作</w:t>
      </w:r>
      <w:r>
        <w:rPr>
          <w:rFonts w:hint="eastAsia" w:hAnsi="宋体"/>
          <w:sz w:val="24"/>
          <w:szCs w:val="24"/>
          <w:highlight w:val="none"/>
        </w:rPr>
        <w:t>。否则，我方愿意承担任何风险。（投标人填写）</w:t>
      </w:r>
      <w:bookmarkStart w:id="94" w:name="_GoBack"/>
      <w:bookmarkEnd w:id="94"/>
    </w:p>
    <w:p w14:paraId="3920D9B0">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12DAA966">
      <w:pPr>
        <w:pStyle w:val="29"/>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707247AD">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1F2060EE">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0A5138CA">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w:t>
      </w:r>
      <w:r>
        <w:rPr>
          <w:rFonts w:hint="eastAsia" w:ascii="宋体" w:hAnsi="宋体"/>
          <w:bCs/>
          <w:sz w:val="24"/>
          <w:szCs w:val="24"/>
          <w:highlight w:val="none"/>
          <w:lang w:val="en-US" w:eastAsia="zh-CN"/>
        </w:rPr>
        <w:t>项目服务</w:t>
      </w:r>
      <w:r>
        <w:rPr>
          <w:rFonts w:hint="eastAsia" w:ascii="宋体" w:hAnsi="宋体"/>
          <w:bCs/>
          <w:sz w:val="24"/>
          <w:szCs w:val="24"/>
          <w:highlight w:val="none"/>
        </w:rPr>
        <w:t>工作，质量达到合格标准。</w:t>
      </w:r>
    </w:p>
    <w:p w14:paraId="3CFF2BF0">
      <w:pPr>
        <w:pStyle w:val="29"/>
        <w:spacing w:line="360" w:lineRule="auto"/>
        <w:ind w:firstLine="480" w:firstLineChars="200"/>
        <w:rPr>
          <w:rFonts w:hAnsi="宋体"/>
          <w:bCs/>
          <w:sz w:val="24"/>
          <w:szCs w:val="24"/>
          <w:highlight w:val="none"/>
        </w:rPr>
      </w:pPr>
      <w:r>
        <w:rPr>
          <w:rFonts w:hint="eastAsia" w:hAnsi="宋体"/>
          <w:bCs/>
          <w:sz w:val="24"/>
          <w:szCs w:val="24"/>
          <w:highlight w:val="none"/>
        </w:rPr>
        <w:t>7、如果违反本承诺书中任何条款，我方愿意接受：</w:t>
      </w:r>
    </w:p>
    <w:p w14:paraId="502C4E3B">
      <w:pPr>
        <w:pStyle w:val="29"/>
        <w:spacing w:line="360" w:lineRule="auto"/>
        <w:ind w:firstLine="480" w:firstLineChars="200"/>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540E175D">
      <w:pPr>
        <w:pStyle w:val="29"/>
        <w:spacing w:line="360" w:lineRule="auto"/>
        <w:ind w:firstLine="480" w:firstLineChars="200"/>
        <w:rPr>
          <w:rFonts w:hAnsi="宋体"/>
          <w:bCs/>
          <w:sz w:val="24"/>
          <w:szCs w:val="24"/>
          <w:highlight w:val="none"/>
        </w:rPr>
      </w:pPr>
      <w:r>
        <w:rPr>
          <w:rFonts w:hint="eastAsia" w:hAnsi="宋体"/>
          <w:bCs/>
          <w:sz w:val="24"/>
          <w:szCs w:val="24"/>
          <w:highlight w:val="none"/>
        </w:rPr>
        <w:t>（2）履约评价评定为合格及以下；</w:t>
      </w:r>
    </w:p>
    <w:p w14:paraId="7080A937">
      <w:pPr>
        <w:pStyle w:val="29"/>
        <w:spacing w:line="360" w:lineRule="auto"/>
        <w:ind w:firstLine="480" w:firstLineChars="200"/>
        <w:rPr>
          <w:rFonts w:hAnsi="宋体"/>
          <w:bCs/>
          <w:sz w:val="24"/>
          <w:szCs w:val="24"/>
          <w:highlight w:val="none"/>
        </w:rPr>
      </w:pPr>
      <w:r>
        <w:rPr>
          <w:rFonts w:hint="eastAsia" w:hAnsi="宋体"/>
          <w:bCs/>
          <w:sz w:val="24"/>
          <w:szCs w:val="24"/>
          <w:highlight w:val="none"/>
        </w:rPr>
        <w:t>（3）招标人今后可拒绝我方参与投标；</w:t>
      </w:r>
    </w:p>
    <w:p w14:paraId="0FE7C825">
      <w:pPr>
        <w:pStyle w:val="29"/>
        <w:spacing w:line="360" w:lineRule="auto"/>
        <w:ind w:firstLine="480" w:firstLineChars="200"/>
        <w:rPr>
          <w:rFonts w:hAnsi="宋体"/>
          <w:bCs/>
          <w:sz w:val="24"/>
          <w:szCs w:val="24"/>
          <w:highlight w:val="none"/>
        </w:rPr>
      </w:pPr>
      <w:r>
        <w:rPr>
          <w:rFonts w:hint="eastAsia" w:hAnsi="宋体"/>
          <w:bCs/>
          <w:sz w:val="24"/>
          <w:szCs w:val="24"/>
          <w:highlight w:val="none"/>
        </w:rPr>
        <w:t>（4）建设行政主管部门或相关主管部门的不良行为记录、行政处罚。</w:t>
      </w:r>
    </w:p>
    <w:p w14:paraId="1A74928A">
      <w:pPr>
        <w:spacing w:line="360" w:lineRule="auto"/>
        <w:rPr>
          <w:rFonts w:ascii="宋体" w:hAnsi="宋体"/>
          <w:sz w:val="24"/>
          <w:highlight w:val="none"/>
        </w:rPr>
      </w:pPr>
      <w:r>
        <w:rPr>
          <w:rFonts w:hint="eastAsia" w:ascii="宋体" w:hAnsi="宋体"/>
          <w:sz w:val="24"/>
          <w:highlight w:val="none"/>
        </w:rPr>
        <w:t>投标人（单位公章）：</w:t>
      </w:r>
    </w:p>
    <w:p w14:paraId="016D01CA">
      <w:pPr>
        <w:spacing w:line="360" w:lineRule="auto"/>
        <w:rPr>
          <w:rFonts w:ascii="宋体" w:hAnsi="宋体"/>
          <w:sz w:val="24"/>
          <w:highlight w:val="none"/>
        </w:rPr>
      </w:pPr>
      <w:r>
        <w:rPr>
          <w:rFonts w:hint="eastAsia" w:ascii="宋体" w:hAnsi="宋体"/>
          <w:sz w:val="24"/>
          <w:highlight w:val="none"/>
        </w:rPr>
        <w:t>单位地址：</w:t>
      </w:r>
    </w:p>
    <w:p w14:paraId="3744046F">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2A675ACD">
      <w:pPr>
        <w:spacing w:line="360" w:lineRule="auto"/>
        <w:ind w:firstLine="0" w:firstLineChars="0"/>
        <w:rPr>
          <w:rFonts w:hint="eastAsia" w:hAnsi="宋体"/>
          <w:bCs/>
          <w:sz w:val="24"/>
          <w:highlight w:val="none"/>
        </w:rPr>
      </w:pPr>
      <w:r>
        <w:rPr>
          <w:rFonts w:hint="eastAsia" w:hAnsi="宋体"/>
          <w:bCs/>
          <w:sz w:val="24"/>
          <w:highlight w:val="none"/>
        </w:rPr>
        <w:t>年   月   日</w:t>
      </w:r>
    </w:p>
    <w:bookmarkEnd w:id="91"/>
    <w:bookmarkEnd w:id="92"/>
    <w:bookmarkEnd w:id="93"/>
    <w:p w14:paraId="7F80A350">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4444D8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32E7AE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项目：深圳市龙岗区人民医院“光储充”项目监理</w:t>
      </w:r>
    </w:p>
    <w:tbl>
      <w:tblPr>
        <w:tblStyle w:val="53"/>
        <w:tblW w:w="9538" w:type="dxa"/>
        <w:jc w:val="center"/>
        <w:tblLayout w:type="fixed"/>
        <w:tblCellMar>
          <w:top w:w="0" w:type="dxa"/>
          <w:left w:w="108" w:type="dxa"/>
          <w:bottom w:w="0" w:type="dxa"/>
          <w:right w:w="108" w:type="dxa"/>
        </w:tblCellMar>
      </w:tblPr>
      <w:tblGrid>
        <w:gridCol w:w="763"/>
        <w:gridCol w:w="2090"/>
        <w:gridCol w:w="2640"/>
        <w:gridCol w:w="2280"/>
        <w:gridCol w:w="1765"/>
      </w:tblGrid>
      <w:tr w14:paraId="3D801C25">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48FCB01">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序号</w:t>
            </w:r>
          </w:p>
        </w:tc>
        <w:tc>
          <w:tcPr>
            <w:tcW w:w="2090" w:type="dxa"/>
            <w:tcBorders>
              <w:top w:val="single" w:color="auto" w:sz="4" w:space="0"/>
              <w:left w:val="nil"/>
              <w:bottom w:val="single" w:color="auto" w:sz="4" w:space="0"/>
              <w:right w:val="single" w:color="auto" w:sz="4" w:space="0"/>
            </w:tcBorders>
            <w:vAlign w:val="center"/>
          </w:tcPr>
          <w:p w14:paraId="5D8256A6">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招标控制价（万元）</w:t>
            </w:r>
          </w:p>
        </w:tc>
        <w:tc>
          <w:tcPr>
            <w:tcW w:w="2640" w:type="dxa"/>
            <w:tcBorders>
              <w:top w:val="single" w:color="auto" w:sz="4" w:space="0"/>
              <w:left w:val="nil"/>
              <w:bottom w:val="single" w:color="auto" w:sz="4" w:space="0"/>
              <w:right w:val="single" w:color="auto" w:sz="4" w:space="0"/>
            </w:tcBorders>
            <w:vAlign w:val="center"/>
          </w:tcPr>
          <w:p w14:paraId="6159B380">
            <w:pPr>
              <w:snapToGrid w:val="0"/>
              <w:contextualSpacing/>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下浮率</w:t>
            </w:r>
          </w:p>
        </w:tc>
        <w:tc>
          <w:tcPr>
            <w:tcW w:w="2280" w:type="dxa"/>
            <w:tcBorders>
              <w:top w:val="single" w:color="auto" w:sz="4" w:space="0"/>
              <w:left w:val="nil"/>
              <w:bottom w:val="single" w:color="auto" w:sz="4" w:space="0"/>
              <w:right w:val="single" w:color="auto" w:sz="4" w:space="0"/>
            </w:tcBorders>
            <w:vAlign w:val="center"/>
          </w:tcPr>
          <w:p w14:paraId="793D7B21">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监理费报价</w:t>
            </w:r>
            <w:r>
              <w:rPr>
                <w:rFonts w:hint="eastAsia" w:ascii="楷体" w:hAnsi="楷体" w:eastAsia="楷体" w:cs="楷体"/>
                <w:snapToGrid w:val="0"/>
                <w:color w:val="000000"/>
                <w:kern w:val="0"/>
                <w:sz w:val="24"/>
                <w:szCs w:val="24"/>
              </w:rPr>
              <w:t>（万元）</w:t>
            </w:r>
          </w:p>
        </w:tc>
        <w:tc>
          <w:tcPr>
            <w:tcW w:w="1765" w:type="dxa"/>
            <w:tcBorders>
              <w:top w:val="single" w:color="auto" w:sz="4" w:space="0"/>
              <w:left w:val="nil"/>
              <w:bottom w:val="single" w:color="auto" w:sz="4" w:space="0"/>
              <w:right w:val="single" w:color="auto" w:sz="4" w:space="0"/>
            </w:tcBorders>
            <w:vAlign w:val="center"/>
          </w:tcPr>
          <w:p w14:paraId="42C6F245">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备注</w:t>
            </w:r>
          </w:p>
        </w:tc>
      </w:tr>
      <w:tr w14:paraId="4BF3F69E">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1263974">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1</w:t>
            </w:r>
          </w:p>
        </w:tc>
        <w:tc>
          <w:tcPr>
            <w:tcW w:w="2090" w:type="dxa"/>
            <w:tcBorders>
              <w:top w:val="single" w:color="auto" w:sz="4" w:space="0"/>
              <w:left w:val="nil"/>
              <w:bottom w:val="single" w:color="auto" w:sz="4" w:space="0"/>
              <w:right w:val="single" w:color="auto" w:sz="4" w:space="0"/>
            </w:tcBorders>
            <w:vAlign w:val="center"/>
          </w:tcPr>
          <w:p w14:paraId="6809E42B">
            <w:pPr>
              <w:snapToGrid w:val="0"/>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3.7699万元</w:t>
            </w:r>
          </w:p>
        </w:tc>
        <w:tc>
          <w:tcPr>
            <w:tcW w:w="2640" w:type="dxa"/>
            <w:tcBorders>
              <w:top w:val="single" w:color="auto" w:sz="4" w:space="0"/>
              <w:left w:val="nil"/>
              <w:bottom w:val="single" w:color="auto" w:sz="4" w:space="0"/>
              <w:right w:val="single" w:color="auto" w:sz="4" w:space="0"/>
            </w:tcBorders>
            <w:vAlign w:val="center"/>
          </w:tcPr>
          <w:p w14:paraId="74ABEC5B">
            <w:pPr>
              <w:snapToGrid w:val="0"/>
              <w:contextualSpacing/>
              <w:jc w:val="center"/>
              <w:rPr>
                <w:rFonts w:hint="eastAsia" w:ascii="楷体" w:hAnsi="楷体" w:eastAsia="楷体" w:cs="楷体"/>
                <w:snapToGrid w:val="0"/>
                <w:color w:val="000000"/>
                <w:kern w:val="0"/>
                <w:sz w:val="24"/>
                <w:szCs w:val="24"/>
                <w:lang w:eastAsia="zh-CN"/>
              </w:rPr>
            </w:pPr>
            <w:r>
              <w:rPr>
                <w:rFonts w:hint="eastAsia" w:ascii="宋体" w:hAnsi="宋体" w:eastAsia="楷体" w:cs="宋体"/>
                <w:color w:val="000000"/>
                <w:sz w:val="24"/>
                <w:lang w:val="en-US" w:eastAsia="zh-CN"/>
              </w:rPr>
              <w:t>%</w:t>
            </w:r>
          </w:p>
        </w:tc>
        <w:tc>
          <w:tcPr>
            <w:tcW w:w="2280" w:type="dxa"/>
            <w:tcBorders>
              <w:top w:val="single" w:color="auto" w:sz="4" w:space="0"/>
              <w:left w:val="nil"/>
              <w:bottom w:val="single" w:color="auto" w:sz="4" w:space="0"/>
              <w:right w:val="single" w:color="auto" w:sz="4" w:space="0"/>
            </w:tcBorders>
            <w:vAlign w:val="center"/>
          </w:tcPr>
          <w:p w14:paraId="6B7FB545">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22A85D39">
            <w:pPr>
              <w:snapToGrid w:val="0"/>
              <w:contextualSpacing/>
              <w:jc w:val="center"/>
              <w:rPr>
                <w:rFonts w:hint="eastAsia" w:ascii="宋体" w:hAnsi="宋体" w:cs="宋体"/>
                <w:color w:val="000000"/>
                <w:sz w:val="24"/>
              </w:rPr>
            </w:pPr>
          </w:p>
        </w:tc>
      </w:tr>
      <w:tr w14:paraId="51E4A4A3">
        <w:tblPrEx>
          <w:tblCellMar>
            <w:top w:w="0" w:type="dxa"/>
            <w:left w:w="108" w:type="dxa"/>
            <w:bottom w:w="0" w:type="dxa"/>
            <w:right w:w="108" w:type="dxa"/>
          </w:tblCellMar>
        </w:tblPrEx>
        <w:trPr>
          <w:trHeight w:val="8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A6678D2">
            <w:pPr>
              <w:snapToGrid w:val="0"/>
              <w:contextualSpacing/>
              <w:jc w:val="center"/>
              <w:rPr>
                <w:rFonts w:hint="eastAsia" w:ascii="楷体" w:hAnsi="楷体" w:eastAsia="楷体" w:cs="楷体"/>
                <w:snapToGrid w:val="0"/>
                <w:color w:val="000000"/>
                <w:kern w:val="0"/>
                <w:sz w:val="24"/>
                <w:szCs w:val="24"/>
                <w:lang w:val="en-US" w:eastAsia="zh-CN"/>
              </w:rPr>
            </w:pPr>
          </w:p>
        </w:tc>
        <w:tc>
          <w:tcPr>
            <w:tcW w:w="4730" w:type="dxa"/>
            <w:gridSpan w:val="2"/>
            <w:tcBorders>
              <w:top w:val="single" w:color="auto" w:sz="4" w:space="0"/>
              <w:left w:val="nil"/>
              <w:bottom w:val="single" w:color="auto" w:sz="4" w:space="0"/>
              <w:right w:val="single" w:color="auto" w:sz="4" w:space="0"/>
            </w:tcBorders>
            <w:vAlign w:val="center"/>
          </w:tcPr>
          <w:p w14:paraId="1EDE0D1B">
            <w:pPr>
              <w:snapToGrid w:val="0"/>
              <w:contextualSpacing/>
              <w:jc w:val="center"/>
              <w:rPr>
                <w:rFonts w:hint="eastAsia"/>
                <w:b/>
                <w:bCs/>
                <w:lang w:val="en-US" w:eastAsia="zh-CN"/>
              </w:rPr>
            </w:pPr>
            <w:r>
              <w:rPr>
                <w:rFonts w:hint="eastAsia"/>
                <w:b/>
                <w:bCs/>
                <w:lang w:val="en-US" w:eastAsia="zh-CN"/>
              </w:rPr>
              <w:t>合计：</w:t>
            </w:r>
          </w:p>
          <w:p w14:paraId="5111F467">
            <w:pPr>
              <w:snapToGrid w:val="0"/>
              <w:contextualSpacing/>
              <w:jc w:val="center"/>
              <w:rPr>
                <w:rFonts w:hint="eastAsia" w:ascii="楷体" w:hAnsi="楷体" w:eastAsia="楷体" w:cs="楷体"/>
                <w:snapToGrid w:val="0"/>
                <w:color w:val="000000"/>
                <w:kern w:val="0"/>
                <w:sz w:val="24"/>
                <w:szCs w:val="24"/>
              </w:rPr>
            </w:pPr>
            <w:r>
              <w:rPr>
                <w:rFonts w:hint="eastAsia"/>
                <w:b/>
                <w:bCs/>
                <w:lang w:val="en-US" w:eastAsia="zh-CN"/>
              </w:rPr>
              <w:t>（含增值税服务发票税率</w:t>
            </w:r>
            <w:r>
              <w:rPr>
                <w:rFonts w:hint="eastAsia"/>
                <w:b/>
                <w:bCs/>
                <w:u w:val="single"/>
                <w:lang w:val="en-US" w:eastAsia="zh-CN"/>
              </w:rPr>
              <w:t xml:space="preserve">       </w:t>
            </w:r>
            <w:r>
              <w:rPr>
                <w:rFonts w:hint="eastAsia"/>
                <w:b/>
                <w:bCs/>
                <w:lang w:val="en-US" w:eastAsia="zh-CN"/>
              </w:rPr>
              <w:t>）</w:t>
            </w:r>
          </w:p>
        </w:tc>
        <w:tc>
          <w:tcPr>
            <w:tcW w:w="2280" w:type="dxa"/>
            <w:tcBorders>
              <w:top w:val="single" w:color="auto" w:sz="4" w:space="0"/>
              <w:left w:val="nil"/>
              <w:bottom w:val="single" w:color="auto" w:sz="4" w:space="0"/>
              <w:right w:val="single" w:color="auto" w:sz="4" w:space="0"/>
            </w:tcBorders>
            <w:vAlign w:val="center"/>
          </w:tcPr>
          <w:p w14:paraId="7A3C3F7C">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31B3FA0C">
            <w:pPr>
              <w:snapToGrid w:val="0"/>
              <w:contextualSpacing/>
              <w:jc w:val="center"/>
              <w:rPr>
                <w:rFonts w:hint="eastAsia" w:ascii="楷体" w:hAnsi="楷体" w:eastAsia="楷体" w:cs="楷体"/>
                <w:snapToGrid w:val="0"/>
                <w:color w:val="000000"/>
                <w:kern w:val="0"/>
                <w:sz w:val="24"/>
                <w:szCs w:val="24"/>
              </w:rPr>
            </w:pPr>
          </w:p>
        </w:tc>
      </w:tr>
    </w:tbl>
    <w:p w14:paraId="3A763EB9">
      <w:pPr>
        <w:spacing w:line="360" w:lineRule="auto"/>
        <w:ind w:firstLine="0" w:firstLineChars="0"/>
        <w:rPr>
          <w:rFonts w:hint="eastAsia" w:hAnsi="宋体"/>
          <w:bCs/>
          <w:sz w:val="24"/>
          <w:highlight w:val="none"/>
        </w:rPr>
      </w:pPr>
    </w:p>
    <w:p w14:paraId="7B5F889F">
      <w:pPr>
        <w:spacing w:line="360" w:lineRule="auto"/>
        <w:ind w:firstLine="240" w:firstLineChars="100"/>
        <w:rPr>
          <w:rFonts w:hint="eastAsia" w:ascii="宋体" w:hAnsi="宋体"/>
          <w:sz w:val="24"/>
          <w:highlight w:val="none"/>
        </w:rPr>
      </w:pPr>
    </w:p>
    <w:p w14:paraId="2E5D10E5">
      <w:pPr>
        <w:spacing w:line="360" w:lineRule="auto"/>
        <w:ind w:firstLine="240" w:firstLineChars="100"/>
        <w:rPr>
          <w:rFonts w:ascii="宋体" w:hAnsi="宋体"/>
          <w:sz w:val="24"/>
          <w:highlight w:val="none"/>
        </w:rPr>
      </w:pPr>
      <w:r>
        <w:rPr>
          <w:rFonts w:hint="eastAsia" w:ascii="宋体" w:hAnsi="宋体"/>
          <w:sz w:val="24"/>
          <w:highlight w:val="none"/>
        </w:rPr>
        <w:t>投标人（单位公章）：</w:t>
      </w:r>
    </w:p>
    <w:p w14:paraId="523A8C7F">
      <w:pPr>
        <w:spacing w:line="240" w:lineRule="auto"/>
        <w:rPr>
          <w:sz w:val="44"/>
          <w:szCs w:val="44"/>
          <w:highlight w:val="none"/>
        </w:rPr>
      </w:pPr>
    </w:p>
    <w:p w14:paraId="449B26B1">
      <w:pPr>
        <w:pStyle w:val="2"/>
        <w:tabs>
          <w:tab w:val="right" w:leader="dot" w:pos="8949"/>
        </w:tabs>
        <w:rPr>
          <w:rFonts w:hint="eastAsia"/>
        </w:rPr>
      </w:pPr>
    </w:p>
    <w:p w14:paraId="7162D132">
      <w:pPr>
        <w:spacing w:line="240" w:lineRule="auto"/>
        <w:rPr>
          <w:sz w:val="44"/>
          <w:szCs w:val="44"/>
          <w:highlight w:val="none"/>
        </w:rPr>
      </w:pPr>
    </w:p>
    <w:p w14:paraId="545116FD">
      <w:pPr>
        <w:spacing w:line="360" w:lineRule="auto"/>
        <w:ind w:firstLine="0" w:firstLineChars="0"/>
        <w:rPr>
          <w:rFonts w:hint="eastAsia" w:hAnsi="宋体"/>
          <w:bCs/>
          <w:sz w:val="24"/>
          <w:highlight w:val="none"/>
        </w:rPr>
      </w:pPr>
    </w:p>
    <w:sectPr>
      <w:headerReference r:id="rId8" w:type="default"/>
      <w:footerReference r:id="rId9"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ZHei-B01S">
    <w:altName w:val="华文中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996B8">
    <w:pPr>
      <w:pStyle w:val="3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E25F9">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E25F9">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8EB6">
    <w:pPr>
      <w:pStyle w:val="15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5768">
    <w:pPr>
      <w:pStyle w:val="151"/>
      <w:jc w:val="center"/>
    </w:pPr>
    <w:r>
      <w:fldChar w:fldCharType="begin"/>
    </w:r>
    <w:r>
      <w:instrText xml:space="preserve"> PAGE   \* MERGEFORMAT </w:instrText>
    </w:r>
    <w:r>
      <w:fldChar w:fldCharType="separate"/>
    </w:r>
    <w:r>
      <w:rPr>
        <w:lang w:val="zh-CN"/>
      </w:rPr>
      <w:t>53</w:t>
    </w:r>
    <w:r>
      <w:rPr>
        <w:lang w:val="zh-CN"/>
      </w:rPr>
      <w:fldChar w:fldCharType="end"/>
    </w:r>
  </w:p>
  <w:p w14:paraId="2FE2E59B">
    <w:pPr>
      <w:pStyle w:val="15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6BFD">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80A1E">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080A1E">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58A7F522">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BDB9">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D79F">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878A">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2FACE"/>
    <w:multiLevelType w:val="singleLevel"/>
    <w:tmpl w:val="9B62FACE"/>
    <w:lvl w:ilvl="0" w:tentative="0">
      <w:start w:val="1"/>
      <w:numFmt w:val="decimal"/>
      <w:suff w:val="nothing"/>
      <w:lvlText w:val="（%1）"/>
      <w:lvlJc w:val="left"/>
    </w:lvl>
  </w:abstractNum>
  <w:abstractNum w:abstractNumId="1">
    <w:nsid w:val="B296676E"/>
    <w:multiLevelType w:val="singleLevel"/>
    <w:tmpl w:val="B296676E"/>
    <w:lvl w:ilvl="0" w:tentative="0">
      <w:start w:val="1"/>
      <w:numFmt w:val="decimal"/>
      <w:suff w:val="nothing"/>
      <w:lvlText w:val="（%1）"/>
      <w:lvlJc w:val="left"/>
    </w:lvl>
  </w:abstractNum>
  <w:abstractNum w:abstractNumId="2">
    <w:nsid w:val="C4C1D28A"/>
    <w:multiLevelType w:val="singleLevel"/>
    <w:tmpl w:val="C4C1D28A"/>
    <w:lvl w:ilvl="0" w:tentative="0">
      <w:start w:val="1"/>
      <w:numFmt w:val="decimal"/>
      <w:suff w:val="nothing"/>
      <w:lvlText w:val="（%1）"/>
      <w:lvlJc w:val="left"/>
    </w:lvl>
  </w:abstractNum>
  <w:abstractNum w:abstractNumId="3">
    <w:nsid w:val="DDEA8227"/>
    <w:multiLevelType w:val="singleLevel"/>
    <w:tmpl w:val="DDEA8227"/>
    <w:lvl w:ilvl="0" w:tentative="0">
      <w:start w:val="1"/>
      <w:numFmt w:val="decimal"/>
      <w:suff w:val="nothing"/>
      <w:lvlText w:val="（%1）"/>
      <w:lvlJc w:val="left"/>
    </w:lvl>
  </w:abstractNum>
  <w:abstractNum w:abstractNumId="4">
    <w:nsid w:val="EA3E1378"/>
    <w:multiLevelType w:val="singleLevel"/>
    <w:tmpl w:val="EA3E1378"/>
    <w:lvl w:ilvl="0" w:tentative="0">
      <w:start w:val="1"/>
      <w:numFmt w:val="decimal"/>
      <w:lvlText w:val="%1."/>
      <w:lvlJc w:val="left"/>
      <w:pPr>
        <w:tabs>
          <w:tab w:val="left" w:pos="312"/>
        </w:tabs>
      </w:pPr>
    </w:lvl>
  </w:abstractNum>
  <w:abstractNum w:abstractNumId="5">
    <w:nsid w:val="EAE01E8C"/>
    <w:multiLevelType w:val="singleLevel"/>
    <w:tmpl w:val="EAE01E8C"/>
    <w:lvl w:ilvl="0" w:tentative="0">
      <w:start w:val="2"/>
      <w:numFmt w:val="chineseCounting"/>
      <w:suff w:val="space"/>
      <w:lvlText w:val="%1、"/>
      <w:lvlJc w:val="left"/>
      <w:rPr>
        <w:rFonts w:hint="eastAsia"/>
      </w:rPr>
    </w:lvl>
  </w:abstractNum>
  <w:abstractNum w:abstractNumId="6">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7">
    <w:nsid w:val="1A141E91"/>
    <w:multiLevelType w:val="multilevel"/>
    <w:tmpl w:val="1A141E91"/>
    <w:lvl w:ilvl="0" w:tentative="0">
      <w:start w:val="1"/>
      <w:numFmt w:val="upperRoman"/>
      <w:pStyle w:val="3"/>
      <w:lvlText w:val="第 %1 条"/>
      <w:lvlJc w:val="left"/>
      <w:pPr>
        <w:tabs>
          <w:tab w:val="left" w:pos="2640"/>
        </w:tabs>
        <w:ind w:left="1560" w:firstLine="0"/>
      </w:pPr>
    </w:lvl>
    <w:lvl w:ilvl="1" w:tentative="0">
      <w:start w:val="1"/>
      <w:numFmt w:val="decimalZero"/>
      <w:pStyle w:val="4"/>
      <w:isLgl/>
      <w:lvlText w:val="节 %1.%2"/>
      <w:lvlJc w:val="left"/>
      <w:pPr>
        <w:tabs>
          <w:tab w:val="left" w:pos="2280"/>
        </w:tabs>
        <w:ind w:left="1560" w:firstLine="0"/>
      </w:pPr>
    </w:lvl>
    <w:lvl w:ilvl="2" w:tentative="0">
      <w:start w:val="1"/>
      <w:numFmt w:val="lowerLetter"/>
      <w:pStyle w:val="5"/>
      <w:lvlText w:val="(%3)"/>
      <w:lvlJc w:val="left"/>
      <w:pPr>
        <w:tabs>
          <w:tab w:val="left" w:pos="2280"/>
        </w:tabs>
        <w:ind w:left="2280" w:hanging="432"/>
      </w:pPr>
    </w:lvl>
    <w:lvl w:ilvl="3" w:tentative="0">
      <w:start w:val="1"/>
      <w:numFmt w:val="lowerRoman"/>
      <w:pStyle w:val="6"/>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9"/>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8">
    <w:nsid w:val="1FF5757A"/>
    <w:multiLevelType w:val="singleLevel"/>
    <w:tmpl w:val="1FF5757A"/>
    <w:lvl w:ilvl="0" w:tentative="0">
      <w:start w:val="1"/>
      <w:numFmt w:val="decimal"/>
      <w:suff w:val="nothing"/>
      <w:lvlText w:val="（%1）"/>
      <w:lvlJc w:val="left"/>
      <w:rPr>
        <w:rFonts w:hint="default"/>
        <w:u w:val="single"/>
      </w:rPr>
    </w:lvl>
  </w:abstractNum>
  <w:abstractNum w:abstractNumId="9">
    <w:nsid w:val="2529F2BD"/>
    <w:multiLevelType w:val="singleLevel"/>
    <w:tmpl w:val="2529F2BD"/>
    <w:lvl w:ilvl="0" w:tentative="0">
      <w:start w:val="1"/>
      <w:numFmt w:val="decimal"/>
      <w:suff w:val="nothing"/>
      <w:lvlText w:val="（%1）"/>
      <w:lvlJc w:val="left"/>
    </w:lvl>
  </w:abstractNum>
  <w:abstractNum w:abstractNumId="10">
    <w:nsid w:val="28A2E0E6"/>
    <w:multiLevelType w:val="singleLevel"/>
    <w:tmpl w:val="28A2E0E6"/>
    <w:lvl w:ilvl="0" w:tentative="0">
      <w:start w:val="1"/>
      <w:numFmt w:val="decimal"/>
      <w:lvlText w:val="%1."/>
      <w:lvlJc w:val="left"/>
      <w:pPr>
        <w:tabs>
          <w:tab w:val="left" w:pos="312"/>
        </w:tabs>
      </w:pPr>
    </w:lvl>
  </w:abstractNum>
  <w:abstractNum w:abstractNumId="11">
    <w:nsid w:val="30FF5D2A"/>
    <w:multiLevelType w:val="singleLevel"/>
    <w:tmpl w:val="30FF5D2A"/>
    <w:lvl w:ilvl="0" w:tentative="0">
      <w:start w:val="1"/>
      <w:numFmt w:val="decimal"/>
      <w:lvlText w:val="%1."/>
      <w:lvlJc w:val="left"/>
      <w:pPr>
        <w:tabs>
          <w:tab w:val="left" w:pos="312"/>
        </w:tabs>
      </w:pPr>
    </w:lvl>
  </w:abstractNum>
  <w:abstractNum w:abstractNumId="12">
    <w:nsid w:val="51F02300"/>
    <w:multiLevelType w:val="singleLevel"/>
    <w:tmpl w:val="51F02300"/>
    <w:lvl w:ilvl="0" w:tentative="0">
      <w:start w:val="1"/>
      <w:numFmt w:val="decimal"/>
      <w:lvlText w:val="%1."/>
      <w:lvlJc w:val="left"/>
      <w:pPr>
        <w:tabs>
          <w:tab w:val="left" w:pos="312"/>
        </w:tabs>
      </w:pPr>
    </w:lvl>
  </w:abstractNum>
  <w:abstractNum w:abstractNumId="13">
    <w:nsid w:val="6752D7F2"/>
    <w:multiLevelType w:val="singleLevel"/>
    <w:tmpl w:val="6752D7F2"/>
    <w:lvl w:ilvl="0" w:tentative="0">
      <w:start w:val="1"/>
      <w:numFmt w:val="decimal"/>
      <w:suff w:val="nothing"/>
      <w:lvlText w:val="（%1）"/>
      <w:lvlJc w:val="left"/>
    </w:lvl>
  </w:abstractNum>
  <w:abstractNum w:abstractNumId="14">
    <w:nsid w:val="7BAC1FCF"/>
    <w:multiLevelType w:val="singleLevel"/>
    <w:tmpl w:val="7BAC1FCF"/>
    <w:lvl w:ilvl="0" w:tentative="0">
      <w:start w:val="1"/>
      <w:numFmt w:val="decimal"/>
      <w:suff w:val="nothing"/>
      <w:lvlText w:val="（%1）"/>
      <w:lvlJc w:val="left"/>
    </w:lvl>
  </w:abstractNum>
  <w:num w:numId="1">
    <w:abstractNumId w:val="7"/>
  </w:num>
  <w:num w:numId="2">
    <w:abstractNumId w:val="6"/>
  </w:num>
  <w:num w:numId="3">
    <w:abstractNumId w:val="12"/>
  </w:num>
  <w:num w:numId="4">
    <w:abstractNumId w:val="11"/>
  </w:num>
  <w:num w:numId="5">
    <w:abstractNumId w:val="0"/>
  </w:num>
  <w:num w:numId="6">
    <w:abstractNumId w:val="3"/>
  </w:num>
  <w:num w:numId="7">
    <w:abstractNumId w:val="2"/>
  </w:num>
  <w:num w:numId="8">
    <w:abstractNumId w:val="1"/>
  </w:num>
  <w:num w:numId="9">
    <w:abstractNumId w:val="4"/>
  </w:num>
  <w:num w:numId="10">
    <w:abstractNumId w:val="10"/>
  </w:num>
  <w:num w:numId="11">
    <w:abstractNumId w:val="14"/>
  </w:num>
  <w:num w:numId="12">
    <w:abstractNumId w:val="9"/>
  </w:num>
  <w:num w:numId="13">
    <w:abstractNumId w:val="13"/>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3A0A7B"/>
    <w:rsid w:val="074273A6"/>
    <w:rsid w:val="07B77118"/>
    <w:rsid w:val="08254790"/>
    <w:rsid w:val="089963F4"/>
    <w:rsid w:val="08F03474"/>
    <w:rsid w:val="09162A16"/>
    <w:rsid w:val="091A7535"/>
    <w:rsid w:val="091D497D"/>
    <w:rsid w:val="092E369A"/>
    <w:rsid w:val="09B14F92"/>
    <w:rsid w:val="09BF626E"/>
    <w:rsid w:val="0A410FC9"/>
    <w:rsid w:val="0A4F76B2"/>
    <w:rsid w:val="0A50402E"/>
    <w:rsid w:val="0A897EA0"/>
    <w:rsid w:val="0AB86C5C"/>
    <w:rsid w:val="0AC34AEB"/>
    <w:rsid w:val="0AD96324"/>
    <w:rsid w:val="0AEF58AD"/>
    <w:rsid w:val="0AF4365F"/>
    <w:rsid w:val="0AFE39F5"/>
    <w:rsid w:val="0AFE687F"/>
    <w:rsid w:val="0B294C31"/>
    <w:rsid w:val="0B7F7677"/>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3A4C18"/>
    <w:rsid w:val="11497A7D"/>
    <w:rsid w:val="116D5365"/>
    <w:rsid w:val="11D529D4"/>
    <w:rsid w:val="121477AB"/>
    <w:rsid w:val="1227630D"/>
    <w:rsid w:val="125D64CF"/>
    <w:rsid w:val="12B16A9E"/>
    <w:rsid w:val="13272F7A"/>
    <w:rsid w:val="13361405"/>
    <w:rsid w:val="137A2F78"/>
    <w:rsid w:val="13924484"/>
    <w:rsid w:val="13B9577F"/>
    <w:rsid w:val="13D61BD2"/>
    <w:rsid w:val="13E330C9"/>
    <w:rsid w:val="1452749D"/>
    <w:rsid w:val="14922F3A"/>
    <w:rsid w:val="14FD2A2E"/>
    <w:rsid w:val="150B2427"/>
    <w:rsid w:val="15296C7A"/>
    <w:rsid w:val="15377BDA"/>
    <w:rsid w:val="153D5CAE"/>
    <w:rsid w:val="153E1AB3"/>
    <w:rsid w:val="15510782"/>
    <w:rsid w:val="158A718E"/>
    <w:rsid w:val="15EA5123"/>
    <w:rsid w:val="16313179"/>
    <w:rsid w:val="16317409"/>
    <w:rsid w:val="165923BB"/>
    <w:rsid w:val="16B56EA5"/>
    <w:rsid w:val="16B8454E"/>
    <w:rsid w:val="16C84A74"/>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D83220"/>
    <w:rsid w:val="19E43962"/>
    <w:rsid w:val="1A501008"/>
    <w:rsid w:val="1A685E2E"/>
    <w:rsid w:val="1A6D597B"/>
    <w:rsid w:val="1ACC2467"/>
    <w:rsid w:val="1ACE4D14"/>
    <w:rsid w:val="1AD027EB"/>
    <w:rsid w:val="1B2C5E4B"/>
    <w:rsid w:val="1B4874D7"/>
    <w:rsid w:val="1BDA54F2"/>
    <w:rsid w:val="1C2844A0"/>
    <w:rsid w:val="1C525155"/>
    <w:rsid w:val="1C8E406A"/>
    <w:rsid w:val="1CA7046C"/>
    <w:rsid w:val="1CF27B09"/>
    <w:rsid w:val="1CFF1026"/>
    <w:rsid w:val="1D9B7242"/>
    <w:rsid w:val="1DEA3522"/>
    <w:rsid w:val="1E053181"/>
    <w:rsid w:val="1E474BEE"/>
    <w:rsid w:val="1E7135D0"/>
    <w:rsid w:val="1E7B2E90"/>
    <w:rsid w:val="1E835E6A"/>
    <w:rsid w:val="1EA705ED"/>
    <w:rsid w:val="1EB401AB"/>
    <w:rsid w:val="1EB67161"/>
    <w:rsid w:val="1F302C65"/>
    <w:rsid w:val="1F44792A"/>
    <w:rsid w:val="1F4E6A02"/>
    <w:rsid w:val="1F6670ED"/>
    <w:rsid w:val="1F707F8D"/>
    <w:rsid w:val="1F9A0F77"/>
    <w:rsid w:val="1FD620C2"/>
    <w:rsid w:val="1FE271D5"/>
    <w:rsid w:val="1FE501FD"/>
    <w:rsid w:val="1FEB5623"/>
    <w:rsid w:val="1FEF712E"/>
    <w:rsid w:val="20611216"/>
    <w:rsid w:val="20621FC3"/>
    <w:rsid w:val="20E35BE9"/>
    <w:rsid w:val="21156A1C"/>
    <w:rsid w:val="21310B1A"/>
    <w:rsid w:val="217001E2"/>
    <w:rsid w:val="218A325D"/>
    <w:rsid w:val="22255D12"/>
    <w:rsid w:val="227605BB"/>
    <w:rsid w:val="22BD7457"/>
    <w:rsid w:val="22E36C68"/>
    <w:rsid w:val="22FB7F7F"/>
    <w:rsid w:val="23197531"/>
    <w:rsid w:val="23476928"/>
    <w:rsid w:val="23550037"/>
    <w:rsid w:val="235E3944"/>
    <w:rsid w:val="235F050E"/>
    <w:rsid w:val="23800F5E"/>
    <w:rsid w:val="23B073D3"/>
    <w:rsid w:val="23E502C6"/>
    <w:rsid w:val="2422296D"/>
    <w:rsid w:val="2426102C"/>
    <w:rsid w:val="244E349E"/>
    <w:rsid w:val="24666EE4"/>
    <w:rsid w:val="24701946"/>
    <w:rsid w:val="24BA2272"/>
    <w:rsid w:val="25280AEE"/>
    <w:rsid w:val="25E42F4C"/>
    <w:rsid w:val="261074AD"/>
    <w:rsid w:val="261C46B1"/>
    <w:rsid w:val="267F4B9F"/>
    <w:rsid w:val="26F42E9C"/>
    <w:rsid w:val="27030F39"/>
    <w:rsid w:val="271D6716"/>
    <w:rsid w:val="27D87113"/>
    <w:rsid w:val="27E75A20"/>
    <w:rsid w:val="280D4269"/>
    <w:rsid w:val="284B0B33"/>
    <w:rsid w:val="289D1723"/>
    <w:rsid w:val="2914325F"/>
    <w:rsid w:val="29613214"/>
    <w:rsid w:val="2A110088"/>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49213C"/>
    <w:rsid w:val="2E67006F"/>
    <w:rsid w:val="2E694D3E"/>
    <w:rsid w:val="2E722973"/>
    <w:rsid w:val="2E773C34"/>
    <w:rsid w:val="2E7D3F3E"/>
    <w:rsid w:val="2E875C48"/>
    <w:rsid w:val="2E9824AB"/>
    <w:rsid w:val="2E9B4249"/>
    <w:rsid w:val="2E9D17EB"/>
    <w:rsid w:val="2EAC037F"/>
    <w:rsid w:val="2EB81304"/>
    <w:rsid w:val="2ECD6C74"/>
    <w:rsid w:val="2F2B230B"/>
    <w:rsid w:val="2F517B36"/>
    <w:rsid w:val="2F72633A"/>
    <w:rsid w:val="2F893355"/>
    <w:rsid w:val="2FC31341"/>
    <w:rsid w:val="2FD05083"/>
    <w:rsid w:val="305E03E8"/>
    <w:rsid w:val="3069595F"/>
    <w:rsid w:val="30843362"/>
    <w:rsid w:val="30944B3A"/>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471C3"/>
    <w:rsid w:val="3DCD3FBA"/>
    <w:rsid w:val="3DCD4884"/>
    <w:rsid w:val="3DFA3042"/>
    <w:rsid w:val="3E0755D2"/>
    <w:rsid w:val="3E105247"/>
    <w:rsid w:val="3E1E236C"/>
    <w:rsid w:val="3EA7555E"/>
    <w:rsid w:val="3EA826CA"/>
    <w:rsid w:val="3EF64E80"/>
    <w:rsid w:val="3EF74D5D"/>
    <w:rsid w:val="3F340649"/>
    <w:rsid w:val="3F6566F9"/>
    <w:rsid w:val="40095305"/>
    <w:rsid w:val="401869D9"/>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446C5B"/>
    <w:rsid w:val="455A3BE0"/>
    <w:rsid w:val="461D5993"/>
    <w:rsid w:val="463E3B5B"/>
    <w:rsid w:val="46A40348"/>
    <w:rsid w:val="46A42944"/>
    <w:rsid w:val="46F44C0D"/>
    <w:rsid w:val="47F10090"/>
    <w:rsid w:val="48062F23"/>
    <w:rsid w:val="480A6EB1"/>
    <w:rsid w:val="491178F4"/>
    <w:rsid w:val="494D402D"/>
    <w:rsid w:val="49810EE2"/>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D5F0096"/>
    <w:rsid w:val="4D692F51"/>
    <w:rsid w:val="4D823B9B"/>
    <w:rsid w:val="4DC21407"/>
    <w:rsid w:val="4E1D544D"/>
    <w:rsid w:val="4E7E543D"/>
    <w:rsid w:val="4E8F4E02"/>
    <w:rsid w:val="4E927C05"/>
    <w:rsid w:val="4EB3025E"/>
    <w:rsid w:val="4ECF2A79"/>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4C55B73"/>
    <w:rsid w:val="55056B34"/>
    <w:rsid w:val="55684A1A"/>
    <w:rsid w:val="559521BD"/>
    <w:rsid w:val="55AD43BA"/>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65D7B"/>
    <w:rsid w:val="5A2F0903"/>
    <w:rsid w:val="5A3508BF"/>
    <w:rsid w:val="5A753690"/>
    <w:rsid w:val="5AC35526"/>
    <w:rsid w:val="5AD230A1"/>
    <w:rsid w:val="5AE75489"/>
    <w:rsid w:val="5B0E4680"/>
    <w:rsid w:val="5B543D4B"/>
    <w:rsid w:val="5BA25759"/>
    <w:rsid w:val="5C021D5C"/>
    <w:rsid w:val="5C12484B"/>
    <w:rsid w:val="5C164F06"/>
    <w:rsid w:val="5CD033D2"/>
    <w:rsid w:val="5CD746C6"/>
    <w:rsid w:val="5D02224E"/>
    <w:rsid w:val="5D0B433F"/>
    <w:rsid w:val="5D1F7DEB"/>
    <w:rsid w:val="5D256F17"/>
    <w:rsid w:val="5D566611"/>
    <w:rsid w:val="5D7A3273"/>
    <w:rsid w:val="5D896E22"/>
    <w:rsid w:val="5E0A4A50"/>
    <w:rsid w:val="5F2D0E8F"/>
    <w:rsid w:val="5F3833E6"/>
    <w:rsid w:val="5F7A0BB2"/>
    <w:rsid w:val="5FEB2BA4"/>
    <w:rsid w:val="60015C3B"/>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E35BA2"/>
    <w:rsid w:val="64E533D4"/>
    <w:rsid w:val="65640DB5"/>
    <w:rsid w:val="65DD27C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B3C4D16"/>
    <w:rsid w:val="6B5415A7"/>
    <w:rsid w:val="6B9952A7"/>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942999"/>
    <w:rsid w:val="6EB966E9"/>
    <w:rsid w:val="6F241291"/>
    <w:rsid w:val="6F912DCA"/>
    <w:rsid w:val="6FCC795E"/>
    <w:rsid w:val="700A4990"/>
    <w:rsid w:val="7061300B"/>
    <w:rsid w:val="714C49C7"/>
    <w:rsid w:val="717164AD"/>
    <w:rsid w:val="71EC67DB"/>
    <w:rsid w:val="71FF2E41"/>
    <w:rsid w:val="72221950"/>
    <w:rsid w:val="72A252EE"/>
    <w:rsid w:val="72AD02ED"/>
    <w:rsid w:val="73C21591"/>
    <w:rsid w:val="74B06E8E"/>
    <w:rsid w:val="74E042F3"/>
    <w:rsid w:val="75001B2D"/>
    <w:rsid w:val="750D1BC6"/>
    <w:rsid w:val="751A6115"/>
    <w:rsid w:val="752F13FF"/>
    <w:rsid w:val="75CD688F"/>
    <w:rsid w:val="75D67789"/>
    <w:rsid w:val="765242FC"/>
    <w:rsid w:val="766B1D21"/>
    <w:rsid w:val="76A52D81"/>
    <w:rsid w:val="770E5CDE"/>
    <w:rsid w:val="772D017A"/>
    <w:rsid w:val="775D7768"/>
    <w:rsid w:val="77617526"/>
    <w:rsid w:val="780473EC"/>
    <w:rsid w:val="780B4978"/>
    <w:rsid w:val="781B18E6"/>
    <w:rsid w:val="78252B09"/>
    <w:rsid w:val="790F45F0"/>
    <w:rsid w:val="7919031A"/>
    <w:rsid w:val="7957552B"/>
    <w:rsid w:val="79CE505D"/>
    <w:rsid w:val="7A5B19C1"/>
    <w:rsid w:val="7A5C1D7E"/>
    <w:rsid w:val="7A63795B"/>
    <w:rsid w:val="7A7B5E5C"/>
    <w:rsid w:val="7AC34054"/>
    <w:rsid w:val="7AD6524D"/>
    <w:rsid w:val="7AD71832"/>
    <w:rsid w:val="7B130B37"/>
    <w:rsid w:val="7B8F410F"/>
    <w:rsid w:val="7BF55D0D"/>
    <w:rsid w:val="7C2C1A43"/>
    <w:rsid w:val="7C2C344B"/>
    <w:rsid w:val="7CDE1D01"/>
    <w:rsid w:val="7D1D57F3"/>
    <w:rsid w:val="7D404790"/>
    <w:rsid w:val="7D62210E"/>
    <w:rsid w:val="7D77B5F1"/>
    <w:rsid w:val="7DA737B9"/>
    <w:rsid w:val="7DCC28A9"/>
    <w:rsid w:val="7DF41070"/>
    <w:rsid w:val="7E412A73"/>
    <w:rsid w:val="7E4160B8"/>
    <w:rsid w:val="7E9140CF"/>
    <w:rsid w:val="7ED42FFD"/>
    <w:rsid w:val="7EFA5574"/>
    <w:rsid w:val="7FB421BD"/>
    <w:rsid w:val="7FE95FF3"/>
    <w:rsid w:val="BEEB3271"/>
    <w:rsid w:val="EFA2CA6C"/>
    <w:rsid w:val="FEFE0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5">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6">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7">
    <w:name w:val="heading 5"/>
    <w:basedOn w:val="1"/>
    <w:next w:val="1"/>
    <w:link w:val="77"/>
    <w:qFormat/>
    <w:uiPriority w:val="0"/>
    <w:pPr>
      <w:ind w:left="1008" w:hanging="432"/>
      <w:outlineLvl w:val="4"/>
    </w:pPr>
    <w:rPr>
      <w:rFonts w:ascii="Times New Roman" w:hAnsi="Times New Roman"/>
      <w:kern w:val="0"/>
      <w:sz w:val="20"/>
      <w:szCs w:val="20"/>
    </w:rPr>
  </w:style>
  <w:style w:type="paragraph" w:styleId="8">
    <w:name w:val="heading 6"/>
    <w:basedOn w:val="1"/>
    <w:next w:val="1"/>
    <w:link w:val="78"/>
    <w:qFormat/>
    <w:uiPriority w:val="0"/>
    <w:pPr>
      <w:ind w:left="1152" w:hanging="432"/>
      <w:outlineLvl w:val="5"/>
    </w:pPr>
    <w:rPr>
      <w:rFonts w:ascii="Times New Roman" w:hAnsi="Times New Roman"/>
      <w:kern w:val="0"/>
      <w:sz w:val="20"/>
      <w:szCs w:val="20"/>
    </w:rPr>
  </w:style>
  <w:style w:type="paragraph" w:styleId="9">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0">
    <w:name w:val="heading 8"/>
    <w:basedOn w:val="1"/>
    <w:next w:val="1"/>
    <w:link w:val="80"/>
    <w:qFormat/>
    <w:uiPriority w:val="0"/>
    <w:pPr>
      <w:ind w:left="1440" w:hanging="432"/>
      <w:outlineLvl w:val="7"/>
    </w:pPr>
    <w:rPr>
      <w:rFonts w:ascii="Times New Roman" w:hAnsi="Times New Roman"/>
      <w:kern w:val="0"/>
      <w:sz w:val="20"/>
      <w:szCs w:val="20"/>
    </w:rPr>
  </w:style>
  <w:style w:type="paragraph" w:styleId="11">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0"/>
    <w:pPr>
      <w:ind w:left="420" w:leftChars="200"/>
    </w:pPr>
  </w:style>
  <w:style w:type="paragraph" w:styleId="12">
    <w:name w:val="toc 7"/>
    <w:basedOn w:val="1"/>
    <w:next w:val="1"/>
    <w:unhideWhenUsed/>
    <w:qFormat/>
    <w:uiPriority w:val="0"/>
    <w:pPr>
      <w:ind w:left="2520" w:leftChars="1200"/>
    </w:pPr>
  </w:style>
  <w:style w:type="paragraph" w:styleId="13">
    <w:name w:val="Note Heading"/>
    <w:basedOn w:val="1"/>
    <w:next w:val="1"/>
    <w:link w:val="117"/>
    <w:semiHidden/>
    <w:qFormat/>
    <w:uiPriority w:val="0"/>
    <w:pPr>
      <w:jc w:val="center"/>
    </w:pPr>
    <w:rPr>
      <w:rFonts w:ascii="Times New Roman" w:hAnsi="Times New Roman"/>
      <w:szCs w:val="24"/>
    </w:rPr>
  </w:style>
  <w:style w:type="paragraph" w:styleId="14">
    <w:name w:val="index 8"/>
    <w:basedOn w:val="1"/>
    <w:next w:val="1"/>
    <w:qFormat/>
    <w:uiPriority w:val="0"/>
    <w:pPr>
      <w:ind w:left="1400" w:leftChars="1400"/>
    </w:pPr>
    <w:rPr>
      <w:rFonts w:ascii="Times New Roman" w:hAnsi="Times New Roman"/>
      <w:szCs w:val="24"/>
    </w:rPr>
  </w:style>
  <w:style w:type="paragraph" w:styleId="15">
    <w:name w:val="E-mail Signature"/>
    <w:basedOn w:val="1"/>
    <w:link w:val="118"/>
    <w:semiHidden/>
    <w:qFormat/>
    <w:uiPriority w:val="0"/>
    <w:rPr>
      <w:rFonts w:ascii="Times New Roman" w:hAnsi="Times New Roman"/>
      <w:szCs w:val="24"/>
    </w:rPr>
  </w:style>
  <w:style w:type="paragraph" w:styleId="16">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semiHidden/>
    <w:qFormat/>
    <w:uiPriority w:val="0"/>
    <w:pPr>
      <w:tabs>
        <w:tab w:val="left" w:pos="360"/>
      </w:tabs>
      <w:ind w:left="360" w:hanging="360"/>
    </w:pPr>
    <w:rPr>
      <w:rFonts w:ascii="Times New Roman" w:hAnsi="Times New Roman"/>
      <w:szCs w:val="24"/>
    </w:rPr>
  </w:style>
  <w:style w:type="paragraph" w:styleId="18">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unhideWhenUsed/>
    <w:qFormat/>
    <w:uiPriority w:val="0"/>
    <w:rPr>
      <w:rFonts w:ascii="宋体"/>
      <w:sz w:val="18"/>
      <w:szCs w:val="18"/>
    </w:rPr>
  </w:style>
  <w:style w:type="paragraph" w:styleId="20">
    <w:name w:val="annotation text"/>
    <w:basedOn w:val="1"/>
    <w:link w:val="87"/>
    <w:unhideWhenUsed/>
    <w:qFormat/>
    <w:uiPriority w:val="0"/>
    <w:pPr>
      <w:jc w:val="left"/>
    </w:pPr>
  </w:style>
  <w:style w:type="paragraph" w:styleId="21">
    <w:name w:val="Salutation"/>
    <w:basedOn w:val="1"/>
    <w:next w:val="1"/>
    <w:link w:val="119"/>
    <w:semiHidden/>
    <w:qFormat/>
    <w:uiPriority w:val="0"/>
    <w:rPr>
      <w:rFonts w:ascii="Times New Roman" w:hAnsi="Times New Roman"/>
      <w:szCs w:val="24"/>
    </w:rPr>
  </w:style>
  <w:style w:type="paragraph" w:styleId="22">
    <w:name w:val="Body Text 3"/>
    <w:basedOn w:val="1"/>
    <w:link w:val="120"/>
    <w:semiHidden/>
    <w:qFormat/>
    <w:uiPriority w:val="0"/>
    <w:pPr>
      <w:spacing w:after="120"/>
    </w:pPr>
    <w:rPr>
      <w:rFonts w:ascii="Times New Roman" w:hAnsi="Times New Roman"/>
      <w:sz w:val="16"/>
      <w:szCs w:val="16"/>
    </w:rPr>
  </w:style>
  <w:style w:type="paragraph" w:styleId="23">
    <w:name w:val="Closing"/>
    <w:basedOn w:val="1"/>
    <w:link w:val="121"/>
    <w:semiHidden/>
    <w:qFormat/>
    <w:uiPriority w:val="0"/>
    <w:pPr>
      <w:ind w:left="100" w:leftChars="2100"/>
    </w:pPr>
    <w:rPr>
      <w:rFonts w:ascii="Times New Roman" w:hAnsi="Times New Roman"/>
      <w:szCs w:val="24"/>
    </w:rPr>
  </w:style>
  <w:style w:type="paragraph" w:styleId="24">
    <w:name w:val="Body Text"/>
    <w:basedOn w:val="1"/>
    <w:link w:val="88"/>
    <w:qFormat/>
    <w:uiPriority w:val="99"/>
    <w:pPr>
      <w:spacing w:line="360" w:lineRule="auto"/>
    </w:pPr>
    <w:rPr>
      <w:rFonts w:ascii="宋体" w:hAnsi="宋体"/>
      <w:kern w:val="0"/>
      <w:sz w:val="24"/>
      <w:szCs w:val="24"/>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2"/>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Plain Text"/>
    <w:basedOn w:val="1"/>
    <w:next w:val="14"/>
    <w:link w:val="91"/>
    <w:qFormat/>
    <w:uiPriority w:val="0"/>
    <w:rPr>
      <w:rFonts w:ascii="宋体" w:hAnsi="Courier New"/>
      <w:szCs w:val="21"/>
    </w:rPr>
  </w:style>
  <w:style w:type="paragraph" w:styleId="30">
    <w:name w:val="toc 8"/>
    <w:basedOn w:val="1"/>
    <w:next w:val="1"/>
    <w:semiHidden/>
    <w:qFormat/>
    <w:uiPriority w:val="0"/>
    <w:pPr>
      <w:ind w:left="2940" w:leftChars="1400"/>
    </w:pPr>
  </w:style>
  <w:style w:type="paragraph" w:styleId="31">
    <w:name w:val="Date"/>
    <w:basedOn w:val="1"/>
    <w:next w:val="1"/>
    <w:link w:val="123"/>
    <w:unhideWhenUsed/>
    <w:qFormat/>
    <w:uiPriority w:val="0"/>
    <w:pPr>
      <w:ind w:left="100" w:leftChars="2500"/>
    </w:pPr>
    <w:rPr>
      <w:rFonts w:ascii="Times New Roman" w:hAnsi="Times New Roman"/>
      <w:szCs w:val="20"/>
    </w:rPr>
  </w:style>
  <w:style w:type="paragraph" w:styleId="32">
    <w:name w:val="Body Text Indent 2"/>
    <w:basedOn w:val="1"/>
    <w:link w:val="124"/>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5"/>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6"/>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7"/>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9"/>
    <w:basedOn w:val="1"/>
    <w:next w:val="1"/>
    <w:unhideWhenUsed/>
    <w:qFormat/>
    <w:uiPriority w:val="0"/>
    <w:pPr>
      <w:ind w:left="3360" w:leftChars="1600"/>
    </w:pPr>
  </w:style>
  <w:style w:type="paragraph" w:styleId="45">
    <w:name w:val="Message Header"/>
    <w:basedOn w:val="1"/>
    <w:link w:val="1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9"/>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unhideWhenUsed/>
    <w:qFormat/>
    <w:uiPriority w:val="0"/>
  </w:style>
  <w:style w:type="paragraph" w:styleId="49">
    <w:name w:val="Title"/>
    <w:basedOn w:val="1"/>
    <w:next w:val="1"/>
    <w:link w:val="158"/>
    <w:qFormat/>
    <w:uiPriority w:val="0"/>
    <w:pPr>
      <w:spacing w:before="240" w:after="60"/>
      <w:jc w:val="center"/>
      <w:outlineLvl w:val="0"/>
    </w:pPr>
    <w:rPr>
      <w:rFonts w:ascii="Cambria" w:hAnsi="Cambria"/>
      <w:b/>
      <w:bCs/>
      <w:sz w:val="32"/>
      <w:szCs w:val="32"/>
    </w:rPr>
  </w:style>
  <w:style w:type="paragraph" w:styleId="50">
    <w:name w:val="annotation subject"/>
    <w:basedOn w:val="20"/>
    <w:next w:val="20"/>
    <w:link w:val="96"/>
    <w:unhideWhenUsed/>
    <w:qFormat/>
    <w:uiPriority w:val="0"/>
    <w:rPr>
      <w:b/>
      <w:bCs/>
    </w:rPr>
  </w:style>
  <w:style w:type="paragraph" w:styleId="51">
    <w:name w:val="Body Text First Indent"/>
    <w:basedOn w:val="24"/>
    <w:link w:val="114"/>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3"/>
    <w:qFormat/>
    <w:uiPriority w:val="0"/>
    <w:rPr>
      <w:b/>
      <w:bCs/>
      <w:kern w:val="44"/>
      <w:sz w:val="44"/>
      <w:szCs w:val="44"/>
    </w:rPr>
  </w:style>
  <w:style w:type="character" w:customStyle="1" w:styleId="74">
    <w:name w:val="标题 2 Char"/>
    <w:link w:val="4"/>
    <w:qFormat/>
    <w:uiPriority w:val="0"/>
    <w:rPr>
      <w:rFonts w:ascii="Cambria" w:hAnsi="Cambria" w:eastAsia="宋体"/>
      <w:b/>
      <w:bCs/>
      <w:kern w:val="2"/>
      <w:sz w:val="32"/>
      <w:szCs w:val="32"/>
      <w:lang w:val="en-US" w:eastAsia="zh-CN" w:bidi="ar-SA"/>
    </w:rPr>
  </w:style>
  <w:style w:type="character" w:customStyle="1" w:styleId="75">
    <w:name w:val="标题 3 Char"/>
    <w:link w:val="5"/>
    <w:qFormat/>
    <w:uiPriority w:val="0"/>
    <w:rPr>
      <w:rFonts w:ascii="Calibri" w:hAnsi="Calibri" w:eastAsia="宋体"/>
      <w:b/>
      <w:bCs/>
      <w:kern w:val="2"/>
      <w:sz w:val="32"/>
      <w:szCs w:val="32"/>
      <w:lang w:val="en-US" w:eastAsia="zh-CN" w:bidi="ar-SA"/>
    </w:rPr>
  </w:style>
  <w:style w:type="character" w:customStyle="1" w:styleId="76">
    <w:name w:val="标题 4 Char"/>
    <w:link w:val="6"/>
    <w:qFormat/>
    <w:uiPriority w:val="0"/>
    <w:rPr>
      <w:rFonts w:ascii="宋体" w:hAnsi="宋体" w:eastAsia="宋体" w:cs="宋体"/>
      <w:b/>
      <w:bCs/>
      <w:sz w:val="24"/>
      <w:szCs w:val="24"/>
      <w:lang w:val="en-US" w:eastAsia="zh-CN" w:bidi="ar-SA"/>
    </w:rPr>
  </w:style>
  <w:style w:type="character" w:customStyle="1" w:styleId="77">
    <w:name w:val="标题 5 Char"/>
    <w:basedOn w:val="57"/>
    <w:link w:val="7"/>
    <w:qFormat/>
    <w:uiPriority w:val="0"/>
    <w:rPr>
      <w:rFonts w:ascii="Times New Roman" w:hAnsi="Times New Roman"/>
    </w:rPr>
  </w:style>
  <w:style w:type="character" w:customStyle="1" w:styleId="78">
    <w:name w:val="标题 6 Char"/>
    <w:basedOn w:val="57"/>
    <w:link w:val="8"/>
    <w:qFormat/>
    <w:uiPriority w:val="0"/>
    <w:rPr>
      <w:rFonts w:ascii="Times New Roman" w:hAnsi="Times New Roman"/>
    </w:rPr>
  </w:style>
  <w:style w:type="character" w:customStyle="1" w:styleId="79">
    <w:name w:val="标题 7 Char"/>
    <w:link w:val="9"/>
    <w:qFormat/>
    <w:uiPriority w:val="0"/>
    <w:rPr>
      <w:rFonts w:ascii="Calibri" w:hAnsi="Calibri" w:eastAsia="宋体"/>
      <w:b/>
      <w:bCs/>
      <w:kern w:val="2"/>
      <w:sz w:val="24"/>
      <w:szCs w:val="24"/>
      <w:lang w:val="en-US" w:eastAsia="zh-CN" w:bidi="ar-SA"/>
    </w:rPr>
  </w:style>
  <w:style w:type="character" w:customStyle="1" w:styleId="80">
    <w:name w:val="标题 8 Char"/>
    <w:basedOn w:val="57"/>
    <w:link w:val="10"/>
    <w:qFormat/>
    <w:uiPriority w:val="0"/>
    <w:rPr>
      <w:rFonts w:ascii="Times New Roman" w:hAnsi="Times New Roman"/>
    </w:rPr>
  </w:style>
  <w:style w:type="character" w:customStyle="1" w:styleId="81">
    <w:name w:val="标题 9 Char"/>
    <w:basedOn w:val="57"/>
    <w:link w:val="11"/>
    <w:qFormat/>
    <w:uiPriority w:val="0"/>
    <w:rPr>
      <w:rFonts w:ascii="Times New Roman" w:hAnsi="Times New Roman"/>
    </w:rPr>
  </w:style>
  <w:style w:type="character" w:customStyle="1" w:styleId="82">
    <w:name w:val="页眉 Char"/>
    <w:link w:val="36"/>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5"/>
    <w:semiHidden/>
    <w:qFormat/>
    <w:uiPriority w:val="99"/>
  </w:style>
  <w:style w:type="character" w:customStyle="1" w:styleId="87">
    <w:name w:val="批注文字 Char"/>
    <w:link w:val="20"/>
    <w:semiHidden/>
    <w:qFormat/>
    <w:uiPriority w:val="0"/>
    <w:rPr>
      <w:kern w:val="2"/>
      <w:sz w:val="21"/>
      <w:szCs w:val="22"/>
    </w:rPr>
  </w:style>
  <w:style w:type="character" w:customStyle="1" w:styleId="88">
    <w:name w:val="正文文本 Char"/>
    <w:link w:val="24"/>
    <w:qFormat/>
    <w:uiPriority w:val="99"/>
    <w:rPr>
      <w:rFonts w:ascii="宋体" w:hAnsi="宋体" w:eastAsia="宋体" w:cs="Times New Roman"/>
      <w:sz w:val="24"/>
      <w:szCs w:val="24"/>
    </w:rPr>
  </w:style>
  <w:style w:type="character" w:customStyle="1" w:styleId="89">
    <w:name w:val="页脚 Char"/>
    <w:link w:val="35"/>
    <w:qFormat/>
    <w:uiPriority w:val="0"/>
    <w:rPr>
      <w:sz w:val="18"/>
      <w:szCs w:val="18"/>
    </w:rPr>
  </w:style>
  <w:style w:type="character" w:customStyle="1" w:styleId="90">
    <w:name w:val="批注框文本 Char"/>
    <w:link w:val="34"/>
    <w:semiHidden/>
    <w:qFormat/>
    <w:uiPriority w:val="0"/>
    <w:rPr>
      <w:sz w:val="18"/>
      <w:szCs w:val="18"/>
    </w:rPr>
  </w:style>
  <w:style w:type="character" w:customStyle="1" w:styleId="91">
    <w:name w:val="纯文本 Char"/>
    <w:link w:val="29"/>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5"/>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9"/>
    <w:qFormat/>
    <w:uiPriority w:val="0"/>
    <w:rPr>
      <w:rFonts w:ascii="宋体"/>
      <w:kern w:val="2"/>
      <w:sz w:val="18"/>
      <w:szCs w:val="18"/>
    </w:rPr>
  </w:style>
  <w:style w:type="character" w:customStyle="1" w:styleId="96">
    <w:name w:val="批注主题 Char"/>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99"/>
    <w:qFormat/>
    <w:uiPriority w:val="34"/>
    <w:pPr>
      <w:ind w:firstLine="420" w:firstLineChars="200"/>
    </w:pPr>
  </w:style>
  <w:style w:type="paragraph" w:customStyle="1" w:styleId="9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qFormat/>
    <w:uiPriority w:val="0"/>
    <w:pPr>
      <w:tabs>
        <w:tab w:val="left" w:pos="720"/>
      </w:tabs>
    </w:pPr>
    <w:rPr>
      <w:rFonts w:hAnsi="华文细黑" w:eastAsia="华文细黑" w:cs="Arial"/>
      <w:lang w:eastAsia="zh-CN"/>
    </w:rPr>
  </w:style>
  <w:style w:type="paragraph" w:customStyle="1" w:styleId="103">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6">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4"/>
    <w:qFormat/>
    <w:uiPriority w:val="0"/>
    <w:pPr>
      <w:spacing w:after="120"/>
    </w:pPr>
    <w:rPr>
      <w:rFonts w:hAnsi="Times New Roman"/>
      <w:sz w:val="21"/>
    </w:rPr>
  </w:style>
  <w:style w:type="paragraph" w:customStyle="1" w:styleId="110">
    <w:name w:val="DTZ Heading 2"/>
    <w:basedOn w:val="107"/>
    <w:next w:val="1"/>
    <w:qFormat/>
    <w:uiPriority w:val="0"/>
    <w:pPr>
      <w:numPr>
        <w:ilvl w:val="1"/>
      </w:numPr>
      <w:tabs>
        <w:tab w:val="left" w:pos="5963"/>
      </w:tabs>
      <w:spacing w:after="0" w:line="340" w:lineRule="exact"/>
    </w:pPr>
    <w:rPr>
      <w:sz w:val="28"/>
    </w:rPr>
  </w:style>
  <w:style w:type="paragraph" w:customStyle="1" w:styleId="111">
    <w:name w:val="保留正文"/>
    <w:basedOn w:val="24"/>
    <w:qFormat/>
    <w:uiPriority w:val="0"/>
    <w:pPr>
      <w:keepNext/>
      <w:spacing w:after="160" w:line="240" w:lineRule="auto"/>
    </w:pPr>
    <w:rPr>
      <w:rFonts w:ascii="Times New Roman" w:hAnsi="Times New Roman"/>
      <w:sz w:val="21"/>
    </w:rPr>
  </w:style>
  <w:style w:type="paragraph" w:customStyle="1" w:styleId="112">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qFormat/>
    <w:uiPriority w:val="0"/>
    <w:pPr>
      <w:tabs>
        <w:tab w:val="left" w:pos="720"/>
      </w:tabs>
      <w:spacing w:line="740" w:lineRule="exact"/>
    </w:pPr>
    <w:rPr>
      <w:sz w:val="28"/>
      <w:szCs w:val="24"/>
    </w:rPr>
  </w:style>
  <w:style w:type="character" w:customStyle="1" w:styleId="114">
    <w:name w:val="正文首行缩进 Char"/>
    <w:basedOn w:val="88"/>
    <w:link w:val="51"/>
    <w:semiHidden/>
    <w:qFormat/>
    <w:uiPriority w:val="0"/>
    <w:rPr>
      <w:kern w:val="2"/>
      <w:sz w:val="21"/>
      <w:szCs w:val="22"/>
    </w:rPr>
  </w:style>
  <w:style w:type="paragraph" w:customStyle="1" w:styleId="115">
    <w:name w:val="_Style 2"/>
    <w:basedOn w:val="1"/>
    <w:qFormat/>
    <w:uiPriority w:val="99"/>
    <w:pPr>
      <w:ind w:firstLine="420" w:firstLineChars="200"/>
    </w:pPr>
  </w:style>
  <w:style w:type="paragraph" w:customStyle="1" w:styleId="116">
    <w:name w:val="UserStyle_0"/>
    <w:basedOn w:val="1"/>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3"/>
    <w:semiHidden/>
    <w:qFormat/>
    <w:uiPriority w:val="0"/>
    <w:rPr>
      <w:rFonts w:ascii="Times New Roman" w:hAnsi="Times New Roman"/>
      <w:kern w:val="2"/>
      <w:sz w:val="21"/>
      <w:szCs w:val="24"/>
    </w:rPr>
  </w:style>
  <w:style w:type="character" w:customStyle="1" w:styleId="118">
    <w:name w:val="电子邮件签名 Char"/>
    <w:basedOn w:val="57"/>
    <w:link w:val="15"/>
    <w:semiHidden/>
    <w:qFormat/>
    <w:uiPriority w:val="0"/>
    <w:rPr>
      <w:rFonts w:ascii="Times New Roman" w:hAnsi="Times New Roman"/>
      <w:kern w:val="2"/>
      <w:sz w:val="21"/>
      <w:szCs w:val="24"/>
    </w:rPr>
  </w:style>
  <w:style w:type="character" w:customStyle="1" w:styleId="119">
    <w:name w:val="称呼 Char"/>
    <w:basedOn w:val="57"/>
    <w:link w:val="21"/>
    <w:semiHidden/>
    <w:qFormat/>
    <w:uiPriority w:val="0"/>
    <w:rPr>
      <w:rFonts w:ascii="Times New Roman" w:hAnsi="Times New Roman"/>
      <w:kern w:val="2"/>
      <w:sz w:val="21"/>
      <w:szCs w:val="24"/>
    </w:rPr>
  </w:style>
  <w:style w:type="character" w:customStyle="1" w:styleId="120">
    <w:name w:val="正文文本 3 Char"/>
    <w:basedOn w:val="57"/>
    <w:link w:val="22"/>
    <w:semiHidden/>
    <w:qFormat/>
    <w:uiPriority w:val="0"/>
    <w:rPr>
      <w:rFonts w:ascii="Times New Roman" w:hAnsi="Times New Roman"/>
      <w:kern w:val="2"/>
      <w:sz w:val="16"/>
      <w:szCs w:val="16"/>
    </w:rPr>
  </w:style>
  <w:style w:type="character" w:customStyle="1" w:styleId="121">
    <w:name w:val="结束语 Char"/>
    <w:basedOn w:val="57"/>
    <w:link w:val="23"/>
    <w:semiHidden/>
    <w:qFormat/>
    <w:uiPriority w:val="0"/>
    <w:rPr>
      <w:rFonts w:ascii="Times New Roman" w:hAnsi="Times New Roman"/>
      <w:kern w:val="2"/>
      <w:sz w:val="21"/>
      <w:szCs w:val="24"/>
    </w:rPr>
  </w:style>
  <w:style w:type="character" w:customStyle="1" w:styleId="122">
    <w:name w:val="HTML 地址 Char"/>
    <w:basedOn w:val="57"/>
    <w:link w:val="26"/>
    <w:semiHidden/>
    <w:qFormat/>
    <w:uiPriority w:val="0"/>
    <w:rPr>
      <w:rFonts w:ascii="Times New Roman" w:hAnsi="Times New Roman"/>
      <w:i/>
      <w:iCs/>
      <w:kern w:val="2"/>
      <w:sz w:val="21"/>
      <w:szCs w:val="24"/>
    </w:rPr>
  </w:style>
  <w:style w:type="character" w:customStyle="1" w:styleId="123">
    <w:name w:val="日期 Char"/>
    <w:basedOn w:val="57"/>
    <w:link w:val="31"/>
    <w:qFormat/>
    <w:uiPriority w:val="0"/>
    <w:rPr>
      <w:rFonts w:ascii="Times New Roman" w:hAnsi="Times New Roman"/>
      <w:kern w:val="2"/>
      <w:sz w:val="21"/>
    </w:rPr>
  </w:style>
  <w:style w:type="character" w:customStyle="1" w:styleId="124">
    <w:name w:val="正文文本缩进 2 Char"/>
    <w:basedOn w:val="57"/>
    <w:link w:val="32"/>
    <w:semiHidden/>
    <w:qFormat/>
    <w:uiPriority w:val="0"/>
    <w:rPr>
      <w:rFonts w:ascii="Times New Roman" w:hAnsi="Times New Roman"/>
      <w:kern w:val="2"/>
      <w:sz w:val="21"/>
      <w:szCs w:val="24"/>
    </w:rPr>
  </w:style>
  <w:style w:type="character" w:customStyle="1" w:styleId="125">
    <w:name w:val="尾注文本 Char"/>
    <w:basedOn w:val="57"/>
    <w:link w:val="33"/>
    <w:semiHidden/>
    <w:qFormat/>
    <w:uiPriority w:val="0"/>
    <w:rPr>
      <w:rFonts w:ascii="Times New Roman" w:hAnsi="Times New Roman"/>
      <w:kern w:val="2"/>
      <w:sz w:val="21"/>
      <w:szCs w:val="24"/>
    </w:rPr>
  </w:style>
  <w:style w:type="character" w:customStyle="1" w:styleId="126">
    <w:name w:val="签名 Char"/>
    <w:basedOn w:val="57"/>
    <w:link w:val="37"/>
    <w:semiHidden/>
    <w:qFormat/>
    <w:uiPriority w:val="0"/>
    <w:rPr>
      <w:rFonts w:ascii="Times New Roman" w:hAnsi="Times New Roman"/>
      <w:kern w:val="2"/>
      <w:sz w:val="21"/>
      <w:szCs w:val="24"/>
    </w:rPr>
  </w:style>
  <w:style w:type="character" w:customStyle="1" w:styleId="127">
    <w:name w:val="脚注文本 Char"/>
    <w:basedOn w:val="57"/>
    <w:link w:val="42"/>
    <w:semiHidden/>
    <w:qFormat/>
    <w:uiPriority w:val="0"/>
    <w:rPr>
      <w:rFonts w:ascii="Times New Roman" w:hAnsi="Times New Roman"/>
      <w:kern w:val="2"/>
      <w:sz w:val="18"/>
    </w:rPr>
  </w:style>
  <w:style w:type="character" w:customStyle="1" w:styleId="128">
    <w:name w:val="信息标题 Char"/>
    <w:basedOn w:val="57"/>
    <w:link w:val="45"/>
    <w:semiHidden/>
    <w:qFormat/>
    <w:uiPriority w:val="0"/>
    <w:rPr>
      <w:rFonts w:ascii="Arial" w:hAnsi="Arial" w:cs="Arial"/>
      <w:kern w:val="2"/>
      <w:sz w:val="24"/>
      <w:szCs w:val="24"/>
      <w:shd w:val="pct20" w:color="auto" w:fill="auto"/>
    </w:rPr>
  </w:style>
  <w:style w:type="character" w:customStyle="1" w:styleId="129">
    <w:name w:val="HTML 预设格式 Char"/>
    <w:basedOn w:val="57"/>
    <w:link w:val="46"/>
    <w:semiHidden/>
    <w:qFormat/>
    <w:uiPriority w:val="0"/>
    <w:rPr>
      <w:rFonts w:ascii="宋体" w:hAnsi="宋体" w:cs="宋体"/>
      <w:color w:val="000000"/>
      <w:sz w:val="24"/>
      <w:szCs w:val="24"/>
    </w:rPr>
  </w:style>
  <w:style w:type="character" w:customStyle="1" w:styleId="130">
    <w:name w:val="unnamed211"/>
    <w:semiHidden/>
    <w:qFormat/>
    <w:uiPriority w:val="0"/>
    <w:rPr>
      <w:sz w:val="23"/>
      <w:szCs w:val="23"/>
    </w:rPr>
  </w:style>
  <w:style w:type="character" w:customStyle="1" w:styleId="131">
    <w:name w:val="ss1"/>
    <w:semiHidden/>
    <w:qFormat/>
    <w:uiPriority w:val="0"/>
    <w:rPr>
      <w:rFonts w:hint="default" w:ascii="ˎ̥" w:hAnsi="ˎ̥"/>
      <w:color w:val="000000"/>
      <w:sz w:val="18"/>
      <w:szCs w:val="18"/>
      <w:u w:val="none"/>
    </w:rPr>
  </w:style>
  <w:style w:type="character" w:customStyle="1" w:styleId="132">
    <w:name w:val="f142"/>
    <w:semiHidden/>
    <w:qFormat/>
    <w:uiPriority w:val="0"/>
    <w:rPr>
      <w:sz w:val="21"/>
      <w:szCs w:val="21"/>
    </w:rPr>
  </w:style>
  <w:style w:type="character" w:customStyle="1" w:styleId="133">
    <w:name w:val="f14b1"/>
    <w:semiHidden/>
    <w:qFormat/>
    <w:uiPriority w:val="0"/>
    <w:rPr>
      <w:b/>
      <w:bCs/>
      <w:sz w:val="21"/>
      <w:szCs w:val="21"/>
    </w:rPr>
  </w:style>
  <w:style w:type="character" w:customStyle="1" w:styleId="134">
    <w:name w:val="ca-41"/>
    <w:qFormat/>
    <w:uiPriority w:val="0"/>
    <w:rPr>
      <w:rFonts w:hint="eastAsia" w:ascii="黑体" w:eastAsia="黑体"/>
      <w:b/>
      <w:bCs/>
      <w:spacing w:val="-20"/>
      <w:sz w:val="30"/>
      <w:szCs w:val="30"/>
    </w:rPr>
  </w:style>
  <w:style w:type="character" w:customStyle="1" w:styleId="135">
    <w:name w:val="签名 Char1"/>
    <w:basedOn w:val="57"/>
    <w:semiHidden/>
    <w:qFormat/>
    <w:uiPriority w:val="99"/>
    <w:rPr>
      <w:rFonts w:ascii="Times New Roman" w:hAnsi="Times New Roman" w:eastAsia="宋体" w:cs="Times New Roman"/>
      <w:szCs w:val="20"/>
    </w:rPr>
  </w:style>
  <w:style w:type="character" w:customStyle="1" w:styleId="136">
    <w:name w:val="正文文本缩进 2 Char1"/>
    <w:basedOn w:val="57"/>
    <w:semiHidden/>
    <w:qFormat/>
    <w:uiPriority w:val="99"/>
    <w:rPr>
      <w:rFonts w:ascii="Times New Roman" w:hAnsi="Times New Roman" w:eastAsia="宋体" w:cs="Times New Roman"/>
      <w:szCs w:val="20"/>
    </w:rPr>
  </w:style>
  <w:style w:type="paragraph" w:customStyle="1" w:styleId="137">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qFormat/>
    <w:uiPriority w:val="0"/>
    <w:rPr>
      <w:rFonts w:ascii="宋体" w:hAnsi="Courier New" w:cs="Courier New"/>
      <w:kern w:val="2"/>
      <w:sz w:val="21"/>
      <w:szCs w:val="21"/>
    </w:rPr>
  </w:style>
  <w:style w:type="character" w:customStyle="1" w:styleId="139">
    <w:name w:val="Char Char23"/>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qFormat/>
    <w:uiPriority w:val="99"/>
    <w:rPr>
      <w:rFonts w:ascii="Arial" w:hAnsi="Arial"/>
      <w:vanish/>
      <w:sz w:val="16"/>
      <w:szCs w:val="16"/>
    </w:rPr>
  </w:style>
  <w:style w:type="paragraph" w:customStyle="1" w:styleId="142">
    <w:name w:val="z-窗体底端1"/>
    <w:basedOn w:val="1"/>
    <w:next w:val="1"/>
    <w:link w:val="143"/>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qFormat/>
    <w:uiPriority w:val="99"/>
    <w:rPr>
      <w:rFonts w:ascii="Arial" w:hAnsi="Arial"/>
      <w:vanish/>
      <w:sz w:val="16"/>
      <w:szCs w:val="16"/>
    </w:rPr>
  </w:style>
  <w:style w:type="paragraph" w:customStyle="1" w:styleId="144">
    <w:name w:val="_Style 10"/>
    <w:qFormat/>
    <w:uiPriority w:val="0"/>
    <w:rPr>
      <w:rFonts w:ascii="Calibri" w:hAnsi="Calibri" w:eastAsia="宋体" w:cs="Times New Roman"/>
      <w:kern w:val="2"/>
      <w:sz w:val="21"/>
      <w:szCs w:val="22"/>
      <w:lang w:val="en-US" w:eastAsia="zh-CN" w:bidi="ar-SA"/>
    </w:rPr>
  </w:style>
  <w:style w:type="paragraph" w:customStyle="1" w:styleId="145">
    <w:name w:val="列出段落1"/>
    <w:basedOn w:val="1"/>
    <w:qFormat/>
    <w:uiPriority w:val="34"/>
    <w:pPr>
      <w:ind w:firstLine="420" w:firstLineChars="200"/>
    </w:pPr>
  </w:style>
  <w:style w:type="paragraph" w:customStyle="1" w:styleId="146">
    <w:name w:val="列出段落2"/>
    <w:basedOn w:val="99"/>
    <w:qFormat/>
    <w:uiPriority w:val="34"/>
    <w:pPr>
      <w:ind w:firstLine="420" w:firstLineChars="200"/>
    </w:p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99"/>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49"/>
    <w:qFormat/>
    <w:uiPriority w:val="0"/>
    <w:rPr>
      <w:rFonts w:ascii="Cambria" w:hAnsi="Cambria"/>
      <w:b/>
      <w:bCs/>
      <w:kern w:val="2"/>
      <w:sz w:val="32"/>
      <w:szCs w:val="32"/>
    </w:rPr>
  </w:style>
  <w:style w:type="character" w:customStyle="1" w:styleId="158">
    <w:name w:val="标题 Char2"/>
    <w:basedOn w:val="57"/>
    <w:link w:val="49"/>
    <w:qFormat/>
    <w:uiPriority w:val="10"/>
    <w:rPr>
      <w:rFonts w:asciiTheme="majorHAnsi" w:hAnsiTheme="majorHAnsi" w:cstheme="majorBidi"/>
      <w:b/>
      <w:bCs/>
      <w:kern w:val="2"/>
      <w:sz w:val="32"/>
      <w:szCs w:val="32"/>
    </w:rPr>
  </w:style>
  <w:style w:type="character" w:customStyle="1" w:styleId="159">
    <w:name w:val="副标题 Char1"/>
    <w:basedOn w:val="57"/>
    <w:link w:val="40"/>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4"/>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6"/>
    <w:qFormat/>
    <w:uiPriority w:val="0"/>
    <w:pPr>
      <w:keepLines/>
      <w:numPr>
        <w:ilvl w:val="0"/>
        <w:numId w:val="0"/>
      </w:numPr>
      <w:tabs>
        <w:tab w:val="clear" w:pos="864"/>
      </w:tabs>
      <w:spacing w:before="280" w:after="290" w:line="376" w:lineRule="auto"/>
    </w:pPr>
    <w:rPr>
      <w:rFonts w:ascii="Arial" w:hAnsi="Arial" w:cs="Arial"/>
      <w:sz w:val="28"/>
      <w:szCs w:val="28"/>
    </w:rPr>
  </w:style>
  <w:style w:type="paragraph" w:customStyle="1" w:styleId="16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Normal_0"/>
    <w:qFormat/>
    <w:uiPriority w:val="0"/>
    <w:pPr>
      <w:widowControl w:val="0"/>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16933</Words>
  <Characters>17882</Characters>
  <Lines>137</Lines>
  <Paragraphs>38</Paragraphs>
  <TotalTime>17</TotalTime>
  <ScaleCrop>false</ScaleCrop>
  <LinksUpToDate>false</LinksUpToDate>
  <CharactersWithSpaces>18597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2023-05-25T09:28:00Z</dcterms:created>
  <dc:creator>微软用户</dc:creator>
  <cp:lastModifiedBy>實誠</cp:lastModifiedBy>
  <cp:lastPrinted>2019-11-21T08:55:00Z</cp:lastPrinted>
  <dcterms:modified xsi:type="dcterms:W3CDTF">2025-07-09T09:59:36Z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DC99B9AACCC548E5AB7C50D27C5A1A84_13</vt:lpwstr>
  </property>
  <property fmtid="{D5CDD505-2E9C-101B-9397-08002B2CF9AE}" pid="4" name="KSOTemplateDocerSaveRecord">
    <vt:lpwstr>eyJoZGlkIjoiZjYxZTUyYjc1MzQwNWRmNjlmMWQyYmQ2NmM1M2U4MmMiLCJ1c2VySWQiOiI2OTk3NTA5NDAifQ==</vt:lpwstr>
  </property>
</Properties>
</file>