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spacing w:before="454" w:beforeAutospacing="0" w:after="454" w:afterAutospacing="0"/>
        <w:ind w:right="454"/>
        <w:jc w:val="both"/>
        <w:outlineLvl w:val="0"/>
        <w:rPr>
          <w:rFonts w:hint="eastAsia"/>
          <w:b/>
          <w:bCs/>
          <w:sz w:val="40"/>
          <w:szCs w:val="40"/>
          <w:lang w:val="en-US" w:eastAsia="zh-CN"/>
        </w:rPr>
      </w:pPr>
      <w:bookmarkStart w:id="0" w:name="_Hlk71456902"/>
      <w:r>
        <w:rPr>
          <w:rFonts w:hint="eastAsia"/>
          <w:b/>
          <w:bCs/>
          <w:sz w:val="40"/>
          <w:szCs w:val="40"/>
          <w:lang w:val="en-US" w:eastAsia="zh-CN"/>
        </w:rPr>
        <w:t xml:space="preserve"> </w:t>
      </w:r>
    </w:p>
    <w:p>
      <w:pPr>
        <w:pStyle w:val="22"/>
        <w:widowControl/>
        <w:spacing w:before="454" w:beforeAutospacing="0" w:after="454" w:afterAutospacing="0"/>
        <w:ind w:right="454"/>
        <w:jc w:val="both"/>
        <w:outlineLvl w:val="0"/>
        <w:rPr>
          <w:rFonts w:hint="default"/>
          <w:b/>
          <w:bCs/>
          <w:sz w:val="40"/>
          <w:szCs w:val="40"/>
          <w:highlight w:val="yellow"/>
          <w:lang w:val="en-US"/>
        </w:rPr>
      </w:pPr>
      <w:r>
        <w:rPr>
          <w:rFonts w:hint="eastAsia"/>
          <w:b/>
          <w:bCs/>
          <w:sz w:val="40"/>
          <w:szCs w:val="40"/>
          <w:lang w:val="en-US" w:eastAsia="zh-CN"/>
        </w:rPr>
        <w:t>深圳市龙岗区耳鼻咽喉医院</w:t>
      </w:r>
      <w:r>
        <w:rPr>
          <w:rFonts w:hint="eastAsia"/>
          <w:b w:val="0"/>
          <w:bCs w:val="0"/>
          <w:sz w:val="40"/>
          <w:szCs w:val="40"/>
          <w:highlight w:val="yellow"/>
          <w:u w:val="single"/>
          <w:lang w:val="en-US" w:eastAsia="zh-CN"/>
        </w:rPr>
        <w:t>（染色机采购项目）</w:t>
      </w: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6"/>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rFonts w:hint="default" w:eastAsiaTheme="minorEastAsia"/>
                <w:sz w:val="30"/>
                <w:szCs w:val="30"/>
                <w:highlight w:val="yellow"/>
                <w:lang w:val="en-US" w:eastAsia="zh-CN"/>
              </w:rPr>
            </w:pPr>
            <w:r>
              <w:rPr>
                <w:rFonts w:hint="default" w:eastAsiaTheme="minorEastAsia"/>
                <w:sz w:val="30"/>
                <w:szCs w:val="30"/>
                <w:highlight w:val="yellow"/>
                <w:lang w:val="en-US" w:eastAsia="zh-CN"/>
              </w:rPr>
              <w:t>ENT20250607</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left"/>
              <w:rPr>
                <w:rFonts w:hint="default" w:eastAsiaTheme="minorEastAsia"/>
                <w:sz w:val="30"/>
                <w:szCs w:val="30"/>
                <w:highlight w:val="red"/>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pPr>
              <w:widowControl/>
              <w:jc w:val="left"/>
              <w:rPr>
                <w:rFonts w:hint="default" w:eastAsia="宋体"/>
                <w:sz w:val="30"/>
                <w:szCs w:val="30"/>
                <w:highlight w:val="yellow"/>
                <w:u w:val="single"/>
                <w:lang w:val="en-US" w:eastAsia="zh-CN"/>
              </w:rPr>
            </w:pPr>
            <w:r>
              <w:rPr>
                <w:rFonts w:hint="eastAsia"/>
                <w:b w:val="0"/>
                <w:bCs w:val="0"/>
                <w:sz w:val="32"/>
                <w:szCs w:val="32"/>
                <w:highlight w:val="yellow"/>
                <w:u w:val="none"/>
                <w:lang w:val="en-US" w:eastAsia="zh-CN"/>
              </w:rPr>
              <w:t>染色机采购项目</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7"/>
        <w:ind w:firstLine="422"/>
        <w:rPr>
          <w:rFonts w:ascii="宋体" w:hAnsi="宋体" w:eastAsia="宋体" w:cs="宋体"/>
          <w:b/>
          <w:sz w:val="21"/>
          <w:szCs w:val="21"/>
        </w:rPr>
      </w:pPr>
    </w:p>
    <w:p>
      <w:pPr>
        <w:pStyle w:val="8"/>
        <w:rPr>
          <w:rFonts w:ascii="宋体" w:hAnsi="宋体" w:eastAsia="宋体" w:cs="宋体"/>
          <w:b/>
          <w:sz w:val="21"/>
          <w:szCs w:val="21"/>
        </w:rPr>
      </w:pPr>
    </w:p>
    <w:p>
      <w:pPr>
        <w:pStyle w:val="23"/>
        <w:rPr>
          <w:rFonts w:ascii="宋体" w:hAnsi="宋体" w:eastAsia="宋体" w:cs="宋体"/>
          <w:sz w:val="21"/>
          <w:szCs w:val="21"/>
        </w:rPr>
      </w:pPr>
    </w:p>
    <w:p>
      <w:pPr>
        <w:rPr>
          <w:rFonts w:ascii="宋体" w:hAnsi="宋体" w:eastAsia="宋体" w:cs="宋体"/>
          <w:b/>
          <w:sz w:val="21"/>
          <w:szCs w:val="21"/>
        </w:rPr>
      </w:pPr>
    </w:p>
    <w:p>
      <w:pPr>
        <w:pStyle w:val="7"/>
        <w:ind w:firstLine="422"/>
        <w:rPr>
          <w:rFonts w:ascii="宋体" w:hAnsi="宋体" w:eastAsia="宋体" w:cs="宋体"/>
          <w:b/>
          <w:sz w:val="21"/>
          <w:szCs w:val="21"/>
        </w:rPr>
      </w:pPr>
    </w:p>
    <w:p>
      <w:pPr>
        <w:pStyle w:val="8"/>
        <w:rPr>
          <w:rFonts w:ascii="宋体" w:hAnsi="宋体" w:eastAsia="宋体" w:cs="宋体"/>
          <w:b/>
          <w:sz w:val="21"/>
          <w:szCs w:val="21"/>
        </w:rPr>
      </w:pPr>
    </w:p>
    <w:p>
      <w:pPr>
        <w:pStyle w:val="23"/>
        <w:rPr>
          <w:rFonts w:ascii="宋体" w:hAnsi="宋体" w:eastAsia="宋体" w:cs="宋体"/>
          <w:sz w:val="21"/>
          <w:szCs w:val="21"/>
        </w:rPr>
      </w:pPr>
    </w:p>
    <w:p>
      <w:pPr>
        <w:rPr>
          <w:rFonts w:ascii="宋体" w:hAnsi="宋体" w:eastAsia="宋体" w:cs="宋体"/>
          <w:b/>
          <w:sz w:val="21"/>
          <w:szCs w:val="21"/>
        </w:rPr>
      </w:pPr>
    </w:p>
    <w:p>
      <w:pPr>
        <w:rPr>
          <w:rFonts w:hint="eastAsia" w:ascii="黑体" w:hAnsi="宋体" w:eastAsia="黑体" w:cs="黑体"/>
          <w:sz w:val="40"/>
          <w:szCs w:val="40"/>
        </w:rPr>
      </w:pPr>
      <w:r>
        <w:rPr>
          <w:rFonts w:hint="eastAsia" w:ascii="黑体" w:hAnsi="宋体" w:eastAsia="黑体" w:cs="黑体"/>
          <w:sz w:val="40"/>
          <w:szCs w:val="40"/>
        </w:rPr>
        <w:br w:type="page"/>
      </w: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2"/>
        <w:rPr>
          <w:rFonts w:hint="eastAsia" w:ascii="Calibri" w:hAnsi="Calibri" w:eastAsia="宋体"/>
          <w:b/>
          <w:bCs/>
          <w:kern w:val="2"/>
          <w:sz w:val="32"/>
          <w:szCs w:val="40"/>
        </w:rPr>
      </w:pPr>
    </w:p>
    <w:p>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6"/>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2"/>
        <w:gridCol w:w="77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1"/>
          <w:szCs w:val="21"/>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asciiTheme="minorEastAsia" w:hAnsiTheme="minorEastAsia" w:eastAsiaTheme="minorEastAsia"/>
          <w:bCs/>
          <w:color w:val="333333"/>
          <w:kern w:val="0"/>
          <w:sz w:val="24"/>
          <w:szCs w:val="24"/>
          <w:shd w:val="clear" w:color="auto" w:fill="FFFFFF"/>
          <w:lang w:val="en-US" w:eastAsia="zh-CN" w:bidi="ar-SA"/>
        </w:rPr>
      </w:pPr>
    </w:p>
    <w:p>
      <w:pPr>
        <w:pStyle w:val="2"/>
        <w:tabs>
          <w:tab w:val="left" w:pos="426"/>
        </w:tabs>
        <w:rPr>
          <w:rFonts w:hint="eastAsia"/>
          <w:lang w:val="en-US" w:eastAsia="zh-CN"/>
        </w:rPr>
      </w:pPr>
    </w:p>
    <w:p>
      <w:pPr>
        <w:keepNext w:val="0"/>
        <w:keepLines w:val="0"/>
        <w:pageBreakBefore w:val="0"/>
        <w:widowControl/>
        <w:numPr>
          <w:ilvl w:val="0"/>
          <w:numId w:val="0"/>
        </w:numPr>
        <w:shd w:val="clear" w:color="auto" w:fill="FFFFFF"/>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bCs/>
          <w:color w:val="333333"/>
          <w:sz w:val="24"/>
          <w:shd w:val="clear" w:color="auto" w:fill="FFFFFF"/>
          <w:lang w:val="en-US" w:eastAsia="zh-CN"/>
        </w:rPr>
      </w:pPr>
    </w:p>
    <w:p>
      <w:pPr>
        <w:spacing w:line="340" w:lineRule="exact"/>
        <w:jc w:val="both"/>
        <w:rPr>
          <w:rFonts w:hint="eastAsia" w:asciiTheme="minorEastAsia" w:hAnsiTheme="minorEastAsia" w:eastAsiaTheme="minorEastAsia" w:cstheme="minorEastAsia"/>
          <w:b/>
          <w:sz w:val="24"/>
          <w:szCs w:val="24"/>
        </w:rPr>
      </w:pPr>
    </w:p>
    <w:p>
      <w:pPr>
        <w:spacing w:line="240" w:lineRule="auto"/>
        <w:jc w:val="center"/>
        <w:rPr>
          <w:rFonts w:hint="eastAsia" w:asciiTheme="minorEastAsia" w:hAnsiTheme="minorEastAsia" w:eastAsiaTheme="minorEastAsia" w:cstheme="minorEastAsia"/>
          <w:b/>
          <w:sz w:val="24"/>
          <w:szCs w:val="24"/>
          <w:lang w:val="en-US" w:eastAsia="zh-CN"/>
        </w:rPr>
      </w:pPr>
    </w:p>
    <w:p>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40"/>
          <w:szCs w:val="40"/>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6"/>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6"/>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45"/>
        <w:gridCol w:w="995"/>
        <w:gridCol w:w="2435"/>
        <w:gridCol w:w="1140"/>
        <w:gridCol w:w="34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bookmarkStart w:id="1" w:name="bt说明"/>
            <w:bookmarkEnd w:id="1"/>
            <w:bookmarkStart w:id="2" w:name="bt本工程承诺书"/>
            <w:bookmarkEnd w:id="2"/>
            <w:bookmarkStart w:id="3" w:name="bt开标一览表"/>
            <w:bookmarkEnd w:id="3"/>
            <w:bookmarkStart w:id="4" w:name="bt其他资料由投标人自定"/>
            <w:bookmarkEnd w:id="4"/>
            <w:bookmarkStart w:id="5" w:name="bt投标报价汇总表"/>
            <w:bookmarkEnd w:id="5"/>
            <w:bookmarkStart w:id="6" w:name="bt合同格式"/>
            <w:bookmarkEnd w:id="6"/>
            <w:bookmarkStart w:id="7" w:name="bt其他资料2"/>
            <w:bookmarkEnd w:id="7"/>
            <w:bookmarkStart w:id="8" w:name="bt商务标投标文件格式"/>
            <w:bookmarkEnd w:id="8"/>
            <w:bookmarkStart w:id="9" w:name="合同格式"/>
            <w:bookmarkEnd w:id="9"/>
            <w:bookmarkStart w:id="10" w:name="bt合同条款及格式"/>
            <w:bookmarkEnd w:id="10"/>
            <w:bookmarkStart w:id="11" w:name="bt合同条款"/>
            <w:bookmarkEnd w:id="11"/>
            <w:bookmarkStart w:id="12" w:name="bt项目管理班子配备情况"/>
            <w:bookmarkEnd w:id="12"/>
            <w:bookmarkStart w:id="13" w:name="bt投标人须知"/>
            <w:bookmarkEnd w:id="13"/>
            <w:bookmarkStart w:id="14" w:name="bt投标文件签署授权委托书"/>
            <w:bookmarkEnd w:id="14"/>
            <w:bookmarkStart w:id="15" w:name="bt技术标投标文件格式"/>
            <w:bookmarkEnd w:id="15"/>
            <w:bookmarkStart w:id="16" w:name="bt投标函"/>
            <w:bookmarkEnd w:id="16"/>
            <w:bookmarkStart w:id="17" w:name="bt投标人情况介绍"/>
            <w:bookmarkEnd w:id="17"/>
            <w:r>
              <w:rPr>
                <w:rFonts w:hint="eastAsia" w:ascii="宋体" w:hAnsi="宋体" w:eastAsia="宋体" w:cs="宋体"/>
                <w:b/>
                <w:bCs/>
                <w:sz w:val="21"/>
                <w:szCs w:val="21"/>
                <w:highlight w:val="none"/>
              </w:rPr>
              <w:t>序号</w:t>
            </w:r>
          </w:p>
        </w:tc>
        <w:tc>
          <w:tcPr>
            <w:tcW w:w="2710"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2025"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w:t>
            </w:r>
          </w:p>
        </w:tc>
        <w:tc>
          <w:tcPr>
            <w:tcW w:w="2710"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2025"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4"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2</w:t>
            </w:r>
          </w:p>
        </w:tc>
        <w:tc>
          <w:tcPr>
            <w:tcW w:w="2710"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2025"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yellow"/>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szCs w:val="21"/>
                <w:lang w:val="en-US" w:eastAsia="zh-CN"/>
              </w:rPr>
            </w:pPr>
            <w:r>
              <w:rPr>
                <w:rFonts w:hint="eastAsia" w:ascii="宋体" w:hAnsi="宋体" w:cs="仿宋"/>
                <w:szCs w:val="21"/>
                <w:lang w:val="en-US" w:eastAsia="zh-CN"/>
              </w:rPr>
              <w:t>1</w:t>
            </w:r>
          </w:p>
        </w:tc>
        <w:tc>
          <w:tcPr>
            <w:tcW w:w="144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szCs w:val="21"/>
                <w:lang w:val="en-US" w:eastAsia="zh-CN"/>
              </w:rPr>
            </w:pPr>
            <w:r>
              <w:rPr>
                <w:rFonts w:hint="eastAsia" w:ascii="宋体" w:hAnsi="宋体" w:cs="仿宋"/>
                <w:szCs w:val="21"/>
                <w:lang w:val="en-US" w:eastAsia="zh-CN"/>
              </w:rPr>
              <w:t>技术参数偏离表</w:t>
            </w:r>
          </w:p>
        </w:tc>
        <w:tc>
          <w:tcPr>
            <w:tcW w:w="67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highlight w:val="yellow"/>
                <w:lang w:val="en-US" w:eastAsia="zh-CN"/>
              </w:rPr>
              <w:t>50</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仿宋"/>
                <w:b/>
                <w:bCs/>
                <w:szCs w:val="21"/>
                <w:lang w:val="en-US" w:eastAsia="zh-CN"/>
              </w:rPr>
            </w:pPr>
            <w:r>
              <w:rPr>
                <w:rFonts w:hint="eastAsia" w:ascii="宋体" w:hAnsi="宋体" w:cs="仿宋"/>
                <w:b/>
                <w:bCs/>
                <w:szCs w:val="21"/>
                <w:lang w:val="en-US" w:eastAsia="zh-CN"/>
              </w:rPr>
              <w:t>（一）评审内容：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仿宋"/>
                <w:szCs w:val="21"/>
                <w:highlight w:val="none"/>
              </w:rPr>
            </w:pPr>
            <w:r>
              <w:rPr>
                <w:rFonts w:hint="eastAsia" w:ascii="宋体" w:hAnsi="宋体" w:cs="仿宋"/>
                <w:szCs w:val="21"/>
                <w:highlight w:val="none"/>
              </w:rPr>
              <w:t>投标人应如实填写《技术规格偏离表》，各项非实质性技术参数指标及要求全部满足的得</w:t>
            </w:r>
            <w:r>
              <w:rPr>
                <w:rFonts w:hint="eastAsia" w:ascii="宋体" w:hAnsi="宋体" w:cs="仿宋"/>
                <w:szCs w:val="21"/>
                <w:highlight w:val="yellow"/>
                <w:lang w:val="en-US" w:eastAsia="zh-CN"/>
              </w:rPr>
              <w:t>50</w:t>
            </w:r>
            <w:r>
              <w:rPr>
                <w:rFonts w:hint="eastAsia" w:ascii="宋体" w:hAnsi="宋体" w:cs="仿宋"/>
                <w:szCs w:val="21"/>
                <w:highlight w:val="none"/>
              </w:rPr>
              <w:t>分；其中“▲”参数为重要指标，每负偏离一项扣</w:t>
            </w:r>
            <w:r>
              <w:rPr>
                <w:rFonts w:hint="eastAsia" w:ascii="宋体" w:hAnsi="宋体" w:cs="仿宋"/>
                <w:szCs w:val="21"/>
                <w:highlight w:val="yellow"/>
                <w:lang w:val="en-US" w:eastAsia="zh-CN"/>
              </w:rPr>
              <w:t>6</w:t>
            </w:r>
            <w:r>
              <w:rPr>
                <w:rFonts w:hint="eastAsia" w:ascii="宋体" w:hAnsi="宋体" w:cs="仿宋"/>
                <w:szCs w:val="21"/>
                <w:highlight w:val="none"/>
              </w:rPr>
              <w:t>分；其余指标每负偏离一项扣</w:t>
            </w:r>
            <w:r>
              <w:rPr>
                <w:rFonts w:hint="eastAsia" w:ascii="宋体" w:hAnsi="宋体" w:cs="仿宋"/>
                <w:szCs w:val="21"/>
                <w:highlight w:val="none"/>
                <w:lang w:val="en-US" w:eastAsia="zh-CN"/>
              </w:rPr>
              <w:t>1.25</w:t>
            </w:r>
            <w:r>
              <w:rPr>
                <w:rFonts w:hint="eastAsia" w:ascii="宋体" w:hAnsi="宋体" w:cs="仿宋"/>
                <w:szCs w:val="21"/>
                <w:highlight w:val="none"/>
              </w:rPr>
              <w:t>分，</w:t>
            </w:r>
            <w:r>
              <w:rPr>
                <w:rFonts w:hint="eastAsia" w:ascii="宋体" w:hAnsi="宋体"/>
                <w:bCs/>
                <w:szCs w:val="21"/>
                <w:highlight w:val="none"/>
              </w:rPr>
              <w:t>最低0分</w:t>
            </w:r>
            <w:r>
              <w:rPr>
                <w:rFonts w:hint="eastAsia" w:ascii="宋体" w:hAnsi="宋体" w:cs="仿宋"/>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仿宋"/>
                <w:b/>
                <w:bCs/>
                <w:szCs w:val="21"/>
              </w:rPr>
            </w:pPr>
            <w:r>
              <w:rPr>
                <w:rFonts w:hint="eastAsia" w:ascii="宋体" w:hAnsi="宋体" w:cs="仿宋"/>
                <w:b/>
                <w:bCs/>
                <w:szCs w:val="21"/>
              </w:rPr>
              <w:t>（二）评</w:t>
            </w:r>
            <w:r>
              <w:rPr>
                <w:rFonts w:hint="eastAsia" w:ascii="宋体" w:hAnsi="宋体" w:cs="仿宋"/>
                <w:b/>
                <w:bCs/>
                <w:szCs w:val="21"/>
                <w:lang w:val="en-US" w:eastAsia="zh-CN"/>
              </w:rPr>
              <w:t>审</w:t>
            </w:r>
            <w:r>
              <w:rPr>
                <w:rFonts w:hint="eastAsia" w:ascii="宋体" w:hAnsi="宋体" w:cs="仿宋"/>
                <w:b/>
                <w:bCs/>
                <w:szCs w:val="21"/>
              </w:rPr>
              <w:t>依据：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仿宋"/>
                <w:szCs w:val="21"/>
              </w:rPr>
            </w:pPr>
            <w:r>
              <w:rPr>
                <w:rFonts w:hint="eastAsia" w:ascii="宋体" w:hAnsi="宋体" w:cs="仿宋"/>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3</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综合实力部分</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w:t>
            </w:r>
          </w:p>
        </w:tc>
        <w:tc>
          <w:tcPr>
            <w:tcW w:w="144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szCs w:val="21"/>
                <w:lang w:val="en-US" w:eastAsia="zh-CN"/>
              </w:rPr>
            </w:pPr>
            <w:r>
              <w:rPr>
                <w:rFonts w:hint="eastAsia" w:ascii="宋体" w:hAnsi="宋体" w:cs="宋体"/>
                <w:color w:val="000000"/>
                <w:szCs w:val="21"/>
              </w:rPr>
              <w:t>产品的保障措施</w:t>
            </w:r>
          </w:p>
        </w:tc>
        <w:tc>
          <w:tcPr>
            <w:tcW w:w="67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15</w:t>
            </w:r>
          </w:p>
        </w:tc>
        <w:tc>
          <w:tcPr>
            <w:tcW w:w="2025" w:type="pct"/>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color w:val="000000"/>
                <w:szCs w:val="21"/>
              </w:rPr>
            </w:pPr>
            <w:r>
              <w:rPr>
                <w:rFonts w:hint="eastAsia" w:ascii="宋体" w:hAnsi="宋体" w:cs="宋体"/>
                <w:b/>
                <w:bCs/>
                <w:color w:val="000000"/>
                <w:szCs w:val="21"/>
              </w:rPr>
              <w:t>（一）评审内容：</w:t>
            </w:r>
          </w:p>
          <w:p>
            <w:pPr>
              <w:wordWrap w:val="0"/>
              <w:rPr>
                <w:rFonts w:ascii="宋体" w:hAnsi="宋体" w:cs="宋体"/>
                <w:color w:val="000000"/>
                <w:szCs w:val="21"/>
              </w:rPr>
            </w:pPr>
            <w:r>
              <w:rPr>
                <w:rFonts w:hint="eastAsia" w:ascii="宋体" w:hAnsi="宋体" w:cs="宋体"/>
                <w:color w:val="000000"/>
                <w:szCs w:val="21"/>
              </w:rPr>
              <w:t>根据投标人提供的产品的保障措施进行评审，保障措施内容如下：</w:t>
            </w:r>
          </w:p>
          <w:p>
            <w:pPr>
              <w:wordWrap w:val="0"/>
              <w:rPr>
                <w:rFonts w:ascii="宋体" w:hAnsi="宋体" w:cs="宋体"/>
                <w:color w:val="000000"/>
                <w:szCs w:val="21"/>
              </w:rPr>
            </w:pPr>
            <w:r>
              <w:rPr>
                <w:rFonts w:hint="eastAsia" w:ascii="宋体" w:hAnsi="宋体" w:cs="宋体"/>
                <w:color w:val="000000"/>
                <w:szCs w:val="21"/>
              </w:rPr>
              <w:t>1.调试方案；</w:t>
            </w:r>
          </w:p>
          <w:p>
            <w:pPr>
              <w:wordWrap w:val="0"/>
              <w:rPr>
                <w:rFonts w:ascii="宋体" w:hAnsi="宋体" w:cs="宋体"/>
                <w:color w:val="000000"/>
                <w:szCs w:val="21"/>
              </w:rPr>
            </w:pPr>
            <w:r>
              <w:rPr>
                <w:rFonts w:hint="eastAsia" w:ascii="宋体" w:hAnsi="宋体" w:cs="宋体"/>
                <w:color w:val="000000"/>
                <w:szCs w:val="21"/>
              </w:rPr>
              <w:t>2.售后服务方案；</w:t>
            </w:r>
          </w:p>
          <w:p>
            <w:pPr>
              <w:wordWrap w:val="0"/>
              <w:rPr>
                <w:rFonts w:ascii="宋体" w:hAnsi="宋体" w:cs="宋体"/>
                <w:color w:val="000000"/>
                <w:szCs w:val="21"/>
              </w:rPr>
            </w:pPr>
            <w:r>
              <w:rPr>
                <w:rFonts w:hint="eastAsia" w:ascii="宋体" w:hAnsi="宋体" w:cs="宋体"/>
                <w:color w:val="000000"/>
                <w:szCs w:val="21"/>
              </w:rPr>
              <w:t>3.质量控制措施。</w:t>
            </w:r>
          </w:p>
          <w:p>
            <w:pPr>
              <w:wordWrap w:val="0"/>
              <w:rPr>
                <w:rFonts w:ascii="宋体" w:hAnsi="宋体" w:cs="宋体"/>
                <w:b/>
                <w:bCs/>
                <w:color w:val="000000"/>
                <w:szCs w:val="21"/>
              </w:rPr>
            </w:pPr>
            <w:r>
              <w:rPr>
                <w:rFonts w:hint="eastAsia" w:ascii="宋体" w:hAnsi="宋体" w:cs="宋体"/>
                <w:b/>
                <w:bCs/>
                <w:color w:val="000000"/>
                <w:szCs w:val="21"/>
              </w:rPr>
              <w:t>（二）评审依据：</w:t>
            </w:r>
          </w:p>
          <w:p>
            <w:pPr>
              <w:wordWrap w:val="0"/>
              <w:rPr>
                <w:rFonts w:ascii="宋体" w:hAnsi="宋体" w:cs="宋体"/>
                <w:color w:val="000000"/>
                <w:szCs w:val="21"/>
              </w:rPr>
            </w:pPr>
            <w:r>
              <w:rPr>
                <w:rFonts w:hint="eastAsia" w:ascii="宋体" w:hAnsi="宋体" w:cs="宋体"/>
                <w:color w:val="000000"/>
                <w:szCs w:val="21"/>
              </w:rPr>
              <w:t>1.投标人提供的产品的保障措施每包含以上1点内容的，得1分，最高得3分。</w:t>
            </w:r>
          </w:p>
          <w:p>
            <w:pPr>
              <w:wordWrap w:val="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在此基础上，评审委员会根据投标人的具体响应内容进一步评审</w:t>
            </w:r>
            <w:r>
              <w:rPr>
                <w:rFonts w:hint="eastAsia" w:ascii="宋体" w:hAnsi="宋体" w:cs="宋体"/>
                <w:color w:val="000000"/>
                <w:szCs w:val="21"/>
              </w:rPr>
              <w:t>：</w:t>
            </w:r>
          </w:p>
          <w:p>
            <w:pPr>
              <w:wordWrap w:val="0"/>
              <w:rPr>
                <w:rFonts w:ascii="宋体" w:hAnsi="宋体" w:cs="宋体"/>
                <w:color w:val="000000"/>
                <w:szCs w:val="21"/>
              </w:rPr>
            </w:pPr>
            <w:r>
              <w:rPr>
                <w:rFonts w:hint="eastAsia" w:ascii="宋体" w:hAnsi="宋体" w:cs="宋体"/>
                <w:color w:val="000000"/>
                <w:szCs w:val="21"/>
              </w:rPr>
              <w:t>（1）方案内容全面具体；</w:t>
            </w:r>
          </w:p>
          <w:p>
            <w:pPr>
              <w:wordWrap w:val="0"/>
              <w:rPr>
                <w:rFonts w:ascii="宋体" w:hAnsi="宋体" w:cs="宋体"/>
                <w:color w:val="000000"/>
                <w:szCs w:val="21"/>
              </w:rPr>
            </w:pPr>
            <w:r>
              <w:rPr>
                <w:rFonts w:hint="eastAsia" w:ascii="宋体" w:hAnsi="宋体" w:cs="宋体"/>
                <w:color w:val="000000"/>
                <w:szCs w:val="21"/>
              </w:rPr>
              <w:t>（2）方案内容完整规范；</w:t>
            </w:r>
          </w:p>
          <w:p>
            <w:pPr>
              <w:wordWrap w:val="0"/>
              <w:rPr>
                <w:rFonts w:ascii="宋体" w:hAnsi="宋体" w:cs="宋体"/>
                <w:color w:val="000000"/>
                <w:szCs w:val="21"/>
              </w:rPr>
            </w:pPr>
            <w:r>
              <w:rPr>
                <w:rFonts w:hint="eastAsia" w:ascii="宋体" w:hAnsi="宋体" w:cs="宋体"/>
                <w:color w:val="000000"/>
                <w:szCs w:val="21"/>
              </w:rPr>
              <w:t>（3）方案内容详实清晰；</w:t>
            </w:r>
          </w:p>
          <w:p>
            <w:pPr>
              <w:wordWrap w:val="0"/>
              <w:rPr>
                <w:rFonts w:ascii="宋体" w:hAnsi="宋体" w:cs="宋体"/>
                <w:color w:val="000000"/>
                <w:szCs w:val="21"/>
              </w:rPr>
            </w:pPr>
            <w:r>
              <w:rPr>
                <w:rFonts w:hint="eastAsia" w:ascii="宋体" w:hAnsi="宋体" w:cs="宋体"/>
                <w:color w:val="000000"/>
                <w:szCs w:val="21"/>
              </w:rPr>
              <w:t>（4）方案内容可操作性强；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color w:val="000000"/>
                <w:szCs w:val="21"/>
              </w:rPr>
              <w:t>满足以上4项的得12分，满足以上任意3项的9分，满足以上任意2项的得6分，满足以上任意1项的得3分，其他情况不加分。未提供则整项不得分。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p>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p>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eastAsia="zh-CN"/>
              </w:rPr>
            </w:pPr>
            <w:r>
              <w:rPr>
                <w:rFonts w:hint="eastAsia" w:ascii="宋体" w:hAnsi="宋体" w:eastAsia="宋体" w:cs="宋体"/>
                <w:b/>
                <w:bCs/>
                <w:color w:val="0000FF"/>
                <w:sz w:val="21"/>
                <w:szCs w:val="21"/>
                <w:highlight w:val="none"/>
                <w:lang w:val="en-US" w:eastAsia="zh-CN"/>
              </w:rPr>
              <w:t>4</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color w:val="0000FF"/>
                <w:sz w:val="21"/>
                <w:szCs w:val="21"/>
                <w:highlight w:val="none"/>
                <w:lang w:val="en-US" w:eastAsia="zh-CN"/>
              </w:rPr>
              <w:t>诚信部分</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yellow"/>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1</w:t>
            </w:r>
          </w:p>
        </w:tc>
        <w:tc>
          <w:tcPr>
            <w:tcW w:w="1444"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诚信情况</w:t>
            </w:r>
          </w:p>
        </w:tc>
        <w:tc>
          <w:tcPr>
            <w:tcW w:w="676"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5</w:t>
            </w:r>
          </w:p>
        </w:tc>
        <w:tc>
          <w:tcPr>
            <w:tcW w:w="2025" w:type="pct"/>
            <w:tcBorders>
              <w:top w:val="single" w:color="000000" w:sz="8" w:space="0"/>
              <w:left w:val="single" w:color="000000" w:sz="8" w:space="0"/>
              <w:bottom w:val="single" w:color="000000" w:sz="8" w:space="0"/>
              <w:right w:val="single" w:color="000000" w:sz="8" w:space="0"/>
            </w:tcBorders>
            <w:vAlign w:val="top"/>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keepNext w:val="0"/>
              <w:keepLines w:val="0"/>
              <w:pageBreakBefore w:val="0"/>
              <w:widowControl/>
              <w:wordWrap w:val="0"/>
              <w:overflowPunct/>
              <w:topLinePunct w:val="0"/>
              <w:bidi w:val="0"/>
              <w:spacing w:line="240" w:lineRule="auto"/>
              <w:ind w:firstLine="0" w:firstLineChars="0"/>
              <w:jc w:val="left"/>
              <w:textAlignment w:val="top"/>
              <w:rPr>
                <w:rFonts w:hint="eastAsia" w:ascii="宋体" w:hAnsi="宋体" w:eastAsia="宋体" w:cs="宋体"/>
                <w:sz w:val="21"/>
                <w:szCs w:val="21"/>
                <w:highlight w:val="none"/>
              </w:rPr>
            </w:pPr>
            <w:r>
              <w:rPr>
                <w:rFonts w:hint="eastAsia" w:ascii="宋体" w:hAnsi="宋体" w:cs="仿宋" w:eastAsiaTheme="minorEastAsia"/>
                <w:kern w:val="0"/>
                <w:sz w:val="24"/>
                <w:szCs w:val="21"/>
                <w:lang w:val="en-US" w:eastAsia="zh-CN" w:bidi="ar-SA"/>
              </w:rPr>
              <w:t>（采购代理机构通过“信用中国”、“中国政府采购网”、“深圳市政府采购监管网”以及市、区财政部门认定的其他渠道查询供应商信用信息，投标人无需提供证明材料。）</w:t>
            </w:r>
          </w:p>
        </w:tc>
      </w:tr>
    </w:tbl>
    <w:p>
      <w:pPr>
        <w:pStyle w:val="20"/>
        <w:numPr>
          <w:ilvl w:val="0"/>
          <w:numId w:val="0"/>
        </w:numPr>
        <w:tabs>
          <w:tab w:val="clear" w:pos="426"/>
        </w:tabs>
        <w:ind w:leftChars="0"/>
        <w:jc w:val="center"/>
        <w:rPr>
          <w:rFonts w:hint="eastAsia"/>
          <w:lang w:val="en-US" w:eastAsia="zh-CN"/>
        </w:rPr>
      </w:pPr>
      <w:bookmarkStart w:id="18" w:name="_Toc265483798"/>
      <w:bookmarkStart w:id="19" w:name="_Toc76544499"/>
      <w:bookmarkStart w:id="20" w:name="_Toc432592813"/>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pPr>
      <w:r>
        <w:rPr>
          <w:rFonts w:hint="eastAsia"/>
          <w:lang w:val="en-US" w:eastAsia="zh-CN"/>
        </w:rPr>
        <w:t>第一章  招标</w:t>
      </w:r>
      <w:r>
        <w:rPr>
          <w:rFonts w:hint="eastAsia"/>
        </w:rPr>
        <w:t>公告</w:t>
      </w:r>
      <w:bookmarkEnd w:id="18"/>
      <w:bookmarkEnd w:id="19"/>
      <w:bookmarkEnd w:id="20"/>
    </w:p>
    <w:p>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333333"/>
          <w:sz w:val="24"/>
          <w:szCs w:val="24"/>
          <w:shd w:val="clear" w:color="auto" w:fill="FFFFFF"/>
          <w:lang w:val="en-US" w:eastAsia="zh-CN"/>
        </w:rPr>
        <w:t>院内招标采购</w:t>
      </w:r>
      <w:r>
        <w:rPr>
          <w:rFonts w:hint="eastAsia" w:ascii="宋体" w:hAnsi="宋体" w:eastAsia="宋体" w:cs="宋体"/>
          <w:bCs/>
          <w:color w:val="333333"/>
          <w:sz w:val="24"/>
          <w:szCs w:val="24"/>
          <w:shd w:val="clear" w:color="auto" w:fill="FFFFFF"/>
        </w:rPr>
        <w:t>，欢迎符合条件具有供应能力的供应商或厂家前来报名参加。</w:t>
      </w:r>
    </w:p>
    <w:p>
      <w:pPr>
        <w:pStyle w:val="43"/>
        <w:widowControl w:val="0"/>
        <w:numPr>
          <w:ilvl w:val="0"/>
          <w:numId w:val="0"/>
        </w:numPr>
        <w:shd w:val="clear" w:color="auto" w:fill="auto"/>
        <w:adjustRightInd/>
        <w:snapToGrid/>
        <w:spacing w:line="560" w:lineRule="exact"/>
        <w:ind w:leftChars="200"/>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lang w:val="en-US" w:eastAsia="zh-CN"/>
        </w:rPr>
        <w:t>一、</w:t>
      </w:r>
      <w:r>
        <w:rPr>
          <w:rFonts w:hint="eastAsia" w:ascii="宋体" w:hAnsi="宋体" w:eastAsia="宋体" w:cs="宋体"/>
          <w:bCs/>
          <w:color w:val="333333"/>
          <w:sz w:val="24"/>
          <w:szCs w:val="24"/>
          <w:shd w:val="clear" w:color="auto" w:fill="FFFFFF"/>
        </w:rPr>
        <w:t>项目基本情况</w:t>
      </w:r>
    </w:p>
    <w:p>
      <w:pPr>
        <w:numPr>
          <w:ilvl w:val="0"/>
          <w:numId w:val="0"/>
        </w:numPr>
        <w:tabs>
          <w:tab w:val="left" w:pos="426"/>
        </w:tabs>
        <w:spacing w:line="560" w:lineRule="exact"/>
        <w:ind w:leftChars="200"/>
        <w:rPr>
          <w:rFonts w:hint="default" w:ascii="宋体" w:hAnsi="宋体" w:eastAsia="宋体" w:cs="宋体"/>
          <w:bCs/>
          <w:color w:val="333333"/>
          <w:sz w:val="24"/>
          <w:szCs w:val="24"/>
          <w:highlight w:val="yellow"/>
          <w:shd w:val="clear" w:color="auto" w:fill="FFFFFF"/>
          <w:lang w:val="en-US" w:eastAsia="zh-CN"/>
        </w:rPr>
      </w:pPr>
      <w:r>
        <w:rPr>
          <w:rFonts w:hint="eastAsia" w:ascii="宋体" w:hAnsi="宋体" w:eastAsia="宋体" w:cs="宋体"/>
          <w:bCs/>
          <w:color w:val="333333"/>
          <w:sz w:val="24"/>
          <w:szCs w:val="24"/>
          <w:highlight w:val="yellow"/>
          <w:shd w:val="clear" w:color="auto" w:fill="FFFFFF"/>
          <w:lang w:val="en-US" w:eastAsia="zh-CN"/>
        </w:rPr>
        <w:t>1.</w:t>
      </w:r>
      <w:r>
        <w:rPr>
          <w:rFonts w:hint="eastAsia" w:ascii="宋体" w:hAnsi="宋体" w:eastAsia="宋体" w:cs="宋体"/>
          <w:bCs/>
          <w:color w:val="333333"/>
          <w:sz w:val="24"/>
          <w:szCs w:val="24"/>
          <w:highlight w:val="yellow"/>
          <w:shd w:val="clear" w:color="auto" w:fill="FFFFFF"/>
        </w:rPr>
        <w:t>项目</w:t>
      </w:r>
      <w:r>
        <w:rPr>
          <w:rFonts w:hint="eastAsia" w:ascii="宋体" w:hAnsi="宋体" w:eastAsia="宋体" w:cs="宋体"/>
          <w:bCs/>
          <w:color w:val="333333"/>
          <w:sz w:val="24"/>
          <w:szCs w:val="24"/>
          <w:highlight w:val="yellow"/>
          <w:shd w:val="clear" w:color="auto" w:fill="FFFFFF"/>
          <w:lang w:val="en-US" w:eastAsia="zh-CN"/>
        </w:rPr>
        <w:t>编号</w:t>
      </w:r>
      <w:r>
        <w:rPr>
          <w:rFonts w:hint="eastAsia" w:ascii="宋体" w:hAnsi="宋体" w:eastAsia="宋体" w:cs="宋体"/>
          <w:bCs/>
          <w:color w:val="333333"/>
          <w:sz w:val="24"/>
          <w:szCs w:val="24"/>
          <w:highlight w:val="yellow"/>
          <w:shd w:val="clear" w:color="auto" w:fill="FFFFFF"/>
        </w:rPr>
        <w:t>：</w:t>
      </w:r>
      <w:r>
        <w:rPr>
          <w:rFonts w:hint="eastAsia" w:ascii="宋体" w:hAnsi="宋体" w:eastAsia="宋体" w:cs="宋体"/>
          <w:bCs/>
          <w:color w:val="333333"/>
          <w:sz w:val="24"/>
          <w:szCs w:val="24"/>
          <w:highlight w:val="yellow"/>
          <w:shd w:val="clear" w:color="auto" w:fill="FFFFFF"/>
          <w:lang w:val="en-US" w:eastAsia="zh-CN"/>
        </w:rPr>
        <w:t>ENT20250607</w:t>
      </w:r>
    </w:p>
    <w:p>
      <w:pPr>
        <w:shd w:val="clear" w:color="auto" w:fill="FFFFFF"/>
        <w:tabs>
          <w:tab w:val="left" w:pos="426"/>
        </w:tabs>
        <w:spacing w:line="560" w:lineRule="exact"/>
        <w:ind w:leftChars="200"/>
        <w:rPr>
          <w:rFonts w:hint="default"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highlight w:val="yellow"/>
          <w:shd w:val="clear" w:color="auto" w:fill="FFFFFF"/>
          <w:lang w:val="en-US" w:eastAsia="zh-CN"/>
        </w:rPr>
        <w:t>2.</w:t>
      </w:r>
      <w:r>
        <w:rPr>
          <w:rFonts w:hint="eastAsia" w:ascii="宋体" w:hAnsi="宋体" w:eastAsia="宋体" w:cs="宋体"/>
          <w:bCs/>
          <w:color w:val="333333"/>
          <w:sz w:val="24"/>
          <w:szCs w:val="24"/>
          <w:highlight w:val="yellow"/>
          <w:shd w:val="clear" w:color="auto" w:fill="FFFFFF"/>
        </w:rPr>
        <w:t>项目名称：</w:t>
      </w:r>
      <w:r>
        <w:rPr>
          <w:rFonts w:hint="eastAsia" w:ascii="宋体" w:hAnsi="宋体" w:eastAsia="宋体" w:cs="宋体"/>
          <w:bCs/>
          <w:color w:val="333333"/>
          <w:sz w:val="24"/>
          <w:szCs w:val="24"/>
          <w:highlight w:val="yellow"/>
          <w:shd w:val="clear" w:color="auto" w:fill="FFFFFF"/>
          <w:lang w:val="en-US" w:eastAsia="zh-CN"/>
        </w:rPr>
        <w:t>染色机采购项目</w:t>
      </w:r>
    </w:p>
    <w:p>
      <w:pPr>
        <w:shd w:val="clear" w:color="auto" w:fill="FFFFFF"/>
        <w:tabs>
          <w:tab w:val="left" w:pos="426"/>
        </w:tabs>
        <w:spacing w:line="560" w:lineRule="exact"/>
        <w:ind w:leftChars="200"/>
        <w:rPr>
          <w:rFonts w:hint="eastAsia"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shd w:val="clear" w:color="auto" w:fill="FFFFFF"/>
          <w:lang w:val="en-US" w:eastAsia="zh-CN"/>
        </w:rPr>
        <w:t>3.采购项目内容及需求：</w:t>
      </w:r>
    </w:p>
    <w:tbl>
      <w:tblPr>
        <w:tblStyle w:val="26"/>
        <w:tblpPr w:leftFromText="180" w:rightFromText="180" w:vertAnchor="text" w:horzAnchor="page" w:tblpX="1575" w:tblpY="30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20"/>
        <w:gridCol w:w="1776"/>
        <w:gridCol w:w="870"/>
        <w:gridCol w:w="1230"/>
        <w:gridCol w:w="855"/>
        <w:gridCol w:w="1395"/>
        <w:gridCol w:w="124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0" w:hRule="atLeast"/>
        </w:trPr>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776"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b/>
                <w:kern w:val="0"/>
                <w:sz w:val="24"/>
                <w:szCs w:val="24"/>
                <w:lang w:val="en-US"/>
              </w:rPr>
            </w:pPr>
            <w:r>
              <w:rPr>
                <w:rFonts w:hint="eastAsia" w:ascii="宋体" w:hAnsi="宋体" w:eastAsia="宋体" w:cs="宋体"/>
                <w:b/>
                <w:kern w:val="0"/>
                <w:sz w:val="24"/>
                <w:szCs w:val="24"/>
                <w:lang w:val="en-US" w:eastAsia="zh-CN"/>
              </w:rPr>
              <w:t>采购货物名称</w:t>
            </w:r>
          </w:p>
        </w:tc>
        <w:tc>
          <w:tcPr>
            <w:tcW w:w="87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单位</w:t>
            </w:r>
          </w:p>
        </w:tc>
        <w:tc>
          <w:tcPr>
            <w:tcW w:w="123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单价</w:t>
            </w: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cs="宋体"/>
                <w:b/>
                <w:kern w:val="0"/>
                <w:sz w:val="24"/>
                <w:szCs w:val="24"/>
                <w:lang w:val="en-US" w:eastAsia="zh-CN"/>
              </w:rPr>
              <w:t>（万元）</w:t>
            </w:r>
          </w:p>
        </w:tc>
        <w:tc>
          <w:tcPr>
            <w:tcW w:w="85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139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预算总价（</w:t>
            </w:r>
            <w:r>
              <w:rPr>
                <w:rFonts w:hint="eastAsia" w:ascii="宋体" w:hAnsi="宋体" w:eastAsia="宋体" w:cs="宋体"/>
                <w:b/>
                <w:kern w:val="0"/>
                <w:sz w:val="24"/>
                <w:szCs w:val="24"/>
                <w:lang w:val="en-US" w:eastAsia="zh-CN"/>
              </w:rPr>
              <w:t>万</w:t>
            </w:r>
            <w:r>
              <w:rPr>
                <w:rFonts w:hint="eastAsia" w:ascii="宋体" w:hAnsi="宋体" w:eastAsia="宋体" w:cs="宋体"/>
                <w:b/>
                <w:kern w:val="0"/>
                <w:sz w:val="24"/>
                <w:szCs w:val="24"/>
              </w:rPr>
              <w:t>元）</w:t>
            </w:r>
          </w:p>
        </w:tc>
        <w:tc>
          <w:tcPr>
            <w:tcW w:w="124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是否进口</w:t>
            </w:r>
          </w:p>
        </w:tc>
        <w:tc>
          <w:tcPr>
            <w:tcW w:w="999"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cs="宋体"/>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838" w:hRule="atLeast"/>
        </w:trPr>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1776"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染色机</w:t>
            </w:r>
          </w:p>
        </w:tc>
        <w:tc>
          <w:tcPr>
            <w:tcW w:w="87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c>
          <w:tcPr>
            <w:tcW w:w="123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12</w:t>
            </w:r>
          </w:p>
        </w:tc>
        <w:tc>
          <w:tcPr>
            <w:tcW w:w="85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1</w:t>
            </w:r>
          </w:p>
        </w:tc>
        <w:tc>
          <w:tcPr>
            <w:tcW w:w="139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12</w:t>
            </w:r>
          </w:p>
        </w:tc>
        <w:tc>
          <w:tcPr>
            <w:tcW w:w="124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拒绝进口</w:t>
            </w:r>
          </w:p>
        </w:tc>
        <w:tc>
          <w:tcPr>
            <w:tcW w:w="999" w:type="dxa"/>
            <w:shd w:val="clear" w:color="000000" w:fill="FFFFFF"/>
            <w:vAlign w:val="center"/>
          </w:tcPr>
          <w:p>
            <w:pPr>
              <w:keepNext w:val="0"/>
              <w:keepLines w:val="0"/>
              <w:pageBreakBefore w:val="0"/>
              <w:widowControl/>
              <w:overflowPunct/>
              <w:topLinePunct w:val="0"/>
              <w:bidi w:val="0"/>
              <w:spacing w:line="240" w:lineRule="auto"/>
              <w:ind w:firstLine="0" w:firstLineChars="0"/>
              <w:jc w:val="both"/>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需提供第一类医疗器械备案证明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838" w:hRule="atLeast"/>
        </w:trPr>
        <w:tc>
          <w:tcPr>
            <w:tcW w:w="2496" w:type="dxa"/>
            <w:gridSpan w:val="2"/>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合计</w:t>
            </w:r>
          </w:p>
        </w:tc>
        <w:tc>
          <w:tcPr>
            <w:tcW w:w="87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highlight w:val="none"/>
                <w:lang w:val="en-US" w:eastAsia="zh-CN"/>
              </w:rPr>
            </w:pPr>
          </w:p>
        </w:tc>
        <w:tc>
          <w:tcPr>
            <w:tcW w:w="123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cs="宋体"/>
                <w:kern w:val="0"/>
                <w:sz w:val="24"/>
                <w:szCs w:val="24"/>
                <w:highlight w:val="none"/>
                <w:lang w:val="en-US" w:eastAsia="zh-CN"/>
              </w:rPr>
            </w:pPr>
          </w:p>
        </w:tc>
        <w:tc>
          <w:tcPr>
            <w:tcW w:w="85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1</w:t>
            </w:r>
          </w:p>
        </w:tc>
        <w:tc>
          <w:tcPr>
            <w:tcW w:w="139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12</w:t>
            </w:r>
          </w:p>
        </w:tc>
        <w:tc>
          <w:tcPr>
            <w:tcW w:w="124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highlight w:val="none"/>
                <w:lang w:val="en-US" w:eastAsia="zh-CN"/>
              </w:rPr>
            </w:pPr>
          </w:p>
        </w:tc>
        <w:tc>
          <w:tcPr>
            <w:tcW w:w="999"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bidi="ar-SA"/>
              </w:rPr>
            </w:pPr>
          </w:p>
        </w:tc>
      </w:tr>
    </w:tbl>
    <w:p>
      <w:pPr>
        <w:pStyle w:val="8"/>
        <w:rPr>
          <w:rFonts w:hint="eastAsia"/>
          <w:lang w:val="en-US" w:eastAsia="zh-CN"/>
        </w:rPr>
      </w:pPr>
    </w:p>
    <w:p>
      <w:pPr>
        <w:ind w:firstLine="480" w:firstLineChars="200"/>
        <w:rPr>
          <w:rFonts w:hint="default"/>
          <w:lang w:val="en-US" w:eastAsia="zh-CN"/>
        </w:rPr>
      </w:pPr>
      <w:r>
        <w:rPr>
          <w:rFonts w:hint="eastAsia"/>
          <w:lang w:val="en-US" w:eastAsia="zh-CN"/>
        </w:rPr>
        <w:t>核心产品：</w:t>
      </w:r>
      <w:r>
        <w:rPr>
          <w:rFonts w:hint="eastAsia"/>
          <w:highlight w:val="yellow"/>
          <w:lang w:val="en-US" w:eastAsia="zh-CN"/>
        </w:rPr>
        <w:t>染色机</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二、供应商（参与人）资格要求：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1</w:t>
      </w: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、供应商须是在中华人民共和国境内经注册独立法人单位，具有独立法人资格或者具有独立承担民事责任的能力的其他组织（提供营业执照或事业单位法人证等法人证明扫描件，原件备查）</w:t>
      </w:r>
      <w:r>
        <w:rPr>
          <w:rFonts w:hint="eastAsia" w:cs="宋体"/>
          <w:bCs/>
          <w:color w:val="333333"/>
          <w:kern w:val="0"/>
          <w:sz w:val="24"/>
          <w:szCs w:val="24"/>
          <w:highlight w:val="none"/>
          <w:shd w:val="clear" w:color="auto" w:fill="FFFFFF"/>
          <w:lang w:val="en-US" w:eastAsia="zh-CN" w:bidi="ar-SA"/>
        </w:rPr>
        <w:t>。</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投标人须提供所投产品的《医疗器械注册（备案）证》的复印件，原件备查，开标时，该证应在有效期内；若不在有效期内，则需提供该证和所投产品在该证有效期内生产的国家药品监督管理局出具的证明文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4、本项目不接受任何形式的联合体投标，不接受同一母公司下属两家（含两家）以上的分、子公司参与投标。投标人不得将本项目进行分包、转包。</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5、参与本项目投标前三年内，在经营活动中没有重大违法记录（由供应商在《投标及履约承诺函》中作出声明）。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6、参与本项目政府采购活动时不存在被有关部门禁止参与政府采购活动且在有效期内的情况（由供应商在《投标及履约承诺函》中作出声明）。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7、投标人未被列入失信被执行人、重大税收违法案件当事人名单及政府采购严重违法失信行为记录名单（由供应商在《投标及履约承诺函》中作出声明）。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8、单位负责人为同一人或者存在直接控股、管理关系的不同供应商，不得参加同一包号投标或者未划分包号的同一招标项目投标（由供应商在《投标及履约承诺函》中作出声明）。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9、为采购项目提供整体设计、规范编制或者项目管理、监理、检测等服务的供应商，不得再参加该采购项目的其他采购活动（由供应商在《投标及履约承诺函》中作出声明）。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三、供应商报名资格审查资料清单（复印件加盖公章、原件备查）：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3、供应商基本情况表及供应商基本情况表附件（格式详见附件）；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4、法定代表人证明书（格式详见附件）；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5、法定代表人授权书（格式详见附件，投标人代表为法定代表人的无需提供本格式）；</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6、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w:t>
      </w:r>
    </w:p>
    <w:p>
      <w:pPr>
        <w:adjustRightInd w:val="0"/>
        <w:snapToGrid w:val="0"/>
        <w:spacing w:line="460" w:lineRule="atLeast"/>
        <w:ind w:firstLine="480" w:firstLineChars="200"/>
        <w:rPr>
          <w:rFonts w:hint="eastAsia"/>
          <w:lang w:val="en-US" w:eastAsia="zh-CN"/>
        </w:rPr>
      </w:pPr>
      <w:r>
        <w:rPr>
          <w:rFonts w:hint="eastAsia" w:ascii="宋体" w:hAnsi="宋体" w:eastAsia="宋体" w:cs="宋体"/>
          <w:color w:val="auto"/>
          <w:szCs w:val="21"/>
          <w:lang w:val="en-US" w:eastAsia="zh-CN"/>
        </w:rPr>
        <w:t>7、投标人须提供所投产品的《医疗器械注册（备案）证》的复印件，原件备查，开标时，该证应在有效期内；若不在有效期内，则需提供该证和所投产品在该证有效期内生产的国家药品监督管理局出具的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8、诚信声明函（格式自拟）。在三年内（自招标公告发布之日起倒推），通过“信用中国”（www.creditchina.gov.cn）、“中国政府采购网”（www.ccgp.gov.cn）、“深圳市政府采购监管网”（www.zfcg.sz.gov.cn）三个渠道查询供应商信用记录查询有失信记录，被取消中选资格的，与招标人有合同纠纷，或被索赔过的投标人的投标将被拒绝，需提供查询记录截图；</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FF0000"/>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注意：声明函及三个渠道查询供应商信用查询记录截图均须提供。</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9、投标函（格式详见附件）；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w:t>
      </w:r>
      <w:r>
        <w:rPr>
          <w:rFonts w:hint="eastAsia" w:asciiTheme="minorEastAsia" w:hAnsiTheme="minorEastAsia" w:eastAsiaTheme="minorEastAsia" w:cstheme="minorEastAsia"/>
          <w:bCs/>
          <w:sz w:val="24"/>
          <w:szCs w:val="24"/>
          <w:lang w:val="en-US" w:eastAsia="zh-CN"/>
        </w:rPr>
        <w:t>投标及履约承诺函（格式详见附件）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11、龙岗区进一步规范政商交往行为告知书（格式详见附件）。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以上资料需加盖公章。</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
          <w:bCs w:val="0"/>
          <w:sz w:val="24"/>
          <w:szCs w:val="24"/>
          <w:highlight w:val="none"/>
          <w:lang w:val="en-US" w:eastAsia="zh-CN"/>
        </w:rPr>
        <w:t>2025年</w:t>
      </w:r>
      <w:r>
        <w:rPr>
          <w:rFonts w:hint="eastAsia" w:asciiTheme="minorEastAsia" w:hAnsiTheme="minorEastAsia" w:cstheme="minorEastAsia"/>
          <w:b/>
          <w:bCs w:val="0"/>
          <w:sz w:val="24"/>
          <w:szCs w:val="24"/>
          <w:highlight w:val="none"/>
          <w:lang w:val="en-US" w:eastAsia="zh-CN"/>
        </w:rPr>
        <w:t>6</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27</w:t>
      </w:r>
      <w:r>
        <w:rPr>
          <w:rFonts w:hint="eastAsia" w:asciiTheme="minorEastAsia" w:hAnsiTheme="minorEastAsia" w:eastAsiaTheme="minorEastAsia" w:cstheme="minorEastAsia"/>
          <w:b/>
          <w:bCs w:val="0"/>
          <w:sz w:val="24"/>
          <w:szCs w:val="24"/>
          <w:highlight w:val="none"/>
          <w:lang w:val="en-US" w:eastAsia="zh-CN"/>
        </w:rPr>
        <w:t>日-2025年</w:t>
      </w:r>
      <w:r>
        <w:rPr>
          <w:rFonts w:hint="eastAsia" w:asciiTheme="minorEastAsia" w:hAnsiTheme="minorEastAsia" w:cstheme="minorEastAsia"/>
          <w:b/>
          <w:bCs w:val="0"/>
          <w:sz w:val="24"/>
          <w:szCs w:val="24"/>
          <w:highlight w:val="none"/>
          <w:lang w:val="en-US" w:eastAsia="zh-CN"/>
        </w:rPr>
        <w:t>7</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3</w:t>
      </w:r>
      <w:r>
        <w:rPr>
          <w:rFonts w:hint="eastAsia" w:asciiTheme="minorEastAsia" w:hAnsiTheme="minorEastAsia" w:eastAsiaTheme="minorEastAsia" w:cstheme="minorEastAsia"/>
          <w:b/>
          <w:bCs w:val="0"/>
          <w:sz w:val="24"/>
          <w:szCs w:val="24"/>
          <w:highlight w:val="none"/>
          <w:lang w:val="en-US" w:eastAsia="zh-CN"/>
        </w:rPr>
        <w:t>日</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
          <w:bCs w:val="0"/>
          <w:sz w:val="24"/>
          <w:szCs w:val="24"/>
          <w:highlight w:val="none"/>
          <w:lang w:val="en-US" w:eastAsia="zh-CN"/>
        </w:rPr>
        <w:t>工作日</w:t>
      </w:r>
      <w:r>
        <w:rPr>
          <w:rFonts w:hint="eastAsia" w:asciiTheme="minorEastAsia" w:hAnsiTheme="minorEastAsia" w:eastAsiaTheme="minorEastAsia" w:cstheme="minorEastAsia"/>
          <w:bCs/>
          <w:sz w:val="24"/>
          <w:szCs w:val="24"/>
          <w:lang w:val="en-US" w:eastAsia="zh-CN"/>
        </w:rPr>
        <w:t>上午8:00-12:00，下午2:00-5:00，提交以上报名资料到深圳市</w:t>
      </w:r>
      <w:r>
        <w:rPr>
          <w:rFonts w:hint="eastAsia" w:asciiTheme="minorEastAsia" w:hAnsiTheme="minorEastAsia" w:cstheme="minorEastAsia"/>
          <w:bCs/>
          <w:sz w:val="24"/>
          <w:szCs w:val="24"/>
          <w:lang w:val="en-US" w:eastAsia="zh-CN"/>
        </w:rPr>
        <w:t>龙岗区龙城街道黄阁路186号</w:t>
      </w:r>
      <w:r>
        <w:rPr>
          <w:rFonts w:hint="eastAsia" w:asciiTheme="minorEastAsia" w:hAnsiTheme="minorEastAsia" w:eastAsiaTheme="minorEastAsia" w:cstheme="minorEastAsia"/>
          <w:bCs/>
          <w:sz w:val="24"/>
          <w:szCs w:val="24"/>
          <w:lang w:val="en-US" w:eastAsia="zh-CN"/>
        </w:rPr>
        <w:t>龙</w:t>
      </w:r>
      <w:r>
        <w:rPr>
          <w:rFonts w:hint="eastAsia" w:asciiTheme="minorEastAsia" w:hAnsiTheme="minorEastAsia" w:eastAsiaTheme="minorEastAsia" w:cstheme="minorEastAsia"/>
          <w:bCs/>
          <w:sz w:val="24"/>
          <w:szCs w:val="24"/>
          <w:highlight w:val="none"/>
          <w:lang w:val="en-US" w:eastAsia="zh-CN"/>
        </w:rPr>
        <w:t>岗区耳鼻咽喉医院</w:t>
      </w:r>
      <w:r>
        <w:rPr>
          <w:rFonts w:hint="eastAsia" w:asciiTheme="minorEastAsia" w:hAnsiTheme="minorEastAsia" w:cstheme="minorEastAsia"/>
          <w:bCs/>
          <w:sz w:val="24"/>
          <w:szCs w:val="24"/>
          <w:highlight w:val="none"/>
          <w:lang w:val="en-US" w:eastAsia="zh-CN"/>
        </w:rPr>
        <w:t>科研楼1106招采办</w:t>
      </w:r>
      <w:r>
        <w:rPr>
          <w:rFonts w:hint="eastAsia" w:asciiTheme="minorEastAsia" w:hAnsiTheme="minorEastAsia" w:eastAsiaTheme="minorEastAsia" w:cstheme="minorEastAsia"/>
          <w:bCs/>
          <w:sz w:val="24"/>
          <w:szCs w:val="24"/>
          <w:highlight w:val="none"/>
          <w:lang w:val="en-US" w:eastAsia="zh-CN"/>
        </w:rPr>
        <w:t>审核，联系人：</w:t>
      </w:r>
      <w:r>
        <w:rPr>
          <w:rFonts w:hint="eastAsia" w:asciiTheme="minorEastAsia" w:hAnsiTheme="minorEastAsia" w:cstheme="minorEastAsia"/>
          <w:bCs/>
          <w:sz w:val="24"/>
          <w:szCs w:val="24"/>
          <w:highlight w:val="none"/>
          <w:lang w:val="en-US" w:eastAsia="zh-CN"/>
        </w:rPr>
        <w:t>曹老师</w:t>
      </w:r>
      <w:r>
        <w:rPr>
          <w:rFonts w:hint="eastAsia" w:asciiTheme="minorEastAsia" w:hAnsiTheme="minorEastAsia" w:eastAsiaTheme="minorEastAsia" w:cstheme="minorEastAsia"/>
          <w:bCs/>
          <w:sz w:val="24"/>
          <w:szCs w:val="24"/>
          <w:highlight w:val="none"/>
          <w:lang w:val="en-US" w:eastAsia="zh-CN"/>
        </w:rPr>
        <w:t>，联系方式：</w:t>
      </w:r>
      <w:r>
        <w:rPr>
          <w:rFonts w:hint="eastAsia" w:asciiTheme="minorEastAsia" w:hAnsiTheme="minorEastAsia" w:cstheme="minorEastAsia"/>
          <w:bCs/>
          <w:sz w:val="24"/>
          <w:szCs w:val="24"/>
          <w:highlight w:val="none"/>
          <w:lang w:val="en-US" w:eastAsia="zh-CN"/>
        </w:rPr>
        <w:t>0755-28989999-8810</w:t>
      </w:r>
      <w:r>
        <w:rPr>
          <w:rFonts w:hint="eastAsia" w:asciiTheme="minorEastAsia" w:hAnsiTheme="minorEastAsia" w:eastAsiaTheme="minorEastAsia" w:cstheme="minorEastAsia"/>
          <w:bCs/>
          <w:sz w:val="24"/>
          <w:szCs w:val="24"/>
          <w:highlight w:val="none"/>
          <w:lang w:val="en-US" w:eastAsia="zh-CN"/>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六</w:t>
      </w:r>
      <w:r>
        <w:rPr>
          <w:rFonts w:hint="eastAsia" w:ascii="宋体" w:hAnsi="宋体" w:eastAsia="宋体" w:cs="宋体"/>
          <w:bCs/>
          <w:color w:val="333333"/>
          <w:kern w:val="0"/>
          <w:sz w:val="24"/>
          <w:szCs w:val="24"/>
          <w:shd w:val="clear" w:color="auto" w:fill="FFFFFF"/>
          <w:lang w:val="en-US" w:eastAsia="zh-CN" w:bidi="ar-SA"/>
        </w:rPr>
        <w:t>、开标时间：另行通知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附件4：法定代表人证明书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附件5：法定代表人授权书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附件6：信用声明函及证明文件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附件7：投标函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附件8：投标及履约承诺函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附件9：龙岗区进一步规范政商交往行为告知书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br w:type="page"/>
      </w:r>
    </w:p>
    <w:p>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第二章   投标人须知</w:t>
      </w:r>
    </w:p>
    <w:p>
      <w:pPr>
        <w:pStyle w:val="43"/>
        <w:numPr>
          <w:ilvl w:val="0"/>
          <w:numId w:val="0"/>
        </w:numPr>
        <w:spacing w:line="460" w:lineRule="exact"/>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招标简介：</w:t>
      </w:r>
    </w:p>
    <w:p>
      <w:pPr>
        <w:widowControl w:val="0"/>
        <w:tabs>
          <w:tab w:val="left" w:pos="720"/>
        </w:tabs>
        <w:spacing w:line="460" w:lineRule="exact"/>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（一）招标单位：</w:t>
      </w:r>
      <w:r>
        <w:rPr>
          <w:rFonts w:hint="eastAsia" w:asciiTheme="minorEastAsia" w:hAnsiTheme="minorEastAsia" w:eastAsiaTheme="minorEastAsia" w:cstheme="minorEastAsia"/>
          <w:sz w:val="24"/>
          <w:szCs w:val="24"/>
          <w:lang w:eastAsia="zh-CN"/>
        </w:rPr>
        <w:t>深圳市龙岗区耳鼻咽喉医院</w:t>
      </w:r>
    </w:p>
    <w:p>
      <w:pPr>
        <w:widowControl w:val="0"/>
        <w:tabs>
          <w:tab w:val="left" w:pos="720"/>
        </w:tabs>
        <w:spacing w:line="460" w:lineRule="exact"/>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（二）地    址：深圳市龙岗区龙岗大道</w:t>
      </w:r>
      <w:r>
        <w:rPr>
          <w:rFonts w:hint="eastAsia" w:asciiTheme="minorEastAsia" w:hAnsiTheme="minorEastAsia" w:eastAsiaTheme="minorEastAsia" w:cstheme="minorEastAsia"/>
          <w:sz w:val="24"/>
          <w:szCs w:val="24"/>
          <w:lang w:val="en-US" w:eastAsia="zh-CN"/>
        </w:rPr>
        <w:t>3004</w:t>
      </w:r>
      <w:r>
        <w:rPr>
          <w:rFonts w:hint="eastAsia" w:asciiTheme="minorEastAsia" w:hAnsiTheme="minorEastAsia" w:eastAsiaTheme="minorEastAsia" w:cstheme="minorEastAsia"/>
          <w:sz w:val="24"/>
          <w:szCs w:val="24"/>
        </w:rPr>
        <w:t>号</w:t>
      </w:r>
    </w:p>
    <w:p>
      <w:pPr>
        <w:widowControl w:val="0"/>
        <w:tabs>
          <w:tab w:val="left" w:pos="720"/>
        </w:tabs>
        <w:spacing w:line="460" w:lineRule="exact"/>
        <w:ind w:firstLine="240" w:firstLineChars="100"/>
        <w:jc w:val="both"/>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color w:val="auto"/>
          <w:sz w:val="24"/>
          <w:szCs w:val="24"/>
          <w:highlight w:val="yellow"/>
        </w:rPr>
        <w:t>资金来源：</w:t>
      </w:r>
      <w:r>
        <w:rPr>
          <w:rFonts w:hint="eastAsia" w:asciiTheme="minorEastAsia" w:hAnsiTheme="minorEastAsia" w:cstheme="minorEastAsia"/>
          <w:color w:val="auto"/>
          <w:sz w:val="24"/>
          <w:szCs w:val="24"/>
          <w:highlight w:val="yellow"/>
          <w:lang w:val="en-US" w:eastAsia="zh-CN"/>
        </w:rPr>
        <w:t>财政资金</w:t>
      </w:r>
    </w:p>
    <w:p>
      <w:pPr>
        <w:spacing w:line="460" w:lineRule="exact"/>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cstheme="minorEastAsia"/>
          <w:b/>
          <w:sz w:val="24"/>
          <w:szCs w:val="24"/>
          <w:lang w:val="en-US" w:eastAsia="zh-CN"/>
        </w:rPr>
        <w:t>采购</w:t>
      </w:r>
      <w:r>
        <w:rPr>
          <w:rFonts w:hint="eastAsia" w:asciiTheme="minorEastAsia" w:hAnsiTheme="minorEastAsia" w:eastAsiaTheme="minorEastAsia" w:cstheme="minorEastAsia"/>
          <w:b/>
          <w:sz w:val="24"/>
          <w:szCs w:val="24"/>
        </w:rPr>
        <w:t>方式：</w:t>
      </w:r>
    </w:p>
    <w:p>
      <w:pPr>
        <w:spacing w:line="460" w:lineRule="exact"/>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pPr>
        <w:spacing w:line="460" w:lineRule="exact"/>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pPr>
        <w:spacing w:line="460" w:lineRule="exact"/>
        <w:ind w:firstLine="241"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pPr>
        <w:tabs>
          <w:tab w:val="left" w:pos="7200"/>
        </w:tabs>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pPr>
        <w:tabs>
          <w:tab w:val="left" w:pos="7200"/>
        </w:tabs>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pPr>
        <w:widowControl/>
        <w:shd w:val="clear" w:color="auto" w:fill="FFFFFF"/>
        <w:spacing w:line="500" w:lineRule="exact"/>
        <w:ind w:firstLine="241" w:firstLineChars="1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pPr>
        <w:spacing w:line="4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pPr>
        <w:spacing w:line="460" w:lineRule="exact"/>
        <w:ind w:firstLine="360" w:firstLineChars="15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pPr>
        <w:spacing w:line="460" w:lineRule="exact"/>
        <w:ind w:firstLine="360" w:firstLineChars="15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pPr>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340" w:lineRule="exact"/>
        <w:ind w:firstLine="2891" w:firstLineChars="1200"/>
        <w:rPr>
          <w:rFonts w:hint="eastAsia" w:asciiTheme="minorEastAsia" w:hAnsiTheme="minorEastAsia" w:eastAsiaTheme="minorEastAsia" w:cstheme="minorEastAsia"/>
          <w:b/>
          <w:sz w:val="24"/>
          <w:szCs w:val="24"/>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rPr>
          <w:rFonts w:hint="eastAsia" w:asciiTheme="minorEastAsia" w:hAnsiTheme="minorEastAsia" w:eastAsiaTheme="minorEastAsia" w:cstheme="minorEastAsia"/>
          <w:sz w:val="24"/>
          <w:szCs w:val="24"/>
        </w:rPr>
      </w:pPr>
    </w:p>
    <w:p>
      <w:pPr>
        <w:spacing w:line="340" w:lineRule="exact"/>
        <w:jc w:val="center"/>
        <w:rPr>
          <w:rFonts w:hint="eastAsia" w:asciiTheme="minorEastAsia" w:hAnsiTheme="minorEastAsia" w:eastAsiaTheme="minorEastAsia" w:cstheme="minorEastAsia"/>
          <w:b/>
          <w:sz w:val="24"/>
          <w:szCs w:val="24"/>
        </w:rPr>
      </w:pPr>
      <w:bookmarkStart w:id="21" w:name="_Toc128884461"/>
      <w:bookmarkStart w:id="22" w:name="_Toc3776"/>
    </w:p>
    <w:p>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第三章   用户需求书</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评分时，如对一项招标商务要求（以划分框为准）中的内容存在两处（或以上）负偏离的，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pPr>
        <w:tabs>
          <w:tab w:val="left" w:pos="360"/>
        </w:tabs>
        <w:spacing w:line="460" w:lineRule="exact"/>
        <w:ind w:firstLine="482" w:firstLineChars="200"/>
        <w:jc w:val="both"/>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pPr>
        <w:keepNext w:val="0"/>
        <w:keepLines w:val="0"/>
        <w:pageBreakBefore w:val="0"/>
        <w:overflowPunct/>
        <w:topLinePunct w:val="0"/>
        <w:bidi w:val="0"/>
        <w:spacing w:line="240" w:lineRule="auto"/>
        <w:ind w:left="351" w:firstLine="0" w:firstLineChars="0"/>
        <w:rPr>
          <w:rFonts w:hint="eastAsia" w:ascii="宋体" w:hAnsi="宋体" w:eastAsia="宋体" w:cs="宋体"/>
          <w:b/>
          <w:bCs/>
          <w:sz w:val="24"/>
          <w:szCs w:val="24"/>
          <w:lang w:eastAsia="zh-CN"/>
        </w:rPr>
      </w:pPr>
      <w:r>
        <w:rPr>
          <w:rFonts w:hint="eastAsia" w:ascii="宋体" w:hAnsi="宋体" w:eastAsia="宋体" w:cs="宋体"/>
          <w:b/>
          <w:bCs/>
          <w:spacing w:val="4"/>
          <w:sz w:val="24"/>
          <w:szCs w:val="24"/>
          <w:lang w:eastAsia="zh-CN"/>
        </w:rPr>
        <w:t>一、项目基本情况</w:t>
      </w:r>
    </w:p>
    <w:tbl>
      <w:tblPr>
        <w:tblStyle w:val="26"/>
        <w:tblpPr w:leftFromText="180" w:rightFromText="180" w:vertAnchor="text" w:horzAnchor="page" w:tblpX="1560" w:tblpY="586"/>
        <w:tblOverlap w:val="never"/>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028"/>
        <w:gridCol w:w="2113"/>
        <w:gridCol w:w="962"/>
        <w:gridCol w:w="825"/>
        <w:gridCol w:w="1348"/>
        <w:gridCol w:w="155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2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11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货物</w:t>
            </w:r>
            <w:r>
              <w:rPr>
                <w:rFonts w:hint="eastAsia" w:ascii="宋体" w:hAnsi="宋体" w:eastAsia="宋体" w:cs="宋体"/>
                <w:b/>
                <w:kern w:val="0"/>
                <w:sz w:val="24"/>
                <w:szCs w:val="24"/>
              </w:rPr>
              <w:t>名称</w:t>
            </w:r>
          </w:p>
        </w:tc>
        <w:tc>
          <w:tcPr>
            <w:tcW w:w="96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单位</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134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预算总价（万元）</w:t>
            </w:r>
          </w:p>
        </w:tc>
        <w:tc>
          <w:tcPr>
            <w:tcW w:w="155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是否进口</w:t>
            </w:r>
          </w:p>
        </w:tc>
        <w:tc>
          <w:tcPr>
            <w:tcW w:w="138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cs="宋体"/>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28"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11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染色机</w:t>
            </w:r>
          </w:p>
        </w:tc>
        <w:tc>
          <w:tcPr>
            <w:tcW w:w="96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套</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34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55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拒绝进口</w:t>
            </w:r>
          </w:p>
        </w:tc>
        <w:tc>
          <w:tcPr>
            <w:tcW w:w="138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lang w:val="en-US" w:eastAsia="zh-CN" w:bidi="ar-SA"/>
              </w:rPr>
              <w:t>需提供第一类医疗器械备案证明</w:t>
            </w:r>
          </w:p>
        </w:tc>
      </w:tr>
    </w:tbl>
    <w:p>
      <w:pPr>
        <w:keepNext w:val="0"/>
        <w:keepLines w:val="0"/>
        <w:pageBreakBefore w:val="0"/>
        <w:numPr>
          <w:ilvl w:val="0"/>
          <w:numId w:val="0"/>
        </w:numPr>
        <w:overflowPunct/>
        <w:topLinePunct w:val="0"/>
        <w:bidi w:val="0"/>
        <w:spacing w:line="240" w:lineRule="auto"/>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核心产品：染色机</w:t>
      </w:r>
    </w:p>
    <w:p>
      <w:pPr>
        <w:pStyle w:val="2"/>
        <w:rPr>
          <w:rFonts w:hint="default"/>
          <w:lang w:val="en-US" w:eastAsia="zh-CN"/>
        </w:rPr>
      </w:pPr>
    </w:p>
    <w:p>
      <w:pPr>
        <w:keepNext w:val="0"/>
        <w:keepLines w:val="0"/>
        <w:pageBreakBefore w:val="0"/>
        <w:numPr>
          <w:ilvl w:val="0"/>
          <w:numId w:val="1"/>
        </w:numPr>
        <w:overflowPunct/>
        <w:topLinePunct w:val="0"/>
        <w:bidi w:val="0"/>
        <w:spacing w:line="240" w:lineRule="auto"/>
        <w:rPr>
          <w:rFonts w:hint="eastAsia"/>
          <w:sz w:val="24"/>
          <w:szCs w:val="24"/>
          <w:lang w:eastAsia="zh-CN"/>
        </w:rPr>
      </w:pPr>
      <w:r>
        <w:rPr>
          <w:rFonts w:hint="eastAsia" w:ascii="宋体" w:hAnsi="宋体" w:eastAsia="宋体" w:cs="宋体"/>
          <w:b/>
          <w:bCs/>
          <w:spacing w:val="6"/>
          <w:sz w:val="24"/>
          <w:szCs w:val="24"/>
          <w:lang w:eastAsia="zh-CN"/>
        </w:rPr>
        <w:t>技术要求与商务要求</w:t>
      </w:r>
    </w:p>
    <w:tbl>
      <w:tblPr>
        <w:tblStyle w:val="26"/>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配置</w:t>
            </w:r>
          </w:p>
        </w:tc>
        <w:tc>
          <w:tcPr>
            <w:tcW w:w="78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主要技术参数和指标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用途</w:t>
            </w:r>
          </w:p>
        </w:tc>
        <w:tc>
          <w:tcPr>
            <w:tcW w:w="7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overflowPunct/>
              <w:topLinePunct w:val="0"/>
              <w:bidi w:val="0"/>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用于样本分析前对血液或其他体液的染色。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一、主要技术及系统要求：</w:t>
            </w:r>
          </w:p>
        </w:tc>
        <w:tc>
          <w:tcPr>
            <w:tcW w:w="7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1.设备用途：用于微生物涂片的自动化革兰氏染色和抗酸染色。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2.▲染色模式：采用注液离心浸染方式，染液喷嘴使用大口径。</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3.染色功能：二合一功能设计；采用经典四步法的革兰氏染色和抗酸染色（萋尼氏法/冷染法/荧光法、三选一），其中内置加热模块用于抗酸染色（萋尼氏法）。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4.具有触摸屏显示。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5.可设置中文操作界面。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6.染色进度条可实时显示。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7.染色程序可调节染液注入时间，染色等待时间。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8.染色舱内玻片架采用镀层处理，确保玻片架不被染液侵蚀；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9.每种试剂有单独输送管路，泵和喷嘴，避免交叉污染；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10.染色完成时，染片已经过离心干燥，可直接用于镜检。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11.▲具备水平仪设计，用于调整设备安装的水平位置，垂直位置。</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12.▲染片量：≥16张片/轮。</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13.▲染色速度：革兰氏染色≥80片/小时，抗酸染色（萋尼氏法）≥90片/小时，抗酸染色（冷染法）≥60片/小时，抗酸染色（荧光法）≥48片/小时。</w:t>
            </w:r>
            <w:bookmarkStart w:id="23" w:name="OLE_LINK1"/>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bookmarkEnd w:id="23"/>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14.染色液用量：≤2mL/片。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15.提供染色用标准玻片，用于仪器染色效果评估以及性能验证。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16.提供玻片处理仪，用于染色完成时玻片的干燥。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17.▲安全性能：只有盖子闭合时才能进行操作，仪器运行时自动开启电子锁。</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18.低速离心：0～400rpm，保证操作人员的安全。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19.日常维护：染色机带有自动清洗功能，无需人工清洗。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20.具备液量报警系统。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ascii="宋体" w:hAnsi="宋体" w:eastAsia="宋体" w:cs="宋体"/>
                <w:color w:val="auto"/>
                <w:sz w:val="24"/>
                <w:szCs w:val="24"/>
                <w:highlight w:val="none"/>
                <w:lang w:val="en-US" w:eastAsia="zh-CN"/>
              </w:rPr>
              <w:t>21.具备故障报警系统。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5" w:type="dxa"/>
            <w:tcBorders>
              <w:top w:val="single" w:color="auto" w:sz="4" w:space="0"/>
              <w:left w:val="single" w:color="auto" w:sz="4" w:space="0"/>
              <w:bottom w:val="single" w:color="auto" w:sz="4" w:space="0"/>
              <w:right w:val="single" w:color="auto" w:sz="4" w:space="0"/>
            </w:tcBorders>
          </w:tcPr>
          <w:p>
            <w:pPr>
              <w:pStyle w:val="17"/>
              <w:bidi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★二、配置要求：</w:t>
            </w:r>
          </w:p>
        </w:tc>
        <w:tc>
          <w:tcPr>
            <w:tcW w:w="7847" w:type="dxa"/>
            <w:tcBorders>
              <w:top w:val="single" w:color="auto" w:sz="4" w:space="0"/>
              <w:left w:val="single" w:color="auto" w:sz="4" w:space="0"/>
              <w:bottom w:val="single" w:color="auto" w:sz="4" w:space="0"/>
              <w:right w:val="single" w:color="auto" w:sz="4" w:space="0"/>
            </w:tcBorders>
          </w:tcPr>
          <w:p>
            <w:pPr>
              <w:pStyle w:val="2"/>
              <w:numPr>
                <w:ilvl w:val="0"/>
                <w:numId w:val="0"/>
              </w:numPr>
              <w:ind w:leftChars="0"/>
              <w:rPr>
                <w:rFonts w:hint="default"/>
                <w:lang w:val="en-US" w:eastAsia="zh-CN"/>
              </w:rPr>
            </w:pPr>
            <w:r>
              <w:rPr>
                <w:rFonts w:hint="default"/>
                <w:lang w:val="en-US" w:eastAsia="zh-CN"/>
              </w:rPr>
              <w:t>1.主机1台</w:t>
            </w:r>
          </w:p>
          <w:p>
            <w:pPr>
              <w:pStyle w:val="2"/>
              <w:numPr>
                <w:ilvl w:val="0"/>
                <w:numId w:val="0"/>
              </w:numPr>
              <w:ind w:leftChars="0"/>
              <w:rPr>
                <w:rFonts w:hint="default"/>
                <w:lang w:val="en-US" w:eastAsia="zh-CN"/>
              </w:rPr>
            </w:pPr>
            <w:r>
              <w:rPr>
                <w:rFonts w:hint="default"/>
                <w:lang w:val="en-US" w:eastAsia="zh-CN"/>
              </w:rPr>
              <w:t>2.电源线1条</w:t>
            </w:r>
          </w:p>
          <w:p>
            <w:pPr>
              <w:pStyle w:val="2"/>
              <w:numPr>
                <w:ilvl w:val="0"/>
                <w:numId w:val="0"/>
              </w:numPr>
              <w:ind w:leftChars="0"/>
              <w:rPr>
                <w:rFonts w:hint="default"/>
                <w:lang w:val="en-US" w:eastAsia="zh-CN"/>
              </w:rPr>
            </w:pPr>
            <w:r>
              <w:rPr>
                <w:rFonts w:hint="default"/>
                <w:lang w:val="en-US" w:eastAsia="zh-CN"/>
              </w:rPr>
              <w:t>3.备用保险丝3A1个</w:t>
            </w:r>
          </w:p>
          <w:p>
            <w:pPr>
              <w:pStyle w:val="2"/>
              <w:numPr>
                <w:ilvl w:val="0"/>
                <w:numId w:val="0"/>
              </w:numPr>
              <w:ind w:leftChars="0"/>
              <w:rPr>
                <w:rFonts w:hint="default"/>
                <w:lang w:val="en-US" w:eastAsia="zh-CN"/>
              </w:rPr>
            </w:pPr>
            <w:r>
              <w:rPr>
                <w:rFonts w:hint="default"/>
                <w:lang w:val="en-US" w:eastAsia="zh-CN"/>
              </w:rPr>
              <w:t>4.备用保险丝15A1个</w:t>
            </w:r>
          </w:p>
          <w:p>
            <w:pPr>
              <w:pStyle w:val="2"/>
              <w:numPr>
                <w:ilvl w:val="0"/>
                <w:numId w:val="0"/>
              </w:numPr>
              <w:ind w:leftChars="0"/>
              <w:rPr>
                <w:rFonts w:hint="default"/>
                <w:lang w:val="en-US" w:eastAsia="zh-CN"/>
              </w:rPr>
            </w:pPr>
            <w:r>
              <w:rPr>
                <w:rFonts w:hint="eastAsia"/>
                <w:lang w:val="en-US" w:eastAsia="zh-CN"/>
              </w:rPr>
              <w:t>5.</w:t>
            </w:r>
            <w:r>
              <w:rPr>
                <w:rFonts w:hint="default"/>
                <w:lang w:val="en-US" w:eastAsia="zh-CN"/>
              </w:rPr>
              <w:t>废液管1根</w:t>
            </w:r>
          </w:p>
          <w:p>
            <w:pPr>
              <w:pStyle w:val="2"/>
              <w:numPr>
                <w:ilvl w:val="0"/>
                <w:numId w:val="0"/>
              </w:numPr>
              <w:ind w:leftChars="0"/>
              <w:rPr>
                <w:rFonts w:hint="default"/>
                <w:lang w:val="en-US" w:eastAsia="zh-CN"/>
              </w:rPr>
            </w:pPr>
            <w:r>
              <w:rPr>
                <w:rFonts w:hint="eastAsia"/>
                <w:lang w:val="en-US" w:eastAsia="zh-CN"/>
              </w:rPr>
              <w:t>6</w:t>
            </w:r>
            <w:r>
              <w:rPr>
                <w:rFonts w:hint="default"/>
                <w:lang w:val="en-US" w:eastAsia="zh-CN"/>
              </w:rPr>
              <w:t>.废液桶2个</w:t>
            </w:r>
          </w:p>
          <w:p>
            <w:pPr>
              <w:pStyle w:val="2"/>
              <w:numPr>
                <w:ilvl w:val="0"/>
                <w:numId w:val="0"/>
              </w:numPr>
              <w:ind w:leftChars="0"/>
              <w:rPr>
                <w:rFonts w:hint="default"/>
                <w:lang w:val="en-US" w:eastAsia="zh-CN"/>
              </w:rPr>
            </w:pPr>
            <w:r>
              <w:rPr>
                <w:rFonts w:hint="eastAsia"/>
                <w:lang w:val="en-US" w:eastAsia="zh-CN"/>
              </w:rPr>
              <w:t>7</w:t>
            </w:r>
            <w:r>
              <w:rPr>
                <w:rFonts w:hint="default"/>
                <w:lang w:val="en-US" w:eastAsia="zh-CN"/>
              </w:rPr>
              <w:t>.清水瓶1个</w:t>
            </w:r>
          </w:p>
          <w:p>
            <w:pPr>
              <w:pStyle w:val="2"/>
              <w:numPr>
                <w:ilvl w:val="0"/>
                <w:numId w:val="0"/>
              </w:numPr>
              <w:ind w:leftChars="0"/>
              <w:rPr>
                <w:rFonts w:hint="default"/>
                <w:lang w:val="en-US" w:eastAsia="zh-CN"/>
              </w:rPr>
            </w:pPr>
            <w:r>
              <w:rPr>
                <w:rFonts w:hint="eastAsia"/>
                <w:lang w:val="en-US" w:eastAsia="zh-CN"/>
              </w:rPr>
              <w:t>8</w:t>
            </w:r>
            <w:r>
              <w:rPr>
                <w:rFonts w:hint="default"/>
                <w:lang w:val="en-US" w:eastAsia="zh-CN"/>
              </w:rPr>
              <w:t>.试剂瓶座1个</w:t>
            </w:r>
          </w:p>
          <w:p>
            <w:pPr>
              <w:pStyle w:val="2"/>
              <w:numPr>
                <w:ilvl w:val="0"/>
                <w:numId w:val="0"/>
              </w:numPr>
              <w:ind w:leftChars="0"/>
              <w:rPr>
                <w:rFonts w:hint="default"/>
                <w:lang w:val="en-US" w:eastAsia="zh-CN"/>
              </w:rPr>
            </w:pPr>
            <w:r>
              <w:rPr>
                <w:rFonts w:hint="eastAsia"/>
                <w:lang w:val="en-US" w:eastAsia="zh-CN"/>
              </w:rPr>
              <w:t>9</w:t>
            </w:r>
            <w:r>
              <w:rPr>
                <w:rFonts w:hint="default"/>
                <w:lang w:val="en-US" w:eastAsia="zh-CN"/>
              </w:rPr>
              <w:t>.试剂瓶盖及连接管5个</w:t>
            </w:r>
          </w:p>
          <w:p>
            <w:pPr>
              <w:pStyle w:val="2"/>
              <w:numPr>
                <w:ilvl w:val="0"/>
                <w:numId w:val="0"/>
              </w:numPr>
              <w:ind w:leftChars="0"/>
              <w:rPr>
                <w:rFonts w:hint="eastAsia"/>
                <w:lang w:val="en-US" w:eastAsia="zh-CN"/>
              </w:rPr>
            </w:pPr>
            <w:r>
              <w:rPr>
                <w:rFonts w:hint="eastAsia"/>
                <w:lang w:val="en-US" w:eastAsia="zh-CN"/>
              </w:rPr>
              <w:t>10.玻片处理仪1个</w:t>
            </w:r>
          </w:p>
          <w:p>
            <w:pPr>
              <w:pStyle w:val="2"/>
              <w:numPr>
                <w:ilvl w:val="0"/>
                <w:numId w:val="0"/>
              </w:numPr>
              <w:ind w:leftChars="0"/>
              <w:rPr>
                <w:rFonts w:hint="default"/>
                <w:lang w:val="en-US" w:eastAsia="zh-CN"/>
              </w:rPr>
            </w:pPr>
            <w:r>
              <w:rPr>
                <w:rFonts w:hint="eastAsia"/>
                <w:lang w:val="en-US" w:eastAsia="zh-CN"/>
              </w:rPr>
              <w:t>11.染色用标准玻片1个</w:t>
            </w:r>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pacing w:val="6"/>
          <w:sz w:val="28"/>
          <w:szCs w:val="28"/>
          <w:lang w:val="en-US" w:eastAsia="zh-CN"/>
        </w:rPr>
      </w:pPr>
    </w:p>
    <w:p>
      <w:pPr>
        <w:keepNext w:val="0"/>
        <w:keepLines w:val="0"/>
        <w:pageBreakBefore w:val="0"/>
        <w:numPr>
          <w:ilvl w:val="0"/>
          <w:numId w:val="1"/>
        </w:numPr>
        <w:overflowPunct/>
        <w:topLinePunct w:val="0"/>
        <w:bidi w:val="0"/>
        <w:spacing w:line="240" w:lineRule="auto"/>
        <w:ind w:left="0" w:leftChars="0" w:firstLine="0" w:firstLineChars="0"/>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商务要求</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报价</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sz w:val="21"/>
                <w:szCs w:val="21"/>
                <w:highlight w:val="none"/>
              </w:rPr>
              <w:t>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交货地点</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采购人指定位置</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深圳市龙岗区龙城街道黄阁路186号</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交货期</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合同签订后</w:t>
            </w:r>
            <w:r>
              <w:rPr>
                <w:rFonts w:hint="eastAsia" w:asciiTheme="minorEastAsia" w:hAnsiTheme="minorEastAsia" w:cstheme="minorEastAsia"/>
                <w:b w:val="0"/>
                <w:bCs w:val="0"/>
                <w:color w:val="10243F" w:themeColor="text2" w:themeShade="80"/>
                <w:sz w:val="21"/>
                <w:szCs w:val="21"/>
                <w:highlight w:val="yellow"/>
                <w:lang w:val="en-US" w:eastAsia="zh-CN"/>
              </w:rPr>
              <w:t>接到甲方通知</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30个日历日内完成交货。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付款方式</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yellow"/>
                <w:lang w:eastAsia="zh-CN"/>
              </w:rPr>
            </w:pPr>
            <w:r>
              <w:rPr>
                <w:rFonts w:hint="eastAsia" w:asciiTheme="minorEastAsia" w:hAnsiTheme="minorEastAsia" w:eastAsiaTheme="minorEastAsia" w:cstheme="minorEastAsia"/>
                <w:b w:val="0"/>
                <w:bCs w:val="0"/>
                <w:color w:val="10243F" w:themeColor="text2" w:themeShade="80"/>
                <w:sz w:val="21"/>
                <w:szCs w:val="21"/>
                <w:highlight w:val="yellow"/>
                <w:lang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95</w:t>
            </w:r>
            <w:r>
              <w:rPr>
                <w:rFonts w:hint="eastAsia" w:asciiTheme="minorEastAsia" w:hAnsiTheme="minorEastAsia" w:eastAsiaTheme="minorEastAsia" w:cstheme="minorEastAsia"/>
                <w:b w:val="0"/>
                <w:bCs w:val="0"/>
                <w:color w:val="10243F" w:themeColor="text2" w:themeShade="80"/>
                <w:sz w:val="21"/>
                <w:szCs w:val="21"/>
                <w:highlight w:val="yellow"/>
                <w:lang w:eastAsia="zh-CN"/>
              </w:rPr>
              <w:t>%货款；③设备验收合格、财政资金到位按照相应规定支付中标人剩余货款。当采购人本年度的资金预算不足以支付项目款项时，则需顺延至下年度支付。</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签订合同时</w:t>
            </w:r>
            <w:r>
              <w:rPr>
                <w:rFonts w:hint="eastAsia" w:asciiTheme="minorEastAsia" w:hAnsiTheme="minorEastAsia" w:eastAsiaTheme="minorEastAsia" w:cstheme="minorEastAsia"/>
                <w:b w:val="0"/>
                <w:bCs w:val="0"/>
                <w:color w:val="10243F" w:themeColor="text2" w:themeShade="80"/>
                <w:sz w:val="21"/>
                <w:szCs w:val="21"/>
                <w:highlight w:val="none"/>
                <w:lang w:eastAsia="zh-CN"/>
              </w:rPr>
              <w:t>需提交厂家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出具的</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3年</w:t>
            </w:r>
            <w:r>
              <w:rPr>
                <w:rFonts w:hint="eastAsia" w:asciiTheme="minorEastAsia" w:hAnsiTheme="minorEastAsia" w:eastAsiaTheme="minorEastAsia" w:cstheme="minorEastAsia"/>
                <w:b w:val="0"/>
                <w:bCs w:val="0"/>
                <w:color w:val="10243F" w:themeColor="text2" w:themeShade="80"/>
                <w:sz w:val="21"/>
                <w:szCs w:val="21"/>
                <w:highlight w:val="none"/>
                <w:lang w:eastAsia="zh-CN"/>
              </w:rPr>
              <w:t>质保售后服务</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承诺书</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）如果采购人对中标人提供的产品有质量异议的，可以视具体情况暂时中止支付争议款项或其他相关款项，直到争议解除，采购人不因此承担延期付款的违约责任。</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）中标人提供的产品不合格，或产品存在瑕疵、缺陷，采购人有权暂停支付中标人项目相应到期应付货款，且不视为采购人违约，直到双方正式处理完不合格产品为止。</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）采购人在规定时间向支付部门提出支付申请，如因财政支付部门审核时间导致无法按期支付的，采购人不承担违约责任。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验收方式</w:t>
            </w:r>
          </w:p>
        </w:tc>
        <w:tc>
          <w:tcPr>
            <w:tcW w:w="4043"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2"/>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货到安装，现场验收。中标人应派有经验的技术人员到现场进行安装、调试，直到设备正常使用。</w:t>
            </w:r>
          </w:p>
          <w:p>
            <w:pPr>
              <w:pStyle w:val="25"/>
              <w:numPr>
                <w:ilvl w:val="0"/>
                <w:numId w:val="0"/>
              </w:numPr>
              <w:rPr>
                <w:rFonts w:hint="eastAsia" w:asciiTheme="minorEastAsia" w:hAnsiTheme="minorEastAsia" w:eastAsiaTheme="minorEastAsia" w:cstheme="minorEastAsia"/>
                <w:b w:val="0"/>
                <w:bCs w:val="0"/>
                <w:color w:val="10243F" w:themeColor="text2" w:themeShade="80"/>
                <w:sz w:val="21"/>
                <w:szCs w:val="21"/>
                <w:highlight w:val="none"/>
                <w:lang w:val="en-US" w:eastAsia="zh-CN" w:bidi="ar-SA"/>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bidi="ar-SA"/>
              </w:rPr>
              <w:t>2、交货后30个日历日内完成安装、调试、交付使用，由采购人使用科室、设备科、中标人等代表在场进行验收。</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lang w:eastAsia="zh-CN"/>
              </w:rPr>
              <w:t>在本</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项目</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的医疗设备安装过程中，若安装场地需进行改造以满足设备安装要求，乙方应承担全部改造工作及相关费用。改造工作包括但不限于拆除、新建、装修、水电线路改造、通风系统调整等一切为实现设备正常安装及后续使用所必需的工程内容。改造工程费用由乙方全额承担，费用包含但不限于材料采购、施工人员薪酬、设备租赁、运输、税费等所有与改造工程相关的支出。</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、产品质量和安装调试检验标准遵照国家相关规定和最新标准执行。提供的货物必须为全新、经检验合格的产品，且</w:t>
            </w:r>
            <w:r>
              <w:rPr>
                <w:rFonts w:hint="eastAsia" w:ascii="宋体" w:hAnsi="宋体"/>
                <w:szCs w:val="21"/>
                <w:highlight w:val="none"/>
              </w:rPr>
              <w:t>产品生产日期应为验收日期一年内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、当满足以下条件时，采购人才向中标人签发货物验收报告：</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A.设备出厂日期≤1年</w:t>
            </w:r>
            <w:r>
              <w:rPr>
                <w:rFonts w:hint="eastAsia" w:asciiTheme="minorEastAsia" w:hAnsiTheme="minorEastAsia" w:cstheme="minorEastAsia"/>
                <w:b w:val="0"/>
                <w:bCs w:val="0"/>
                <w:color w:val="10243F" w:themeColor="text2" w:themeShade="80"/>
                <w:sz w:val="21"/>
                <w:szCs w:val="21"/>
                <w:highlight w:val="none"/>
                <w:lang w:val="en-US" w:eastAsia="zh-CN"/>
              </w:rPr>
              <w:t>（以合同签订时间为准）</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B.中标人按合同要求如期交货；</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C.中标人已按照合同规定提供了全部产品及完整的技术资料；</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D.货物符合招标文件技术规格书的要求，性能满足要求；</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E.提供货物中文说明书；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F.提供维修手册、与厂家签订的3年质保售后服务协议；</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G.进口设备必须提供正常有效的报关证明（报关单、海关增值税发票）及合法有效的商检合格证明；</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cstheme="minorEastAsia"/>
                <w:b w:val="0"/>
                <w:bCs w:val="0"/>
                <w:color w:val="10243F" w:themeColor="text2" w:themeShade="80"/>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7</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、验收时，中标人须按采购人要求提供中标验货验收所需要的其他资料。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包装及运输要求</w:t>
            </w:r>
          </w:p>
        </w:tc>
        <w:tc>
          <w:tcPr>
            <w:tcW w:w="4043"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售后服务要求</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乙方对所提供的设备(包括零配件)提供</w:t>
            </w:r>
            <w:r>
              <w:rPr>
                <w:rFonts w:hint="eastAsia" w:asciiTheme="minorEastAsia" w:hAnsiTheme="minorEastAsia" w:eastAsiaTheme="minorEastAsia" w:cstheme="minorEastAsia"/>
                <w:b w:val="0"/>
                <w:bCs w:val="0"/>
                <w:color w:val="10243F" w:themeColor="text2" w:themeShade="80"/>
                <w:sz w:val="21"/>
                <w:szCs w:val="21"/>
                <w:highlight w:val="yellow"/>
                <w:lang w:eastAsia="zh-CN"/>
              </w:rPr>
              <w:t>免费保修期</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 xml:space="preserve"> 3 </w:t>
            </w:r>
            <w:r>
              <w:rPr>
                <w:rFonts w:hint="eastAsia" w:asciiTheme="minorEastAsia" w:hAnsiTheme="minorEastAsia" w:eastAsiaTheme="minorEastAsia" w:cstheme="minorEastAsia"/>
                <w:b w:val="0"/>
                <w:bCs w:val="0"/>
                <w:color w:val="10243F" w:themeColor="text2" w:themeShade="80"/>
                <w:sz w:val="21"/>
                <w:szCs w:val="21"/>
                <w:highlight w:val="yellow"/>
                <w:lang w:eastAsia="zh-CN"/>
              </w:rPr>
              <w:t>年</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。(免费保修期时间自最终验收合格并交付使用之日起计算)，在免费保修期，</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需</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提供原装的零配件及其维修，终身负责维修，储备足够的零配件备库并保证十年以上维修配件；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一</w:t>
            </w:r>
            <w:r>
              <w:rPr>
                <w:rFonts w:hint="eastAsia" w:asciiTheme="minorEastAsia" w:hAnsiTheme="minorEastAsia" w:eastAsiaTheme="minorEastAsia" w:cstheme="minorEastAsia"/>
                <w:b w:val="0"/>
                <w:bCs w:val="0"/>
                <w:color w:val="10243F" w:themeColor="text2" w:themeShade="80"/>
                <w:sz w:val="21"/>
                <w:szCs w:val="21"/>
                <w:highlight w:val="none"/>
                <w:lang w:eastAsia="zh-CN"/>
              </w:rPr>
              <w:t>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软件终身</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免费升级维护、备份。</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免费保修期内，乙方应对产品因质量出现的问题修复，在</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内响应，</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24小时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内到达现场维修，</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48小时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内消除故障(不可抗力情况除外)，消耗品/零配件供应及时；若在48小时内不能及时排除故障的，乙方应在</w:t>
            </w:r>
            <w:r>
              <w:rPr>
                <w:rFonts w:hint="eastAsia" w:asciiTheme="minorEastAsia" w:hAnsiTheme="minorEastAsia" w:eastAsiaTheme="minorEastAsia" w:cstheme="minorEastAsia"/>
                <w:b w:val="0"/>
                <w:bCs w:val="0"/>
                <w:color w:val="10243F" w:themeColor="text2" w:themeShade="80"/>
                <w:sz w:val="21"/>
                <w:szCs w:val="21"/>
                <w:highlight w:val="yellow"/>
                <w:lang w:eastAsia="zh-CN"/>
              </w:rPr>
              <w:t>10个日历日内向甲方提供不低故障设备规格型号档次的备用设备使用</w:t>
            </w:r>
            <w:r>
              <w:rPr>
                <w:rFonts w:hint="eastAsia" w:asciiTheme="minorEastAsia" w:hAnsiTheme="minorEastAsia" w:eastAsiaTheme="minorEastAsia" w:cstheme="minorEastAsia"/>
                <w:b w:val="0"/>
                <w:bCs w:val="0"/>
                <w:color w:val="10243F" w:themeColor="text2" w:themeShade="80"/>
                <w:sz w:val="21"/>
                <w:szCs w:val="21"/>
                <w:highlight w:val="none"/>
                <w:lang w:eastAsia="zh-CN"/>
              </w:rPr>
              <w:t>，直至故障修复为止。由此产生的包括但不限于运输费、安装费、搬运费、替换产品的损耗费、零部件费、调试费等全部费用由乙方承担。</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提供工程师电话和技术维修力量情况和维修的详细地址及联系方式。</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、负责安装、调试、提供技术咨询、软件升级及人员培训，以保证采购人工作人员掌握设备各种使用操作，不额外收费。</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、如场地迁移，需要移机时，乙方需提供设备拆装服务（包括但不限于本次招标的设备）并提供技术支持，且确保机器的正常使用，不额外收费。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违约责任</w:t>
            </w:r>
          </w:p>
          <w:p>
            <w:pPr>
              <w:keepNext w:val="0"/>
              <w:keepLines w:val="0"/>
              <w:pageBreakBefore w:val="0"/>
              <w:widowControl/>
              <w:suppressLineNumbers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2、中标人若逾期30日以上不能交付设备，采购人有权选择解除合同并且中标人应向采购人支付本合同总金额百分之二十的违约金。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3、中标人逾期交付设备或安装调试，中标人向采购人每日支付本合同总金额万分之五的违约金。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5、如中标人未按照本合同的约定提供售后服务，中标人向采购人支付本合同总金额百分之二十的违约金，给采购人造成损失的，中标人应承担全部赔偿责任。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8、</w:t>
            </w:r>
            <w:r>
              <w:rPr>
                <w:rFonts w:hint="eastAsia" w:asciiTheme="minorEastAsia" w:hAnsiTheme="minorEastAsia" w:eastAsiaTheme="minorEastAsia" w:cstheme="minorEastAsia"/>
                <w:b w:val="0"/>
                <w:bCs w:val="0"/>
                <w:color w:val="10243F" w:themeColor="text2" w:themeShade="80"/>
                <w:sz w:val="21"/>
                <w:szCs w:val="21"/>
                <w:highlight w:val="none"/>
                <w:lang w:eastAsia="zh-CN"/>
              </w:rPr>
              <w:t>如果采购人对中标人提供的产品有质量异议的，可以视具体情况暂时中止支付争议款项或其他相关款项，直到争议解除，采购人不因此承担延期付款的违约责任。</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9、</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中标人提供的产品不合格，或产品存在瑕疵、缺陷，采购人有权暂停支付中标人项下相应到期应付货款，且不视为采购人违约，直到双方正式处理完不合格产品为止。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其他要求</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本项目中如有涉及水、电、气设备安装及调试、室外高空作业等项目的中标人应使用具有国家认可资质的操作人员（资质证书仍在有效期内）实施，否则由此造成的后果由中标人负责。</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本项目所要求的硬件、软件，中标人要配备给采购人，并保证采购人能正常使用，不需要另外增加其他附件和其他费用。</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投标机型的硬件及软件配置均须是注册证或官方白皮书所描述的，且在不同的应用领域（临床、科研）新技术改进、更新的产品。</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6、设备使用期间，发生产品召回事件，中标人提供替代或赔偿方案。</w:t>
            </w:r>
          </w:p>
        </w:tc>
      </w:tr>
    </w:tbl>
    <w:p/>
    <w:bookmarkEnd w:id="21"/>
    <w:bookmarkEnd w:id="22"/>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both"/>
        <w:rPr>
          <w:rFonts w:hint="eastAsia" w:asciiTheme="minorEastAsia" w:hAnsiTheme="minorEastAsia" w:eastAsiaTheme="minorEastAsia" w:cstheme="minorEastAsia"/>
          <w:b/>
          <w:bCs/>
          <w:sz w:val="24"/>
          <w:szCs w:val="24"/>
        </w:rPr>
      </w:pPr>
    </w:p>
    <w:p>
      <w:pPr>
        <w:pStyle w:val="15"/>
        <w:tabs>
          <w:tab w:val="left" w:pos="426"/>
        </w:tabs>
        <w:jc w:val="both"/>
        <w:rPr>
          <w:rFonts w:hint="eastAsia" w:asciiTheme="minorEastAsia" w:hAnsiTheme="minorEastAsia" w:eastAsiaTheme="minorEastAsia" w:cstheme="minorEastAsia"/>
          <w:b/>
          <w:bCs/>
          <w:sz w:val="24"/>
          <w:szCs w:val="24"/>
        </w:rPr>
      </w:pPr>
    </w:p>
    <w:p>
      <w:pP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br w:type="page"/>
      </w:r>
    </w:p>
    <w:p>
      <w:pPr>
        <w:pStyle w:val="15"/>
        <w:tabs>
          <w:tab w:val="left" w:pos="426"/>
        </w:tabs>
        <w:jc w:val="center"/>
        <w:rPr>
          <w:rFonts w:hint="eastAsia" w:asciiTheme="minorEastAsia" w:hAnsiTheme="minorEastAsia" w:eastAsiaTheme="minorEastAsia" w:cstheme="minorEastAsia"/>
          <w:b/>
          <w:bCs/>
          <w:sz w:val="24"/>
          <w:szCs w:val="24"/>
        </w:rPr>
      </w:pPr>
      <w:r>
        <w:rPr>
          <w:rFonts w:hint="eastAsia" w:ascii="Cambria" w:hAnsi="Cambria" w:cs="Times New Roman" w:eastAsiaTheme="minorEastAsia"/>
          <w:b/>
          <w:bCs/>
          <w:kern w:val="28"/>
          <w:sz w:val="28"/>
          <w:szCs w:val="32"/>
          <w:lang w:val="en-US" w:eastAsia="zh-CN" w:bidi="ar-SA"/>
        </w:rPr>
        <w:t>第四章   投标文件的组成、格式</w:t>
      </w:r>
    </w:p>
    <w:p>
      <w:pPr>
        <w:spacing w:line="420" w:lineRule="exact"/>
        <w:ind w:firstLine="480" w:firstLineChars="200"/>
        <w:rPr>
          <w:rFonts w:hint="eastAsia" w:asciiTheme="minorEastAsia" w:hAnsiTheme="minorEastAsia" w:eastAsiaTheme="minorEastAsia" w:cstheme="minorEastAsia"/>
          <w:sz w:val="24"/>
          <w:szCs w:val="24"/>
        </w:rPr>
      </w:pPr>
    </w:p>
    <w:p>
      <w:pPr>
        <w:tabs>
          <w:tab w:val="left" w:pos="360"/>
        </w:tabs>
        <w:spacing w:line="460" w:lineRule="exact"/>
        <w:jc w:val="both"/>
        <w:rPr>
          <w:rFonts w:hint="eastAsia" w:asciiTheme="minorEastAsia" w:hAnsiTheme="minorEastAsia" w:eastAsiaTheme="minorEastAsia" w:cstheme="minorEastAsia"/>
          <w:sz w:val="24"/>
          <w:szCs w:val="24"/>
        </w:rPr>
      </w:pPr>
      <w:bookmarkStart w:id="24" w:name="_Toc24698"/>
      <w:bookmarkStart w:id="25" w:name="_Toc5828"/>
      <w:bookmarkStart w:id="26" w:name="_Toc18075"/>
      <w:bookmarkStart w:id="27" w:name="_Toc24797"/>
      <w:r>
        <w:rPr>
          <w:rFonts w:hint="eastAsia" w:asciiTheme="minorEastAsia" w:hAnsiTheme="minorEastAsia" w:eastAsiaTheme="minorEastAsia" w:cstheme="minorEastAsia"/>
          <w:b/>
          <w:bCs/>
          <w:sz w:val="24"/>
          <w:szCs w:val="24"/>
        </w:rPr>
        <w:t>投标文件组成</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封面</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lang w:val="en-US" w:eastAsia="zh-CN"/>
        </w:rPr>
        <w:t>目录指引</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lang w:val="en-US" w:eastAsia="zh-CN"/>
        </w:rPr>
        <w:t>投标函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lang w:val="en-US" w:eastAsia="zh-CN"/>
        </w:rPr>
        <w:t>投标及履约承诺函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五、</w:t>
      </w:r>
      <w:r>
        <w:rPr>
          <w:rFonts w:hint="eastAsia" w:asciiTheme="minorEastAsia" w:hAnsiTheme="minorEastAsia" w:eastAsiaTheme="minorEastAsia" w:cstheme="minorEastAsia"/>
          <w:b w:val="0"/>
          <w:bCs w:val="0"/>
          <w:sz w:val="24"/>
          <w:szCs w:val="24"/>
          <w:lang w:val="en-US" w:eastAsia="zh-CN"/>
        </w:rPr>
        <w:t>采购违法行为风险知悉确认书</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六、投标人基本情况及资格证明文件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（一）投标人基本情况</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七、</w:t>
      </w:r>
      <w:r>
        <w:rPr>
          <w:rFonts w:hint="eastAsia" w:asciiTheme="minorEastAsia" w:hAnsiTheme="minorEastAsia" w:eastAsiaTheme="minorEastAsia" w:cstheme="minorEastAsia"/>
          <w:b w:val="0"/>
          <w:bCs w:val="0"/>
          <w:sz w:val="24"/>
          <w:szCs w:val="24"/>
          <w:lang w:val="en-US" w:eastAsia="zh-CN"/>
        </w:rPr>
        <w:t>项目</w:t>
      </w:r>
      <w:r>
        <w:rPr>
          <w:rFonts w:hint="eastAsia" w:asciiTheme="minorEastAsia" w:hAnsiTheme="minorEastAsia" w:eastAsiaTheme="minorEastAsia" w:cstheme="minorEastAsia"/>
          <w:b w:val="0"/>
          <w:bCs w:val="0"/>
          <w:sz w:val="24"/>
          <w:szCs w:val="24"/>
        </w:rPr>
        <w:t>报价明细表</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八、</w:t>
      </w:r>
      <w:r>
        <w:rPr>
          <w:rFonts w:hint="eastAsia" w:asciiTheme="minorEastAsia" w:hAnsiTheme="minorEastAsia" w:eastAsiaTheme="minorEastAsia" w:cstheme="minorEastAsia"/>
          <w:b w:val="0"/>
          <w:bCs w:val="0"/>
          <w:sz w:val="24"/>
          <w:szCs w:val="24"/>
          <w:lang w:val="en-US" w:eastAsia="zh-CN"/>
        </w:rPr>
        <w:t>技术要求偏离表</w:t>
      </w:r>
      <w:r>
        <w:rPr>
          <w:rFonts w:hint="eastAsia" w:asciiTheme="minorEastAsia" w:hAnsiTheme="minorEastAsia" w:cstheme="minorEastAsia"/>
          <w:b w:val="0"/>
          <w:bCs w:val="0"/>
          <w:sz w:val="24"/>
          <w:szCs w:val="24"/>
          <w:lang w:val="en-US" w:eastAsia="zh-CN"/>
        </w:rPr>
        <w:t>及佐证材料</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九、</w:t>
      </w:r>
      <w:r>
        <w:rPr>
          <w:rFonts w:hint="eastAsia" w:asciiTheme="minorEastAsia" w:hAnsiTheme="minorEastAsia" w:eastAsiaTheme="minorEastAsia" w:cstheme="minorEastAsia"/>
          <w:b w:val="0"/>
          <w:bCs w:val="0"/>
          <w:sz w:val="24"/>
          <w:szCs w:val="24"/>
          <w:lang w:val="en-US" w:eastAsia="zh-CN"/>
        </w:rPr>
        <w:t>商务要求偏离表</w:t>
      </w:r>
      <w:r>
        <w:rPr>
          <w:rFonts w:hint="eastAsia" w:asciiTheme="minorEastAsia" w:hAnsiTheme="minorEastAsia" w:cstheme="minorEastAsia"/>
          <w:b w:val="0"/>
          <w:bCs w:val="0"/>
          <w:sz w:val="24"/>
          <w:szCs w:val="24"/>
          <w:lang w:val="en-US" w:eastAsia="zh-CN"/>
        </w:rPr>
        <w:t>及佐证材料</w:t>
      </w:r>
      <w:r>
        <w:rPr>
          <w:rFonts w:hint="eastAsia" w:asciiTheme="minorEastAsia" w:hAnsiTheme="minorEastAsia" w:eastAsiaTheme="minorEastAsia" w:cstheme="minorEastAsia"/>
          <w:b w:val="0"/>
          <w:bCs w:val="0"/>
          <w:sz w:val="24"/>
          <w:szCs w:val="24"/>
          <w:lang w:val="en-US" w:eastAsia="zh-CN"/>
        </w:rPr>
        <w:t xml:space="preserve"> </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十、其他响应评分的内容及佐证材料（如业绩等）</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十</w:t>
      </w: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、产品的保障措施</w:t>
      </w:r>
    </w:p>
    <w:p>
      <w:pPr>
        <w:tabs>
          <w:tab w:val="left" w:pos="360"/>
        </w:tabs>
        <w:spacing w:line="460" w:lineRule="exact"/>
        <w:jc w:val="both"/>
        <w:rPr>
          <w:rFonts w:hint="default" w:asciiTheme="minorEastAsia" w:hAnsiTheme="minorEastAsia" w:eastAsiaTheme="minorEastAsia" w:cstheme="minorEastAsia"/>
          <w:sz w:val="24"/>
          <w:szCs w:val="24"/>
          <w:lang w:val="en-US" w:eastAsia="zh-CN"/>
        </w:rPr>
      </w:pPr>
    </w:p>
    <w:p>
      <w:pPr>
        <w:tabs>
          <w:tab w:val="left" w:pos="360"/>
        </w:tabs>
        <w:spacing w:line="460" w:lineRule="exact"/>
        <w:ind w:firstLine="480" w:firstLineChars="200"/>
        <w:jc w:val="both"/>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备注：投标人将所有投标文件一起包装在一个密封袋里，并在袋上注明项目名称以及投标人名称、地址，封口处应贴封条并骑缝加盖投标人公章。投标文件由以上组成，按如上顺序分别装订成本（不少于六份，一正五副）</w:t>
      </w:r>
      <w:r>
        <w:rPr>
          <w:rFonts w:hint="eastAsia" w:asciiTheme="minorEastAsia" w:hAnsiTheme="minorEastAsia" w:cstheme="minorEastAsia"/>
          <w:color w:val="FF0000"/>
          <w:sz w:val="24"/>
          <w:szCs w:val="24"/>
          <w:lang w:eastAsia="zh-CN"/>
        </w:rPr>
        <w:t>。</w:t>
      </w:r>
    </w:p>
    <w:bookmarkEnd w:id="24"/>
    <w:bookmarkEnd w:id="25"/>
    <w:bookmarkEnd w:id="26"/>
    <w:bookmarkEnd w:id="27"/>
    <w:p>
      <w:pPr>
        <w:jc w:val="right"/>
        <w:rPr>
          <w:rFonts w:hint="eastAsia"/>
          <w:sz w:val="44"/>
          <w:szCs w:val="44"/>
          <w:u w:val="single"/>
        </w:rPr>
      </w:pPr>
      <w:bookmarkStart w:id="28" w:name="_Toc13843"/>
    </w:p>
    <w:p>
      <w:pPr>
        <w:pStyle w:val="25"/>
        <w:rPr>
          <w:rFonts w:hint="eastAsia"/>
          <w:sz w:val="44"/>
          <w:szCs w:val="44"/>
          <w:u w:val="single"/>
        </w:rPr>
      </w:pPr>
    </w:p>
    <w:p>
      <w:pPr>
        <w:pStyle w:val="25"/>
        <w:rPr>
          <w:rFonts w:hint="eastAsia"/>
          <w:sz w:val="44"/>
          <w:szCs w:val="44"/>
          <w:u w:val="single"/>
        </w:rPr>
      </w:pPr>
    </w:p>
    <w:p>
      <w:pPr>
        <w:jc w:val="left"/>
        <w:rPr>
          <w:rFonts w:hint="eastAsia"/>
          <w:sz w:val="44"/>
          <w:szCs w:val="44"/>
          <w:u w:val="single"/>
        </w:rPr>
      </w:pPr>
      <w:r>
        <w:rPr>
          <w:rFonts w:hint="eastAsia"/>
          <w:sz w:val="44"/>
          <w:szCs w:val="44"/>
          <w:u w:val="single"/>
        </w:rPr>
        <w:br w:type="page"/>
      </w:r>
    </w:p>
    <w:p>
      <w:pPr>
        <w:jc w:val="right"/>
        <w:rPr>
          <w:sz w:val="44"/>
          <w:szCs w:val="44"/>
          <w:u w:val="single"/>
        </w:rPr>
      </w:pPr>
      <w:r>
        <w:rPr>
          <w:rFonts w:hint="eastAsia"/>
          <w:sz w:val="44"/>
          <w:szCs w:val="44"/>
          <w:u w:val="single"/>
        </w:rPr>
        <w:t>（□正本 □副本）</w:t>
      </w:r>
    </w:p>
    <w:p>
      <w:pPr>
        <w:jc w:val="center"/>
        <w:rPr>
          <w:sz w:val="44"/>
          <w:szCs w:val="44"/>
          <w:u w:val="single"/>
        </w:rPr>
      </w:pPr>
    </w:p>
    <w:p>
      <w:pPr>
        <w:jc w:val="center"/>
        <w:rPr>
          <w:rFonts w:hint="eastAsia"/>
          <w:sz w:val="44"/>
          <w:szCs w:val="44"/>
          <w:u w:val="single"/>
        </w:rPr>
      </w:pPr>
    </w:p>
    <w:p>
      <w:pPr>
        <w:jc w:val="center"/>
        <w:rPr>
          <w:sz w:val="44"/>
          <w:szCs w:val="44"/>
          <w:u w:val="single"/>
        </w:rPr>
      </w:pPr>
      <w:r>
        <w:rPr>
          <w:rFonts w:hint="eastAsia"/>
          <w:sz w:val="44"/>
          <w:szCs w:val="44"/>
          <w:u w:val="single"/>
        </w:rPr>
        <w:t>（项目名称全称）</w:t>
      </w:r>
    </w:p>
    <w:p>
      <w:pPr>
        <w:jc w:val="center"/>
        <w:rPr>
          <w:sz w:val="44"/>
          <w:szCs w:val="44"/>
        </w:rPr>
      </w:pPr>
      <w:r>
        <w:rPr>
          <w:rFonts w:hint="eastAsia"/>
          <w:sz w:val="44"/>
          <w:szCs w:val="44"/>
        </w:rPr>
        <w:t>投标文件</w:t>
      </w:r>
    </w:p>
    <w:p/>
    <w:p>
      <w:pPr>
        <w:pStyle w:val="64"/>
        <w:ind w:firstLine="480"/>
      </w:pPr>
    </w:p>
    <w:p>
      <w:pPr>
        <w:tabs>
          <w:tab w:val="left" w:pos="426"/>
        </w:tabs>
      </w:pPr>
    </w:p>
    <w:p>
      <w:pPr>
        <w:tabs>
          <w:tab w:val="left" w:pos="426"/>
        </w:tabs>
        <w:ind w:firstLine="960" w:firstLineChars="300"/>
        <w:rPr>
          <w:rFonts w:hint="eastAsia"/>
          <w:sz w:val="32"/>
          <w:szCs w:val="32"/>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rPr>
      </w:pPr>
      <w:r>
        <w:rPr>
          <w:rFonts w:hint="eastAsia"/>
          <w:sz w:val="32"/>
          <w:szCs w:val="32"/>
        </w:rPr>
        <w:t xml:space="preserve">项目编号： </w:t>
      </w:r>
      <w:r>
        <w:rPr>
          <w:rFonts w:hint="eastAsia"/>
          <w:sz w:val="32"/>
          <w:szCs w:val="32"/>
          <w:u w:val="single"/>
        </w:rPr>
        <w:t xml:space="preserve">                             </w:t>
      </w:r>
      <w:r>
        <w:rPr>
          <w:rFonts w:hint="eastAsia"/>
          <w:sz w:val="32"/>
          <w:szCs w:val="32"/>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u w:val="single"/>
        </w:rPr>
      </w:pPr>
      <w:r>
        <w:rPr>
          <w:rFonts w:hint="eastAsia"/>
          <w:sz w:val="32"/>
          <w:szCs w:val="32"/>
        </w:rPr>
        <w:t>项目名称：</w:t>
      </w:r>
      <w:r>
        <w:rPr>
          <w:rFonts w:hint="eastAsia"/>
          <w:sz w:val="24"/>
          <w:u w:val="single"/>
        </w:rPr>
        <w:t xml:space="preserve">                                  </w:t>
      </w:r>
      <w:r>
        <w:rPr>
          <w:sz w:val="24"/>
          <w:u w:val="single"/>
        </w:rPr>
        <w:t xml:space="preserve"> </w:t>
      </w:r>
      <w:r>
        <w:rPr>
          <w:rFonts w:hint="eastAsia"/>
          <w:sz w:val="24"/>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投标单位名称（公章）：</w:t>
      </w:r>
      <w:r>
        <w:rPr>
          <w:rFonts w:hint="eastAsia"/>
          <w:sz w:val="32"/>
          <w:szCs w:val="32"/>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投标单位地址：</w:t>
      </w:r>
      <w:r>
        <w:rPr>
          <w:rFonts w:hint="eastAsia"/>
          <w:sz w:val="32"/>
          <w:szCs w:val="32"/>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联系人：</w:t>
      </w:r>
      <w:r>
        <w:rPr>
          <w:rFonts w:hint="eastAsia"/>
          <w:sz w:val="32"/>
          <w:szCs w:val="32"/>
          <w:u w:val="single"/>
        </w:rPr>
        <w:t xml:space="preserve">                               </w:t>
      </w:r>
      <w:r>
        <w:rPr>
          <w:rFonts w:hint="eastAsia"/>
          <w:sz w:val="32"/>
          <w:szCs w:val="32"/>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rPr>
      </w:pPr>
      <w:r>
        <w:rPr>
          <w:rFonts w:hint="eastAsia"/>
          <w:sz w:val="32"/>
          <w:szCs w:val="32"/>
        </w:rPr>
        <w:t>联系电话：</w:t>
      </w:r>
      <w:r>
        <w:rPr>
          <w:rFonts w:hint="eastAsia"/>
          <w:sz w:val="32"/>
          <w:szCs w:val="32"/>
          <w:u w:val="single"/>
        </w:rPr>
        <w:t xml:space="preserve">                               </w:t>
      </w:r>
      <w:r>
        <w:rPr>
          <w:rFonts w:hint="eastAsia"/>
          <w:sz w:val="32"/>
          <w:szCs w:val="32"/>
        </w:rPr>
        <w:t xml:space="preserve">                            </w:t>
      </w:r>
    </w:p>
    <w:p>
      <w:pPr>
        <w:tabs>
          <w:tab w:val="left" w:pos="426"/>
        </w:tabs>
        <w:rPr>
          <w:szCs w:val="21"/>
        </w:rPr>
      </w:pPr>
    </w:p>
    <w:p>
      <w:pPr>
        <w:pStyle w:val="15"/>
        <w:tabs>
          <w:tab w:val="left" w:pos="426"/>
        </w:tabs>
        <w:ind w:firstLine="960" w:firstLineChars="300"/>
      </w:pPr>
      <w:r>
        <w:rPr>
          <w:rFonts w:hint="eastAsia"/>
          <w:sz w:val="32"/>
          <w:szCs w:val="32"/>
        </w:rPr>
        <w:t>时    间</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rPr>
        <w:t xml:space="preserve">   </w:t>
      </w:r>
    </w:p>
    <w:p>
      <w:pPr>
        <w:pStyle w:val="15"/>
        <w:tabs>
          <w:tab w:val="left" w:pos="426"/>
        </w:tabs>
        <w:ind w:firstLine="630" w:firstLineChars="300"/>
      </w:pPr>
    </w:p>
    <w:p>
      <w:pPr>
        <w:pStyle w:val="15"/>
        <w:tabs>
          <w:tab w:val="left" w:pos="426"/>
        </w:tabs>
        <w:ind w:firstLine="630" w:firstLineChars="300"/>
      </w:pPr>
    </w:p>
    <w:p>
      <w:pPr>
        <w:pStyle w:val="15"/>
        <w:tabs>
          <w:tab w:val="left" w:pos="426"/>
        </w:tabs>
        <w:ind w:firstLine="630" w:firstLineChars="300"/>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4"/>
          <w:szCs w:val="24"/>
          <w:lang w:val="en-US" w:eastAsia="zh-CN"/>
        </w:rPr>
      </w:pPr>
    </w:p>
    <w:p>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spacing w:line="420" w:lineRule="exact"/>
        <w:outlineLvl w:val="3"/>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二、目录指引</w:t>
      </w:r>
    </w:p>
    <w:p>
      <w:pPr>
        <w:rPr>
          <w:rFonts w:hint="eastAsia"/>
          <w:b/>
          <w:bCs/>
          <w:color w:val="FF0000"/>
        </w:rPr>
      </w:pPr>
      <w:r>
        <w:rPr>
          <w:rFonts w:hint="eastAsia"/>
          <w:b w:val="0"/>
          <w:bCs w:val="0"/>
          <w:color w:val="FF0000"/>
          <w:lang w:eastAsia="zh-CN"/>
        </w:rPr>
        <w:t>（</w:t>
      </w:r>
      <w:r>
        <w:rPr>
          <w:rFonts w:hint="eastAsia"/>
          <w:b w:val="0"/>
          <w:bCs w:val="0"/>
          <w:color w:val="FF0000"/>
        </w:rPr>
        <w:t>按照洽谈文件相应内容，请标明各部分内容的页码。</w:t>
      </w:r>
      <w:r>
        <w:rPr>
          <w:rFonts w:hint="eastAsia"/>
          <w:b w:val="0"/>
          <w:bCs w:val="0"/>
          <w:color w:val="FF0000"/>
          <w:lang w:eastAsia="zh-CN"/>
        </w:rPr>
        <w:t>）</w:t>
      </w: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pStyle w:val="2"/>
        <w:rPr>
          <w:rFonts w:hint="eastAsia" w:asciiTheme="minorEastAsia" w:hAnsiTheme="minorEastAsia" w:cstheme="minorEastAsia"/>
          <w:b/>
          <w:bCs/>
          <w:sz w:val="21"/>
          <w:szCs w:val="21"/>
          <w:lang w:val="en-US" w:eastAsia="zh-CN"/>
        </w:rPr>
      </w:pPr>
    </w:p>
    <w:bookmarkEnd w:id="28"/>
    <w:p>
      <w:pPr>
        <w:spacing w:line="420" w:lineRule="exact"/>
        <w:outlineLvl w:val="3"/>
        <w:rPr>
          <w:rFonts w:hint="eastAsia"/>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、投标函格式</w:t>
      </w:r>
    </w:p>
    <w:p>
      <w:pPr>
        <w:keepNext w:val="0"/>
        <w:keepLines w:val="0"/>
        <w:pageBreakBefore w:val="0"/>
        <w:widowControl w:val="0"/>
        <w:tabs>
          <w:tab w:val="left" w:pos="426"/>
        </w:tabs>
        <w:kinsoku/>
        <w:wordWrap/>
        <w:overflowPunct/>
        <w:topLinePunct w:val="0"/>
        <w:bidi w:val="0"/>
        <w:spacing w:line="30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投标函</w:t>
      </w:r>
    </w:p>
    <w:p>
      <w:pPr>
        <w:pStyle w:val="8"/>
        <w:keepNext w:val="0"/>
        <w:keepLines w:val="0"/>
        <w:pageBreakBefore w:val="0"/>
        <w:widowControl w:val="0"/>
        <w:kinsoku/>
        <w:wordWrap/>
        <w:overflowPunct/>
        <w:topLinePunct w:val="0"/>
        <w:bidi w:val="0"/>
        <w:spacing w:line="300" w:lineRule="auto"/>
        <w:ind w:left="0" w:leftChars="0"/>
        <w:textAlignment w:val="auto"/>
        <w:rPr>
          <w:rFonts w:hint="eastAsia" w:ascii="仿宋" w:hAnsi="仿宋" w:eastAsia="仿宋" w:cs="仿宋"/>
          <w:sz w:val="24"/>
          <w:szCs w:val="24"/>
        </w:rPr>
      </w:pPr>
    </w:p>
    <w:p>
      <w:pPr>
        <w:keepNext w:val="0"/>
        <w:keepLines w:val="0"/>
        <w:pageBreakBefore w:val="0"/>
        <w:widowControl w:val="0"/>
        <w:tabs>
          <w:tab w:val="left" w:pos="426"/>
        </w:tabs>
        <w:kinsoku/>
        <w:wordWrap/>
        <w:overflowPunct/>
        <w:topLinePunct w:val="0"/>
        <w:bidi w:val="0"/>
        <w:spacing w:line="300" w:lineRule="auto"/>
        <w:ind w:left="0" w:leftChars="0" w:firstLine="2"/>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致：</w:t>
      </w:r>
      <w:r>
        <w:rPr>
          <w:rFonts w:hint="eastAsia" w:ascii="仿宋" w:hAnsi="仿宋" w:eastAsia="仿宋" w:cs="仿宋"/>
          <w:b/>
          <w:sz w:val="24"/>
          <w:szCs w:val="24"/>
          <w:lang w:val="en-US" w:eastAsia="zh-CN"/>
        </w:rPr>
        <w:t>深圳市龙岗区耳鼻咽喉医院</w:t>
      </w:r>
    </w:p>
    <w:p>
      <w:pPr>
        <w:keepNext w:val="0"/>
        <w:keepLines w:val="0"/>
        <w:pageBreakBefore w:val="0"/>
        <w:widowControl w:val="0"/>
        <w:tabs>
          <w:tab w:val="left" w:pos="426"/>
        </w:tabs>
        <w:kinsoku/>
        <w:wordWrap/>
        <w:overflowPunct/>
        <w:topLinePunct w:val="0"/>
        <w:bidi w:val="0"/>
        <w:spacing w:line="300" w:lineRule="auto"/>
        <w:ind w:left="0" w:leftChars="0" w:firstLine="427" w:firstLineChars="178"/>
        <w:textAlignment w:val="auto"/>
        <w:rPr>
          <w:rFonts w:hint="eastAsia" w:ascii="仿宋" w:hAnsi="仿宋" w:eastAsia="仿宋" w:cs="仿宋"/>
          <w:sz w:val="24"/>
          <w:szCs w:val="24"/>
        </w:rPr>
      </w:pPr>
      <w:r>
        <w:rPr>
          <w:rFonts w:hint="eastAsia" w:ascii="仿宋" w:hAnsi="仿宋" w:eastAsia="仿宋" w:cs="仿宋"/>
          <w:sz w:val="24"/>
          <w:szCs w:val="24"/>
        </w:rPr>
        <w:t>我方确认收到贵方</w:t>
      </w:r>
      <w:r>
        <w:rPr>
          <w:rFonts w:hint="eastAsia" w:ascii="仿宋" w:hAnsi="仿宋" w:eastAsia="仿宋" w:cs="仿宋"/>
          <w:kern w:val="28"/>
          <w:sz w:val="24"/>
          <w:szCs w:val="24"/>
          <w:u w:val="single"/>
        </w:rPr>
        <w:t xml:space="preserve">                   </w:t>
      </w:r>
      <w:r>
        <w:rPr>
          <w:rFonts w:hint="eastAsia" w:ascii="仿宋" w:hAnsi="仿宋" w:eastAsia="仿宋" w:cs="仿宋"/>
          <w:kern w:val="28"/>
          <w:sz w:val="24"/>
          <w:szCs w:val="24"/>
        </w:rPr>
        <w:t>采购</w:t>
      </w:r>
      <w:r>
        <w:rPr>
          <w:rFonts w:hint="eastAsia" w:ascii="仿宋" w:hAnsi="仿宋" w:eastAsia="仿宋" w:cs="仿宋"/>
          <w:sz w:val="24"/>
          <w:szCs w:val="24"/>
        </w:rPr>
        <w:t>货物及相关服务的招标文件（项目编号：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(投标人名称、地址)</w:t>
      </w:r>
      <w:r>
        <w:rPr>
          <w:rFonts w:hint="eastAsia" w:ascii="仿宋" w:hAnsi="仿宋" w:eastAsia="仿宋" w:cs="仿宋"/>
          <w:sz w:val="24"/>
          <w:szCs w:val="24"/>
        </w:rPr>
        <w:t>作为投标人已正式授权</w:t>
      </w:r>
      <w:r>
        <w:rPr>
          <w:rFonts w:hint="eastAsia" w:ascii="仿宋" w:hAnsi="仿宋" w:eastAsia="仿宋" w:cs="仿宋"/>
          <w:sz w:val="24"/>
          <w:szCs w:val="24"/>
          <w:u w:val="single"/>
        </w:rPr>
        <w:t xml:space="preserve"> (被投标人授权代表全名、职务)</w:t>
      </w:r>
      <w:r>
        <w:rPr>
          <w:rFonts w:hint="eastAsia" w:ascii="仿宋" w:hAnsi="仿宋" w:eastAsia="仿宋" w:cs="仿宋"/>
          <w:sz w:val="24"/>
          <w:szCs w:val="24"/>
        </w:rPr>
        <w:t>为我方签名代表，签名代表在此声明并同意：</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我单位愿意遵守招标文件的各项规定，自愿参加投标，并已清楚招标文件的要求及有关文件规定，并严格按照招标文件的规定履行全部责任和义务。</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我们同意本投标文件的投标有效期从提交投标文件的截止之日起</w:t>
      </w:r>
      <w:r>
        <w:rPr>
          <w:rFonts w:hint="eastAsia" w:ascii="仿宋" w:hAnsi="仿宋" w:eastAsia="仿宋" w:cs="仿宋"/>
          <w:b/>
          <w:sz w:val="24"/>
          <w:szCs w:val="24"/>
          <w:highlight w:val="none"/>
          <w:u w:val="single"/>
          <w:lang w:val="en-US" w:eastAsia="zh-CN"/>
        </w:rPr>
        <w:t>90</w:t>
      </w:r>
      <w:r>
        <w:rPr>
          <w:rFonts w:hint="eastAsia" w:ascii="仿宋" w:hAnsi="仿宋" w:eastAsia="仿宋" w:cs="仿宋"/>
          <w:b/>
          <w:sz w:val="24"/>
          <w:szCs w:val="24"/>
        </w:rPr>
        <w:t>日历日内有效，并承诺不予撤销已递交的投标文件。</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我单位已经详细地阅读并完全明白了全部招标文件及附件，我单位完全理解本招标文件的要求，我单位同意放弃对招标文件提出不明或误解的一切权利。</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我单位同意提供</w:t>
      </w:r>
      <w:r>
        <w:rPr>
          <w:rFonts w:hint="eastAsia" w:ascii="仿宋" w:hAnsi="仿宋" w:eastAsia="仿宋" w:cs="仿宋"/>
          <w:b/>
          <w:sz w:val="24"/>
          <w:szCs w:val="24"/>
          <w:lang w:eastAsia="zh-TW"/>
        </w:rPr>
        <w:t>采购人</w:t>
      </w:r>
      <w:r>
        <w:rPr>
          <w:rFonts w:hint="eastAsia" w:ascii="仿宋" w:hAnsi="仿宋" w:eastAsia="仿宋" w:cs="仿宋"/>
          <w:b/>
          <w:sz w:val="24"/>
          <w:szCs w:val="24"/>
        </w:rPr>
        <w:t>与</w:t>
      </w:r>
      <w:r>
        <w:rPr>
          <w:rFonts w:hint="eastAsia" w:ascii="仿宋" w:hAnsi="仿宋" w:eastAsia="仿宋" w:cs="仿宋"/>
          <w:b/>
          <w:sz w:val="24"/>
          <w:szCs w:val="24"/>
          <w:lang w:eastAsia="zh-CN"/>
        </w:rPr>
        <w:t>评审委员会</w:t>
      </w:r>
      <w:r>
        <w:rPr>
          <w:rFonts w:hint="eastAsia" w:ascii="仿宋" w:hAnsi="仿宋" w:eastAsia="仿宋" w:cs="仿宋"/>
          <w:b/>
          <w:sz w:val="24"/>
          <w:szCs w:val="24"/>
        </w:rPr>
        <w:t>要求的有关投标的一切数据或资料。</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我单位理解</w:t>
      </w:r>
      <w:r>
        <w:rPr>
          <w:rFonts w:hint="eastAsia" w:ascii="仿宋" w:hAnsi="仿宋" w:eastAsia="仿宋" w:cs="仿宋"/>
          <w:b/>
          <w:sz w:val="24"/>
          <w:szCs w:val="24"/>
          <w:lang w:eastAsia="zh-TW"/>
        </w:rPr>
        <w:t>采购人</w:t>
      </w:r>
      <w:r>
        <w:rPr>
          <w:rFonts w:hint="eastAsia" w:ascii="仿宋" w:hAnsi="仿宋" w:eastAsia="仿宋" w:cs="仿宋"/>
          <w:b/>
          <w:sz w:val="24"/>
          <w:szCs w:val="24"/>
        </w:rPr>
        <w:t>与</w:t>
      </w:r>
      <w:r>
        <w:rPr>
          <w:rFonts w:hint="eastAsia" w:ascii="仿宋" w:hAnsi="仿宋" w:eastAsia="仿宋" w:cs="仿宋"/>
          <w:b/>
          <w:sz w:val="24"/>
          <w:szCs w:val="24"/>
          <w:lang w:eastAsia="zh-CN"/>
        </w:rPr>
        <w:t>评审委员会</w:t>
      </w:r>
      <w:r>
        <w:rPr>
          <w:rFonts w:hint="eastAsia" w:ascii="仿宋" w:hAnsi="仿宋" w:eastAsia="仿宋" w:cs="仿宋"/>
          <w:b/>
          <w:sz w:val="24"/>
          <w:szCs w:val="24"/>
        </w:rPr>
        <w:t>并无义务必须接受最低报价的投标或其它任何投标，完全</w:t>
      </w:r>
      <w:r>
        <w:rPr>
          <w:rFonts w:hint="eastAsia" w:ascii="仿宋" w:hAnsi="仿宋" w:eastAsia="仿宋" w:cs="仿宋"/>
          <w:b/>
          <w:sz w:val="24"/>
          <w:szCs w:val="24"/>
          <w:lang w:val="en-US" w:eastAsia="zh-CN"/>
        </w:rPr>
        <w:t>采购人</w:t>
      </w:r>
      <w:r>
        <w:rPr>
          <w:rFonts w:hint="eastAsia" w:ascii="仿宋" w:hAnsi="仿宋" w:eastAsia="仿宋" w:cs="仿宋"/>
          <w:b/>
          <w:sz w:val="24"/>
          <w:szCs w:val="24"/>
        </w:rPr>
        <w:t>拒绝迟到的任何投标和最低投标报价不是被授予中标的唯一条件。</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如果我单位未对招标文件全部要求作出实质性响应，则完全同意并接受按无效投标处理。 </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如果我单位提供的声明或承诺不真实，则完全同意认定为我司提供虚假材料，并同意作相应处理。</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我单位是依法注册的法人，在法律、财务及运作上完全独立于本项目采购人、用户单位（如有）和采购代理机构。</w:t>
      </w:r>
    </w:p>
    <w:p>
      <w:pPr>
        <w:keepNext w:val="0"/>
        <w:keepLines w:val="0"/>
        <w:pageBreakBefore w:val="0"/>
        <w:widowControl w:val="0"/>
        <w:numPr>
          <w:ilvl w:val="0"/>
          <w:numId w:val="0"/>
        </w:numPr>
        <w:tabs>
          <w:tab w:val="left" w:pos="426"/>
        </w:tabs>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备注：</w:t>
      </w:r>
    </w:p>
    <w:p>
      <w:pPr>
        <w:keepNext w:val="0"/>
        <w:keepLines w:val="0"/>
        <w:pageBreakBefore w:val="0"/>
        <w:widowControl w:val="0"/>
        <w:tabs>
          <w:tab w:val="left" w:pos="426"/>
        </w:tabs>
        <w:kinsoku/>
        <w:wordWrap/>
        <w:overflowPunct/>
        <w:topLinePunct w:val="0"/>
        <w:autoSpaceDE w:val="0"/>
        <w:autoSpaceDN w:val="0"/>
        <w:bidi w:val="0"/>
        <w:adjustRightIn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投标函中承诺的投标有效期应当不少于招标文件中载明的投标有效期，否则视为无效投标。</w:t>
      </w:r>
    </w:p>
    <w:p>
      <w:pPr>
        <w:keepNext w:val="0"/>
        <w:keepLines w:val="0"/>
        <w:pageBreakBefore w:val="0"/>
        <w:widowControl w:val="0"/>
        <w:tabs>
          <w:tab w:val="left" w:pos="426"/>
        </w:tabs>
        <w:kinsoku/>
        <w:wordWrap/>
        <w:overflowPunct/>
        <w:topLinePunct w:val="0"/>
        <w:autoSpaceDE w:val="0"/>
        <w:autoSpaceDN w:val="0"/>
        <w:bidi w:val="0"/>
        <w:adjustRightIn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除投标有效期承诺的时间外，本投标函内容不得擅自删改，否则视为无效投标。</w:t>
      </w:r>
    </w:p>
    <w:p>
      <w:pPr>
        <w:pStyle w:val="3"/>
        <w:pageBreakBefore w:val="0"/>
        <w:widowControl w:val="0"/>
        <w:kinsoku/>
        <w:wordWrap/>
        <w:overflowPunct/>
        <w:topLinePunct w:val="0"/>
        <w:bidi w:val="0"/>
        <w:spacing w:before="0" w:beforeLines="0" w:after="0" w:afterLines="0" w:line="300" w:lineRule="auto"/>
        <w:ind w:firstLine="480" w:firstLineChars="200"/>
        <w:jc w:val="both"/>
        <w:textAlignment w:val="auto"/>
        <w:rPr>
          <w:rFonts w:hint="eastAsia"/>
        </w:rPr>
      </w:pPr>
    </w:p>
    <w:p>
      <w:pPr>
        <w:pageBreakBefore w:val="0"/>
        <w:widowControl w:val="0"/>
        <w:tabs>
          <w:tab w:val="left" w:pos="426"/>
        </w:tabs>
        <w:kinsoku/>
        <w:wordWrap/>
        <w:overflowPunct/>
        <w:topLinePunct w:val="0"/>
        <w:bidi w:val="0"/>
        <w:spacing w:line="300" w:lineRule="auto"/>
        <w:ind w:firstLine="1205" w:firstLineChars="500"/>
        <w:textAlignment w:val="auto"/>
        <w:rPr>
          <w:rFonts w:hint="eastAsia" w:ascii="仿宋" w:hAnsi="仿宋" w:eastAsia="仿宋" w:cs="仿宋"/>
          <w:sz w:val="24"/>
          <w:szCs w:val="24"/>
        </w:rPr>
      </w:pPr>
      <w:r>
        <w:rPr>
          <w:rFonts w:hint="eastAsia" w:ascii="仿宋" w:hAnsi="仿宋" w:eastAsia="仿宋" w:cs="仿宋"/>
          <w:b/>
          <w:bCs/>
          <w:sz w:val="24"/>
          <w:szCs w:val="24"/>
        </w:rPr>
        <w:t>投标人单位名称（单位盖公章）：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ageBreakBefore w:val="0"/>
        <w:widowControl w:val="0"/>
        <w:tabs>
          <w:tab w:val="left" w:pos="426"/>
        </w:tabs>
        <w:kinsoku/>
        <w:wordWrap/>
        <w:overflowPunct/>
        <w:topLinePunct w:val="0"/>
        <w:bidi w:val="0"/>
        <w:spacing w:line="300" w:lineRule="auto"/>
        <w:ind w:firstLine="4337" w:firstLineChars="1800"/>
        <w:textAlignment w:val="auto"/>
        <w:rPr>
          <w:rFonts w:hint="eastAsia" w:ascii="仿宋" w:hAnsi="仿宋" w:eastAsia="仿宋" w:cs="仿宋"/>
          <w:b/>
          <w:sz w:val="24"/>
          <w:highlight w:val="none"/>
          <w:lang w:val="en-US" w:eastAsia="zh-CN"/>
        </w:rPr>
      </w:pPr>
      <w:r>
        <w:rPr>
          <w:rFonts w:hint="eastAsia" w:ascii="仿宋" w:hAnsi="仿宋" w:eastAsia="仿宋" w:cs="仿宋"/>
          <w:b/>
          <w:bCs/>
          <w:sz w:val="24"/>
          <w:szCs w:val="24"/>
        </w:rPr>
        <w:t>日期：</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lang w:val="en-US" w:eastAsia="zh-CN"/>
        </w:rPr>
        <w:t>日</w:t>
      </w:r>
    </w:p>
    <w:p>
      <w:pPr>
        <w:spacing w:line="420" w:lineRule="exact"/>
        <w:outlineLvl w:val="3"/>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四、投标及履约承诺函</w:t>
      </w:r>
    </w:p>
    <w:p>
      <w:pPr>
        <w:tabs>
          <w:tab w:val="left" w:pos="426"/>
        </w:tabs>
        <w:adjustRightInd w:val="0"/>
        <w:spacing w:line="420" w:lineRule="exact"/>
        <w:jc w:val="center"/>
        <w:outlineLvl w:val="4"/>
        <w:rPr>
          <w:rFonts w:hint="eastAsia" w:ascii="仿宋" w:hAnsi="仿宋" w:eastAsia="仿宋" w:cs="仿宋"/>
          <w:bCs/>
          <w:color w:val="auto"/>
          <w:kern w:val="0"/>
          <w:sz w:val="24"/>
          <w:szCs w:val="24"/>
          <w:shd w:val="clear" w:color="auto" w:fill="FFFFFF"/>
          <w:lang w:val="en-US" w:eastAsia="zh-CN" w:bidi="ar-SA"/>
        </w:rPr>
      </w:pPr>
      <w:r>
        <w:rPr>
          <w:rFonts w:hint="eastAsia" w:ascii="仿宋" w:hAnsi="仿宋" w:eastAsia="仿宋" w:cs="仿宋"/>
          <w:b/>
          <w:bCs w:val="0"/>
          <w:color w:val="auto"/>
          <w:kern w:val="0"/>
          <w:sz w:val="24"/>
          <w:szCs w:val="24"/>
          <w:shd w:val="clear" w:color="auto" w:fill="FFFFFF"/>
          <w:lang w:val="en-US" w:eastAsia="zh-CN" w:bidi="ar-SA"/>
        </w:rPr>
        <w:t>投标及履约承诺函</w:t>
      </w:r>
    </w:p>
    <w:p>
      <w:pPr>
        <w:pStyle w:val="8"/>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360"/>
        </w:tabs>
        <w:spacing w:line="460" w:lineRule="exact"/>
        <w:jc w:val="both"/>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致：深圳市龙岗区耳鼻咽喉医院</w:t>
      </w:r>
    </w:p>
    <w:p>
      <w:pPr>
        <w:tabs>
          <w:tab w:val="left" w:pos="360"/>
        </w:tabs>
        <w:spacing w:line="460" w:lineRule="exact"/>
        <w:ind w:firstLine="480" w:firstLineChars="200"/>
        <w:jc w:val="both"/>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我公司承诺：</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1.我公司参与本项目所投标（响应）的货物或服务未侵犯知识产权。</w:t>
      </w:r>
    </w:p>
    <w:p>
      <w:pPr>
        <w:numPr>
          <w:ilvl w:val="0"/>
          <w:numId w:val="0"/>
        </w:num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pPr>
        <w:numPr>
          <w:ilvl w:val="0"/>
          <w:numId w:val="0"/>
        </w:num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3.我公司参与本项目采购活动时不存在被有关部门禁止参与政府采购活动且在有效期内的情况。</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4.我公司具备《中华人民共和国政府采购法》第二十二条第一款规定的六项条件。</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5.我公司未被列入失信被执行人、重大税收违法案件当事人名单、政府采购严重违法失信行为记录名单。</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w:t>
      </w:r>
      <w:r>
        <w:rPr>
          <w:rFonts w:hint="default" w:ascii="仿宋" w:hAnsi="仿宋" w:eastAsia="仿宋" w:cs="仿宋"/>
          <w:b/>
          <w:bCs w:val="0"/>
          <w:color w:val="333333"/>
          <w:kern w:val="0"/>
          <w:sz w:val="24"/>
          <w:szCs w:val="24"/>
          <w:shd w:val="clear" w:color="auto" w:fill="FFFFFF"/>
          <w:lang w:val="en-US" w:eastAsia="zh-CN" w:bidi="ar-SA"/>
        </w:rPr>
        <w:t>”</w:t>
      </w:r>
      <w:r>
        <w:rPr>
          <w:rFonts w:hint="eastAsia" w:ascii="仿宋" w:hAnsi="仿宋" w:eastAsia="仿宋" w:cs="仿宋"/>
          <w:b/>
          <w:bCs w:val="0"/>
          <w:color w:val="333333"/>
          <w:kern w:val="0"/>
          <w:sz w:val="24"/>
          <w:szCs w:val="24"/>
          <w:shd w:val="clear" w:color="auto" w:fill="FFFFFF"/>
          <w:lang w:val="en-US" w:eastAsia="zh-CN" w:bidi="ar-SA"/>
        </w:rPr>
        <w:t>的情形，不存在对本次采购项目提供整体设计、规范编制或许项目管理、监理、检测等服务的情形。</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p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11.我公司承诺不非法转包、分包。</w:t>
      </w:r>
    </w:p>
    <w:p>
      <w:pPr>
        <w:tabs>
          <w:tab w:val="left" w:pos="360"/>
        </w:tabs>
        <w:spacing w:line="460" w:lineRule="exact"/>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tabs>
          <w:tab w:val="left" w:pos="360"/>
        </w:tabs>
        <w:spacing w:line="460" w:lineRule="exact"/>
        <w:jc w:val="both"/>
        <w:rPr>
          <w:rFonts w:hint="eastAsia" w:ascii="仿宋" w:hAnsi="仿宋" w:eastAsia="仿宋" w:cs="仿宋"/>
          <w:bCs/>
          <w:color w:val="333333"/>
          <w:kern w:val="0"/>
          <w:sz w:val="24"/>
          <w:szCs w:val="24"/>
          <w:shd w:val="clear" w:color="auto" w:fill="FFFFFF"/>
          <w:lang w:val="en-US" w:eastAsia="zh-CN" w:bidi="ar-SA"/>
        </w:rPr>
      </w:pPr>
    </w:p>
    <w:p>
      <w:pPr>
        <w:pStyle w:val="8"/>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426"/>
        </w:tabs>
        <w:snapToGrid w:val="0"/>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426"/>
        </w:tabs>
        <w:spacing w:line="420" w:lineRule="exact"/>
        <w:ind w:firstLine="5040" w:firstLineChars="21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投标人单位名称（公章）：</w:t>
      </w:r>
    </w:p>
    <w:p>
      <w:pPr>
        <w:tabs>
          <w:tab w:val="left" w:pos="426"/>
        </w:tabs>
        <w:spacing w:line="420" w:lineRule="exact"/>
        <w:ind w:firstLine="4560" w:firstLineChars="19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法定代表人或其授权代表签名：</w:t>
      </w:r>
    </w:p>
    <w:p>
      <w:pPr>
        <w:tabs>
          <w:tab w:val="left" w:pos="426"/>
        </w:tabs>
        <w:spacing w:line="420" w:lineRule="exact"/>
        <w:ind w:firstLine="4800" w:firstLineChars="20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日期：      年    月    日</w:t>
      </w: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r>
        <w:rPr>
          <w:rFonts w:hint="eastAsia" w:ascii="宋体" w:hAnsi="宋体" w:eastAsia="宋体" w:cs="宋体"/>
          <w:color w:val="FF0000"/>
          <w:sz w:val="24"/>
          <w:highlight w:val="none"/>
          <w:lang w:val="en-US" w:eastAsia="zh-CN"/>
        </w:rPr>
        <w:t>三个渠道查询供应商信用查询记录截图</w:t>
      </w: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25"/>
        <w:tabs>
          <w:tab w:val="left" w:pos="426"/>
        </w:tabs>
        <w:ind w:left="0" w:leftChars="0" w:firstLine="0" w:firstLineChars="0"/>
        <w:rPr>
          <w:rFonts w:hint="eastAsia" w:ascii="宋体" w:hAnsi="宋体" w:eastAsia="宋体" w:cs="宋体"/>
          <w:color w:val="FF0000"/>
          <w:sz w:val="24"/>
          <w:highlight w:val="none"/>
          <w:lang w:val="en-US" w:eastAsia="zh-CN"/>
        </w:rPr>
      </w:pPr>
    </w:p>
    <w:p>
      <w:pPr>
        <w:pStyle w:val="4"/>
        <w:tabs>
          <w:tab w:val="left" w:pos="426"/>
        </w:tabs>
        <w:spacing w:after="120" w:line="240" w:lineRule="auto"/>
        <w:jc w:val="left"/>
        <w:rPr>
          <w:rFonts w:hint="eastAsia" w:ascii="宋体" w:hAnsi="宋体" w:cs="宋体"/>
          <w:b/>
          <w:bCs w:val="0"/>
          <w:kern w:val="0"/>
          <w:sz w:val="24"/>
          <w:szCs w:val="24"/>
          <w:lang w:val="en-US" w:eastAsia="zh-CN" w:bidi="ar-SA"/>
        </w:rPr>
      </w:pPr>
    </w:p>
    <w:p>
      <w:pPr>
        <w:pStyle w:val="4"/>
        <w:tabs>
          <w:tab w:val="left" w:pos="426"/>
        </w:tabs>
        <w:spacing w:after="120" w:line="240" w:lineRule="auto"/>
        <w:jc w:val="left"/>
        <w:rPr>
          <w:rFonts w:hint="eastAsia" w:ascii="宋体" w:hAnsi="宋体" w:cs="宋体"/>
          <w:b/>
          <w:bCs w:val="0"/>
          <w:kern w:val="0"/>
          <w:sz w:val="24"/>
          <w:szCs w:val="24"/>
          <w:lang w:val="en-US" w:eastAsia="zh-CN" w:bidi="ar-SA"/>
        </w:rPr>
      </w:pPr>
    </w:p>
    <w:p>
      <w:pPr>
        <w:pStyle w:val="4"/>
        <w:tabs>
          <w:tab w:val="left" w:pos="426"/>
        </w:tabs>
        <w:spacing w:after="120" w:line="240" w:lineRule="auto"/>
        <w:jc w:val="left"/>
        <w:rPr>
          <w:rFonts w:hint="eastAsia" w:ascii="宋体" w:hAnsi="宋体" w:cs="宋体"/>
          <w:b/>
          <w:bCs w:val="0"/>
          <w:kern w:val="0"/>
          <w:sz w:val="24"/>
          <w:szCs w:val="24"/>
          <w:lang w:val="en-US" w:eastAsia="zh-CN" w:bidi="ar-SA"/>
        </w:rPr>
      </w:pPr>
    </w:p>
    <w:p>
      <w:pPr>
        <w:pStyle w:val="4"/>
        <w:tabs>
          <w:tab w:val="left" w:pos="426"/>
        </w:tabs>
        <w:spacing w:after="120" w:line="240" w:lineRule="auto"/>
        <w:jc w:val="left"/>
        <w:rPr>
          <w:rFonts w:hint="eastAsia" w:ascii="宋体" w:hAnsi="宋体" w:cs="宋体"/>
          <w:b/>
          <w:bCs w:val="0"/>
          <w:kern w:val="0"/>
          <w:sz w:val="24"/>
          <w:szCs w:val="24"/>
          <w:lang w:val="en-US" w:eastAsia="zh-CN" w:bidi="ar-SA"/>
        </w:rPr>
      </w:pPr>
    </w:p>
    <w:p>
      <w:pPr>
        <w:numPr>
          <w:ilvl w:val="0"/>
          <w:numId w:val="0"/>
        </w:numPr>
        <w:spacing w:line="420" w:lineRule="exact"/>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五、采购违法行为风险知悉确认书</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left="120" w:leftChars="50" w:firstLine="373" w:firstLineChars="178"/>
        <w:rPr>
          <w:rFonts w:hint="eastAsia" w:ascii="宋体" w:hAnsi="宋体" w:cs="Times New Roman"/>
          <w:sz w:val="21"/>
          <w:szCs w:val="21"/>
          <w:lang w:val="en-US" w:eastAsia="zh-CN"/>
        </w:rPr>
      </w:pPr>
    </w:p>
    <w:p>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default"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2894" w:leftChars="224" w:hanging="2356" w:hangingChars="1122"/>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法定代表人/项目授权代表签名：                     知悉人（公章）：</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pPr>
        <w:spacing w:line="360" w:lineRule="auto"/>
        <w:ind w:left="120" w:leftChars="50" w:firstLine="373" w:firstLineChars="178"/>
        <w:rPr>
          <w:rFonts w:hint="eastAsia" w:ascii="宋体" w:hAnsi="宋体" w:cs="Times New Roman"/>
          <w:sz w:val="21"/>
          <w:szCs w:val="21"/>
          <w:lang w:val="en-US" w:eastAsia="zh-CN"/>
        </w:rPr>
      </w:pPr>
      <w:bookmarkStart w:id="29" w:name="_Toc10165"/>
      <w:r>
        <w:rPr>
          <w:rFonts w:hint="eastAsia" w:ascii="宋体" w:hAnsi="宋体" w:cs="Times New Roman"/>
          <w:sz w:val="21"/>
          <w:szCs w:val="21"/>
          <w:lang w:val="en-US" w:eastAsia="zh-CN"/>
        </w:rPr>
        <w:br w:type="page"/>
      </w:r>
      <w:bookmarkEnd w:id="29"/>
    </w:p>
    <w:p>
      <w:pPr>
        <w:numPr>
          <w:ilvl w:val="0"/>
          <w:numId w:val="0"/>
        </w:numPr>
        <w:spacing w:line="420" w:lineRule="exact"/>
        <w:ind w:leftChars="0"/>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六、</w:t>
      </w:r>
      <w:r>
        <w:rPr>
          <w:rFonts w:hint="eastAsia" w:asciiTheme="minorEastAsia" w:hAnsiTheme="minorEastAsia" w:eastAsiaTheme="minorEastAsia" w:cstheme="minorEastAsia"/>
          <w:b/>
          <w:sz w:val="24"/>
          <w:szCs w:val="24"/>
        </w:rPr>
        <w:t>投标人情况及资格证明文件</w:t>
      </w:r>
    </w:p>
    <w:p>
      <w:pPr>
        <w:pStyle w:val="15"/>
        <w:spacing w:line="4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rPr>
        <w:t>投标人基本情况一览表</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1．名称及概况：</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（1）投标人名称：________________________________________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（2）注册地址：__________________________________________</w:t>
      </w:r>
    </w:p>
    <w:p>
      <w:pPr>
        <w:pStyle w:val="15"/>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邮政编码：___________________________________________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电话号码：___________________________________________ </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传真号码：___________________________________________ </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（3）成立或注册日期：____________________________________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（4）法定代表人：___________________________________________</w:t>
      </w:r>
    </w:p>
    <w:p>
      <w:pPr>
        <w:pStyle w:val="15"/>
        <w:spacing w:line="4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（5）基本存款账户开户银行___________________________________________</w:t>
      </w:r>
    </w:p>
    <w:p>
      <w:pPr>
        <w:pStyle w:val="15"/>
        <w:spacing w:line="4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（6）基本存款账户开户账号___________________________________________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（7）注册资金：___________________________________________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（8）注册经营范围：_______________________________________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（9）近两年财务基本情况（成立年限不足的，提供最近一期财务报表信息）</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①货币资金期末数：_____________________________________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②年营业总额（值）：___________________________________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③资产负债率：_________________________________________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④销售利润率：_________________________________________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⑤资本收益率：_________________________________________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（以上内容应与财务报表信息一致，如不一致以财务报表为准）</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（10）项目负责人及主要联系人（姓名、职务、通讯方式）：</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_____________________________________________________________________</w:t>
      </w:r>
    </w:p>
    <w:p>
      <w:pPr>
        <w:adjustRightInd w:val="0"/>
        <w:spacing w:line="4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（11）主要股东或出资人信息（必须填写）</w:t>
      </w:r>
    </w:p>
    <w:tbl>
      <w:tblPr>
        <w:tblStyle w:val="26"/>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3"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统一社会信用代码</w:t>
            </w:r>
          </w:p>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（身份证号）</w:t>
            </w: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出资方式</w:t>
            </w: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出资金额</w:t>
            </w:r>
          </w:p>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（万元）</w:t>
            </w: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占全部股份比例</w:t>
            </w: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bl>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我方承诺，以上信息真实可靠；如填报的股东出资额、出资比例等与实际不符，视为放弃中标资格。</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注：1）主要股东或出资人为法人的，填写法人全称及统一社会信用代码；为自然人的，填写自然人姓名和身份证号。</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2）出资方式填写货币、实物、工艺产权和非专利技术、土地使用权等。</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3）投标人应按照占全部股份比例从大到小依次逐个股东填写，股东数量多于10个的，填写前10名，不足10个的全部填写。</w:t>
      </w:r>
    </w:p>
    <w:p>
      <w:pPr>
        <w:spacing w:line="420" w:lineRule="exact"/>
        <w:ind w:firstLine="3360" w:firstLineChars="1600"/>
        <w:rPr>
          <w:rFonts w:hint="eastAsia" w:asciiTheme="minorEastAsia" w:hAnsiTheme="minorEastAsia" w:eastAsiaTheme="minorEastAsia" w:cstheme="minorEastAsia"/>
          <w:sz w:val="21"/>
          <w:szCs w:val="21"/>
        </w:rPr>
      </w:pPr>
    </w:p>
    <w:p>
      <w:pPr>
        <w:spacing w:line="420" w:lineRule="exact"/>
        <w:ind w:firstLine="3990" w:firstLineChars="1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投标人（公章）：                            </w:t>
      </w:r>
    </w:p>
    <w:p>
      <w:pPr>
        <w:spacing w:line="420" w:lineRule="exact"/>
        <w:ind w:firstLine="3990" w:firstLineChars="1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法定代表人或其授权代表签名： </w:t>
      </w:r>
    </w:p>
    <w:p>
      <w:pPr>
        <w:spacing w:line="420" w:lineRule="exact"/>
        <w:ind w:firstLine="3990" w:firstLineChars="1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r>
        <w:rPr>
          <w:rFonts w:hint="eastAsia" w:asciiTheme="minorEastAsia" w:hAnsiTheme="minorEastAsia" w:cstheme="minorEastAsia"/>
          <w:sz w:val="21"/>
          <w:szCs w:val="21"/>
          <w:lang w:val="en-US" w:eastAsia="zh-CN"/>
        </w:rPr>
        <w:t>2025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p>
      <w:pPr>
        <w:pStyle w:val="15"/>
        <w:spacing w:line="420" w:lineRule="exact"/>
        <w:ind w:firstLine="420"/>
        <w:rPr>
          <w:rFonts w:hint="eastAsia" w:asciiTheme="minorEastAsia" w:hAnsiTheme="minorEastAsia" w:eastAsiaTheme="minorEastAsia" w:cstheme="minorEastAsia"/>
          <w:sz w:val="21"/>
          <w:szCs w:val="21"/>
        </w:rPr>
      </w:pPr>
    </w:p>
    <w:p>
      <w:pPr>
        <w:pStyle w:val="15"/>
        <w:spacing w:line="4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FF0000"/>
          <w:sz w:val="21"/>
          <w:szCs w:val="21"/>
          <w:highlight w:val="none"/>
        </w:rPr>
        <w:t>提交资料（包括但不限于财务报告表、组织机构、公司概况等）：</w:t>
      </w:r>
    </w:p>
    <w:p>
      <w:pPr>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b/>
          <w:bCs/>
          <w:sz w:val="21"/>
          <w:szCs w:val="21"/>
          <w:highlight w:val="none"/>
        </w:rPr>
        <w:t>“国家企业信用信息公示系统”网页报告</w:t>
      </w:r>
      <w:r>
        <w:rPr>
          <w:rFonts w:hint="eastAsia" w:asciiTheme="minorEastAsia" w:hAnsiTheme="minorEastAsia" w:eastAsiaTheme="minorEastAsia" w:cstheme="minorEastAsia"/>
          <w:sz w:val="21"/>
          <w:szCs w:val="21"/>
          <w:highlight w:val="none"/>
        </w:rPr>
        <w:t>。</w:t>
      </w:r>
    </w:p>
    <w:p>
      <w:pPr>
        <w:pStyle w:val="15"/>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（2）公司概况及公司组织机构；</w:t>
      </w:r>
    </w:p>
    <w:p>
      <w:pPr>
        <w:pStyle w:val="15"/>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（3）近两年财务报表包括资产负债表、损益表、现金流量表、纳税情况表等（加盖投标人公章）</w:t>
      </w:r>
    </w:p>
    <w:p>
      <w:pPr>
        <w:pStyle w:val="15"/>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（4）投标产品如被纳入中华人民共和国已实施的强制性产品认证产品目录的，应获得国家强制性产品认证证书和加施中国强制性认证标志；并附相关证明资料。</w:t>
      </w:r>
    </w:p>
    <w:p>
      <w:pPr>
        <w:spacing w:line="42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兹证明，上述说明属实，并已提供相应资料和数据，我方同意遵照贵方要求出示有关证明文件。</w:t>
      </w:r>
    </w:p>
    <w:p>
      <w:pPr>
        <w:pStyle w:val="2"/>
        <w:numPr>
          <w:ilvl w:val="0"/>
          <w:numId w:val="0"/>
        </w:numPr>
        <w:ind w:leftChars="0"/>
        <w:rPr>
          <w:rFonts w:hint="eastAsia" w:asciiTheme="minorEastAsia" w:hAnsiTheme="minorEastAsia" w:eastAsiaTheme="minorEastAsia" w:cstheme="minorEastAsia"/>
          <w:sz w:val="21"/>
          <w:szCs w:val="21"/>
          <w:lang w:val="en-US" w:eastAsia="zh-CN"/>
        </w:rPr>
      </w:pPr>
    </w:p>
    <w:p>
      <w:pPr>
        <w:spacing w:line="420" w:lineRule="exact"/>
        <w:rPr>
          <w:rFonts w:hint="eastAsia" w:asciiTheme="minorEastAsia" w:hAnsiTheme="minorEastAsia" w:eastAsiaTheme="minorEastAsia" w:cstheme="minorEastAsia"/>
          <w:b/>
          <w:sz w:val="21"/>
          <w:szCs w:val="21"/>
          <w:lang w:val="en-US" w:eastAsia="zh-CN"/>
        </w:rPr>
      </w:pPr>
    </w:p>
    <w:p>
      <w:pPr>
        <w:spacing w:line="420" w:lineRule="exact"/>
        <w:ind w:firstLine="420" w:firstLineChars="200"/>
        <w:rPr>
          <w:rFonts w:hint="eastAsia" w:asciiTheme="minorEastAsia" w:hAnsiTheme="minorEastAsia" w:eastAsiaTheme="minorEastAsia" w:cstheme="minorEastAsia"/>
          <w:sz w:val="21"/>
          <w:szCs w:val="21"/>
          <w:highlight w:val="none"/>
        </w:rPr>
      </w:pPr>
    </w:p>
    <w:p>
      <w:pPr>
        <w:pStyle w:val="2"/>
        <w:numPr>
          <w:ilvl w:val="0"/>
          <w:numId w:val="0"/>
        </w:numPr>
        <w:ind w:leftChars="0"/>
        <w:rPr>
          <w:rFonts w:hint="eastAsia" w:asciiTheme="minorEastAsia" w:hAnsiTheme="minorEastAsia" w:eastAsiaTheme="minorEastAsia" w:cstheme="minorEastAsia"/>
          <w:sz w:val="21"/>
          <w:szCs w:val="21"/>
          <w:lang w:val="en-US" w:eastAsia="zh-CN"/>
        </w:rPr>
      </w:pPr>
    </w:p>
    <w:p>
      <w:pPr>
        <w:spacing w:line="420" w:lineRule="exact"/>
        <w:rPr>
          <w:rFonts w:hint="eastAsia" w:asciiTheme="minorEastAsia" w:hAnsiTheme="minorEastAsia" w:eastAsiaTheme="minorEastAsia" w:cstheme="minorEastAsia"/>
          <w:b/>
          <w:sz w:val="21"/>
          <w:szCs w:val="21"/>
          <w:lang w:val="en-US" w:eastAsia="zh-CN"/>
        </w:rPr>
      </w:pPr>
    </w:p>
    <w:p>
      <w:pPr>
        <w:spacing w:line="420" w:lineRule="exact"/>
        <w:rPr>
          <w:rFonts w:hint="eastAsia" w:asciiTheme="minorEastAsia" w:hAnsiTheme="minorEastAsia" w:eastAsiaTheme="minorEastAsia" w:cstheme="minorEastAsia"/>
          <w:b/>
          <w:sz w:val="21"/>
          <w:szCs w:val="21"/>
          <w:lang w:val="en-US" w:eastAsia="zh-CN"/>
        </w:rPr>
      </w:pPr>
    </w:p>
    <w:p>
      <w:pPr>
        <w:pStyle w:val="25"/>
        <w:rPr>
          <w:rFonts w:hint="eastAsia" w:asciiTheme="minorEastAsia" w:hAnsiTheme="minorEastAsia" w:eastAsiaTheme="minorEastAsia" w:cstheme="minorEastAsia"/>
          <w:b/>
          <w:sz w:val="21"/>
          <w:szCs w:val="21"/>
          <w:lang w:val="en-US" w:eastAsia="zh-CN"/>
        </w:rPr>
      </w:pPr>
    </w:p>
    <w:p>
      <w:pPr>
        <w:pStyle w:val="25"/>
        <w:rPr>
          <w:rFonts w:hint="eastAsia" w:asciiTheme="minorEastAsia" w:hAnsiTheme="minorEastAsia" w:eastAsiaTheme="minorEastAsia" w:cstheme="minorEastAsia"/>
          <w:b/>
          <w:sz w:val="21"/>
          <w:szCs w:val="21"/>
          <w:lang w:val="en-US" w:eastAsia="zh-CN"/>
        </w:rPr>
      </w:pPr>
    </w:p>
    <w:p>
      <w:pPr>
        <w:pStyle w:val="25"/>
        <w:rPr>
          <w:rFonts w:hint="eastAsia" w:asciiTheme="minorEastAsia" w:hAnsiTheme="minorEastAsia" w:eastAsiaTheme="minorEastAsia" w:cstheme="minorEastAsia"/>
          <w:b/>
          <w:sz w:val="21"/>
          <w:szCs w:val="21"/>
          <w:lang w:val="en-US" w:eastAsia="zh-CN"/>
        </w:rPr>
      </w:pP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bookmarkStart w:id="30" w:name="_Toc743"/>
      <w:bookmarkStart w:id="31" w:name="_Toc29757"/>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法定代表人证明书格式</w:t>
      </w:r>
      <w:bookmarkEnd w:id="30"/>
      <w:bookmarkEnd w:id="31"/>
    </w:p>
    <w:p>
      <w:pPr>
        <w:pStyle w:val="5"/>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AySon7kCAAD+BwAADgAAAGRycy9lMm9Eb2MueG1s&#10;7VXNbhMxEL4j8Q6W73Q36W6brLrpgbS9IKhUeADH69215D/ZTjbhzIEjb4DEjWdAPE7FazD2bpI2&#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DJKif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pPr>
        <w:spacing w:line="420" w:lineRule="exact"/>
        <w:rPr>
          <w:rFonts w:hint="eastAsia" w:asciiTheme="minorEastAsia" w:hAnsiTheme="minorEastAsia" w:eastAsiaTheme="minorEastAsia" w:cstheme="minorEastAsia"/>
          <w:b/>
          <w:bCs/>
          <w:sz w:val="24"/>
          <w:szCs w:val="24"/>
        </w:rPr>
      </w:pPr>
    </w:p>
    <w:p>
      <w:pPr>
        <w:adjustRightInd w:val="0"/>
        <w:snapToGrid w:val="0"/>
        <w:spacing w:line="360" w:lineRule="auto"/>
        <w:rPr>
          <w:rFonts w:hint="eastAsia" w:hAnsi="宋体" w:cs="宋体"/>
          <w:b/>
          <w:sz w:val="28"/>
          <w:lang w:val="en-US" w:eastAsia="zh-CN"/>
        </w:rPr>
      </w:pPr>
      <w:bookmarkStart w:id="32" w:name="_Toc3077"/>
      <w:bookmarkStart w:id="33" w:name="_Toc15877"/>
    </w:p>
    <w:p>
      <w:pPr>
        <w:spacing w:line="360"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附：投标人法定代表人个人社保</w:t>
      </w:r>
    </w:p>
    <w:p>
      <w:pPr>
        <w:spacing w:line="360" w:lineRule="auto"/>
        <w:rPr>
          <w:rFonts w:hint="eastAsia" w:ascii="宋体" w:hAnsi="宋体" w:cs="宋体"/>
          <w:b/>
          <w:bCs/>
          <w:color w:val="auto"/>
          <w:szCs w:val="21"/>
          <w:highlight w:val="none"/>
          <w:lang w:val="zh-CN" w:eastAsia="zh-CN"/>
        </w:rPr>
      </w:pPr>
      <w:r>
        <w:rPr>
          <w:rFonts w:hint="eastAsia" w:ascii="宋体" w:hAnsi="宋体" w:cs="宋体"/>
          <w:b/>
          <w:bCs/>
          <w:color w:val="auto"/>
          <w:szCs w:val="21"/>
          <w:highlight w:val="none"/>
          <w:lang w:val="zh-CN"/>
        </w:rPr>
        <w:t>须提供投标人法定代表人</w:t>
      </w:r>
      <w:r>
        <w:rPr>
          <w:rFonts w:hint="eastAsia" w:ascii="宋体" w:hAnsi="宋体" w:cs="宋体"/>
          <w:b/>
          <w:bCs/>
          <w:color w:val="auto"/>
          <w:szCs w:val="21"/>
          <w:highlight w:val="none"/>
          <w:lang w:val="en-US" w:eastAsia="zh-CN"/>
        </w:rPr>
        <w:t>个人</w:t>
      </w:r>
      <w:r>
        <w:rPr>
          <w:rFonts w:hint="eastAsia" w:ascii="宋体" w:hAnsi="宋体" w:cs="宋体"/>
          <w:b/>
          <w:bCs/>
          <w:color w:val="auto"/>
          <w:szCs w:val="21"/>
          <w:highlight w:val="none"/>
          <w:lang w:val="zh-CN"/>
        </w:rPr>
        <w:t>社保缴纳</w:t>
      </w:r>
      <w:bookmarkStart w:id="49" w:name="_GoBack"/>
      <w:bookmarkEnd w:id="49"/>
      <w:r>
        <w:rPr>
          <w:rFonts w:hint="eastAsia" w:ascii="宋体" w:hAnsi="宋体" w:cs="宋体"/>
          <w:b/>
          <w:bCs/>
          <w:color w:val="auto"/>
          <w:szCs w:val="21"/>
          <w:highlight w:val="none"/>
          <w:lang w:val="zh-CN"/>
        </w:rPr>
        <w:t>证明材料</w:t>
      </w:r>
      <w:r>
        <w:rPr>
          <w:rFonts w:hint="eastAsia" w:ascii="宋体" w:hAnsi="宋体" w:cs="宋体"/>
          <w:b/>
          <w:bCs/>
          <w:color w:val="auto"/>
          <w:szCs w:val="21"/>
          <w:highlight w:val="none"/>
          <w:lang w:val="zh-CN" w:eastAsia="zh-CN"/>
        </w:rPr>
        <w:t>。</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zh-CN"/>
        </w:rPr>
        <w:t>证明资料可为社保收缴部门盖章证明资料、社保窗口打印资料或社保官网截图</w:t>
      </w:r>
      <w:r>
        <w:rPr>
          <w:rFonts w:hint="eastAsia" w:ascii="宋体" w:hAnsi="宋体" w:cs="宋体"/>
          <w:b/>
          <w:bCs/>
          <w:color w:val="auto"/>
          <w:szCs w:val="21"/>
          <w:highlight w:val="none"/>
        </w:rPr>
        <w:t>等（如依法不需要缴纳社会保险费的，应提供相应文件证明其依法不需要缴纳社会保险费）</w:t>
      </w:r>
    </w:p>
    <w:p>
      <w:pPr>
        <w:spacing w:line="360" w:lineRule="auto"/>
        <w:rPr>
          <w:rFonts w:hint="eastAsia" w:ascii="宋体" w:hAnsi="宋体" w:cs="宋体"/>
          <w:b/>
          <w:bCs/>
          <w:i/>
          <w:iCs/>
          <w:color w:val="FF0000"/>
          <w:sz w:val="32"/>
          <w:szCs w:val="24"/>
          <w:highlight w:val="none"/>
          <w:lang w:val="en-US" w:eastAsia="zh-CN"/>
        </w:rPr>
      </w:pPr>
      <w:r>
        <w:rPr>
          <w:rFonts w:hint="eastAsia" w:ascii="宋体" w:hAnsi="宋体" w:cs="宋体"/>
          <w:b/>
          <w:bCs/>
          <w:i/>
          <w:iCs/>
          <w:color w:val="FF0000"/>
          <w:sz w:val="32"/>
          <w:szCs w:val="24"/>
          <w:highlight w:val="none"/>
          <w:lang w:val="en-US" w:eastAsia="zh-CN"/>
        </w:rPr>
        <w:t>（注：法定代表人投标时不得为本项目其他投标人员工，否则相关投标人均投标无效并按串通投标处理）</w:t>
      </w:r>
    </w:p>
    <w:p>
      <w:pPr>
        <w:pStyle w:val="25"/>
        <w:rPr>
          <w:rFonts w:hint="eastAsia"/>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bookmarkEnd w:id="32"/>
    <w:bookmarkEnd w:id="33"/>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p>
    <w:p>
      <w:pPr>
        <w:spacing w:line="420" w:lineRule="exact"/>
        <w:jc w:val="center"/>
        <w:rPr>
          <w:rFonts w:hint="eastAsia" w:asciiTheme="minorEastAsia" w:hAnsiTheme="minorEastAsia" w:eastAsiaTheme="minorEastAsia" w:cstheme="minorEastAsia"/>
          <w:b/>
          <w:bCs/>
          <w:sz w:val="24"/>
          <w:szCs w:val="24"/>
        </w:rPr>
      </w:pPr>
    </w:p>
    <w:p>
      <w:pPr>
        <w:numPr>
          <w:ilvl w:val="0"/>
          <w:numId w:val="3"/>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法定代表人授权书格式（投标人代表为法定代表人的无需提供本格式）</w:t>
      </w: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pPr>
        <w:spacing w:line="420" w:lineRule="exact"/>
        <w:jc w:val="center"/>
        <w:rPr>
          <w:rFonts w:hint="eastAsia" w:asciiTheme="minorEastAsia" w:hAnsiTheme="minorEastAsia" w:eastAsiaTheme="minorEastAsia" w:cstheme="minorEastAsia"/>
          <w:sz w:val="21"/>
          <w:szCs w:val="21"/>
        </w:rPr>
      </w:pP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2"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5"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6"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SHHReLY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IcdF4tgIAAP4H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keepNext/>
        <w:keepLines/>
        <w:spacing w:line="360" w:lineRule="auto"/>
        <w:outlineLvl w:val="4"/>
        <w:rPr>
          <w:rFonts w:ascii="宋体" w:hAnsi="宋体"/>
          <w:b/>
          <w:bCs/>
          <w:szCs w:val="21"/>
        </w:rPr>
      </w:pPr>
      <w:r>
        <w:rPr>
          <w:rFonts w:hint="eastAsia" w:ascii="宋体" w:hAnsi="宋体"/>
          <w:b/>
          <w:bCs/>
          <w:szCs w:val="21"/>
        </w:rPr>
        <w:t>★授权代表近一个月社保证明</w:t>
      </w:r>
    </w:p>
    <w:p>
      <w:pPr>
        <w:numPr>
          <w:ilvl w:val="0"/>
          <w:numId w:val="0"/>
        </w:numPr>
        <w:spacing w:line="360" w:lineRule="auto"/>
        <w:rPr>
          <w:rFonts w:hint="eastAsia" w:ascii="宋体" w:hAnsi="宋体" w:cs="宋体"/>
          <w:b/>
          <w:bCs/>
          <w:color w:val="auto"/>
          <w:sz w:val="24"/>
          <w:szCs w:val="24"/>
          <w:highlight w:val="none"/>
        </w:rPr>
      </w:pPr>
      <w:r>
        <w:rPr>
          <w:rFonts w:hint="eastAsia" w:asciiTheme="minorEastAsia" w:hAnsiTheme="minorEastAsia" w:eastAsiaTheme="minorEastAsia" w:cstheme="minorEastAsia"/>
          <w:sz w:val="21"/>
          <w:szCs w:val="21"/>
        </w:rPr>
        <w:t>★须提供授权代表个人社保证明，为授权代表缴纳社保的单位不得是本项目其他投标人；授权代表不得为其他投标人法定代表人（负责人）或其他投标人员工。</w:t>
      </w:r>
    </w:p>
    <w:p>
      <w:pPr>
        <w:pStyle w:val="48"/>
        <w:rPr>
          <w:rFonts w:hint="eastAsia" w:ascii="宋体" w:hAnsi="宋体" w:eastAsia="H Yb 2gj" w:cs="宋体"/>
          <w:b/>
          <w:bCs/>
          <w:i/>
          <w:iCs/>
          <w:color w:val="FF0000"/>
          <w:sz w:val="32"/>
          <w:szCs w:val="24"/>
          <w:highlight w:val="none"/>
          <w:lang w:val="en-US" w:eastAsia="zh-CN"/>
        </w:rPr>
      </w:pPr>
      <w:r>
        <w:rPr>
          <w:rFonts w:hint="eastAsia" w:ascii="宋体" w:hAnsi="宋体" w:cs="宋体"/>
          <w:b/>
          <w:bCs/>
          <w:i/>
          <w:iCs/>
          <w:color w:val="FF0000"/>
          <w:sz w:val="32"/>
          <w:szCs w:val="24"/>
          <w:highlight w:val="none"/>
          <w:lang w:val="en-US" w:eastAsia="zh-CN"/>
        </w:rPr>
        <w:t>（注：授权代表投标时不得为本项目其他投标人员工，否则相关投标人均投标无效并按串通投标处理）</w:t>
      </w: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pPr>
        <w:numPr>
          <w:ilvl w:val="0"/>
          <w:numId w:val="0"/>
        </w:numPr>
        <w:adjustRightInd w:val="0"/>
        <w:snapToGrid w:val="0"/>
        <w:spacing w:line="460" w:lineRule="atLeast"/>
        <w:rPr>
          <w:rFonts w:hint="eastAsia" w:ascii="宋体" w:hAnsi="宋体" w:cs="宋体"/>
          <w:b w:val="0"/>
          <w:bCs w:val="0"/>
          <w:color w:val="auto"/>
          <w:lang w:val="en-US" w:eastAsia="zh-CN"/>
        </w:rPr>
      </w:pPr>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提供第一类医疗器械备案证明</w:t>
      </w:r>
      <w:r>
        <w:rPr>
          <w:rFonts w:hint="eastAsia" w:ascii="宋体" w:hAnsi="宋体" w:cs="宋体"/>
          <w:b w:val="0"/>
          <w:bCs w:val="0"/>
          <w:color w:val="auto"/>
          <w:lang w:val="en-US" w:eastAsia="zh-CN"/>
        </w:rPr>
        <w:t>；</w:t>
      </w: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default" w:ascii="宋体" w:hAnsi="宋体" w:cs="宋体"/>
          <w:b w:val="0"/>
          <w:bCs w:val="0"/>
          <w:color w:val="auto"/>
          <w:lang w:val="en-US"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rPr>
          <w:rFonts w:hint="eastAsia" w:ascii="宋体" w:hAnsi="宋体" w:cs="宋体"/>
          <w:b w:val="0"/>
          <w:bCs w:val="0"/>
          <w:color w:val="auto"/>
          <w:szCs w:val="21"/>
          <w:lang w:eastAsia="zh-CN"/>
        </w:rPr>
      </w:pPr>
      <w:r>
        <w:rPr>
          <w:rFonts w:hint="eastAsia" w:ascii="宋体" w:hAnsi="宋体" w:cs="宋体"/>
          <w:b w:val="0"/>
          <w:bCs w:val="0"/>
          <w:color w:val="auto"/>
          <w:szCs w:val="21"/>
          <w:lang w:val="en-US" w:eastAsia="zh-CN"/>
        </w:rPr>
        <w:t>2、</w:t>
      </w:r>
      <w:r>
        <w:rPr>
          <w:rFonts w:hint="eastAsia" w:ascii="宋体" w:hAnsi="宋体" w:cs="宋体"/>
          <w:b w:val="0"/>
          <w:bCs w:val="0"/>
          <w:color w:val="auto"/>
          <w:szCs w:val="21"/>
          <w:lang w:eastAsia="zh-CN"/>
        </w:rPr>
        <w:t>投标人必须提供所投产品的《医疗器械注册（备案）证》的复印件，原件备查，开标时，该证应在有效期内；若不在有效期内，则需提供该证和所投产品在该证有效期内生产的国家药品监督管理局出具的证明文件）；</w:t>
      </w: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val="en-US" w:eastAsia="zh-CN"/>
        </w:rPr>
        <w:br w:type="page"/>
      </w:r>
    </w:p>
    <w:p>
      <w:pPr>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报价明细表</w:t>
      </w:r>
    </w:p>
    <w:p>
      <w:pPr>
        <w:tabs>
          <w:tab w:val="left" w:pos="720"/>
        </w:tabs>
        <w:ind w:firstLine="2741" w:firstLineChars="1300"/>
        <w:rPr>
          <w:rFonts w:hint="eastAsia" w:asciiTheme="minorEastAsia" w:hAnsiTheme="minorEastAsia" w:eastAsiaTheme="minorEastAsia" w:cstheme="minorEastAsia"/>
          <w:b/>
          <w:sz w:val="21"/>
          <w:szCs w:val="21"/>
        </w:rPr>
      </w:pPr>
    </w:p>
    <w:p>
      <w:pPr>
        <w:numPr>
          <w:ilvl w:val="0"/>
          <w:numId w:val="4"/>
        </w:numPr>
        <w:tabs>
          <w:tab w:val="left" w:pos="720"/>
        </w:tabs>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货物</w:t>
      </w:r>
      <w:r>
        <w:rPr>
          <w:rFonts w:hint="eastAsia" w:asciiTheme="minorEastAsia" w:hAnsiTheme="minorEastAsia" w:cstheme="minorEastAsia"/>
          <w:b/>
          <w:sz w:val="21"/>
          <w:szCs w:val="21"/>
          <w:lang w:val="en-US" w:eastAsia="zh-CN"/>
        </w:rPr>
        <w:t>详细配置</w:t>
      </w:r>
      <w:r>
        <w:rPr>
          <w:rFonts w:hint="eastAsia" w:asciiTheme="minorEastAsia" w:hAnsiTheme="minorEastAsia" w:eastAsiaTheme="minorEastAsia" w:cstheme="minorEastAsia"/>
          <w:b/>
          <w:sz w:val="21"/>
          <w:szCs w:val="21"/>
        </w:rPr>
        <w:t>报价清单</w:t>
      </w:r>
      <w:r>
        <w:rPr>
          <w:rFonts w:hint="eastAsia" w:ascii="仿宋" w:hAnsi="仿宋" w:eastAsia="仿宋" w:cs="Times New Roman"/>
          <w:b/>
          <w:color w:val="000000"/>
          <w:sz w:val="24"/>
          <w:lang w:eastAsia="zh-CN"/>
        </w:rPr>
        <w:t>（</w:t>
      </w:r>
      <w:r>
        <w:rPr>
          <w:rFonts w:hint="eastAsia"/>
          <w:b/>
          <w:bCs/>
        </w:rPr>
        <w:t>包括在投标总价内</w:t>
      </w:r>
      <w:r>
        <w:rPr>
          <w:rFonts w:hint="eastAsia" w:ascii="仿宋" w:hAnsi="仿宋" w:eastAsia="仿宋" w:cs="Times New Roman"/>
          <w:b/>
          <w:color w:val="000000"/>
          <w:sz w:val="24"/>
          <w:lang w:eastAsia="zh-CN"/>
        </w:rPr>
        <w:t>）</w:t>
      </w:r>
    </w:p>
    <w:p>
      <w:pPr>
        <w:pStyle w:val="8"/>
        <w:rPr>
          <w:rFonts w:hint="eastAsia"/>
        </w:rPr>
      </w:pPr>
    </w:p>
    <w:tbl>
      <w:tblPr>
        <w:tblStyle w:val="26"/>
        <w:tblW w:w="4899" w:type="pct"/>
        <w:jc w:val="center"/>
        <w:tblLayout w:type="fixed"/>
        <w:tblCellMar>
          <w:top w:w="0" w:type="dxa"/>
          <w:left w:w="108" w:type="dxa"/>
          <w:bottom w:w="0" w:type="dxa"/>
          <w:right w:w="108" w:type="dxa"/>
        </w:tblCellMar>
      </w:tblPr>
      <w:tblGrid>
        <w:gridCol w:w="774"/>
        <w:gridCol w:w="1755"/>
        <w:gridCol w:w="1394"/>
        <w:gridCol w:w="1080"/>
        <w:gridCol w:w="930"/>
        <w:gridCol w:w="960"/>
        <w:gridCol w:w="1457"/>
      </w:tblGrid>
      <w:tr>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型号</w:t>
            </w:r>
          </w:p>
        </w:tc>
        <w:tc>
          <w:tcPr>
            <w:tcW w:w="646" w:type="pct"/>
            <w:tcBorders>
              <w:top w:val="single" w:color="auto" w:sz="4" w:space="0"/>
              <w:left w:val="single" w:color="auto" w:sz="4" w:space="0"/>
              <w:bottom w:val="single" w:color="auto" w:sz="4" w:space="0"/>
              <w:right w:val="nil"/>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eastAsiaTheme="minorEastAsia"/>
                <w:lang w:val="en-US" w:eastAsia="zh-CN"/>
              </w:rPr>
            </w:pPr>
            <w:r>
              <w:rPr>
                <w:rFonts w:hint="eastAsia"/>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分项报价（元）</w:t>
            </w:r>
          </w:p>
        </w:tc>
      </w:tr>
      <w:tr>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1050" w:type="pct"/>
            <w:tcBorders>
              <w:top w:val="nil"/>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nil"/>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合计：¥      元，大写：人民币        元整</w:t>
            </w:r>
          </w:p>
        </w:tc>
      </w:tr>
    </w:tbl>
    <w:p>
      <w:pPr>
        <w:pStyle w:val="21"/>
        <w:rPr>
          <w:rFonts w:hint="eastAsia" w:eastAsiaTheme="minorEastAsia"/>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both"/>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（二）设备常用配件、消耗品优惠报价</w:t>
      </w:r>
      <w:r>
        <w:rPr>
          <w:rFonts w:hint="eastAsia" w:ascii="宋体" w:hAnsi="宋体" w:cs="宋体"/>
          <w:b/>
          <w:bCs/>
          <w:szCs w:val="21"/>
        </w:rPr>
        <w:t>（</w:t>
      </w:r>
      <w:r>
        <w:rPr>
          <w:rFonts w:hint="eastAsia"/>
          <w:b/>
          <w:bCs/>
        </w:rPr>
        <w:t>不包括在投标总价内</w:t>
      </w:r>
      <w:r>
        <w:rPr>
          <w:rFonts w:hint="eastAsia" w:ascii="宋体" w:hAnsi="宋体" w:cs="宋体"/>
          <w:b/>
          <w:bCs/>
          <w:szCs w:val="21"/>
        </w:rPr>
        <w:t>）</w:t>
      </w:r>
    </w:p>
    <w:tbl>
      <w:tblPr>
        <w:tblStyle w:val="26"/>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202"/>
        <w:gridCol w:w="1014"/>
        <w:gridCol w:w="574"/>
        <w:gridCol w:w="1143"/>
        <w:gridCol w:w="629"/>
        <w:gridCol w:w="936"/>
        <w:gridCol w:w="903"/>
        <w:gridCol w:w="936"/>
        <w:gridCol w:w="6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市场单价</w:t>
            </w:r>
          </w:p>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最终报价</w:t>
            </w:r>
            <w:r>
              <w:rPr>
                <w:rFonts w:hint="eastAsia" w:ascii="宋体" w:hAnsi="宋体" w:cs="宋体"/>
                <w:snapToGrid w:val="0"/>
                <w:color w:val="000000"/>
                <w:kern w:val="0"/>
                <w:szCs w:val="21"/>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b/>
                <w:bCs/>
                <w:snapToGrid w:val="0"/>
                <w:color w:val="FF0000"/>
                <w:kern w:val="0"/>
                <w:szCs w:val="21"/>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snapToGrid w:val="0"/>
                <w:color w:val="000000"/>
                <w:kern w:val="0"/>
                <w:sz w:val="21"/>
                <w:szCs w:val="18"/>
              </w:rPr>
            </w:pPr>
            <w:r>
              <w:rPr>
                <w:rFonts w:hint="eastAsia" w:ascii="宋体" w:hAnsi="宋体" w:cs="宋体"/>
                <w:color w:val="000000"/>
                <w:sz w:val="21"/>
                <w:szCs w:val="18"/>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宋体" w:hAnsi="宋体" w:cs="宋体"/>
                <w:color w:val="000000"/>
                <w:sz w:val="21"/>
                <w:szCs w:val="18"/>
                <w:lang w:eastAsia="zh-CN"/>
              </w:rPr>
              <w:t>若我院在用的此设备出现备品备件需求时，投标商需低于或等于此备品备件清单的报价供货，高于价格或者不供货中标商，将拉入我院供应商黑名单</w:t>
            </w:r>
            <w:r>
              <w:rPr>
                <w:rFonts w:hint="eastAsia" w:ascii="宋体" w:hAnsi="宋体" w:cs="宋体"/>
                <w:b/>
                <w:bCs/>
                <w:snapToGrid w:val="0"/>
                <w:color w:val="000000"/>
                <w:kern w:val="0"/>
                <w:sz w:val="21"/>
                <w:szCs w:val="18"/>
              </w:rPr>
              <w:t>。</w:t>
            </w:r>
            <w:r>
              <w:rPr>
                <w:rFonts w:hint="eastAsia" w:ascii="宋体" w:hAnsi="宋体" w:cs="宋体"/>
                <w:snapToGrid w:val="0"/>
                <w:color w:val="000000"/>
                <w:kern w:val="0"/>
                <w:sz w:val="21"/>
                <w:szCs w:val="18"/>
              </w:rPr>
              <w:t xml:space="preserve"> </w:t>
            </w:r>
          </w:p>
          <w:p>
            <w:pPr>
              <w:rPr>
                <w:rFonts w:hint="eastAsia" w:ascii="宋体" w:hAnsi="宋体" w:cs="宋体"/>
                <w:color w:val="FF0000"/>
                <w:kern w:val="0"/>
                <w:sz w:val="21"/>
                <w:szCs w:val="18"/>
              </w:rPr>
            </w:pPr>
            <w:r>
              <w:rPr>
                <w:rFonts w:hint="eastAsia" w:ascii="宋体" w:hAnsi="宋体" w:cs="宋体"/>
                <w:b/>
                <w:bCs/>
                <w:snapToGrid w:val="0"/>
                <w:color w:val="FF0000"/>
                <w:kern w:val="0"/>
                <w:sz w:val="21"/>
                <w:szCs w:val="18"/>
              </w:rPr>
              <w:t>“公司报价”不得高于本表格的“市场单价”，否则作投标无效处理。</w:t>
            </w:r>
          </w:p>
        </w:tc>
      </w:tr>
    </w:tbl>
    <w:p>
      <w:pPr>
        <w:pStyle w:val="2"/>
        <w:jc w:val="both"/>
        <w:rPr>
          <w:rFonts w:hint="eastAsia" w:ascii="宋体" w:hAnsi="宋体" w:cs="宋体"/>
          <w:b/>
          <w:spacing w:val="0"/>
          <w:kern w:val="2"/>
          <w:sz w:val="21"/>
          <w:szCs w:val="21"/>
          <w:lang w:eastAsia="zh-CN"/>
        </w:rPr>
      </w:pPr>
    </w:p>
    <w:p>
      <w:pPr>
        <w:pStyle w:val="2"/>
        <w:jc w:val="center"/>
        <w:rPr>
          <w:rFonts w:hint="eastAsia" w:ascii="宋体" w:hAnsi="宋体" w:cs="宋体"/>
          <w:b/>
          <w:spacing w:val="0"/>
          <w:kern w:val="2"/>
          <w:sz w:val="21"/>
          <w:szCs w:val="21"/>
          <w:lang w:eastAsia="zh-CN"/>
        </w:rPr>
      </w:pPr>
    </w:p>
    <w:p>
      <w:pPr>
        <w:pStyle w:val="2"/>
        <w:jc w:val="center"/>
        <w:rPr>
          <w:rFonts w:hint="eastAsia" w:ascii="宋体" w:hAnsi="宋体" w:cs="宋体"/>
          <w:b/>
          <w:spacing w:val="0"/>
          <w:kern w:val="2"/>
          <w:sz w:val="21"/>
          <w:szCs w:val="21"/>
        </w:rPr>
      </w:pPr>
      <w:r>
        <w:rPr>
          <w:rFonts w:hint="eastAsia" w:ascii="宋体" w:hAnsi="宋体" w:cs="宋体"/>
          <w:b/>
          <w:spacing w:val="0"/>
          <w:kern w:val="2"/>
          <w:sz w:val="21"/>
          <w:szCs w:val="21"/>
          <w:lang w:eastAsia="zh-CN"/>
        </w:rPr>
        <w:t>（</w:t>
      </w:r>
      <w:r>
        <w:rPr>
          <w:rFonts w:hint="eastAsia" w:ascii="宋体" w:hAnsi="宋体" w:cs="宋体"/>
          <w:b/>
          <w:spacing w:val="0"/>
          <w:kern w:val="2"/>
          <w:sz w:val="21"/>
          <w:szCs w:val="21"/>
          <w:lang w:val="en-US" w:eastAsia="zh-CN"/>
        </w:rPr>
        <w:t>三</w:t>
      </w:r>
      <w:r>
        <w:rPr>
          <w:rFonts w:hint="eastAsia" w:ascii="宋体" w:hAnsi="宋体" w:cs="宋体"/>
          <w:b/>
          <w:spacing w:val="0"/>
          <w:kern w:val="2"/>
          <w:sz w:val="21"/>
          <w:szCs w:val="21"/>
          <w:lang w:eastAsia="zh-CN"/>
        </w:rPr>
        <w:t>）</w:t>
      </w:r>
      <w:r>
        <w:rPr>
          <w:rFonts w:hint="eastAsia" w:ascii="宋体" w:hAnsi="宋体" w:cs="宋体"/>
          <w:b/>
          <w:spacing w:val="0"/>
          <w:kern w:val="2"/>
          <w:sz w:val="21"/>
          <w:szCs w:val="21"/>
        </w:rPr>
        <w:t>设备配套耗材报价清单（不包括在投标总价内）</w:t>
      </w:r>
    </w:p>
    <w:p>
      <w:pPr>
        <w:pStyle w:val="8"/>
        <w:numPr>
          <w:ilvl w:val="0"/>
          <w:numId w:val="0"/>
        </w:numPr>
        <w:ind w:leftChars="0"/>
        <w:rPr>
          <w:rFonts w:hint="default"/>
          <w:lang w:val="en-US" w:eastAsia="zh-CN"/>
        </w:rPr>
      </w:pPr>
    </w:p>
    <w:tbl>
      <w:tblPr>
        <w:tblStyle w:val="2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942"/>
        <w:gridCol w:w="367"/>
        <w:gridCol w:w="392"/>
        <w:gridCol w:w="907"/>
        <w:gridCol w:w="408"/>
        <w:gridCol w:w="830"/>
        <w:gridCol w:w="895"/>
        <w:gridCol w:w="564"/>
        <w:gridCol w:w="2077"/>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序号</w:t>
            </w:r>
          </w:p>
        </w:tc>
        <w:tc>
          <w:tcPr>
            <w:tcW w:w="55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耗材名称</w:t>
            </w:r>
          </w:p>
        </w:tc>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规格</w:t>
            </w:r>
          </w:p>
        </w:tc>
        <w:tc>
          <w:tcPr>
            <w:tcW w:w="23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最小计量单位</w:t>
            </w:r>
          </w:p>
        </w:tc>
        <w:tc>
          <w:tcPr>
            <w:tcW w:w="53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产品注册证号</w:t>
            </w:r>
          </w:p>
        </w:tc>
        <w:tc>
          <w:tcPr>
            <w:tcW w:w="239"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产地品牌</w:t>
            </w:r>
          </w:p>
        </w:tc>
        <w:tc>
          <w:tcPr>
            <w:tcW w:w="487"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市场单价（元）</w:t>
            </w:r>
          </w:p>
        </w:tc>
        <w:tc>
          <w:tcPr>
            <w:tcW w:w="526" w:type="pct"/>
            <w:noWrap w:val="0"/>
            <w:vAlign w:val="center"/>
          </w:tcPr>
          <w:p>
            <w:pPr>
              <w:rPr>
                <w:rFonts w:hint="eastAsia" w:ascii="宋体" w:hAnsi="宋体" w:cs="宋体"/>
                <w:color w:val="000000"/>
                <w:sz w:val="21"/>
                <w:szCs w:val="18"/>
                <w:lang w:val="en-US" w:eastAsia="zh-CN"/>
              </w:rPr>
            </w:pPr>
            <w:r>
              <w:rPr>
                <w:rFonts w:hint="eastAsia" w:ascii="宋体" w:hAnsi="宋体" w:cs="宋体"/>
                <w:color w:val="000000"/>
                <w:sz w:val="21"/>
                <w:szCs w:val="18"/>
                <w:lang w:eastAsia="zh-CN"/>
              </w:rPr>
              <w:t>降幅率</w:t>
            </w:r>
          </w:p>
        </w:tc>
        <w:tc>
          <w:tcPr>
            <w:tcW w:w="331"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报价（元）</w:t>
            </w:r>
          </w:p>
        </w:tc>
        <w:tc>
          <w:tcPr>
            <w:tcW w:w="122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预估设备终身可用耗材量（按照最小计量单位计算）</w:t>
            </w:r>
          </w:p>
        </w:tc>
        <w:tc>
          <w:tcPr>
            <w:tcW w:w="44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专用/通用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1</w:t>
            </w:r>
          </w:p>
        </w:tc>
        <w:tc>
          <w:tcPr>
            <w:tcW w:w="55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1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3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9"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87"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26" w:type="pct"/>
            <w:vMerge w:val="restart"/>
            <w:noWrap w:val="0"/>
            <w:vAlign w:val="center"/>
          </w:tcPr>
          <w:p>
            <w:pPr>
              <w:jc w:val="center"/>
              <w:rPr>
                <w:rFonts w:hint="default" w:ascii="宋体" w:hAnsi="宋体" w:cs="宋体"/>
                <w:color w:val="000000"/>
                <w:sz w:val="21"/>
                <w:szCs w:val="18"/>
                <w:lang w:val="en-US" w:eastAsia="zh-CN"/>
              </w:rPr>
            </w:pPr>
            <w:r>
              <w:rPr>
                <w:rFonts w:hint="eastAsia" w:ascii="宋体" w:hAnsi="宋体" w:cs="宋体"/>
                <w:color w:val="000000"/>
                <w:sz w:val="21"/>
                <w:szCs w:val="18"/>
                <w:lang w:val="en-US" w:eastAsia="zh-CN"/>
              </w:rPr>
              <w:t>/</w:t>
            </w:r>
          </w:p>
        </w:tc>
        <w:tc>
          <w:tcPr>
            <w:tcW w:w="331"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122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4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2</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eastAsiaTheme="minorEastAsia"/>
                <w:color w:val="000000"/>
                <w:sz w:val="21"/>
                <w:szCs w:val="18"/>
                <w:lang w:val="en-US" w:eastAsia="zh-CN"/>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3</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color w:val="000000"/>
                <w:sz w:val="21"/>
                <w:szCs w:val="18"/>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预估设备全生命周期所消耗耗材       万元（全生命周期按五年测算）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lang w:eastAsia="zh-CN"/>
              </w:rPr>
            </w:pPr>
            <w:r>
              <w:rPr>
                <w:rFonts w:hint="eastAsia" w:ascii="宋体" w:hAnsi="宋体" w:cs="宋体"/>
                <w:color w:val="000000"/>
                <w:sz w:val="21"/>
                <w:szCs w:val="18"/>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宋体" w:hAnsi="宋体" w:cs="宋体"/>
                <w:color w:val="000000"/>
                <w:sz w:val="21"/>
                <w:szCs w:val="18"/>
                <w:lang w:eastAsia="zh-CN"/>
              </w:rPr>
              <w:t>（</w:t>
            </w:r>
            <w:r>
              <w:rPr>
                <w:rFonts w:hint="eastAsia" w:ascii="宋体" w:hAnsi="宋体" w:cs="宋体"/>
                <w:color w:val="000000"/>
                <w:sz w:val="21"/>
                <w:szCs w:val="18"/>
                <w:lang w:val="en-US" w:eastAsia="zh-CN"/>
              </w:rPr>
              <w:t xml:space="preserve"> 若投标产品涉及所需医用耗材类产品，也需放入对应《医疗器械备案凭证》</w:t>
            </w:r>
            <w:r>
              <w:rPr>
                <w:rFonts w:hint="eastAsia" w:ascii="宋体" w:hAnsi="宋体" w:cs="宋体"/>
                <w:color w:val="000000"/>
                <w:sz w:val="21"/>
                <w:szCs w:val="18"/>
                <w:lang w:eastAsia="zh-CN"/>
              </w:rPr>
              <w:t>）</w:t>
            </w:r>
          </w:p>
          <w:p>
            <w:pPr>
              <w:rPr>
                <w:rFonts w:hint="eastAsia" w:ascii="宋体" w:hAnsi="宋体" w:cs="宋体"/>
                <w:color w:val="000000"/>
                <w:sz w:val="21"/>
                <w:szCs w:val="18"/>
              </w:rPr>
            </w:pPr>
          </w:p>
        </w:tc>
      </w:tr>
    </w:tbl>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spacing w:line="420" w:lineRule="exact"/>
        <w:outlineLvl w:val="3"/>
        <w:rPr>
          <w:rFonts w:hint="eastAsia" w:asciiTheme="minorEastAsia" w:hAnsiTheme="minorEastAsia" w:cstheme="minorEastAsia"/>
          <w:b/>
          <w:sz w:val="21"/>
          <w:szCs w:val="21"/>
          <w:lang w:val="en-US" w:eastAsia="zh-CN"/>
        </w:rPr>
      </w:pPr>
      <w:bookmarkStart w:id="34" w:name="_Toc45995263"/>
      <w:bookmarkStart w:id="35" w:name="_Toc36971355"/>
      <w:bookmarkStart w:id="36" w:name="_Toc7167"/>
      <w:bookmarkStart w:id="37" w:name="_Hlk72257530"/>
    </w:p>
    <w:p>
      <w:pPr>
        <w:pStyle w:val="2"/>
        <w:rPr>
          <w:rFonts w:hint="eastAsia"/>
          <w:lang w:val="en-US" w:eastAsia="zh-CN"/>
        </w:rPr>
      </w:pPr>
    </w:p>
    <w:p>
      <w:pPr>
        <w:pStyle w:val="2"/>
        <w:rPr>
          <w:rFonts w:hint="eastAsia"/>
          <w:lang w:val="en-US" w:eastAsia="zh-CN"/>
        </w:rPr>
      </w:pPr>
    </w:p>
    <w:p>
      <w:pPr>
        <w:pStyle w:val="2"/>
        <w:rPr>
          <w:rFonts w:hint="eastAsia"/>
          <w:lang w:val="en-US" w:eastAsia="zh-CN"/>
        </w:rPr>
      </w:pPr>
    </w:p>
    <w:bookmarkEnd w:id="34"/>
    <w:bookmarkEnd w:id="35"/>
    <w:p>
      <w:pPr>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outlineLvl w:val="3"/>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lang w:val="en-US" w:eastAsia="zh-CN"/>
        </w:rPr>
        <w:t>技术要求偏离表</w:t>
      </w:r>
      <w:bookmarkEnd w:id="36"/>
    </w:p>
    <w:tbl>
      <w:tblPr>
        <w:tblStyle w:val="26"/>
        <w:tblW w:w="51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07"/>
        <w:gridCol w:w="2570"/>
        <w:gridCol w:w="12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0" w:type="pct"/>
            <w:vAlign w:val="center"/>
          </w:tcPr>
          <w:p>
            <w:pPr>
              <w:jc w:val="center"/>
              <w:rPr>
                <w:rFonts w:hint="eastAsia" w:ascii="宋体" w:hAnsi="宋体" w:cs="宋体"/>
                <w:b/>
                <w:bCs/>
                <w:kern w:val="0"/>
                <w:szCs w:val="21"/>
              </w:rPr>
            </w:pPr>
            <w:r>
              <w:rPr>
                <w:rFonts w:hint="eastAsia" w:ascii="宋体" w:hAnsi="宋体" w:cs="宋体"/>
                <w:b/>
                <w:bCs/>
                <w:kern w:val="0"/>
                <w:szCs w:val="21"/>
              </w:rPr>
              <w:t>招标文件条目号</w:t>
            </w:r>
          </w:p>
        </w:tc>
        <w:tc>
          <w:tcPr>
            <w:tcW w:w="1597" w:type="pct"/>
            <w:vAlign w:val="center"/>
          </w:tcPr>
          <w:p>
            <w:pPr>
              <w:jc w:val="center"/>
              <w:rPr>
                <w:rFonts w:hint="eastAsia" w:ascii="宋体" w:hAnsi="宋体" w:cs="宋体"/>
                <w:b/>
                <w:bCs/>
                <w:kern w:val="0"/>
                <w:szCs w:val="21"/>
              </w:rPr>
            </w:pPr>
            <w:r>
              <w:rPr>
                <w:rFonts w:hint="eastAsia" w:ascii="宋体" w:hAnsi="宋体" w:cs="宋体"/>
                <w:b/>
                <w:bCs/>
                <w:kern w:val="0"/>
                <w:szCs w:val="21"/>
              </w:rPr>
              <w:t>招标技术要求</w:t>
            </w:r>
          </w:p>
        </w:tc>
        <w:tc>
          <w:tcPr>
            <w:tcW w:w="1462" w:type="pct"/>
            <w:vAlign w:val="center"/>
          </w:tcPr>
          <w:p>
            <w:pPr>
              <w:jc w:val="center"/>
              <w:rPr>
                <w:rFonts w:ascii="宋体" w:hAnsi="宋体" w:cs="宋体"/>
                <w:b/>
                <w:szCs w:val="21"/>
              </w:rPr>
            </w:pPr>
            <w:r>
              <w:rPr>
                <w:rFonts w:hint="eastAsia" w:ascii="宋体" w:hAnsi="宋体" w:cs="宋体"/>
                <w:b/>
                <w:szCs w:val="21"/>
              </w:rPr>
              <w:t>投标响应</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686" w:type="pct"/>
            <w:vAlign w:val="center"/>
          </w:tcPr>
          <w:p>
            <w:pPr>
              <w:jc w:val="center"/>
              <w:rPr>
                <w:rFonts w:ascii="宋体" w:hAnsi="宋体" w:cs="宋体"/>
                <w:b/>
                <w:szCs w:val="21"/>
              </w:rPr>
            </w:pPr>
            <w:r>
              <w:rPr>
                <w:rFonts w:hint="eastAsia" w:ascii="宋体" w:hAnsi="宋体" w:cs="宋体"/>
                <w:b/>
                <w:szCs w:val="21"/>
              </w:rPr>
              <w:t>偏离情况</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792" w:type="pct"/>
            <w:vAlign w:val="center"/>
          </w:tcPr>
          <w:p>
            <w:pPr>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Align w:val="center"/>
          </w:tcPr>
          <w:p>
            <w:pPr>
              <w:jc w:val="center"/>
              <w:rPr>
                <w:rFonts w:hint="eastAsia" w:ascii="宋体" w:hAnsi="宋体" w:cs="宋体"/>
                <w:b/>
                <w:bCs/>
                <w:kern w:val="0"/>
                <w:szCs w:val="21"/>
              </w:rPr>
            </w:pPr>
            <w:r>
              <w:rPr>
                <w:rFonts w:hint="eastAsia" w:ascii="宋体" w:hAnsi="宋体" w:cs="宋体"/>
                <w:b/>
                <w:bCs/>
                <w:kern w:val="0"/>
                <w:szCs w:val="21"/>
                <w:lang w:val="en-US" w:eastAsia="zh-CN"/>
              </w:rPr>
              <w:t>一、用途：</w:t>
            </w:r>
          </w:p>
        </w:tc>
        <w:tc>
          <w:tcPr>
            <w:tcW w:w="1597" w:type="pct"/>
            <w:vAlign w:val="center"/>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用于样本分析前对血液或其他体液的染色。</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restart"/>
            <w:vAlign w:val="center"/>
          </w:tcPr>
          <w:p>
            <w:pPr>
              <w:jc w:val="center"/>
              <w:rPr>
                <w:rFonts w:hint="eastAsia" w:ascii="宋体" w:hAnsi="宋体" w:cs="宋体"/>
                <w:b/>
                <w:bCs/>
                <w:kern w:val="0"/>
                <w:szCs w:val="21"/>
              </w:rPr>
            </w:pPr>
            <w:r>
              <w:rPr>
                <w:rFonts w:hint="eastAsia" w:ascii="宋体" w:hAnsi="宋体" w:cs="宋体"/>
                <w:b/>
                <w:bCs/>
                <w:kern w:val="0"/>
                <w:szCs w:val="21"/>
                <w:lang w:val="en-US" w:eastAsia="zh-CN"/>
              </w:rPr>
              <w:t>二、主要技术及系统要求：</w:t>
            </w: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1.设备用途：用于微生物涂片的自动化革兰氏染色和抗酸染色。</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2.▲染色模式：采用注液离心浸染方式，染液喷嘴口径大，避免堵孔。</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3.染色功能：二合一功能设计；采用经典四步法的革兰氏染色和抗酸染色（萋尼氏法/冷染法/荧光法、三选一），其中内置加热模块用于抗酸染色（萋尼氏法）。</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4.具有触摸屏显示。</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5.可设置中文操作界面。</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6.染色进度条可实时显示。</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7.染色程序可调节染液注入时间，染色等待时间。</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8.染色舱内玻片架采用镀层处理，确保玻片架不被染液侵蚀；</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9.每种试剂有单独输送管路，泵和喷嘴，避免交叉污染；</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10.染色完成时，染片已经过离心干燥，可直接用于镜检。</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11.▲具备水平仪设计，用于调整设备安装的水平位置，垂直位置。</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12.▲染片量：≥16张片/轮。</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13.▲染色速度：革兰氏染色≥80片/小时，抗酸染色（萋尼氏法）≥90片/小时，抗酸染色（冷染法）≥60片/小时，抗酸染色（荧光法）≥48片/小时。</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14.染色液用量：≤2mL/片。</w:t>
            </w:r>
          </w:p>
        </w:tc>
        <w:tc>
          <w:tcPr>
            <w:tcW w:w="1462" w:type="pct"/>
            <w:vAlign w:val="center"/>
          </w:tcPr>
          <w:p>
            <w:pPr>
              <w:pStyle w:val="25"/>
              <w:ind w:left="0" w:leftChars="0" w:firstLine="0" w:firstLineChars="0"/>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15.提供染色用标准玻片，用于仪器染色效果评估以及性能验证。</w:t>
            </w:r>
          </w:p>
        </w:tc>
        <w:tc>
          <w:tcPr>
            <w:tcW w:w="1462" w:type="pct"/>
            <w:vAlign w:val="center"/>
          </w:tcPr>
          <w:p>
            <w:pPr>
              <w:pStyle w:val="25"/>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5"/>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16.提供玻片处理仪，用于染色完成时玻片的干燥。</w:t>
            </w:r>
          </w:p>
        </w:tc>
        <w:tc>
          <w:tcPr>
            <w:tcW w:w="1462" w:type="pct"/>
            <w:vAlign w:val="center"/>
          </w:tcPr>
          <w:p>
            <w:pPr>
              <w:pStyle w:val="25"/>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5"/>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17.▲安全性能：只有盖子闭合时才能进行操作，仪器运行时自动开启电子锁。</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pStyle w:val="25"/>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5"/>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18.低速离心：0～400rpm，保证操作人员的安全。</w:t>
            </w:r>
          </w:p>
        </w:tc>
        <w:tc>
          <w:tcPr>
            <w:tcW w:w="1462" w:type="pct"/>
            <w:vAlign w:val="center"/>
          </w:tcPr>
          <w:p>
            <w:pPr>
              <w:pStyle w:val="25"/>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5"/>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19.日常维护：染色机带有自动清洗功能，无需人工清洗。</w:t>
            </w:r>
          </w:p>
        </w:tc>
        <w:tc>
          <w:tcPr>
            <w:tcW w:w="1462" w:type="pct"/>
            <w:vAlign w:val="center"/>
          </w:tcPr>
          <w:p>
            <w:pPr>
              <w:pStyle w:val="25"/>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5"/>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20.具备液量报警系统。</w:t>
            </w:r>
          </w:p>
        </w:tc>
        <w:tc>
          <w:tcPr>
            <w:tcW w:w="1462" w:type="pct"/>
            <w:vAlign w:val="center"/>
          </w:tcPr>
          <w:p>
            <w:pPr>
              <w:pStyle w:val="25"/>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5"/>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21.具备故障报警系统。</w:t>
            </w:r>
          </w:p>
        </w:tc>
        <w:tc>
          <w:tcPr>
            <w:tcW w:w="1462" w:type="pct"/>
            <w:vAlign w:val="center"/>
          </w:tcPr>
          <w:p>
            <w:pPr>
              <w:pStyle w:val="25"/>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Align w:val="center"/>
          </w:tcPr>
          <w:p>
            <w:pPr>
              <w:widowControl/>
              <w:jc w:val="center"/>
              <w:rPr>
                <w:rFonts w:ascii="宋体" w:hAnsi="宋体" w:cs="宋体"/>
                <w:b/>
                <w:bCs/>
                <w:kern w:val="0"/>
                <w:sz w:val="22"/>
              </w:rPr>
            </w:pPr>
            <w:r>
              <w:rPr>
                <w:rFonts w:hint="eastAsia" w:ascii="宋体" w:hAnsi="宋体" w:cs="宋体"/>
                <w:b/>
                <w:bCs/>
                <w:color w:val="FF0000"/>
                <w:kern w:val="0"/>
                <w:szCs w:val="21"/>
                <w:highlight w:val="none"/>
                <w:lang w:val="en-US" w:eastAsia="zh-CN"/>
              </w:rPr>
              <w:t>★</w:t>
            </w:r>
            <w:r>
              <w:rPr>
                <w:rFonts w:hint="eastAsia" w:ascii="宋体" w:hAnsi="宋体" w:cs="宋体"/>
                <w:b/>
                <w:bCs/>
                <w:kern w:val="0"/>
                <w:szCs w:val="21"/>
                <w:lang w:val="en-US" w:eastAsia="zh-CN"/>
              </w:rPr>
              <w:t>三、标准配置要求：</w:t>
            </w:r>
          </w:p>
        </w:tc>
        <w:tc>
          <w:tcPr>
            <w:tcW w:w="1597" w:type="pct"/>
            <w:vAlign w:val="center"/>
          </w:tcPr>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1.主机1台</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2.电源线1条</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3.备用保险丝3A1个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4.备用保险丝15A1个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5.废液管1根</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6.废液桶2个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7.清水瓶1个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8.试剂瓶座1个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9.试剂瓶盖及连接管5个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10.玻片处理器1个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11.染色用标准玻片1个</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p>
        </w:tc>
      </w:tr>
    </w:tbl>
    <w:p>
      <w:pPr>
        <w:rPr>
          <w:rFonts w:hint="eastAsia" w:asciiTheme="minorEastAsia" w:hAnsiTheme="minorEastAsia" w:eastAsiaTheme="minorEastAsia" w:cstheme="minorEastAsia"/>
          <w:b/>
          <w:color w:val="FF0000"/>
          <w:sz w:val="21"/>
          <w:szCs w:val="21"/>
        </w:rPr>
      </w:pPr>
      <w:bookmarkStart w:id="38" w:name="_Hlk72096176"/>
      <w:r>
        <w:rPr>
          <w:rFonts w:hint="eastAsia" w:asciiTheme="minorEastAsia" w:hAnsiTheme="minorEastAsia" w:eastAsiaTheme="minorEastAsia" w:cstheme="minorEastAsia"/>
          <w:b/>
          <w:color w:val="FF0000"/>
          <w:sz w:val="21"/>
          <w:szCs w:val="21"/>
        </w:rPr>
        <w:t>《技术要求偏离表》编制指引：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39" w:name="_Hlk72094407"/>
      <w:r>
        <w:rPr>
          <w:rFonts w:hint="eastAsia" w:asciiTheme="minorEastAsia" w:hAnsiTheme="minorEastAsia" w:eastAsiaTheme="minorEastAsia" w:cstheme="minorEastAsia"/>
          <w:b/>
          <w:color w:val="FF0000"/>
          <w:sz w:val="21"/>
          <w:szCs w:val="21"/>
        </w:rPr>
        <w:t>对应“用户需求书”中的“技术要求”章节</w:t>
      </w:r>
      <w:bookmarkEnd w:id="39"/>
      <w:r>
        <w:rPr>
          <w:rFonts w:hint="eastAsia" w:asciiTheme="minorEastAsia" w:hAnsiTheme="minorEastAsia" w:eastAsiaTheme="minorEastAsia" w:cstheme="minorEastAsia"/>
          <w:b/>
          <w:color w:val="FF0000"/>
          <w:sz w:val="21"/>
          <w:szCs w:val="21"/>
        </w:rPr>
        <w:t>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40" w:name="_Hlk72158270"/>
      <w:r>
        <w:rPr>
          <w:rFonts w:hint="eastAsia" w:asciiTheme="minorEastAsia" w:hAnsiTheme="minorEastAsia" w:eastAsiaTheme="minorEastAsia" w:cstheme="minorEastAsia"/>
          <w:b/>
          <w:color w:val="FF0000"/>
          <w:sz w:val="21"/>
          <w:szCs w:val="21"/>
        </w:rPr>
        <w:t>“偏离情况”</w:t>
      </w:r>
      <w:bookmarkEnd w:id="40"/>
      <w:r>
        <w:rPr>
          <w:rFonts w:hint="eastAsia" w:asciiTheme="minorEastAsia" w:hAnsiTheme="minorEastAsia" w:eastAsiaTheme="minorEastAsia" w:cstheme="minorEastAsia"/>
          <w:b/>
          <w:color w:val="FF0000"/>
          <w:sz w:val="21"/>
          <w:szCs w:val="21"/>
        </w:rPr>
        <w:t>一栏填写如实填写“正偏离”、“负偏离”或“无偏离”，其中：</w:t>
      </w:r>
      <w:bookmarkStart w:id="41"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41"/>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42" w:name="_Hlk72096106"/>
      <w:r>
        <w:rPr>
          <w:rFonts w:hint="eastAsia" w:asciiTheme="minorEastAsia" w:hAnsiTheme="minorEastAsia" w:eastAsiaTheme="minorEastAsia" w:cstheme="minorEastAsia"/>
          <w:b/>
          <w:color w:val="FF0000"/>
          <w:sz w:val="21"/>
          <w:szCs w:val="21"/>
        </w:rPr>
        <w:t>证明资料条款响应要求</w:t>
      </w:r>
      <w:bookmarkEnd w:id="42"/>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43"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4"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43"/>
      <w:bookmarkEnd w:id="44"/>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bookmarkEnd w:id="38"/>
      <w:r>
        <w:rPr>
          <w:rFonts w:hint="eastAsia" w:asciiTheme="minorEastAsia" w:hAnsiTheme="minorEastAsia" w:eastAsiaTheme="minorEastAsia" w:cstheme="minorEastAsia"/>
          <w:b/>
          <w:color w:val="FF0000"/>
          <w:sz w:val="21"/>
          <w:szCs w:val="21"/>
        </w:rPr>
        <w:t>：</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pPr>
        <w:spacing w:line="420" w:lineRule="exact"/>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证明材料：</w:t>
      </w:r>
    </w:p>
    <w:bookmarkEnd w:id="37"/>
    <w:p>
      <w:pPr>
        <w:rPr>
          <w:rFonts w:hint="eastAsia" w:asciiTheme="minorEastAsia" w:hAnsiTheme="minorEastAsia" w:eastAsiaTheme="minorEastAsia" w:cstheme="minorEastAsia"/>
          <w:b/>
          <w:kern w:val="2"/>
          <w:sz w:val="21"/>
          <w:szCs w:val="21"/>
        </w:rPr>
      </w:pPr>
      <w:bookmarkStart w:id="45" w:name="_Hlk72260530"/>
      <w:bookmarkStart w:id="46" w:name="_Hlk72092499"/>
    </w:p>
    <w:p>
      <w:pPr>
        <w:rPr>
          <w:rFonts w:hint="eastAsia" w:asciiTheme="minorEastAsia" w:hAnsiTheme="minorEastAsia" w:cstheme="minorEastAsia"/>
          <w:b/>
          <w:sz w:val="24"/>
          <w:szCs w:val="24"/>
          <w:lang w:val="en-US" w:eastAsia="zh-CN"/>
        </w:rPr>
      </w:pPr>
      <w:bookmarkStart w:id="47" w:name="_Toc9255"/>
      <w:r>
        <w:rPr>
          <w:rFonts w:hint="eastAsia" w:asciiTheme="minorEastAsia" w:hAnsiTheme="minorEastAsia" w:cstheme="minorEastAsia"/>
          <w:b/>
          <w:sz w:val="24"/>
          <w:szCs w:val="24"/>
          <w:lang w:val="en-US" w:eastAsia="zh-CN"/>
        </w:rPr>
        <w:br w:type="page"/>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sz w:val="24"/>
          <w:szCs w:val="24"/>
          <w:lang w:val="en-US" w:eastAsia="zh-CN"/>
        </w:rPr>
        <w:t>九、</w:t>
      </w:r>
      <w:r>
        <w:rPr>
          <w:rFonts w:hint="eastAsia" w:asciiTheme="minorEastAsia" w:hAnsiTheme="minorEastAsia" w:eastAsiaTheme="minorEastAsia" w:cstheme="minorEastAsia"/>
          <w:b/>
          <w:sz w:val="24"/>
          <w:szCs w:val="24"/>
          <w:lang w:val="en-US" w:eastAsia="zh-CN"/>
        </w:rPr>
        <w:t>商务</w:t>
      </w:r>
      <w:r>
        <w:rPr>
          <w:rFonts w:hint="eastAsia" w:asciiTheme="minorEastAsia" w:hAnsiTheme="minorEastAsia" w:eastAsiaTheme="minorEastAsia" w:cstheme="minorEastAsia"/>
          <w:b/>
          <w:bCs/>
          <w:sz w:val="24"/>
          <w:szCs w:val="24"/>
          <w:lang w:val="en-US" w:eastAsia="zh-CN"/>
        </w:rPr>
        <w:t>要求偏离表</w:t>
      </w:r>
    </w:p>
    <w:tbl>
      <w:tblPr>
        <w:tblStyle w:val="26"/>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43"/>
        <w:gridCol w:w="2153"/>
        <w:gridCol w:w="1993"/>
        <w:gridCol w:w="157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38" w:type="pct"/>
            <w:tcBorders>
              <w:top w:val="single" w:color="auto" w:sz="4" w:space="0"/>
            </w:tcBorders>
            <w:vAlign w:val="center"/>
          </w:tcPr>
          <w:p>
            <w:pPr>
              <w:snapToGrid w:val="0"/>
              <w:jc w:val="center"/>
              <w:rPr>
                <w:rFonts w:ascii="宋体" w:hAnsi="宋体" w:cs="宋体"/>
                <w:b/>
                <w:bCs/>
                <w:kern w:val="0"/>
                <w:szCs w:val="21"/>
                <w:u w:val="single"/>
              </w:rPr>
            </w:pPr>
            <w:r>
              <w:rPr>
                <w:rFonts w:hint="eastAsia" w:ascii="宋体" w:hAnsi="宋体" w:cs="宋体"/>
                <w:b/>
                <w:bCs/>
                <w:kern w:val="0"/>
                <w:sz w:val="22"/>
              </w:rPr>
              <w:t>招标文件条目号</w:t>
            </w:r>
          </w:p>
        </w:tc>
        <w:tc>
          <w:tcPr>
            <w:tcW w:w="1891" w:type="pct"/>
            <w:gridSpan w:val="2"/>
            <w:tcBorders>
              <w:top w:val="single" w:color="auto" w:sz="4" w:space="0"/>
            </w:tcBorders>
            <w:vAlign w:val="center"/>
          </w:tcPr>
          <w:p>
            <w:pPr>
              <w:snapToGrid w:val="0"/>
              <w:jc w:val="center"/>
              <w:rPr>
                <w:rFonts w:ascii="宋体" w:hAnsi="宋体" w:cs="宋体"/>
                <w:b/>
                <w:bCs/>
              </w:rPr>
            </w:pPr>
            <w:r>
              <w:rPr>
                <w:rFonts w:hint="eastAsia" w:ascii="宋体" w:hAnsi="宋体" w:cs="宋体"/>
                <w:b/>
                <w:bCs/>
              </w:rPr>
              <w:t>商务需求</w:t>
            </w:r>
          </w:p>
        </w:tc>
        <w:tc>
          <w:tcPr>
            <w:tcW w:w="1143" w:type="pct"/>
            <w:tcBorders>
              <w:top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投标响应</w:t>
            </w:r>
          </w:p>
          <w:p>
            <w:pPr>
              <w:snapToGrid w:val="0"/>
              <w:jc w:val="center"/>
              <w:rPr>
                <w:rFonts w:hint="eastAsia" w:ascii="宋体" w:hAnsi="宋体" w:eastAsia="宋体" w:cs="宋体"/>
                <w:b/>
                <w:szCs w:val="21"/>
                <w:lang w:eastAsia="zh-CN"/>
              </w:rPr>
            </w:pPr>
            <w:r>
              <w:rPr>
                <w:rFonts w:hint="eastAsia" w:ascii="宋体" w:hAnsi="宋体" w:cs="宋体"/>
                <w:b/>
                <w:szCs w:val="21"/>
                <w:lang w:eastAsia="zh-CN"/>
              </w:rPr>
              <w:t>（</w:t>
            </w:r>
            <w:r>
              <w:rPr>
                <w:rFonts w:hint="eastAsia" w:ascii="宋体" w:hAnsi="宋体" w:cs="宋体"/>
                <w:b/>
                <w:bCs/>
                <w:kern w:val="0"/>
                <w:szCs w:val="21"/>
              </w:rPr>
              <w:t>投标人根据实际情况在此列进行响应</w:t>
            </w:r>
            <w:r>
              <w:rPr>
                <w:rFonts w:hint="eastAsia" w:ascii="宋体" w:hAnsi="宋体" w:cs="宋体"/>
                <w:b/>
                <w:szCs w:val="21"/>
                <w:lang w:eastAsia="zh-CN"/>
              </w:rPr>
              <w:t>）</w:t>
            </w:r>
          </w:p>
        </w:tc>
        <w:tc>
          <w:tcPr>
            <w:tcW w:w="901" w:type="pct"/>
            <w:tcBorders>
              <w:top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偏离情况</w:t>
            </w:r>
          </w:p>
          <w:p>
            <w:pPr>
              <w:snapToGrid w:val="0"/>
              <w:jc w:val="center"/>
              <w:rPr>
                <w:rFonts w:ascii="宋体" w:hAnsi="宋体" w:cs="宋体"/>
                <w:b/>
                <w:bCs/>
                <w:kern w:val="0"/>
                <w:szCs w:val="21"/>
              </w:rPr>
            </w:pPr>
            <w:r>
              <w:rPr>
                <w:rFonts w:hint="eastAsia" w:ascii="宋体" w:hAnsi="宋体" w:cs="宋体"/>
                <w:b/>
                <w:szCs w:val="21"/>
                <w:lang w:eastAsia="zh-CN"/>
              </w:rPr>
              <w:t>（</w:t>
            </w:r>
            <w:r>
              <w:rPr>
                <w:rFonts w:hint="eastAsia" w:ascii="宋体" w:hAnsi="宋体" w:cs="宋体"/>
                <w:b/>
                <w:bCs/>
                <w:kern w:val="0"/>
                <w:szCs w:val="21"/>
              </w:rPr>
              <w:t>填“正偏离”</w:t>
            </w:r>
          </w:p>
          <w:p>
            <w:pPr>
              <w:snapToGrid w:val="0"/>
              <w:jc w:val="center"/>
              <w:rPr>
                <w:rFonts w:ascii="宋体" w:hAnsi="宋体" w:cs="宋体"/>
                <w:b/>
                <w:bCs/>
                <w:kern w:val="0"/>
                <w:szCs w:val="21"/>
              </w:rPr>
            </w:pPr>
            <w:r>
              <w:rPr>
                <w:rFonts w:hint="eastAsia" w:ascii="宋体" w:hAnsi="宋体" w:cs="宋体"/>
                <w:b/>
                <w:bCs/>
                <w:kern w:val="0"/>
                <w:szCs w:val="21"/>
              </w:rPr>
              <w:t>或“无偏离”</w:t>
            </w:r>
          </w:p>
          <w:p>
            <w:pPr>
              <w:snapToGrid w:val="0"/>
              <w:jc w:val="center"/>
              <w:rPr>
                <w:rFonts w:hint="eastAsia" w:ascii="宋体" w:hAnsi="宋体" w:eastAsia="宋体" w:cs="宋体"/>
                <w:b/>
                <w:szCs w:val="21"/>
                <w:lang w:eastAsia="zh-CN"/>
              </w:rPr>
            </w:pPr>
            <w:r>
              <w:rPr>
                <w:rFonts w:hint="eastAsia" w:ascii="宋体" w:hAnsi="宋体" w:cs="宋体"/>
                <w:b/>
                <w:bCs/>
                <w:kern w:val="0"/>
                <w:szCs w:val="21"/>
              </w:rPr>
              <w:t>或“负偏离”</w:t>
            </w:r>
            <w:r>
              <w:rPr>
                <w:rFonts w:hint="eastAsia" w:ascii="宋体" w:hAnsi="宋体" w:cs="宋体"/>
                <w:b/>
                <w:szCs w:val="21"/>
                <w:lang w:eastAsia="zh-CN"/>
              </w:rPr>
              <w:t>）</w:t>
            </w:r>
          </w:p>
        </w:tc>
        <w:tc>
          <w:tcPr>
            <w:tcW w:w="724" w:type="pct"/>
            <w:tcBorders>
              <w:top w:val="single" w:color="auto" w:sz="4" w:space="0"/>
            </w:tcBorders>
            <w:vAlign w:val="center"/>
          </w:tcPr>
          <w:p>
            <w:pPr>
              <w:snapToGrid w:val="0"/>
              <w:jc w:val="center"/>
              <w:rPr>
                <w:rFonts w:ascii="宋体" w:hAnsi="宋体" w:cs="宋体"/>
                <w:b/>
                <w:szCs w:val="21"/>
              </w:rPr>
            </w:pPr>
            <w:r>
              <w:rPr>
                <w:rFonts w:hint="eastAsia" w:asciiTheme="minorEastAsia" w:hAnsiTheme="minorEastAsia" w:cstheme="minorEastAsia"/>
                <w:b/>
                <w:bCs/>
                <w:sz w:val="21"/>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szCs w:val="21"/>
                <w:lang w:eastAsia="zh-CN"/>
              </w:rPr>
              <w:t>（</w:t>
            </w:r>
            <w:r>
              <w:rPr>
                <w:rFonts w:hint="eastAsia" w:ascii="宋体" w:hAnsi="宋体" w:cs="宋体"/>
                <w:b/>
                <w:szCs w:val="21"/>
                <w:lang w:val="en-US" w:eastAsia="zh-CN"/>
              </w:rPr>
              <w:t>一</w:t>
            </w:r>
            <w:r>
              <w:rPr>
                <w:rFonts w:hint="eastAsia" w:ascii="宋体" w:hAnsi="宋体" w:cs="宋体"/>
                <w:b/>
                <w:szCs w:val="21"/>
                <w:lang w:eastAsia="zh-CN"/>
              </w:rPr>
              <w:t>）</w:t>
            </w:r>
          </w:p>
        </w:tc>
        <w:tc>
          <w:tcPr>
            <w:tcW w:w="655" w:type="pct"/>
            <w:vAlign w:val="center"/>
          </w:tcPr>
          <w:p>
            <w:pPr>
              <w:snapToGrid w:val="0"/>
              <w:spacing w:line="460" w:lineRule="exact"/>
              <w:jc w:val="center"/>
              <w:rPr>
                <w:b/>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报价</w:t>
            </w:r>
          </w:p>
        </w:tc>
        <w:tc>
          <w:tcPr>
            <w:tcW w:w="1235" w:type="pct"/>
          </w:tcPr>
          <w:p>
            <w:pPr>
              <w:pStyle w:val="2"/>
              <w:keepNext w:val="0"/>
              <w:keepLines w:val="0"/>
              <w:pageBreakBefore w:val="0"/>
              <w:numPr>
                <w:ilvl w:val="0"/>
                <w:numId w:val="0"/>
              </w:numPr>
              <w:overflowPunct/>
              <w:topLinePunct w:val="0"/>
              <w:bidi w:val="0"/>
              <w:spacing w:before="0" w:after="0" w:line="240" w:lineRule="auto"/>
              <w:rPr>
                <w:rFonts w:hint="eastAsia" w:ascii="宋体" w:hAnsi="宋体" w:eastAsia="宋体" w:cs="宋体"/>
                <w:sz w:val="21"/>
                <w:szCs w:val="21"/>
              </w:rPr>
            </w:pPr>
            <w:r>
              <w:rPr>
                <w:rFonts w:hint="eastAsia" w:asciiTheme="minorEastAsia" w:hAnsiTheme="minorEastAsia" w:eastAsiaTheme="minorEastAsia" w:cstheme="minorEastAsia"/>
                <w:b w:val="0"/>
                <w:bCs w:val="0"/>
                <w:color w:val="10243F" w:themeColor="text2" w:themeShade="80"/>
                <w:sz w:val="21"/>
                <w:szCs w:val="21"/>
                <w:highlight w:val="none"/>
              </w:rPr>
              <w:t>人民币报价</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二</w:t>
            </w:r>
            <w:r>
              <w:rPr>
                <w:rFonts w:hint="eastAsia" w:ascii="宋体" w:hAnsi="宋体" w:cs="宋体"/>
                <w:b/>
                <w:color w:val="000000"/>
                <w:kern w:val="0"/>
                <w:szCs w:val="21"/>
                <w:lang w:eastAsia="zh-CN"/>
              </w:rPr>
              <w:t>）</w:t>
            </w:r>
          </w:p>
        </w:tc>
        <w:tc>
          <w:tcPr>
            <w:tcW w:w="655" w:type="pct"/>
            <w:vAlign w:val="center"/>
          </w:tcPr>
          <w:p>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b/>
              </w:rPr>
            </w:pPr>
            <w:r>
              <w:rPr>
                <w:rFonts w:hint="eastAsia" w:ascii="宋体" w:hAnsi="宋体" w:cs="宋体"/>
                <w:color w:val="FF0000"/>
                <w:kern w:val="0"/>
                <w:szCs w:val="21"/>
                <w:highlight w:val="yellow"/>
              </w:rPr>
              <w:t>★</w:t>
            </w:r>
            <w:r>
              <w:rPr>
                <w:rFonts w:hint="eastAsia" w:ascii="宋体" w:hAnsi="宋体" w:cs="宋体"/>
                <w:b/>
                <w:szCs w:val="21"/>
                <w:highlight w:val="yellow"/>
                <w:lang w:eastAsia="zh-CN"/>
              </w:rPr>
              <w:t>交货地点</w:t>
            </w:r>
            <w:r>
              <w:rPr>
                <w:rFonts w:hint="eastAsia" w:ascii="宋体" w:hAnsi="宋体" w:cs="宋体"/>
                <w:b/>
                <w:szCs w:val="21"/>
                <w:highlight w:val="yellow"/>
              </w:rPr>
              <w:t>：</w:t>
            </w: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r>
              <w:rPr>
                <w:rFonts w:hint="eastAsia" w:asciiTheme="minorEastAsia" w:hAnsiTheme="minorEastAsia" w:eastAsiaTheme="minorEastAsia" w:cstheme="minorEastAsia"/>
                <w:b w:val="0"/>
                <w:bCs w:val="0"/>
                <w:color w:val="10243F" w:themeColor="text2" w:themeShade="80"/>
                <w:spacing w:val="10"/>
                <w:sz w:val="21"/>
                <w:szCs w:val="21"/>
                <w:highlight w:val="none"/>
                <w:lang w:val="en-US" w:eastAsia="zh-CN" w:bidi="ar-SA"/>
              </w:rPr>
              <w:t>采购人指定位置（深圳市龙岗区龙城街道黄阁路186号）</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三</w:t>
            </w:r>
            <w:r>
              <w:rPr>
                <w:rFonts w:hint="eastAsia" w:ascii="宋体" w:hAnsi="宋体" w:cs="宋体"/>
                <w:b/>
                <w:color w:val="000000"/>
                <w:kern w:val="0"/>
                <w:szCs w:val="21"/>
                <w:lang w:eastAsia="zh-CN"/>
              </w:rPr>
              <w:t>）</w:t>
            </w:r>
          </w:p>
        </w:tc>
        <w:tc>
          <w:tcPr>
            <w:tcW w:w="655" w:type="pct"/>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center"/>
              <w:textAlignment w:val="auto"/>
              <w:rPr>
                <w:b/>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交货期</w:t>
            </w:r>
          </w:p>
        </w:tc>
        <w:tc>
          <w:tcPr>
            <w:tcW w:w="1235" w:type="pct"/>
            <w:vAlign w:val="center"/>
          </w:tcPr>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Cs/>
                <w:sz w:val="21"/>
                <w:szCs w:val="21"/>
              </w:rPr>
            </w:pPr>
            <w:r>
              <w:rPr>
                <w:rFonts w:hint="eastAsia" w:asciiTheme="minorEastAsia" w:hAnsiTheme="minorEastAsia" w:eastAsiaTheme="minorEastAsia" w:cstheme="minorEastAsia"/>
                <w:b w:val="0"/>
                <w:bCs w:val="0"/>
                <w:color w:val="10243F" w:themeColor="text2" w:themeShade="80"/>
                <w:spacing w:val="10"/>
                <w:sz w:val="21"/>
                <w:szCs w:val="21"/>
                <w:highlight w:val="yellow"/>
                <w:lang w:val="en-US" w:eastAsia="zh-CN" w:bidi="ar-SA"/>
              </w:rPr>
              <w:t>合同签订后</w:t>
            </w:r>
            <w:r>
              <w:rPr>
                <w:rFonts w:hint="eastAsia" w:asciiTheme="minorEastAsia" w:hAnsiTheme="minorEastAsia" w:cstheme="minorEastAsia"/>
                <w:b w:val="0"/>
                <w:bCs w:val="0"/>
                <w:color w:val="10243F" w:themeColor="text2" w:themeShade="80"/>
                <w:spacing w:val="10"/>
                <w:sz w:val="21"/>
                <w:szCs w:val="21"/>
                <w:highlight w:val="yellow"/>
                <w:lang w:val="en-US" w:eastAsia="zh-CN" w:bidi="ar-SA"/>
              </w:rPr>
              <w:t>接到甲方通知</w:t>
            </w:r>
            <w:r>
              <w:rPr>
                <w:rFonts w:hint="eastAsia" w:asciiTheme="minorEastAsia" w:hAnsiTheme="minorEastAsia" w:eastAsiaTheme="minorEastAsia" w:cstheme="minorEastAsia"/>
                <w:b w:val="0"/>
                <w:bCs w:val="0"/>
                <w:color w:val="10243F" w:themeColor="text2" w:themeShade="80"/>
                <w:spacing w:val="10"/>
                <w:sz w:val="21"/>
                <w:szCs w:val="21"/>
                <w:highlight w:val="yellow"/>
                <w:lang w:val="en-US" w:eastAsia="zh-CN" w:bidi="ar-SA"/>
              </w:rPr>
              <w:t>30个日历日内完成交货。</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四</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rPr>
                <w:b/>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付款方式</w:t>
            </w:r>
            <w:r>
              <w:rPr>
                <w:rFonts w:hint="eastAsia" w:ascii="宋体" w:hAnsi="宋体" w:cs="宋体"/>
                <w:b/>
                <w:sz w:val="22"/>
                <w:szCs w:val="20"/>
                <w:highlight w:val="yellow"/>
              </w:rPr>
              <w:t>：</w:t>
            </w:r>
          </w:p>
        </w:tc>
        <w:tc>
          <w:tcPr>
            <w:tcW w:w="1235" w:type="pct"/>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yellow"/>
                <w:lang w:eastAsia="zh-CN"/>
              </w:rPr>
            </w:pPr>
            <w:r>
              <w:rPr>
                <w:rFonts w:hint="eastAsia" w:asciiTheme="minorEastAsia" w:hAnsiTheme="minorEastAsia" w:eastAsiaTheme="minorEastAsia" w:cstheme="minorEastAsia"/>
                <w:b w:val="0"/>
                <w:bCs w:val="0"/>
                <w:color w:val="10243F" w:themeColor="text2" w:themeShade="80"/>
                <w:sz w:val="21"/>
                <w:szCs w:val="21"/>
                <w:highlight w:val="yellow"/>
                <w:lang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95</w:t>
            </w:r>
            <w:r>
              <w:rPr>
                <w:rFonts w:hint="eastAsia" w:asciiTheme="minorEastAsia" w:hAnsiTheme="minorEastAsia" w:eastAsiaTheme="minorEastAsia" w:cstheme="minorEastAsia"/>
                <w:b w:val="0"/>
                <w:bCs w:val="0"/>
                <w:color w:val="10243F" w:themeColor="text2" w:themeShade="80"/>
                <w:sz w:val="21"/>
                <w:szCs w:val="21"/>
                <w:highlight w:val="yellow"/>
                <w:lang w:eastAsia="zh-CN"/>
              </w:rPr>
              <w:t>%货款；③设备验收合格、财政资金到位按照相应规定支付中标人剩余货款。当采购人本年度的资金预算不足以支付项目款项时，则需顺延至下年度支付。</w:t>
            </w:r>
          </w:p>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签订合同时</w:t>
            </w:r>
            <w:r>
              <w:rPr>
                <w:rFonts w:hint="eastAsia" w:asciiTheme="minorEastAsia" w:hAnsiTheme="minorEastAsia" w:eastAsiaTheme="minorEastAsia" w:cstheme="minorEastAsia"/>
                <w:b w:val="0"/>
                <w:bCs w:val="0"/>
                <w:color w:val="10243F" w:themeColor="text2" w:themeShade="80"/>
                <w:sz w:val="21"/>
                <w:szCs w:val="21"/>
                <w:highlight w:val="none"/>
                <w:lang w:eastAsia="zh-CN"/>
              </w:rPr>
              <w:t>需提交厂家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出具的</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3年</w:t>
            </w:r>
            <w:r>
              <w:rPr>
                <w:rFonts w:hint="eastAsia" w:asciiTheme="minorEastAsia" w:hAnsiTheme="minorEastAsia" w:eastAsiaTheme="minorEastAsia" w:cstheme="minorEastAsia"/>
                <w:b w:val="0"/>
                <w:bCs w:val="0"/>
                <w:color w:val="10243F" w:themeColor="text2" w:themeShade="80"/>
                <w:sz w:val="21"/>
                <w:szCs w:val="21"/>
                <w:highlight w:val="none"/>
                <w:lang w:eastAsia="zh-CN"/>
              </w:rPr>
              <w:t>质保售后服务</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承诺书</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p>
        </w:tc>
        <w:tc>
          <w:tcPr>
            <w:tcW w:w="1143" w:type="pct"/>
            <w:vAlign w:val="top"/>
          </w:tcPr>
          <w:p>
            <w:pPr>
              <w:numPr>
                <w:ilvl w:val="0"/>
                <w:numId w:val="0"/>
              </w:numPr>
              <w:ind w:left="0" w:leftChars="0" w:firstLine="0" w:firstLineChars="0"/>
              <w:rPr>
                <w:rFonts w:hint="eastAsia" w:ascii="宋体" w:hAnsi="宋体" w:eastAsia="宋体" w:cs="宋体"/>
                <w:sz w:val="24"/>
                <w:szCs w:val="24"/>
                <w:highlight w:val="none"/>
                <w:lang w:val="en-US" w:eastAsia="zh-CN" w:bidi="ar-SA"/>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vAlign w:val="center"/>
          </w:tcPr>
          <w:p>
            <w:pPr>
              <w:snapToGrid w:val="0"/>
              <w:spacing w:line="460" w:lineRule="exact"/>
              <w:jc w:val="center"/>
            </w:pPr>
          </w:p>
        </w:tc>
        <w:tc>
          <w:tcPr>
            <w:tcW w:w="1235" w:type="pct"/>
          </w:tcPr>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）如果采购人对中标人提供的产品有质量异议的，可以视具体情况暂时中止支付争议款项或其他相关款项，直到争议解除，采购人不因此承担延期付款的违约责任。</w:t>
            </w:r>
          </w:p>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）中标人提供的产品不合格，或产品存在瑕疵、缺陷，采购人有权暂停支付中标人项目相应到期应付货款，且不视为采购人违约，直到双方正式处理完不合格产品为止。</w:t>
            </w:r>
          </w:p>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pStyle w:val="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Cs/>
                <w:color w:val="auto"/>
                <w:sz w:val="21"/>
                <w:szCs w:val="21"/>
                <w:highlight w:val="none"/>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）采购人在规定时间向支付部门提出支付申请，如因财政支付部门审核时间导致无法按期支付的，采购人不承担违约责任。</w:t>
            </w:r>
          </w:p>
        </w:tc>
        <w:tc>
          <w:tcPr>
            <w:tcW w:w="1143" w:type="pct"/>
            <w:vAlign w:val="top"/>
          </w:tcPr>
          <w:p>
            <w:pPr>
              <w:pStyle w:val="25"/>
              <w:ind w:left="0" w:leftChars="0" w:firstLine="0" w:firstLineChars="0"/>
              <w:rPr>
                <w:rFonts w:hint="default" w:ascii="Times New Roman" w:hAnsi="Times New Roman" w:cs="Times New Roman" w:eastAsiaTheme="minorEastAsia"/>
                <w:sz w:val="24"/>
                <w:szCs w:val="24"/>
                <w:lang w:val="en-US" w:eastAsia="zh-CN" w:bidi="ar-SA"/>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五</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rPr>
                <w:b/>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验收方式</w:t>
            </w:r>
            <w:r>
              <w:rPr>
                <w:rFonts w:hint="eastAsia" w:ascii="宋体" w:hAnsi="宋体" w:cs="宋体"/>
                <w:b/>
                <w:sz w:val="22"/>
                <w:szCs w:val="20"/>
                <w:highlight w:val="yellow"/>
              </w:rPr>
              <w:t>：</w:t>
            </w: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1、货到安装，现场验收。供应商应派有经验的技术人员到现场进行安装、调试，直到设备正常使用。</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color w:val="FF0000"/>
                <w:kern w:val="0"/>
                <w:sz w:val="22"/>
                <w:szCs w:val="20"/>
                <w:highlight w:val="yellow"/>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2、交货后30个日历日内完成安装、调试、交付使用，由采购人使用科室、设备科、中标人等代表在场进行验收。</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在本</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项目</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的医疗设备安装过程中，若安装场地需进行改造以满足设备安装要求，乙方应承担全部改造工作及相关费用。改造工作包括但不限于拆除、新建、装修、水电线路改造、通风系统调整等一切为实现设备正常安装及后续使用所必需的工程内容。改造工程费用由乙方全额承担，费用包含但不限于材料采购、施工人员薪酬、设备租赁、运输、税费等所有与改造工程相关的支出。</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产品质量和安装调试检验标准遵照国家相关规定和最新标准执行。提供的货物必须为全新、经检验合格的产品，且</w:t>
            </w:r>
            <w:r>
              <w:rPr>
                <w:rFonts w:hint="eastAsia" w:ascii="宋体" w:hAnsi="宋体"/>
                <w:szCs w:val="21"/>
                <w:highlight w:val="none"/>
              </w:rPr>
              <w:t>产品生产日期应为验收日期一年内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当满足以下条件时，采购人才向中标人签发货物验收报告：</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A.设备出厂日期≤1年</w:t>
            </w:r>
            <w:r>
              <w:rPr>
                <w:rFonts w:hint="eastAsia" w:asciiTheme="minorEastAsia" w:hAnsiTheme="minorEastAsia" w:cstheme="minorEastAsia"/>
                <w:b w:val="0"/>
                <w:bCs w:val="0"/>
                <w:color w:val="10243F" w:themeColor="text2" w:themeShade="80"/>
                <w:sz w:val="21"/>
                <w:szCs w:val="21"/>
                <w:highlight w:val="none"/>
                <w:lang w:val="en-US" w:eastAsia="zh-CN"/>
              </w:rPr>
              <w:t>（以合同签订时间为准）</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B.中标人按合同要求如期交货；</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C.中标人已按照合同规定提供了全部产品及完整的技术资料；</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D.货物符合招标文件技术规格书的要求，性能满足要求；</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E.提供货物中文说明书；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F.提供维修手册、与厂家签订的3年质保售后服务协议；</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G.进口设备必须提供正常有效的报关证明（报关单、海关增值税发票）及合法有效的商检合格证明</w:t>
            </w:r>
            <w:r>
              <w:rPr>
                <w:rFonts w:hint="eastAsia" w:asciiTheme="minorEastAsia" w:hAnsiTheme="minorEastAsia" w:cstheme="minorEastAsia"/>
                <w:b w:val="0"/>
                <w:bCs w:val="0"/>
                <w:color w:val="10243F" w:themeColor="text2" w:themeShade="80"/>
                <w:sz w:val="21"/>
                <w:szCs w:val="21"/>
                <w:highlight w:val="none"/>
                <w:lang w:val="en-US" w:eastAsia="zh-CN"/>
              </w:rPr>
              <w:t>。</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2"/>
              <w:keepNext w:val="0"/>
              <w:keepLines w:val="0"/>
              <w:pageBreakBefore w:val="0"/>
              <w:numPr>
                <w:ilvl w:val="0"/>
                <w:numId w:val="0"/>
              </w:numPr>
              <w:overflowPunct/>
              <w:topLinePunct w:val="0"/>
              <w:bidi w:val="0"/>
              <w:spacing w:before="0" w:after="0" w:line="240" w:lineRule="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宋体" w:hAnsi="宋体" w:eastAsia="宋体" w:cs="宋体"/>
                <w:bCs/>
                <w:color w:val="auto"/>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pStyle w:val="2"/>
              <w:keepNext w:val="0"/>
              <w:keepLines w:val="0"/>
              <w:pageBreakBefore w:val="0"/>
              <w:numPr>
                <w:ilvl w:val="0"/>
                <w:numId w:val="0"/>
              </w:numPr>
              <w:overflowPunct/>
              <w:topLinePunct w:val="0"/>
              <w:bidi w:val="0"/>
              <w:spacing w:before="0" w:after="0" w:line="240" w:lineRule="auto"/>
              <w:rPr>
                <w:rFonts w:hint="eastAsia" w:asciiTheme="minorEastAsia" w:hAnsiTheme="minorEastAsia" w:cstheme="minorEastAsia"/>
                <w:b w:val="0"/>
                <w:bCs w:val="0"/>
                <w:color w:val="10243F" w:themeColor="text2" w:themeShade="80"/>
                <w:sz w:val="21"/>
                <w:szCs w:val="21"/>
                <w:highlight w:val="none"/>
                <w:lang w:val="en-US" w:eastAsia="zh-CN"/>
              </w:rPr>
            </w:pP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2"/>
              <w:keepNext w:val="0"/>
              <w:keepLines w:val="0"/>
              <w:pageBreakBefore w:val="0"/>
              <w:numPr>
                <w:ilvl w:val="0"/>
                <w:numId w:val="0"/>
              </w:numPr>
              <w:overflowPunct/>
              <w:topLinePunct w:val="0"/>
              <w:bidi w:val="0"/>
              <w:spacing w:before="0" w:after="0" w:line="240" w:lineRule="auto"/>
              <w:rPr>
                <w:rFonts w:hint="eastAsia" w:asciiTheme="minorEastAsia" w:hAnsi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7、</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验收时，中标人须按采购人要求提供中标验货验收所需要的其他资料。</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color w:val="000000"/>
                <w:kern w:val="0"/>
                <w:szCs w:val="21"/>
                <w:lang w:eastAsia="zh-CN"/>
              </w:rPr>
              <w:t>（六）</w:t>
            </w:r>
          </w:p>
        </w:tc>
        <w:tc>
          <w:tcPr>
            <w:tcW w:w="655" w:type="pc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包装及运输要求</w:t>
            </w:r>
            <w:r>
              <w:rPr>
                <w:rFonts w:hint="eastAsia" w:ascii="宋体" w:hAnsi="宋体" w:cs="宋体"/>
                <w:b/>
                <w:sz w:val="22"/>
                <w:szCs w:val="20"/>
                <w:highlight w:val="yellow"/>
              </w:rPr>
              <w:t>：</w:t>
            </w: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ascii="宋体" w:hAnsi="宋体" w:cs="宋体"/>
                <w:color w:val="000000"/>
                <w:kern w:val="0"/>
                <w:szCs w:val="21"/>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七</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售后服务要求</w:t>
            </w:r>
            <w:r>
              <w:rPr>
                <w:rFonts w:hint="eastAsia" w:ascii="宋体" w:hAnsi="宋体" w:cs="宋体"/>
                <w:b/>
                <w:sz w:val="22"/>
                <w:szCs w:val="20"/>
                <w:highlight w:val="yellow"/>
              </w:rPr>
              <w:t>：</w:t>
            </w: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乙方对所提供的设备(包括零配件)提供</w:t>
            </w:r>
            <w:r>
              <w:rPr>
                <w:rFonts w:hint="eastAsia" w:asciiTheme="minorEastAsia" w:hAnsiTheme="minorEastAsia" w:eastAsiaTheme="minorEastAsia" w:cstheme="minorEastAsia"/>
                <w:b w:val="0"/>
                <w:bCs w:val="0"/>
                <w:color w:val="10243F" w:themeColor="text2" w:themeShade="80"/>
                <w:sz w:val="21"/>
                <w:szCs w:val="21"/>
                <w:highlight w:val="yellow"/>
                <w:lang w:eastAsia="zh-CN"/>
              </w:rPr>
              <w:t>免费保修期</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 xml:space="preserve"> 3 </w:t>
            </w:r>
            <w:r>
              <w:rPr>
                <w:rFonts w:hint="eastAsia" w:asciiTheme="minorEastAsia" w:hAnsiTheme="minorEastAsia" w:eastAsiaTheme="minorEastAsia" w:cstheme="minorEastAsia"/>
                <w:b w:val="0"/>
                <w:bCs w:val="0"/>
                <w:color w:val="10243F" w:themeColor="text2" w:themeShade="80"/>
                <w:sz w:val="21"/>
                <w:szCs w:val="21"/>
                <w:highlight w:val="yellow"/>
                <w:lang w:eastAsia="zh-CN"/>
              </w:rPr>
              <w:t>年</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。(免费保修期时间自最终验收合格并交付使用之日起计算)，在免费保修期，</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需</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提供原装的零配件及其维修，终身负责维修，储备足够的零配件备库并保证十年以上维修配件；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一</w:t>
            </w:r>
            <w:r>
              <w:rPr>
                <w:rFonts w:hint="eastAsia" w:asciiTheme="minorEastAsia" w:hAnsiTheme="minorEastAsia" w:eastAsiaTheme="minorEastAsia" w:cstheme="minorEastAsia"/>
                <w:b w:val="0"/>
                <w:bCs w:val="0"/>
                <w:color w:val="10243F" w:themeColor="text2" w:themeShade="80"/>
                <w:sz w:val="21"/>
                <w:szCs w:val="21"/>
                <w:highlight w:val="none"/>
                <w:lang w:eastAsia="zh-CN"/>
              </w:rPr>
              <w:t>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软件终身</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免费升级维护、备份。</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免费保修期内，乙方应对产品因质量出现的问题修复，在</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内响应，</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24小时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内到达现场维修，</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48小时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内消除故障(不可抗力情况除外)，消耗品/零配件供应及时；若在48小时内不能及时排除故障的，乙方应在</w:t>
            </w:r>
            <w:r>
              <w:rPr>
                <w:rFonts w:hint="eastAsia" w:asciiTheme="minorEastAsia" w:hAnsiTheme="minorEastAsia" w:eastAsiaTheme="minorEastAsia" w:cstheme="minorEastAsia"/>
                <w:b w:val="0"/>
                <w:bCs w:val="0"/>
                <w:color w:val="10243F" w:themeColor="text2" w:themeShade="80"/>
                <w:sz w:val="21"/>
                <w:szCs w:val="21"/>
                <w:highlight w:val="yellow"/>
                <w:lang w:eastAsia="zh-CN"/>
              </w:rPr>
              <w:t>10个日历日内向甲方提供不低故障设备规格型号档次的备用设备使用</w:t>
            </w:r>
            <w:r>
              <w:rPr>
                <w:rFonts w:hint="eastAsia" w:asciiTheme="minorEastAsia" w:hAnsiTheme="minorEastAsia" w:eastAsiaTheme="minorEastAsia" w:cstheme="minorEastAsia"/>
                <w:b w:val="0"/>
                <w:bCs w:val="0"/>
                <w:color w:val="10243F" w:themeColor="text2" w:themeShade="80"/>
                <w:sz w:val="21"/>
                <w:szCs w:val="21"/>
                <w:highlight w:val="none"/>
                <w:lang w:eastAsia="zh-CN"/>
              </w:rPr>
              <w:t>，直至故障修复为止。由此产生的包括但不限于运输费、安装费、搬运费、替换产品的损耗费、零部件费、调试费等全部费用由乙方承担。</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提供工程师电话和技术维修力量情况和维修的详细地址及联系方式。</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负责安装、调试、提供技术咨询、软件升级及人员培训，以保证采购人工作人员掌握设备各种使用操作，不额外收费。</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如场地迁移，需要移机时，乙方需提供设备拆装服务（包括但不限于本次招标的设备）并提供技术支持，且确保机器的正常使用，不额外收费。</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八</w:t>
            </w:r>
            <w:r>
              <w:rPr>
                <w:rFonts w:hint="eastAsia" w:ascii="宋体" w:hAnsi="宋体" w:cs="宋体"/>
                <w:b/>
                <w:szCs w:val="21"/>
                <w:highlight w:val="none"/>
                <w:lang w:eastAsia="zh-CN"/>
              </w:rPr>
              <w:t>）</w:t>
            </w:r>
          </w:p>
        </w:tc>
        <w:tc>
          <w:tcPr>
            <w:tcW w:w="655" w:type="pct"/>
            <w:vMerge w:val="restart"/>
            <w:vAlign w:val="center"/>
          </w:tcPr>
          <w:p>
            <w:pPr>
              <w:snapToGrid w:val="0"/>
              <w:spacing w:line="460" w:lineRule="exact"/>
              <w:jc w:val="center"/>
              <w:rPr>
                <w:rFonts w:hint="eastAsia" w:ascii="宋体" w:hAnsi="宋体" w:cs="宋体"/>
                <w:b/>
                <w:szCs w:val="21"/>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val="en-US" w:eastAsia="zh-CN"/>
              </w:rPr>
              <w:t>违约责任</w:t>
            </w:r>
            <w:r>
              <w:rPr>
                <w:rFonts w:hint="eastAsia" w:ascii="宋体" w:hAnsi="宋体" w:cs="宋体"/>
                <w:b/>
                <w:sz w:val="22"/>
                <w:szCs w:val="20"/>
                <w:highlight w:val="yellow"/>
              </w:rPr>
              <w:t>：</w:t>
            </w: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所交的设备品种、规格、型号、质量等任何一项不符合同规定标准的，采购人有权拒绝收货，中标人向采购人支付本合同总金额百分之二十的违约金，并需在采购人指定期限内重新提供，否则采购人有权解除合同。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中标人若逾期30日以上不能交付设备，采购人有权选择解除合同并且中标人应向采购人支付本合同总金额百分之二十的违约金。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中标人逾期交付设备或安装调试，中标人向采购人每日支付本合同总金额万分之五的违约金。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如中标人未按照本合同的约定提供售后服务，中标人向采购人支付本合同总金额百分之二十的违约金，给采购人造成损失的，中标人应承担全部赔偿责任。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中标人所供设备因质量、缺陷、技术标准等问题，给采购人或实际使用人造成损害的，中标人接到采购人通知后立即到现场配合采购人处理事故，一切赔偿责任及法律责任由中标人承担。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中标人如交付假冒伪劣、以旧充新、以不合格冒充合格产品，一经发现，采购人有权选择解除合同并且中标人应向采购人支付本合同总金额百分之二十的违约金，给采购人造成损失的，中标人应承担全部赔偿责任。</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cs="宋体"/>
                <w:b/>
                <w:color w:val="000000"/>
                <w:kern w:val="0"/>
                <w:szCs w:val="21"/>
                <w:lang w:eastAsia="zh-CN"/>
              </w:rPr>
            </w:pPr>
          </w:p>
        </w:tc>
        <w:tc>
          <w:tcPr>
            <w:tcW w:w="655" w:type="pct"/>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8、如果采购人对中标人提供的产品有质量异议的，可以视具体情况暂时中止支付争议款项或其他相关款项，直到争议解除，采购人不因此承担延期付款的违约责任。</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cs="宋体"/>
                <w:b/>
                <w:color w:val="000000"/>
                <w:kern w:val="0"/>
                <w:szCs w:val="21"/>
                <w:lang w:eastAsia="zh-CN"/>
              </w:rPr>
            </w:pPr>
          </w:p>
        </w:tc>
        <w:tc>
          <w:tcPr>
            <w:tcW w:w="655" w:type="pct"/>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9、</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中标人提供的产品不合格，或产品存在瑕疵、缺陷，采购人有权暂停支付中标人项下相应到期应付货款，且不视为采购人违约，直到双方正式处理完不合格产品为止。</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九</w:t>
            </w:r>
            <w:r>
              <w:rPr>
                <w:rFonts w:hint="eastAsia" w:ascii="宋体" w:hAnsi="宋体" w:cs="宋体"/>
                <w:b/>
                <w:szCs w:val="21"/>
                <w:highlight w:val="none"/>
                <w:lang w:eastAsia="zh-CN"/>
              </w:rPr>
              <w:t>）</w:t>
            </w:r>
          </w:p>
        </w:tc>
        <w:tc>
          <w:tcPr>
            <w:tcW w:w="655" w:type="pct"/>
            <w:vMerge w:val="restart"/>
            <w:vAlign w:val="center"/>
          </w:tcPr>
          <w:p>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宋体" w:hAnsi="宋体" w:cs="宋体"/>
                <w:b/>
                <w:szCs w:val="21"/>
              </w:rPr>
            </w:pPr>
            <w:r>
              <w:rPr>
                <w:rFonts w:hint="eastAsia" w:ascii="宋体" w:hAnsi="宋体" w:cs="宋体"/>
                <w:color w:val="FF0000"/>
                <w:kern w:val="0"/>
                <w:szCs w:val="21"/>
                <w:highlight w:val="yellow"/>
              </w:rPr>
              <w:t>★</w:t>
            </w:r>
            <w:r>
              <w:rPr>
                <w:rFonts w:hint="eastAsia" w:ascii="宋体" w:hAnsi="宋体" w:cs="宋体"/>
                <w:b/>
                <w:szCs w:val="21"/>
                <w:highlight w:val="yellow"/>
                <w:lang w:eastAsia="zh-CN"/>
              </w:rPr>
              <w:t>其他要求</w:t>
            </w:r>
            <w:r>
              <w:rPr>
                <w:rFonts w:hint="eastAsia" w:ascii="宋体" w:hAnsi="宋体" w:cs="宋体"/>
                <w:b/>
                <w:szCs w:val="21"/>
                <w:highlight w:val="yellow"/>
              </w:rPr>
              <w:t>：</w:t>
            </w: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本项目中如有涉及水、电、气设备安装及调试、室外高空作业等项目的中标人应使用具有国家认可资质的操作人员（资质证书仍在有效期内）实施，否则由此造成的后果由中标人负责。</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本项目所要求的硬件、软件，中标人要配备给采购人，并保证采购人能正常使用，不需要另外增加其他附件和其他费用。</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投标机型的硬件及软件配置均须是注册证或官方白皮书所描述的，且在不同的应用领域（临床、科研）新技术改进、更新的产品。</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2"/>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设备使用期间，发生产品召回事件，中标人提供替代或赔偿方案。</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bl>
    <w:p>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《商务要求偏离表》编制指引：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1、商务要求偏离表的序号、招标商务要求等栏目对应“用户需求书”中的“商务要求”章节相关内容。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2、“投标商务响应”一栏必须一一对照“招标商务要求”，</w:t>
      </w:r>
      <w:r>
        <w:rPr>
          <w:rFonts w:hint="eastAsia" w:asciiTheme="minorEastAsia" w:hAnsiTheme="minorEastAsia" w:eastAsiaTheme="minorEastAsia" w:cstheme="minorEastAsia"/>
          <w:b/>
          <w:color w:val="0070C0"/>
          <w:sz w:val="21"/>
          <w:szCs w:val="21"/>
        </w:rPr>
        <w:t>详细填写自身响应情况，而不能不合理照搬照抄招标文件的商务要求，</w:t>
      </w:r>
      <w:r>
        <w:rPr>
          <w:rFonts w:hint="eastAsia" w:asciiTheme="minorEastAsia" w:hAnsiTheme="minorEastAsia" w:eastAsiaTheme="minorEastAsia" w:cstheme="minorEastAsia"/>
          <w:b/>
          <w:color w:val="FF0000"/>
          <w:sz w:val="21"/>
          <w:szCs w:val="21"/>
        </w:rPr>
        <w:t>以体现具体响应情况。</w:t>
      </w:r>
    </w:p>
    <w:p>
      <w:pPr>
        <w:ind w:firstLine="422"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3、“偏离情况”一栏填写如实填写“正偏离”、“负偏离”或“无偏离”，其中：“正偏离”表示“投标响应优于招标商务要求”，“负偏离”表示“投标响应不满足招标商务要求”，“无偏离”表示“投标响应与招标商务要求一致”。</w:t>
      </w:r>
    </w:p>
    <w:p>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“投标商务响应”对比“招标商务要求”存在响应不全（包括未响应整项招标商务要求或者未响应一项招标商务要求的部分内容），均视为“负偏离”。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4.</w:t>
      </w:r>
      <w:r>
        <w:rPr>
          <w:rFonts w:hint="eastAsia" w:asciiTheme="minorEastAsia" w:hAnsiTheme="minorEastAsia" w:eastAsiaTheme="minorEastAsia" w:cstheme="minorEastAsia"/>
          <w:b/>
          <w:color w:val="FF0000"/>
          <w:sz w:val="21"/>
          <w:szCs w:val="21"/>
        </w:rPr>
        <w:t>带★号条款为不可偏离条款，如未响应或出现负偏离的，将作投标无效处理。</w:t>
      </w:r>
      <w:bookmarkEnd w:id="47"/>
      <w:bookmarkStart w:id="48" w:name="_Toc5476"/>
    </w:p>
    <w:p>
      <w:pPr>
        <w:ind w:firstLine="422" w:firstLineChars="200"/>
        <w:rPr>
          <w:rFonts w:hint="eastAsia" w:asciiTheme="minorEastAsia" w:hAnsiTheme="minorEastAsia" w:eastAsiaTheme="minorEastAsia" w:cstheme="minorEastAsia"/>
          <w:b/>
          <w:color w:val="FF0000"/>
          <w:sz w:val="21"/>
          <w:szCs w:val="21"/>
          <w:lang w:val="en-US" w:eastAsia="zh-CN"/>
        </w:rPr>
      </w:pPr>
    </w:p>
    <w:p>
      <w:pPr>
        <w:keepNext/>
        <w:keepLines/>
        <w:widowControl w:val="0"/>
        <w:spacing w:line="360" w:lineRule="auto"/>
        <w:jc w:val="both"/>
        <w:outlineLvl w:val="3"/>
        <w:rPr>
          <w:rFonts w:hint="default" w:asciiTheme="minorEastAsia" w:hAnsiTheme="minorEastAsia" w:eastAsiaTheme="minorEastAsia" w:cstheme="minorEastAsia"/>
          <w:b/>
          <w:bCs/>
          <w:kern w:val="2"/>
          <w:sz w:val="21"/>
          <w:szCs w:val="21"/>
          <w:lang w:val="en-US" w:eastAsia="zh-CN"/>
        </w:rPr>
      </w:pPr>
      <w:r>
        <w:rPr>
          <w:rFonts w:hint="eastAsia" w:asciiTheme="minorEastAsia" w:hAnsiTheme="minorEastAsia" w:cstheme="minorEastAsia"/>
          <w:b/>
          <w:bCs/>
          <w:kern w:val="2"/>
          <w:sz w:val="21"/>
          <w:szCs w:val="21"/>
          <w:lang w:val="en-US" w:eastAsia="zh-CN"/>
        </w:rPr>
        <w:t>证明材料：</w:t>
      </w:r>
    </w:p>
    <w:p>
      <w:pPr>
        <w:keepNext/>
        <w:keepLines/>
        <w:widowControl w:val="0"/>
        <w:spacing w:line="360" w:lineRule="auto"/>
        <w:jc w:val="both"/>
        <w:outlineLvl w:val="3"/>
        <w:rPr>
          <w:rFonts w:hint="eastAsia" w:asciiTheme="minorEastAsia" w:hAnsiTheme="minorEastAsia" w:eastAsiaTheme="minorEastAsia" w:cstheme="minorEastAsia"/>
          <w:b/>
          <w:bCs/>
          <w:kern w:val="2"/>
          <w:sz w:val="21"/>
          <w:szCs w:val="21"/>
          <w:lang w:val="en-US" w:eastAsia="zh-CN"/>
        </w:rPr>
      </w:pPr>
    </w:p>
    <w:p>
      <w:pPr>
        <w:keepNext/>
        <w:keepLines/>
        <w:widowControl w:val="0"/>
        <w:spacing w:line="360" w:lineRule="auto"/>
        <w:jc w:val="both"/>
        <w:outlineLvl w:val="3"/>
        <w:rPr>
          <w:rFonts w:hint="eastAsia" w:asciiTheme="minorEastAsia" w:hAnsiTheme="minorEastAsia" w:eastAsiaTheme="minorEastAsia" w:cstheme="minorEastAsia"/>
          <w:b/>
          <w:bCs/>
          <w:kern w:val="2"/>
          <w:sz w:val="21"/>
          <w:szCs w:val="21"/>
          <w:lang w:val="en-US" w:eastAsia="zh-CN"/>
        </w:rPr>
      </w:pPr>
    </w:p>
    <w:p>
      <w:pPr>
        <w:keepNext/>
        <w:keepLines/>
        <w:widowControl w:val="0"/>
        <w:spacing w:line="360" w:lineRule="auto"/>
        <w:jc w:val="both"/>
        <w:outlineLvl w:val="3"/>
        <w:rPr>
          <w:rFonts w:hint="eastAsia" w:asciiTheme="minorEastAsia" w:hAnsiTheme="minorEastAsia" w:cstheme="minorEastAsia"/>
          <w:b/>
          <w:bCs/>
          <w:kern w:val="2"/>
          <w:sz w:val="21"/>
          <w:szCs w:val="21"/>
          <w:lang w:val="en-US" w:eastAsia="zh-CN"/>
        </w:rPr>
        <w:sectPr>
          <w:headerReference r:id="rId3" w:type="default"/>
          <w:pgSz w:w="11906" w:h="16838"/>
          <w:pgMar w:top="1440" w:right="1800" w:bottom="1440" w:left="1800" w:header="720" w:footer="720" w:gutter="0"/>
          <w:cols w:space="720" w:num="1"/>
        </w:sectPr>
      </w:pPr>
    </w:p>
    <w:p>
      <w:pPr>
        <w:keepNext/>
        <w:keepLines/>
        <w:widowControl w:val="0"/>
        <w:spacing w:line="360" w:lineRule="auto"/>
        <w:jc w:val="both"/>
        <w:outlineLvl w:val="3"/>
        <w:rPr>
          <w:rFonts w:hint="eastAsia" w:asciiTheme="minorEastAsia" w:hAnsiTheme="minorEastAsia" w:cstheme="minorEastAsia"/>
          <w:b/>
          <w:bCs/>
          <w:kern w:val="2"/>
          <w:sz w:val="24"/>
          <w:szCs w:val="24"/>
          <w:lang w:val="en-US" w:eastAsia="zh-CN"/>
        </w:rPr>
      </w:pPr>
      <w:r>
        <w:rPr>
          <w:rFonts w:hint="eastAsia" w:asciiTheme="minorEastAsia" w:hAnsiTheme="minorEastAsia" w:cstheme="minorEastAsia"/>
          <w:b/>
          <w:bCs/>
          <w:kern w:val="2"/>
          <w:sz w:val="24"/>
          <w:szCs w:val="24"/>
          <w:lang w:val="en-US" w:eastAsia="zh-CN"/>
        </w:rPr>
        <w:t>十</w:t>
      </w:r>
      <w:r>
        <w:rPr>
          <w:rFonts w:hint="eastAsia" w:asciiTheme="minorEastAsia" w:hAnsiTheme="minorEastAsia" w:eastAsiaTheme="minorEastAsia" w:cstheme="minorEastAsia"/>
          <w:b/>
          <w:bCs/>
          <w:kern w:val="2"/>
          <w:sz w:val="24"/>
          <w:szCs w:val="24"/>
        </w:rPr>
        <w:t>、</w:t>
      </w:r>
      <w:bookmarkEnd w:id="48"/>
      <w:r>
        <w:rPr>
          <w:rFonts w:hint="eastAsia" w:asciiTheme="minorEastAsia" w:hAnsiTheme="minorEastAsia" w:cstheme="minorEastAsia"/>
          <w:b/>
          <w:bCs/>
          <w:kern w:val="2"/>
          <w:sz w:val="24"/>
          <w:szCs w:val="24"/>
          <w:lang w:val="en-US" w:eastAsia="zh-CN"/>
        </w:rPr>
        <w:t>其他响应评分的内容及佐证材料（如业绩等）</w:t>
      </w:r>
    </w:p>
    <w:p>
      <w:pPr>
        <w:pStyle w:val="25"/>
        <w:ind w:left="0" w:leftChars="0" w:firstLine="0" w:firstLineChars="0"/>
        <w:rPr>
          <w:rFonts w:hint="eastAsia" w:asciiTheme="minorEastAsia" w:hAnsiTheme="minorEastAsia" w:cstheme="minorEastAsia"/>
          <w:b/>
          <w:bCs/>
          <w:kern w:val="2"/>
          <w:sz w:val="24"/>
          <w:szCs w:val="24"/>
          <w:lang w:val="en-US" w:eastAsia="zh-CN"/>
        </w:rPr>
      </w:pPr>
    </w:p>
    <w:p>
      <w:pPr>
        <w:pStyle w:val="25"/>
        <w:ind w:left="0" w:leftChars="0" w:firstLine="0" w:firstLineChars="0"/>
        <w:rPr>
          <w:rFonts w:hint="eastAsia" w:asciiTheme="minorEastAsia" w:hAnsiTheme="minorEastAsia" w:cstheme="minorEastAsia"/>
          <w:b/>
          <w:bCs/>
          <w:kern w:val="2"/>
          <w:sz w:val="24"/>
          <w:szCs w:val="24"/>
          <w:lang w:val="en-US" w:eastAsia="zh-CN"/>
        </w:rPr>
      </w:pPr>
    </w:p>
    <w:p>
      <w:pPr>
        <w:pStyle w:val="25"/>
        <w:ind w:left="0" w:leftChars="0" w:firstLine="0" w:firstLineChars="0"/>
        <w:rPr>
          <w:rFonts w:hint="eastAsia" w:asciiTheme="minorEastAsia" w:hAnsiTheme="minorEastAsia" w:cstheme="minorEastAsia"/>
          <w:b/>
          <w:bCs/>
          <w:kern w:val="2"/>
          <w:sz w:val="24"/>
          <w:szCs w:val="24"/>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default"/>
          <w:sz w:val="24"/>
          <w:szCs w:val="24"/>
          <w:lang w:val="en-US" w:eastAsia="zh-CN"/>
        </w:rPr>
      </w:pPr>
      <w:r>
        <w:rPr>
          <w:rFonts w:hint="eastAsia" w:asciiTheme="minorEastAsia" w:hAnsiTheme="minorEastAsia" w:cstheme="minorEastAsia"/>
          <w:b/>
          <w:bCs/>
          <w:kern w:val="2"/>
          <w:sz w:val="24"/>
          <w:szCs w:val="24"/>
          <w:lang w:val="en-US" w:eastAsia="zh-CN" w:bidi="ar-SA"/>
        </w:rPr>
        <w:t>十一、</w:t>
      </w:r>
      <w:r>
        <w:rPr>
          <w:rFonts w:hint="eastAsia" w:asciiTheme="minorEastAsia" w:hAnsiTheme="minorEastAsia" w:eastAsiaTheme="minorEastAsia" w:cstheme="minorEastAsia"/>
          <w:b/>
          <w:bCs/>
          <w:kern w:val="2"/>
          <w:sz w:val="24"/>
          <w:szCs w:val="24"/>
          <w:lang w:val="en-US" w:eastAsia="zh-CN" w:bidi="ar-SA"/>
        </w:rPr>
        <w:t>产品的保障措施</w:t>
      </w:r>
    </w:p>
    <w:p>
      <w:pPr>
        <w:pStyle w:val="25"/>
        <w:numPr>
          <w:ilvl w:val="0"/>
          <w:numId w:val="0"/>
        </w:numPr>
        <w:rPr>
          <w:rFonts w:hint="eastAsia"/>
          <w:sz w:val="24"/>
          <w:szCs w:val="24"/>
          <w:lang w:val="en-US" w:eastAsia="zh-CN"/>
        </w:rPr>
      </w:pPr>
    </w:p>
    <w:p>
      <w:pPr>
        <w:keepNext/>
        <w:keepLines/>
        <w:widowControl w:val="0"/>
        <w:spacing w:line="360" w:lineRule="auto"/>
        <w:jc w:val="both"/>
        <w:outlineLvl w:val="3"/>
        <w:rPr>
          <w:rFonts w:hint="eastAsia" w:asciiTheme="minorEastAsia" w:hAnsiTheme="minorEastAsia" w:cstheme="minorEastAsia"/>
          <w:b/>
          <w:bCs/>
          <w:kern w:val="2"/>
          <w:sz w:val="21"/>
          <w:szCs w:val="21"/>
          <w:lang w:val="en-US" w:eastAsia="zh-CN"/>
        </w:rPr>
      </w:pPr>
    </w:p>
    <w:p>
      <w:pPr>
        <w:pStyle w:val="18"/>
        <w:spacing w:line="420" w:lineRule="exact"/>
        <w:rPr>
          <w:rFonts w:hint="eastAsia" w:asciiTheme="minorEastAsia" w:hAnsiTheme="minorEastAsia" w:eastAsiaTheme="minorEastAsia" w:cstheme="minorEastAsia"/>
          <w:sz w:val="21"/>
          <w:szCs w:val="21"/>
        </w:rPr>
      </w:pPr>
    </w:p>
    <w:p>
      <w:pPr>
        <w:pStyle w:val="14"/>
        <w:spacing w:line="420" w:lineRule="exact"/>
        <w:ind w:left="0" w:firstLine="0"/>
        <w:rPr>
          <w:rFonts w:hint="eastAsia" w:asciiTheme="minorEastAsia" w:hAnsiTheme="minorEastAsia" w:eastAsiaTheme="minorEastAsia" w:cstheme="minorEastAsia"/>
          <w:b/>
          <w:kern w:val="2"/>
          <w:sz w:val="21"/>
          <w:szCs w:val="21"/>
        </w:rPr>
      </w:pPr>
    </w:p>
    <w:bookmarkEnd w:id="45"/>
    <w:bookmarkEnd w:id="46"/>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pStyle w:val="2"/>
        <w:rPr>
          <w:rFonts w:hint="eastAsia" w:asciiTheme="minorEastAsia" w:hAnsiTheme="minorEastAsia" w:eastAsiaTheme="minorEastAsia" w:cstheme="minorEastAsia"/>
          <w:b/>
          <w:sz w:val="21"/>
          <w:szCs w:val="21"/>
        </w:rPr>
      </w:pPr>
    </w:p>
    <w:p>
      <w:pPr>
        <w:pStyle w:val="2"/>
        <w:rPr>
          <w:rFonts w:hint="eastAsia" w:asciiTheme="minorEastAsia" w:hAnsiTheme="minorEastAsia" w:eastAsiaTheme="minorEastAsia" w:cstheme="minorEastAsia"/>
          <w:b/>
          <w:sz w:val="21"/>
          <w:szCs w:val="21"/>
        </w:rPr>
      </w:pPr>
    </w:p>
    <w:p>
      <w:pPr>
        <w:pStyle w:val="2"/>
        <w:rPr>
          <w:rFonts w:hint="eastAsia" w:asciiTheme="minorEastAsia" w:hAnsiTheme="minorEastAsia" w:eastAsiaTheme="minorEastAsia" w:cstheme="minorEastAsia"/>
          <w:b/>
          <w:sz w:val="21"/>
          <w:szCs w:val="21"/>
        </w:rPr>
      </w:pPr>
    </w:p>
    <w:p>
      <w:pPr>
        <w:pStyle w:val="2"/>
        <w:rPr>
          <w:rFonts w:hint="eastAsia" w:asciiTheme="minorEastAsia" w:hAnsiTheme="minorEastAsia" w:eastAsiaTheme="minorEastAsia" w:cstheme="minorEastAsia"/>
          <w:b/>
          <w:sz w:val="21"/>
          <w:szCs w:val="21"/>
        </w:rPr>
      </w:pPr>
    </w:p>
    <w:p>
      <w:pPr>
        <w:pStyle w:val="2"/>
        <w:rPr>
          <w:rFonts w:hint="eastAsia" w:asciiTheme="minorEastAsia" w:hAnsiTheme="minorEastAsia" w:eastAsiaTheme="minorEastAsia" w:cstheme="minorEastAsia"/>
          <w:b/>
          <w:sz w:val="21"/>
          <w:szCs w:val="21"/>
        </w:rPr>
      </w:pPr>
    </w:p>
    <w:p>
      <w:pPr>
        <w:pStyle w:val="2"/>
        <w:rPr>
          <w:rFonts w:hint="eastAsia" w:asciiTheme="minorEastAsia" w:hAnsiTheme="minorEastAsia" w:eastAsiaTheme="minorEastAsia" w:cstheme="minorEastAsia"/>
          <w:b/>
          <w:sz w:val="21"/>
          <w:szCs w:val="21"/>
        </w:rPr>
      </w:pPr>
    </w:p>
    <w:p>
      <w:pPr>
        <w:pStyle w:val="2"/>
        <w:rPr>
          <w:rFonts w:hint="eastAsia" w:asciiTheme="minorEastAsia" w:hAnsiTheme="minorEastAsia" w:eastAsiaTheme="minorEastAsia" w:cstheme="minorEastAsia"/>
          <w:b/>
          <w:sz w:val="21"/>
          <w:szCs w:val="21"/>
        </w:rPr>
      </w:pPr>
    </w:p>
    <w:p>
      <w:pPr>
        <w:pStyle w:val="2"/>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Cs/>
          <w:sz w:val="21"/>
          <w:szCs w:val="21"/>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H Yb 2gj">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126E1"/>
    <w:multiLevelType w:val="singleLevel"/>
    <w:tmpl w:val="C1D126E1"/>
    <w:lvl w:ilvl="0" w:tentative="0">
      <w:start w:val="2"/>
      <w:numFmt w:val="chineseCounting"/>
      <w:suff w:val="nothing"/>
      <w:lvlText w:val="%1、"/>
      <w:lvlJc w:val="left"/>
      <w:rPr>
        <w:rFonts w:hint="eastAsia"/>
      </w:rPr>
    </w:lvl>
  </w:abstractNum>
  <w:abstractNum w:abstractNumId="1">
    <w:nsid w:val="08B39CBD"/>
    <w:multiLevelType w:val="singleLevel"/>
    <w:tmpl w:val="08B39CBD"/>
    <w:lvl w:ilvl="0" w:tentative="0">
      <w:start w:val="1"/>
      <w:numFmt w:val="decimal"/>
      <w:suff w:val="nothing"/>
      <w:lvlText w:val="%1、"/>
      <w:lvlJc w:val="left"/>
    </w:lvl>
  </w:abstractNum>
  <w:abstractNum w:abstractNumId="2">
    <w:nsid w:val="2E30D166"/>
    <w:multiLevelType w:val="singleLevel"/>
    <w:tmpl w:val="2E30D166"/>
    <w:lvl w:ilvl="0" w:tentative="0">
      <w:start w:val="3"/>
      <w:numFmt w:val="decimal"/>
      <w:lvlText w:val="%1."/>
      <w:lvlJc w:val="left"/>
      <w:pPr>
        <w:tabs>
          <w:tab w:val="left" w:pos="312"/>
        </w:tabs>
      </w:pPr>
    </w:lvl>
  </w:abstractNum>
  <w:abstractNum w:abstractNumId="3">
    <w:nsid w:val="355E9718"/>
    <w:multiLevelType w:val="singleLevel"/>
    <w:tmpl w:val="355E971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A5739"/>
    <w:rsid w:val="001B0AA5"/>
    <w:rsid w:val="001B64D0"/>
    <w:rsid w:val="001C523E"/>
    <w:rsid w:val="001C5E54"/>
    <w:rsid w:val="001D66BE"/>
    <w:rsid w:val="001D7B18"/>
    <w:rsid w:val="00200D84"/>
    <w:rsid w:val="0020733E"/>
    <w:rsid w:val="002079BC"/>
    <w:rsid w:val="00210947"/>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76388"/>
    <w:rsid w:val="00992494"/>
    <w:rsid w:val="009A30F1"/>
    <w:rsid w:val="009A67A7"/>
    <w:rsid w:val="009B3F84"/>
    <w:rsid w:val="009D2005"/>
    <w:rsid w:val="009F0303"/>
    <w:rsid w:val="009F5F48"/>
    <w:rsid w:val="00A03AEE"/>
    <w:rsid w:val="00A0467D"/>
    <w:rsid w:val="00A10D22"/>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034EC1"/>
    <w:rsid w:val="01137ECF"/>
    <w:rsid w:val="013C5B0D"/>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C7E4D"/>
    <w:rsid w:val="01FD4788"/>
    <w:rsid w:val="02246E13"/>
    <w:rsid w:val="02273395"/>
    <w:rsid w:val="022B7710"/>
    <w:rsid w:val="023B31B5"/>
    <w:rsid w:val="025509AB"/>
    <w:rsid w:val="026155F3"/>
    <w:rsid w:val="026268F8"/>
    <w:rsid w:val="02680801"/>
    <w:rsid w:val="0273635F"/>
    <w:rsid w:val="029403CC"/>
    <w:rsid w:val="029F7205"/>
    <w:rsid w:val="02B212F1"/>
    <w:rsid w:val="02B475FB"/>
    <w:rsid w:val="02BD5D0D"/>
    <w:rsid w:val="02BE1E79"/>
    <w:rsid w:val="02E3014B"/>
    <w:rsid w:val="02E57645"/>
    <w:rsid w:val="02EE4C27"/>
    <w:rsid w:val="02FC0103"/>
    <w:rsid w:val="02FD60F2"/>
    <w:rsid w:val="030A5E0C"/>
    <w:rsid w:val="030C130F"/>
    <w:rsid w:val="03190625"/>
    <w:rsid w:val="031D303D"/>
    <w:rsid w:val="032875BA"/>
    <w:rsid w:val="032A1207"/>
    <w:rsid w:val="035B4911"/>
    <w:rsid w:val="035E7A94"/>
    <w:rsid w:val="035F375B"/>
    <w:rsid w:val="03610A19"/>
    <w:rsid w:val="03660724"/>
    <w:rsid w:val="038257E6"/>
    <w:rsid w:val="039649B8"/>
    <w:rsid w:val="039659F0"/>
    <w:rsid w:val="03A055CA"/>
    <w:rsid w:val="03A638A0"/>
    <w:rsid w:val="03D32EE8"/>
    <w:rsid w:val="03E5328D"/>
    <w:rsid w:val="04036024"/>
    <w:rsid w:val="041C6F4E"/>
    <w:rsid w:val="04351B1E"/>
    <w:rsid w:val="04383DFE"/>
    <w:rsid w:val="043A06FC"/>
    <w:rsid w:val="045D0C58"/>
    <w:rsid w:val="04943480"/>
    <w:rsid w:val="04B638C9"/>
    <w:rsid w:val="04C75D62"/>
    <w:rsid w:val="04EF6F26"/>
    <w:rsid w:val="05120F59"/>
    <w:rsid w:val="05195B6C"/>
    <w:rsid w:val="056B42F1"/>
    <w:rsid w:val="057C1322"/>
    <w:rsid w:val="058A7125"/>
    <w:rsid w:val="05952F37"/>
    <w:rsid w:val="059C28C2"/>
    <w:rsid w:val="05A11AF2"/>
    <w:rsid w:val="05A247CB"/>
    <w:rsid w:val="05CB3411"/>
    <w:rsid w:val="05D25A0A"/>
    <w:rsid w:val="05E3301A"/>
    <w:rsid w:val="05F1023E"/>
    <w:rsid w:val="060F7F31"/>
    <w:rsid w:val="06187C8D"/>
    <w:rsid w:val="0620091D"/>
    <w:rsid w:val="06212B1B"/>
    <w:rsid w:val="06473D8B"/>
    <w:rsid w:val="065751F3"/>
    <w:rsid w:val="06626E08"/>
    <w:rsid w:val="066C6927"/>
    <w:rsid w:val="0685283F"/>
    <w:rsid w:val="068A3342"/>
    <w:rsid w:val="068F312F"/>
    <w:rsid w:val="06963DDF"/>
    <w:rsid w:val="06BC4A49"/>
    <w:rsid w:val="06CC02D8"/>
    <w:rsid w:val="06E02487"/>
    <w:rsid w:val="06E155DE"/>
    <w:rsid w:val="06EA7FE5"/>
    <w:rsid w:val="06F430C9"/>
    <w:rsid w:val="06F5180B"/>
    <w:rsid w:val="06FC3783"/>
    <w:rsid w:val="07017C0B"/>
    <w:rsid w:val="072E5257"/>
    <w:rsid w:val="07682F5C"/>
    <w:rsid w:val="076D0BCD"/>
    <w:rsid w:val="07802062"/>
    <w:rsid w:val="078B414B"/>
    <w:rsid w:val="07B05960"/>
    <w:rsid w:val="07B509B3"/>
    <w:rsid w:val="07BD176D"/>
    <w:rsid w:val="07BF421F"/>
    <w:rsid w:val="07C07B32"/>
    <w:rsid w:val="07DB289C"/>
    <w:rsid w:val="07DC0503"/>
    <w:rsid w:val="07F6399B"/>
    <w:rsid w:val="07F649DB"/>
    <w:rsid w:val="08005083"/>
    <w:rsid w:val="08150A61"/>
    <w:rsid w:val="08162D8B"/>
    <w:rsid w:val="081D70DE"/>
    <w:rsid w:val="084837A5"/>
    <w:rsid w:val="08533F11"/>
    <w:rsid w:val="08835DB9"/>
    <w:rsid w:val="08DA2C94"/>
    <w:rsid w:val="08E1269F"/>
    <w:rsid w:val="08E9552D"/>
    <w:rsid w:val="08F42600"/>
    <w:rsid w:val="08FC0CCA"/>
    <w:rsid w:val="091927F9"/>
    <w:rsid w:val="0919607C"/>
    <w:rsid w:val="091B157F"/>
    <w:rsid w:val="091B64E9"/>
    <w:rsid w:val="094A684B"/>
    <w:rsid w:val="09837CAA"/>
    <w:rsid w:val="098562E3"/>
    <w:rsid w:val="09860C2E"/>
    <w:rsid w:val="099334E6"/>
    <w:rsid w:val="09957BC4"/>
    <w:rsid w:val="09A24CDB"/>
    <w:rsid w:val="09A6526C"/>
    <w:rsid w:val="09BC05EC"/>
    <w:rsid w:val="09BC1108"/>
    <w:rsid w:val="09DD5198"/>
    <w:rsid w:val="09DE4B40"/>
    <w:rsid w:val="09E50C48"/>
    <w:rsid w:val="09F4422A"/>
    <w:rsid w:val="09FB4292"/>
    <w:rsid w:val="09FF5075"/>
    <w:rsid w:val="0A1B1122"/>
    <w:rsid w:val="0A2D0142"/>
    <w:rsid w:val="0A2E381F"/>
    <w:rsid w:val="0A48676E"/>
    <w:rsid w:val="0A4D1589"/>
    <w:rsid w:val="0A644A1B"/>
    <w:rsid w:val="0A73514E"/>
    <w:rsid w:val="0A8B4C59"/>
    <w:rsid w:val="0A8C50AC"/>
    <w:rsid w:val="0A9A26C8"/>
    <w:rsid w:val="0AAD6492"/>
    <w:rsid w:val="0AB74823"/>
    <w:rsid w:val="0AC17331"/>
    <w:rsid w:val="0B14713B"/>
    <w:rsid w:val="0B446AEB"/>
    <w:rsid w:val="0B47088F"/>
    <w:rsid w:val="0B494045"/>
    <w:rsid w:val="0B6423BD"/>
    <w:rsid w:val="0B6E6550"/>
    <w:rsid w:val="0B9A2898"/>
    <w:rsid w:val="0BA50C29"/>
    <w:rsid w:val="0BAA3F58"/>
    <w:rsid w:val="0BB124BD"/>
    <w:rsid w:val="0BB8447D"/>
    <w:rsid w:val="0BCA507B"/>
    <w:rsid w:val="0C0C18D2"/>
    <w:rsid w:val="0C564901"/>
    <w:rsid w:val="0C610FDC"/>
    <w:rsid w:val="0C7C5409"/>
    <w:rsid w:val="0C9A2041"/>
    <w:rsid w:val="0C9C53A2"/>
    <w:rsid w:val="0CAA4C53"/>
    <w:rsid w:val="0CB50A66"/>
    <w:rsid w:val="0CC07F2E"/>
    <w:rsid w:val="0CD914B5"/>
    <w:rsid w:val="0D003464"/>
    <w:rsid w:val="0D015662"/>
    <w:rsid w:val="0D205F17"/>
    <w:rsid w:val="0D460355"/>
    <w:rsid w:val="0D4E0FE4"/>
    <w:rsid w:val="0D6C7CF1"/>
    <w:rsid w:val="0D79097F"/>
    <w:rsid w:val="0D7B2DAD"/>
    <w:rsid w:val="0DA0368C"/>
    <w:rsid w:val="0DB20D09"/>
    <w:rsid w:val="0DB47DA7"/>
    <w:rsid w:val="0DBF259D"/>
    <w:rsid w:val="0DCF199B"/>
    <w:rsid w:val="0DDA7D20"/>
    <w:rsid w:val="0DF46AF0"/>
    <w:rsid w:val="0DFA10FD"/>
    <w:rsid w:val="0E107158"/>
    <w:rsid w:val="0E1C48E9"/>
    <w:rsid w:val="0E2224DB"/>
    <w:rsid w:val="0E236E8B"/>
    <w:rsid w:val="0E2F02D2"/>
    <w:rsid w:val="0E347FDD"/>
    <w:rsid w:val="0E455AFE"/>
    <w:rsid w:val="0E465388"/>
    <w:rsid w:val="0E6D5BB9"/>
    <w:rsid w:val="0E706B3D"/>
    <w:rsid w:val="0E920377"/>
    <w:rsid w:val="0E94233C"/>
    <w:rsid w:val="0E963A0F"/>
    <w:rsid w:val="0EAC615B"/>
    <w:rsid w:val="0EB3632D"/>
    <w:rsid w:val="0EC92D8B"/>
    <w:rsid w:val="0EDB14DB"/>
    <w:rsid w:val="0EE27660"/>
    <w:rsid w:val="0EEC778C"/>
    <w:rsid w:val="0F073DDF"/>
    <w:rsid w:val="0F100C45"/>
    <w:rsid w:val="0F1E5E33"/>
    <w:rsid w:val="0F316BFB"/>
    <w:rsid w:val="0F355602"/>
    <w:rsid w:val="0F473373"/>
    <w:rsid w:val="0F4E552B"/>
    <w:rsid w:val="0F6A0D0D"/>
    <w:rsid w:val="0F6E58A0"/>
    <w:rsid w:val="0F7D081D"/>
    <w:rsid w:val="0F841B59"/>
    <w:rsid w:val="0F976DDE"/>
    <w:rsid w:val="0FB3297C"/>
    <w:rsid w:val="0FB82358"/>
    <w:rsid w:val="0FBC0D5E"/>
    <w:rsid w:val="0FBF5566"/>
    <w:rsid w:val="0FC90073"/>
    <w:rsid w:val="0FCE1079"/>
    <w:rsid w:val="0FED72D5"/>
    <w:rsid w:val="0FFF2ACC"/>
    <w:rsid w:val="100833DB"/>
    <w:rsid w:val="100E53EF"/>
    <w:rsid w:val="10260EB5"/>
    <w:rsid w:val="10406DB9"/>
    <w:rsid w:val="104344BA"/>
    <w:rsid w:val="104963C3"/>
    <w:rsid w:val="104F3B50"/>
    <w:rsid w:val="104F6162"/>
    <w:rsid w:val="1058445F"/>
    <w:rsid w:val="10AC0666"/>
    <w:rsid w:val="10B25DF3"/>
    <w:rsid w:val="10B74479"/>
    <w:rsid w:val="10CB6DDE"/>
    <w:rsid w:val="10DE213A"/>
    <w:rsid w:val="10ED1235"/>
    <w:rsid w:val="110E4E87"/>
    <w:rsid w:val="11254CC9"/>
    <w:rsid w:val="1133639C"/>
    <w:rsid w:val="11394082"/>
    <w:rsid w:val="11452DE3"/>
    <w:rsid w:val="115668B9"/>
    <w:rsid w:val="115A7505"/>
    <w:rsid w:val="115C2A08"/>
    <w:rsid w:val="11616F26"/>
    <w:rsid w:val="1168209E"/>
    <w:rsid w:val="11731ED8"/>
    <w:rsid w:val="117A00E2"/>
    <w:rsid w:val="1184614B"/>
    <w:rsid w:val="11930964"/>
    <w:rsid w:val="11BB284B"/>
    <w:rsid w:val="11E06E41"/>
    <w:rsid w:val="12126CB4"/>
    <w:rsid w:val="121F6D3E"/>
    <w:rsid w:val="12210792"/>
    <w:rsid w:val="122733D6"/>
    <w:rsid w:val="122A435A"/>
    <w:rsid w:val="1236016D"/>
    <w:rsid w:val="12542FA0"/>
    <w:rsid w:val="1259088B"/>
    <w:rsid w:val="127534D5"/>
    <w:rsid w:val="127F7506"/>
    <w:rsid w:val="128959F9"/>
    <w:rsid w:val="128A347A"/>
    <w:rsid w:val="128D0B7C"/>
    <w:rsid w:val="12A82A2A"/>
    <w:rsid w:val="12B75243"/>
    <w:rsid w:val="12BB03C6"/>
    <w:rsid w:val="12F450A8"/>
    <w:rsid w:val="12FA11B0"/>
    <w:rsid w:val="12FC46B3"/>
    <w:rsid w:val="12FD5C9E"/>
    <w:rsid w:val="13045342"/>
    <w:rsid w:val="131C12E8"/>
    <w:rsid w:val="131E5EEC"/>
    <w:rsid w:val="132809FA"/>
    <w:rsid w:val="13397BCE"/>
    <w:rsid w:val="133A3258"/>
    <w:rsid w:val="136E36ED"/>
    <w:rsid w:val="13872098"/>
    <w:rsid w:val="138E1A23"/>
    <w:rsid w:val="13A051C1"/>
    <w:rsid w:val="13AB3BAB"/>
    <w:rsid w:val="13B860EB"/>
    <w:rsid w:val="13BC015C"/>
    <w:rsid w:val="13C733C8"/>
    <w:rsid w:val="13D57C19"/>
    <w:rsid w:val="13DF0529"/>
    <w:rsid w:val="13ED53DF"/>
    <w:rsid w:val="140053B6"/>
    <w:rsid w:val="140337F8"/>
    <w:rsid w:val="140E57F5"/>
    <w:rsid w:val="1431319F"/>
    <w:rsid w:val="1449010B"/>
    <w:rsid w:val="144C30DB"/>
    <w:rsid w:val="14640782"/>
    <w:rsid w:val="14784A9B"/>
    <w:rsid w:val="14871C3B"/>
    <w:rsid w:val="148F28CB"/>
    <w:rsid w:val="149547D4"/>
    <w:rsid w:val="149D101A"/>
    <w:rsid w:val="14AF7204"/>
    <w:rsid w:val="14BA1191"/>
    <w:rsid w:val="14D72CBF"/>
    <w:rsid w:val="14EA24B1"/>
    <w:rsid w:val="14EB1960"/>
    <w:rsid w:val="14FA0E93"/>
    <w:rsid w:val="15097B50"/>
    <w:rsid w:val="151A227A"/>
    <w:rsid w:val="1524753B"/>
    <w:rsid w:val="15254FBD"/>
    <w:rsid w:val="152E75FA"/>
    <w:rsid w:val="153E0A4F"/>
    <w:rsid w:val="15445ABC"/>
    <w:rsid w:val="1553054F"/>
    <w:rsid w:val="15633AC4"/>
    <w:rsid w:val="157B3F10"/>
    <w:rsid w:val="158278D5"/>
    <w:rsid w:val="158540DD"/>
    <w:rsid w:val="158D422C"/>
    <w:rsid w:val="158D6F6A"/>
    <w:rsid w:val="15907EEF"/>
    <w:rsid w:val="159B4676"/>
    <w:rsid w:val="15A74728"/>
    <w:rsid w:val="15AD20D5"/>
    <w:rsid w:val="15B23D16"/>
    <w:rsid w:val="15C301DF"/>
    <w:rsid w:val="15D140F8"/>
    <w:rsid w:val="16022814"/>
    <w:rsid w:val="16025167"/>
    <w:rsid w:val="161A5018"/>
    <w:rsid w:val="161C2B3E"/>
    <w:rsid w:val="162D573E"/>
    <w:rsid w:val="163B5754"/>
    <w:rsid w:val="1650578E"/>
    <w:rsid w:val="1666025D"/>
    <w:rsid w:val="167304E2"/>
    <w:rsid w:val="167E55A7"/>
    <w:rsid w:val="16822CFB"/>
    <w:rsid w:val="16861701"/>
    <w:rsid w:val="16BD2F72"/>
    <w:rsid w:val="16C36211"/>
    <w:rsid w:val="16C759ED"/>
    <w:rsid w:val="16C93880"/>
    <w:rsid w:val="16E6367D"/>
    <w:rsid w:val="16F46A2C"/>
    <w:rsid w:val="170A3CDB"/>
    <w:rsid w:val="1716356E"/>
    <w:rsid w:val="171A4173"/>
    <w:rsid w:val="171F05FA"/>
    <w:rsid w:val="17204729"/>
    <w:rsid w:val="174A659D"/>
    <w:rsid w:val="174E114A"/>
    <w:rsid w:val="176432ED"/>
    <w:rsid w:val="17697775"/>
    <w:rsid w:val="17707100"/>
    <w:rsid w:val="17725E86"/>
    <w:rsid w:val="177E790E"/>
    <w:rsid w:val="17967340"/>
    <w:rsid w:val="17977695"/>
    <w:rsid w:val="17A10E21"/>
    <w:rsid w:val="17C164DE"/>
    <w:rsid w:val="17D13CA1"/>
    <w:rsid w:val="17E26A66"/>
    <w:rsid w:val="17E603C4"/>
    <w:rsid w:val="17EA7578"/>
    <w:rsid w:val="17EE3251"/>
    <w:rsid w:val="17F0491D"/>
    <w:rsid w:val="1816603C"/>
    <w:rsid w:val="18191B17"/>
    <w:rsid w:val="181A777C"/>
    <w:rsid w:val="185A24B2"/>
    <w:rsid w:val="18791A18"/>
    <w:rsid w:val="18823AC5"/>
    <w:rsid w:val="18904044"/>
    <w:rsid w:val="18B72C9A"/>
    <w:rsid w:val="18C7749D"/>
    <w:rsid w:val="18CD4E3E"/>
    <w:rsid w:val="18E01A75"/>
    <w:rsid w:val="1917583F"/>
    <w:rsid w:val="1922234A"/>
    <w:rsid w:val="192F7B79"/>
    <w:rsid w:val="193A4695"/>
    <w:rsid w:val="193A762E"/>
    <w:rsid w:val="193F0D7D"/>
    <w:rsid w:val="194B53F3"/>
    <w:rsid w:val="1963339F"/>
    <w:rsid w:val="197874D5"/>
    <w:rsid w:val="19794F57"/>
    <w:rsid w:val="197A5962"/>
    <w:rsid w:val="19A07438"/>
    <w:rsid w:val="19A44EA1"/>
    <w:rsid w:val="19BF56CB"/>
    <w:rsid w:val="19C553D6"/>
    <w:rsid w:val="19E44606"/>
    <w:rsid w:val="19F710A8"/>
    <w:rsid w:val="19FB7274"/>
    <w:rsid w:val="1A141D7E"/>
    <w:rsid w:val="1A16565C"/>
    <w:rsid w:val="1A2B7D1E"/>
    <w:rsid w:val="1A364410"/>
    <w:rsid w:val="1A404921"/>
    <w:rsid w:val="1A49562F"/>
    <w:rsid w:val="1A555BBE"/>
    <w:rsid w:val="1A7154EF"/>
    <w:rsid w:val="1A7B6CA6"/>
    <w:rsid w:val="1A865494"/>
    <w:rsid w:val="1AA17AB6"/>
    <w:rsid w:val="1AAA269E"/>
    <w:rsid w:val="1AB84DFF"/>
    <w:rsid w:val="1AB866A6"/>
    <w:rsid w:val="1AD93C19"/>
    <w:rsid w:val="1ADC4B9E"/>
    <w:rsid w:val="1AF40E27"/>
    <w:rsid w:val="1AF76A4D"/>
    <w:rsid w:val="1AF82F96"/>
    <w:rsid w:val="1AF92B8F"/>
    <w:rsid w:val="1AFA47A5"/>
    <w:rsid w:val="1B151F36"/>
    <w:rsid w:val="1B3874B6"/>
    <w:rsid w:val="1B3B043B"/>
    <w:rsid w:val="1B3D71C1"/>
    <w:rsid w:val="1B467412"/>
    <w:rsid w:val="1B4817B1"/>
    <w:rsid w:val="1B485552"/>
    <w:rsid w:val="1B707610"/>
    <w:rsid w:val="1B761519"/>
    <w:rsid w:val="1B776AFB"/>
    <w:rsid w:val="1B8309E7"/>
    <w:rsid w:val="1B8575B5"/>
    <w:rsid w:val="1B924C7F"/>
    <w:rsid w:val="1BA24AAA"/>
    <w:rsid w:val="1BBA662D"/>
    <w:rsid w:val="1BBD2F92"/>
    <w:rsid w:val="1BC5531A"/>
    <w:rsid w:val="1BC9121C"/>
    <w:rsid w:val="1BD359E4"/>
    <w:rsid w:val="1BD529DB"/>
    <w:rsid w:val="1BD6394C"/>
    <w:rsid w:val="1BE240CC"/>
    <w:rsid w:val="1BF57910"/>
    <w:rsid w:val="1BF91AF2"/>
    <w:rsid w:val="1BF91D70"/>
    <w:rsid w:val="1C037E84"/>
    <w:rsid w:val="1C04167F"/>
    <w:rsid w:val="1C0F7519"/>
    <w:rsid w:val="1C172A17"/>
    <w:rsid w:val="1C174926"/>
    <w:rsid w:val="1C2F6749"/>
    <w:rsid w:val="1C3276CE"/>
    <w:rsid w:val="1C3D55BC"/>
    <w:rsid w:val="1C441279"/>
    <w:rsid w:val="1C4D79EE"/>
    <w:rsid w:val="1C592E11"/>
    <w:rsid w:val="1C5E6101"/>
    <w:rsid w:val="1C643B19"/>
    <w:rsid w:val="1C7958C4"/>
    <w:rsid w:val="1C9526F9"/>
    <w:rsid w:val="1C9551F4"/>
    <w:rsid w:val="1CA76EDA"/>
    <w:rsid w:val="1CB67927"/>
    <w:rsid w:val="1CC34A3E"/>
    <w:rsid w:val="1CDB20E5"/>
    <w:rsid w:val="1CE60476"/>
    <w:rsid w:val="1CF77E61"/>
    <w:rsid w:val="1D0609AB"/>
    <w:rsid w:val="1D0E51AB"/>
    <w:rsid w:val="1D165353"/>
    <w:rsid w:val="1D3E218A"/>
    <w:rsid w:val="1D477E44"/>
    <w:rsid w:val="1D5774B0"/>
    <w:rsid w:val="1D9C08F7"/>
    <w:rsid w:val="1DB146C7"/>
    <w:rsid w:val="1DC47E64"/>
    <w:rsid w:val="1DCC31FE"/>
    <w:rsid w:val="1DE70AB5"/>
    <w:rsid w:val="1E112162"/>
    <w:rsid w:val="1E161E6D"/>
    <w:rsid w:val="1E251E5D"/>
    <w:rsid w:val="1E4829FC"/>
    <w:rsid w:val="1E746983"/>
    <w:rsid w:val="1E9E304B"/>
    <w:rsid w:val="1EAF0D67"/>
    <w:rsid w:val="1EDB5833"/>
    <w:rsid w:val="1EED7DAE"/>
    <w:rsid w:val="1F0D1100"/>
    <w:rsid w:val="1F0E32FE"/>
    <w:rsid w:val="1F1115FD"/>
    <w:rsid w:val="1F167376"/>
    <w:rsid w:val="1F1D139B"/>
    <w:rsid w:val="1F271DA9"/>
    <w:rsid w:val="1F33353E"/>
    <w:rsid w:val="1F3E16E6"/>
    <w:rsid w:val="1F59377E"/>
    <w:rsid w:val="1F5B7EF1"/>
    <w:rsid w:val="1F764083"/>
    <w:rsid w:val="1F7A3CB3"/>
    <w:rsid w:val="1F973891"/>
    <w:rsid w:val="1F9C4DBA"/>
    <w:rsid w:val="1FC11BEB"/>
    <w:rsid w:val="1FCD5CBB"/>
    <w:rsid w:val="1FD06C40"/>
    <w:rsid w:val="1FD93CCC"/>
    <w:rsid w:val="20045E15"/>
    <w:rsid w:val="201400DE"/>
    <w:rsid w:val="203159E0"/>
    <w:rsid w:val="203676F3"/>
    <w:rsid w:val="20427E78"/>
    <w:rsid w:val="20485605"/>
    <w:rsid w:val="2049323F"/>
    <w:rsid w:val="204C2272"/>
    <w:rsid w:val="20517769"/>
    <w:rsid w:val="20597DBD"/>
    <w:rsid w:val="205C39BF"/>
    <w:rsid w:val="20672C08"/>
    <w:rsid w:val="207167C9"/>
    <w:rsid w:val="20727497"/>
    <w:rsid w:val="207B4B5A"/>
    <w:rsid w:val="208C2876"/>
    <w:rsid w:val="20902332"/>
    <w:rsid w:val="20A200E4"/>
    <w:rsid w:val="20A47F1D"/>
    <w:rsid w:val="20C73955"/>
    <w:rsid w:val="20D067E3"/>
    <w:rsid w:val="20E06A7D"/>
    <w:rsid w:val="20F437A8"/>
    <w:rsid w:val="21012835"/>
    <w:rsid w:val="21245BCA"/>
    <w:rsid w:val="2152522B"/>
    <w:rsid w:val="215315CA"/>
    <w:rsid w:val="21644AD8"/>
    <w:rsid w:val="21697719"/>
    <w:rsid w:val="216F3FEE"/>
    <w:rsid w:val="217C217E"/>
    <w:rsid w:val="218E2416"/>
    <w:rsid w:val="21962D28"/>
    <w:rsid w:val="21B26DD5"/>
    <w:rsid w:val="21B34857"/>
    <w:rsid w:val="21B45B5C"/>
    <w:rsid w:val="21B76AE0"/>
    <w:rsid w:val="21D249F9"/>
    <w:rsid w:val="21ED1AE9"/>
    <w:rsid w:val="220977E4"/>
    <w:rsid w:val="221B6805"/>
    <w:rsid w:val="22336391"/>
    <w:rsid w:val="2250761E"/>
    <w:rsid w:val="22633D4D"/>
    <w:rsid w:val="22734C95"/>
    <w:rsid w:val="227B42A0"/>
    <w:rsid w:val="22806203"/>
    <w:rsid w:val="228F3315"/>
    <w:rsid w:val="229473C8"/>
    <w:rsid w:val="22977147"/>
    <w:rsid w:val="229C47D4"/>
    <w:rsid w:val="22B84105"/>
    <w:rsid w:val="22D24CAE"/>
    <w:rsid w:val="22D514B6"/>
    <w:rsid w:val="22DC4FC9"/>
    <w:rsid w:val="22ED1D00"/>
    <w:rsid w:val="22F872D1"/>
    <w:rsid w:val="230279FC"/>
    <w:rsid w:val="23312AC9"/>
    <w:rsid w:val="23412D64"/>
    <w:rsid w:val="236B742B"/>
    <w:rsid w:val="236C49D9"/>
    <w:rsid w:val="237A7227"/>
    <w:rsid w:val="238C6599"/>
    <w:rsid w:val="239C0544"/>
    <w:rsid w:val="23A115DB"/>
    <w:rsid w:val="23B87C1E"/>
    <w:rsid w:val="23C670E9"/>
    <w:rsid w:val="23CB2CC8"/>
    <w:rsid w:val="23D34A58"/>
    <w:rsid w:val="23E36EF8"/>
    <w:rsid w:val="23E53872"/>
    <w:rsid w:val="24247062"/>
    <w:rsid w:val="242F29EC"/>
    <w:rsid w:val="24383C05"/>
    <w:rsid w:val="243865C5"/>
    <w:rsid w:val="24493596"/>
    <w:rsid w:val="244B2840"/>
    <w:rsid w:val="24535936"/>
    <w:rsid w:val="247F3A70"/>
    <w:rsid w:val="248217B5"/>
    <w:rsid w:val="2489657E"/>
    <w:rsid w:val="24AC5839"/>
    <w:rsid w:val="24AD7A37"/>
    <w:rsid w:val="24B6415E"/>
    <w:rsid w:val="24BA5C95"/>
    <w:rsid w:val="24C56EC3"/>
    <w:rsid w:val="24CA4EA5"/>
    <w:rsid w:val="24D14774"/>
    <w:rsid w:val="24E25D13"/>
    <w:rsid w:val="24E53415"/>
    <w:rsid w:val="24E66D03"/>
    <w:rsid w:val="24F649B4"/>
    <w:rsid w:val="24F77CAD"/>
    <w:rsid w:val="25101CDA"/>
    <w:rsid w:val="25230CFB"/>
    <w:rsid w:val="25316CE6"/>
    <w:rsid w:val="253B6199"/>
    <w:rsid w:val="25496F5C"/>
    <w:rsid w:val="254D1B3F"/>
    <w:rsid w:val="257F27A2"/>
    <w:rsid w:val="258F28DF"/>
    <w:rsid w:val="259A54C2"/>
    <w:rsid w:val="25A073CB"/>
    <w:rsid w:val="25B848FA"/>
    <w:rsid w:val="25BA46F2"/>
    <w:rsid w:val="25BF5294"/>
    <w:rsid w:val="25C118A5"/>
    <w:rsid w:val="25C27580"/>
    <w:rsid w:val="25C50504"/>
    <w:rsid w:val="25D41EFF"/>
    <w:rsid w:val="25D61ECE"/>
    <w:rsid w:val="25DB76D4"/>
    <w:rsid w:val="25F807A6"/>
    <w:rsid w:val="25FE74CB"/>
    <w:rsid w:val="2602389A"/>
    <w:rsid w:val="260F3A44"/>
    <w:rsid w:val="261455E0"/>
    <w:rsid w:val="26151588"/>
    <w:rsid w:val="261D101D"/>
    <w:rsid w:val="2620319C"/>
    <w:rsid w:val="262F7F34"/>
    <w:rsid w:val="2632693A"/>
    <w:rsid w:val="264473DF"/>
    <w:rsid w:val="264C0596"/>
    <w:rsid w:val="264D4F65"/>
    <w:rsid w:val="2651396B"/>
    <w:rsid w:val="265C403C"/>
    <w:rsid w:val="266A2317"/>
    <w:rsid w:val="26886044"/>
    <w:rsid w:val="26914CE6"/>
    <w:rsid w:val="26B61111"/>
    <w:rsid w:val="26C83E3F"/>
    <w:rsid w:val="26D1527F"/>
    <w:rsid w:val="26F57CEA"/>
    <w:rsid w:val="27273128"/>
    <w:rsid w:val="27424579"/>
    <w:rsid w:val="275217AC"/>
    <w:rsid w:val="275B723E"/>
    <w:rsid w:val="277409BC"/>
    <w:rsid w:val="277B2154"/>
    <w:rsid w:val="279D1605"/>
    <w:rsid w:val="27A71D1F"/>
    <w:rsid w:val="27A97A2E"/>
    <w:rsid w:val="27CB0185"/>
    <w:rsid w:val="27DD6975"/>
    <w:rsid w:val="27FC39A7"/>
    <w:rsid w:val="28030DB3"/>
    <w:rsid w:val="280520B8"/>
    <w:rsid w:val="280B5827"/>
    <w:rsid w:val="282B77EA"/>
    <w:rsid w:val="28327F9F"/>
    <w:rsid w:val="283B0F0D"/>
    <w:rsid w:val="284952E9"/>
    <w:rsid w:val="2855533A"/>
    <w:rsid w:val="287967F4"/>
    <w:rsid w:val="28797ED5"/>
    <w:rsid w:val="288325E6"/>
    <w:rsid w:val="28850088"/>
    <w:rsid w:val="289A5475"/>
    <w:rsid w:val="289F0C32"/>
    <w:rsid w:val="28A52B3B"/>
    <w:rsid w:val="28C5217C"/>
    <w:rsid w:val="28D66B8D"/>
    <w:rsid w:val="28E07CD1"/>
    <w:rsid w:val="28EB582E"/>
    <w:rsid w:val="28F364BD"/>
    <w:rsid w:val="28F57442"/>
    <w:rsid w:val="28F95E48"/>
    <w:rsid w:val="29076D93"/>
    <w:rsid w:val="291E0523"/>
    <w:rsid w:val="29220014"/>
    <w:rsid w:val="292A6617"/>
    <w:rsid w:val="29315FA2"/>
    <w:rsid w:val="29334D29"/>
    <w:rsid w:val="294360C5"/>
    <w:rsid w:val="294E7AD1"/>
    <w:rsid w:val="295F6A17"/>
    <w:rsid w:val="298015A5"/>
    <w:rsid w:val="29817026"/>
    <w:rsid w:val="29963748"/>
    <w:rsid w:val="299C4C13"/>
    <w:rsid w:val="299C5BE6"/>
    <w:rsid w:val="29A504DF"/>
    <w:rsid w:val="29AC42AB"/>
    <w:rsid w:val="29C748CC"/>
    <w:rsid w:val="29D57ECD"/>
    <w:rsid w:val="29E14AC1"/>
    <w:rsid w:val="29F36631"/>
    <w:rsid w:val="2A151A98"/>
    <w:rsid w:val="2A305EC5"/>
    <w:rsid w:val="2A34234D"/>
    <w:rsid w:val="2A3C7759"/>
    <w:rsid w:val="2A423861"/>
    <w:rsid w:val="2A4312E2"/>
    <w:rsid w:val="2A4A6B02"/>
    <w:rsid w:val="2A5218FD"/>
    <w:rsid w:val="2A583806"/>
    <w:rsid w:val="2A63541A"/>
    <w:rsid w:val="2A756F04"/>
    <w:rsid w:val="2A923062"/>
    <w:rsid w:val="2A97058D"/>
    <w:rsid w:val="2A976370"/>
    <w:rsid w:val="2A9A147E"/>
    <w:rsid w:val="2AB70D19"/>
    <w:rsid w:val="2AC8733D"/>
    <w:rsid w:val="2AF23A05"/>
    <w:rsid w:val="2B09362A"/>
    <w:rsid w:val="2B0A10AB"/>
    <w:rsid w:val="2B105769"/>
    <w:rsid w:val="2B133F39"/>
    <w:rsid w:val="2B2431AE"/>
    <w:rsid w:val="2B3E27FF"/>
    <w:rsid w:val="2B444AC5"/>
    <w:rsid w:val="2B503984"/>
    <w:rsid w:val="2B604039"/>
    <w:rsid w:val="2B634FBD"/>
    <w:rsid w:val="2B785E5C"/>
    <w:rsid w:val="2B797161"/>
    <w:rsid w:val="2BBA7F7A"/>
    <w:rsid w:val="2BE85216"/>
    <w:rsid w:val="2BE93407"/>
    <w:rsid w:val="2BFA63EA"/>
    <w:rsid w:val="2C144DE1"/>
    <w:rsid w:val="2C187F64"/>
    <w:rsid w:val="2C260614"/>
    <w:rsid w:val="2C2C2488"/>
    <w:rsid w:val="2C463031"/>
    <w:rsid w:val="2C734DFA"/>
    <w:rsid w:val="2CA06BC3"/>
    <w:rsid w:val="2CAB07D7"/>
    <w:rsid w:val="2CBE79B0"/>
    <w:rsid w:val="2CC9360B"/>
    <w:rsid w:val="2CCE400E"/>
    <w:rsid w:val="2CCF2B66"/>
    <w:rsid w:val="2CE0417A"/>
    <w:rsid w:val="2D36550B"/>
    <w:rsid w:val="2D3A0351"/>
    <w:rsid w:val="2D406CBA"/>
    <w:rsid w:val="2D4A15DA"/>
    <w:rsid w:val="2D534468"/>
    <w:rsid w:val="2D5D05FB"/>
    <w:rsid w:val="2D5E027B"/>
    <w:rsid w:val="2D687C78"/>
    <w:rsid w:val="2D6F5045"/>
    <w:rsid w:val="2D99286E"/>
    <w:rsid w:val="2DA40A5D"/>
    <w:rsid w:val="2DA509EF"/>
    <w:rsid w:val="2DAC5DFC"/>
    <w:rsid w:val="2DBC3E98"/>
    <w:rsid w:val="2DC72229"/>
    <w:rsid w:val="2DEF7B6A"/>
    <w:rsid w:val="2DFF5C06"/>
    <w:rsid w:val="2DFF7E04"/>
    <w:rsid w:val="2E001109"/>
    <w:rsid w:val="2E0D711A"/>
    <w:rsid w:val="2E167A29"/>
    <w:rsid w:val="2E3063D5"/>
    <w:rsid w:val="2E3305CD"/>
    <w:rsid w:val="2E3D56EB"/>
    <w:rsid w:val="2E4F036D"/>
    <w:rsid w:val="2E545310"/>
    <w:rsid w:val="2E5A7219"/>
    <w:rsid w:val="2E5E5C1F"/>
    <w:rsid w:val="2E614626"/>
    <w:rsid w:val="2E97127C"/>
    <w:rsid w:val="2EBE4A4B"/>
    <w:rsid w:val="2EC568C9"/>
    <w:rsid w:val="2ED7710B"/>
    <w:rsid w:val="2ED87007"/>
    <w:rsid w:val="2F145393"/>
    <w:rsid w:val="2F3F4E25"/>
    <w:rsid w:val="2F4538F3"/>
    <w:rsid w:val="2F5042AE"/>
    <w:rsid w:val="2F5177B1"/>
    <w:rsid w:val="2F58713C"/>
    <w:rsid w:val="2F594BBE"/>
    <w:rsid w:val="2F874408"/>
    <w:rsid w:val="2FBB2F70"/>
    <w:rsid w:val="2FD25781"/>
    <w:rsid w:val="2FEC0401"/>
    <w:rsid w:val="2FFF2FA2"/>
    <w:rsid w:val="300262D0"/>
    <w:rsid w:val="30077F63"/>
    <w:rsid w:val="300C557A"/>
    <w:rsid w:val="30146BDF"/>
    <w:rsid w:val="30336A9F"/>
    <w:rsid w:val="30484F83"/>
    <w:rsid w:val="306A5958"/>
    <w:rsid w:val="306C2C12"/>
    <w:rsid w:val="306F6904"/>
    <w:rsid w:val="30711E07"/>
    <w:rsid w:val="307F49A0"/>
    <w:rsid w:val="30812733"/>
    <w:rsid w:val="30840E28"/>
    <w:rsid w:val="308B29B1"/>
    <w:rsid w:val="30AA3266"/>
    <w:rsid w:val="30BA5A7F"/>
    <w:rsid w:val="30C020F7"/>
    <w:rsid w:val="30C419B0"/>
    <w:rsid w:val="30CF21A1"/>
    <w:rsid w:val="30D540AA"/>
    <w:rsid w:val="30E97669"/>
    <w:rsid w:val="30F00157"/>
    <w:rsid w:val="311A34B3"/>
    <w:rsid w:val="31364F41"/>
    <w:rsid w:val="314865E7"/>
    <w:rsid w:val="31563212"/>
    <w:rsid w:val="31850FE1"/>
    <w:rsid w:val="318C2A3B"/>
    <w:rsid w:val="319121DA"/>
    <w:rsid w:val="319A7C78"/>
    <w:rsid w:val="31A2421C"/>
    <w:rsid w:val="31A93189"/>
    <w:rsid w:val="31B00595"/>
    <w:rsid w:val="31C11645"/>
    <w:rsid w:val="31D030AF"/>
    <w:rsid w:val="31D41A4F"/>
    <w:rsid w:val="31DE235E"/>
    <w:rsid w:val="322910CA"/>
    <w:rsid w:val="322E33E2"/>
    <w:rsid w:val="323971F4"/>
    <w:rsid w:val="3240775C"/>
    <w:rsid w:val="325D52DC"/>
    <w:rsid w:val="327C3161"/>
    <w:rsid w:val="327E0AB0"/>
    <w:rsid w:val="32925305"/>
    <w:rsid w:val="32ED1692"/>
    <w:rsid w:val="32F00F21"/>
    <w:rsid w:val="32F37AFD"/>
    <w:rsid w:val="32F408C5"/>
    <w:rsid w:val="32FE20EF"/>
    <w:rsid w:val="33016EEC"/>
    <w:rsid w:val="33082D45"/>
    <w:rsid w:val="334A1E64"/>
    <w:rsid w:val="33576347"/>
    <w:rsid w:val="335D4118"/>
    <w:rsid w:val="335F3C12"/>
    <w:rsid w:val="336E17F0"/>
    <w:rsid w:val="337201F6"/>
    <w:rsid w:val="3390223F"/>
    <w:rsid w:val="339C6E3C"/>
    <w:rsid w:val="33A132C4"/>
    <w:rsid w:val="33AF47D8"/>
    <w:rsid w:val="33C62FE8"/>
    <w:rsid w:val="33CF2B0E"/>
    <w:rsid w:val="33D23A93"/>
    <w:rsid w:val="33D46F96"/>
    <w:rsid w:val="33F629CD"/>
    <w:rsid w:val="34041CE3"/>
    <w:rsid w:val="341A3182"/>
    <w:rsid w:val="341F5D90"/>
    <w:rsid w:val="34362916"/>
    <w:rsid w:val="34463948"/>
    <w:rsid w:val="34563CEC"/>
    <w:rsid w:val="345871EF"/>
    <w:rsid w:val="347D19AD"/>
    <w:rsid w:val="347F3B76"/>
    <w:rsid w:val="348070AE"/>
    <w:rsid w:val="349537D0"/>
    <w:rsid w:val="34B51B07"/>
    <w:rsid w:val="34CE04B2"/>
    <w:rsid w:val="34D310B7"/>
    <w:rsid w:val="34D80DC2"/>
    <w:rsid w:val="34DB19BE"/>
    <w:rsid w:val="34E003CD"/>
    <w:rsid w:val="34F81471"/>
    <w:rsid w:val="34FA47FA"/>
    <w:rsid w:val="34FC60D3"/>
    <w:rsid w:val="35051814"/>
    <w:rsid w:val="35370DDB"/>
    <w:rsid w:val="35516825"/>
    <w:rsid w:val="355339D4"/>
    <w:rsid w:val="35534E88"/>
    <w:rsid w:val="355354B2"/>
    <w:rsid w:val="355A0096"/>
    <w:rsid w:val="356660A7"/>
    <w:rsid w:val="357536E0"/>
    <w:rsid w:val="358463F8"/>
    <w:rsid w:val="359B6AF0"/>
    <w:rsid w:val="35C36441"/>
    <w:rsid w:val="35CE0055"/>
    <w:rsid w:val="35CE23D7"/>
    <w:rsid w:val="35D703D8"/>
    <w:rsid w:val="35E16C66"/>
    <w:rsid w:val="361D1AD4"/>
    <w:rsid w:val="362B41A9"/>
    <w:rsid w:val="36316A75"/>
    <w:rsid w:val="363E3B8C"/>
    <w:rsid w:val="3640380C"/>
    <w:rsid w:val="368D5EF0"/>
    <w:rsid w:val="36A7140B"/>
    <w:rsid w:val="36D71452"/>
    <w:rsid w:val="36DE5C94"/>
    <w:rsid w:val="36FB00F6"/>
    <w:rsid w:val="3729700D"/>
    <w:rsid w:val="373D1531"/>
    <w:rsid w:val="374578DC"/>
    <w:rsid w:val="3748571E"/>
    <w:rsid w:val="37500442"/>
    <w:rsid w:val="3752526E"/>
    <w:rsid w:val="375955DE"/>
    <w:rsid w:val="37627D62"/>
    <w:rsid w:val="37645B6D"/>
    <w:rsid w:val="376B54F8"/>
    <w:rsid w:val="37745458"/>
    <w:rsid w:val="378673A6"/>
    <w:rsid w:val="379231B9"/>
    <w:rsid w:val="379C4FE6"/>
    <w:rsid w:val="379E284F"/>
    <w:rsid w:val="379E4667"/>
    <w:rsid w:val="37A46956"/>
    <w:rsid w:val="37CD7B1B"/>
    <w:rsid w:val="37DD5879"/>
    <w:rsid w:val="38032517"/>
    <w:rsid w:val="380C2E83"/>
    <w:rsid w:val="38175C9E"/>
    <w:rsid w:val="38212C49"/>
    <w:rsid w:val="38300535"/>
    <w:rsid w:val="38303DA7"/>
    <w:rsid w:val="38440B86"/>
    <w:rsid w:val="384551E7"/>
    <w:rsid w:val="384719E3"/>
    <w:rsid w:val="384A4720"/>
    <w:rsid w:val="385A4B5D"/>
    <w:rsid w:val="38646D95"/>
    <w:rsid w:val="386E18A2"/>
    <w:rsid w:val="3872263A"/>
    <w:rsid w:val="389F1529"/>
    <w:rsid w:val="38A11087"/>
    <w:rsid w:val="38A327F3"/>
    <w:rsid w:val="38A7676F"/>
    <w:rsid w:val="38AB2183"/>
    <w:rsid w:val="38B35884"/>
    <w:rsid w:val="38C05E29"/>
    <w:rsid w:val="38CE513F"/>
    <w:rsid w:val="38D23B45"/>
    <w:rsid w:val="38D31755"/>
    <w:rsid w:val="38D76110"/>
    <w:rsid w:val="38D96D53"/>
    <w:rsid w:val="38DF7924"/>
    <w:rsid w:val="38E008DD"/>
    <w:rsid w:val="38E86591"/>
    <w:rsid w:val="390337A8"/>
    <w:rsid w:val="390C0398"/>
    <w:rsid w:val="392748D4"/>
    <w:rsid w:val="39282356"/>
    <w:rsid w:val="39321DBB"/>
    <w:rsid w:val="39340367"/>
    <w:rsid w:val="39386D6D"/>
    <w:rsid w:val="39390072"/>
    <w:rsid w:val="39530C1B"/>
    <w:rsid w:val="39565AB7"/>
    <w:rsid w:val="396024B0"/>
    <w:rsid w:val="3961212F"/>
    <w:rsid w:val="396607C6"/>
    <w:rsid w:val="39674039"/>
    <w:rsid w:val="397133C1"/>
    <w:rsid w:val="39902C7F"/>
    <w:rsid w:val="39957106"/>
    <w:rsid w:val="3999134E"/>
    <w:rsid w:val="39A045B9"/>
    <w:rsid w:val="39D57E7A"/>
    <w:rsid w:val="39D83FF5"/>
    <w:rsid w:val="39F21DBF"/>
    <w:rsid w:val="39F871AB"/>
    <w:rsid w:val="39FA48AC"/>
    <w:rsid w:val="3A2B5076"/>
    <w:rsid w:val="3A2D057F"/>
    <w:rsid w:val="3A3623F3"/>
    <w:rsid w:val="3A487873"/>
    <w:rsid w:val="3A6F486B"/>
    <w:rsid w:val="3A6F51D2"/>
    <w:rsid w:val="3A7909FE"/>
    <w:rsid w:val="3A7B57A7"/>
    <w:rsid w:val="3A890CEF"/>
    <w:rsid w:val="3A892B6F"/>
    <w:rsid w:val="3A9331EC"/>
    <w:rsid w:val="3A9721AC"/>
    <w:rsid w:val="3A97523B"/>
    <w:rsid w:val="3A985A30"/>
    <w:rsid w:val="3AA008BD"/>
    <w:rsid w:val="3AA55634"/>
    <w:rsid w:val="3AC10DF2"/>
    <w:rsid w:val="3AC41D77"/>
    <w:rsid w:val="3ACD0488"/>
    <w:rsid w:val="3ACE0108"/>
    <w:rsid w:val="3AD34590"/>
    <w:rsid w:val="3ADB2271"/>
    <w:rsid w:val="3ADD069B"/>
    <w:rsid w:val="3AFB444F"/>
    <w:rsid w:val="3B110C09"/>
    <w:rsid w:val="3B1A4D04"/>
    <w:rsid w:val="3B1B679F"/>
    <w:rsid w:val="3B27789D"/>
    <w:rsid w:val="3B29564C"/>
    <w:rsid w:val="3B2F423E"/>
    <w:rsid w:val="3B3D61BD"/>
    <w:rsid w:val="3B414BC4"/>
    <w:rsid w:val="3B4772CF"/>
    <w:rsid w:val="3B4D6458"/>
    <w:rsid w:val="3B4E3ED9"/>
    <w:rsid w:val="3B512C60"/>
    <w:rsid w:val="3B6D0F0B"/>
    <w:rsid w:val="3B731E84"/>
    <w:rsid w:val="3B822519"/>
    <w:rsid w:val="3B8B5823"/>
    <w:rsid w:val="3B912DD7"/>
    <w:rsid w:val="3B962FD7"/>
    <w:rsid w:val="3BA50921"/>
    <w:rsid w:val="3BB83909"/>
    <w:rsid w:val="3BB9138A"/>
    <w:rsid w:val="3BCE7CAB"/>
    <w:rsid w:val="3BF14820"/>
    <w:rsid w:val="3BFF7A0B"/>
    <w:rsid w:val="3C2D5AC6"/>
    <w:rsid w:val="3C7050E2"/>
    <w:rsid w:val="3C785F45"/>
    <w:rsid w:val="3C88075E"/>
    <w:rsid w:val="3C8B38E1"/>
    <w:rsid w:val="3CAA23A2"/>
    <w:rsid w:val="3CE05DC4"/>
    <w:rsid w:val="3CF84295"/>
    <w:rsid w:val="3D5358A8"/>
    <w:rsid w:val="3D5C3FB9"/>
    <w:rsid w:val="3D5F4F3E"/>
    <w:rsid w:val="3D623944"/>
    <w:rsid w:val="3D6C4254"/>
    <w:rsid w:val="3D6D6452"/>
    <w:rsid w:val="3DB94353"/>
    <w:rsid w:val="3DBD149D"/>
    <w:rsid w:val="3DCA3FA9"/>
    <w:rsid w:val="3DE07AF7"/>
    <w:rsid w:val="3DE35197"/>
    <w:rsid w:val="3DF876BB"/>
    <w:rsid w:val="3DFC02BF"/>
    <w:rsid w:val="3DFE15C4"/>
    <w:rsid w:val="3E0334CE"/>
    <w:rsid w:val="3E064452"/>
    <w:rsid w:val="3E091B54"/>
    <w:rsid w:val="3E18370D"/>
    <w:rsid w:val="3E1966D0"/>
    <w:rsid w:val="3E297D01"/>
    <w:rsid w:val="3E36391C"/>
    <w:rsid w:val="3E5D15DE"/>
    <w:rsid w:val="3E5D4E61"/>
    <w:rsid w:val="3E636D6A"/>
    <w:rsid w:val="3E860224"/>
    <w:rsid w:val="3EB86474"/>
    <w:rsid w:val="3EBB2C7C"/>
    <w:rsid w:val="3EC42287"/>
    <w:rsid w:val="3ED70E38"/>
    <w:rsid w:val="3ED76D29"/>
    <w:rsid w:val="3EE13DB5"/>
    <w:rsid w:val="3EEC59CA"/>
    <w:rsid w:val="3F054D10"/>
    <w:rsid w:val="3F1C6E5B"/>
    <w:rsid w:val="3F4150D3"/>
    <w:rsid w:val="3F5462F2"/>
    <w:rsid w:val="3F561F35"/>
    <w:rsid w:val="3F5B1501"/>
    <w:rsid w:val="3F605988"/>
    <w:rsid w:val="3F92745C"/>
    <w:rsid w:val="3FB13A48"/>
    <w:rsid w:val="3FB1448E"/>
    <w:rsid w:val="3FD036BE"/>
    <w:rsid w:val="3FE24C5D"/>
    <w:rsid w:val="3FE63663"/>
    <w:rsid w:val="3FEF1D74"/>
    <w:rsid w:val="401C3B3D"/>
    <w:rsid w:val="40456A90"/>
    <w:rsid w:val="40577D9B"/>
    <w:rsid w:val="406D6A2A"/>
    <w:rsid w:val="4093139F"/>
    <w:rsid w:val="409329CB"/>
    <w:rsid w:val="409D5390"/>
    <w:rsid w:val="40BA2742"/>
    <w:rsid w:val="40BB2DD0"/>
    <w:rsid w:val="40C761D4"/>
    <w:rsid w:val="40D83EF0"/>
    <w:rsid w:val="40E273FB"/>
    <w:rsid w:val="40E9418A"/>
    <w:rsid w:val="40ED2B91"/>
    <w:rsid w:val="41000B68"/>
    <w:rsid w:val="41012E6D"/>
    <w:rsid w:val="41052B1B"/>
    <w:rsid w:val="41061B71"/>
    <w:rsid w:val="41296F19"/>
    <w:rsid w:val="412A0477"/>
    <w:rsid w:val="4133683F"/>
    <w:rsid w:val="4136428A"/>
    <w:rsid w:val="414447B0"/>
    <w:rsid w:val="415F310E"/>
    <w:rsid w:val="4184568E"/>
    <w:rsid w:val="419B108E"/>
    <w:rsid w:val="41A05EB7"/>
    <w:rsid w:val="41B34C68"/>
    <w:rsid w:val="41B71360"/>
    <w:rsid w:val="41B900D4"/>
    <w:rsid w:val="41BE5467"/>
    <w:rsid w:val="41C44DF2"/>
    <w:rsid w:val="41CA3359"/>
    <w:rsid w:val="41F9564C"/>
    <w:rsid w:val="42012A59"/>
    <w:rsid w:val="42021713"/>
    <w:rsid w:val="420C25B0"/>
    <w:rsid w:val="421538F8"/>
    <w:rsid w:val="421A58D4"/>
    <w:rsid w:val="42212F8E"/>
    <w:rsid w:val="42287095"/>
    <w:rsid w:val="42321352"/>
    <w:rsid w:val="428F35C1"/>
    <w:rsid w:val="42AB7105"/>
    <w:rsid w:val="42C86795"/>
    <w:rsid w:val="42D739B6"/>
    <w:rsid w:val="42E874D3"/>
    <w:rsid w:val="42FB4E6F"/>
    <w:rsid w:val="43145CBC"/>
    <w:rsid w:val="43183596"/>
    <w:rsid w:val="432664FB"/>
    <w:rsid w:val="43285D3E"/>
    <w:rsid w:val="4333084C"/>
    <w:rsid w:val="43361CB5"/>
    <w:rsid w:val="43367252"/>
    <w:rsid w:val="43496273"/>
    <w:rsid w:val="43656974"/>
    <w:rsid w:val="43690D26"/>
    <w:rsid w:val="439C24FA"/>
    <w:rsid w:val="43B42600"/>
    <w:rsid w:val="43B50AA2"/>
    <w:rsid w:val="43B655A2"/>
    <w:rsid w:val="43E9037B"/>
    <w:rsid w:val="43F17986"/>
    <w:rsid w:val="43F42822"/>
    <w:rsid w:val="440740A8"/>
    <w:rsid w:val="441062E1"/>
    <w:rsid w:val="44110F59"/>
    <w:rsid w:val="4447178A"/>
    <w:rsid w:val="444F1E34"/>
    <w:rsid w:val="445175A7"/>
    <w:rsid w:val="44570BF2"/>
    <w:rsid w:val="445B15B3"/>
    <w:rsid w:val="44623F43"/>
    <w:rsid w:val="447514E8"/>
    <w:rsid w:val="448021A2"/>
    <w:rsid w:val="448434D9"/>
    <w:rsid w:val="44AB77A6"/>
    <w:rsid w:val="44B873D5"/>
    <w:rsid w:val="44B96AB4"/>
    <w:rsid w:val="44C61D43"/>
    <w:rsid w:val="44C81F67"/>
    <w:rsid w:val="44D437FB"/>
    <w:rsid w:val="44D46679"/>
    <w:rsid w:val="44DC74AB"/>
    <w:rsid w:val="44E1728E"/>
    <w:rsid w:val="44EA599F"/>
    <w:rsid w:val="44F25D9B"/>
    <w:rsid w:val="45200AF7"/>
    <w:rsid w:val="45230C1C"/>
    <w:rsid w:val="452B0D0C"/>
    <w:rsid w:val="453E29AE"/>
    <w:rsid w:val="454A2E71"/>
    <w:rsid w:val="454A6CBD"/>
    <w:rsid w:val="45512DC5"/>
    <w:rsid w:val="45553AA7"/>
    <w:rsid w:val="456B65BD"/>
    <w:rsid w:val="45871E15"/>
    <w:rsid w:val="459C48D4"/>
    <w:rsid w:val="45A10EB6"/>
    <w:rsid w:val="45A260E5"/>
    <w:rsid w:val="45A658D7"/>
    <w:rsid w:val="45A87057"/>
    <w:rsid w:val="45AD56DD"/>
    <w:rsid w:val="45C1250B"/>
    <w:rsid w:val="45D4339E"/>
    <w:rsid w:val="45DA6B58"/>
    <w:rsid w:val="45E43639"/>
    <w:rsid w:val="45EF19CA"/>
    <w:rsid w:val="45F33C53"/>
    <w:rsid w:val="46191B03"/>
    <w:rsid w:val="462369A1"/>
    <w:rsid w:val="46454957"/>
    <w:rsid w:val="4664740A"/>
    <w:rsid w:val="46691411"/>
    <w:rsid w:val="466C7C3C"/>
    <w:rsid w:val="46980B5E"/>
    <w:rsid w:val="46AF0327"/>
    <w:rsid w:val="46C655FF"/>
    <w:rsid w:val="46C661AA"/>
    <w:rsid w:val="46C76D34"/>
    <w:rsid w:val="46E577A2"/>
    <w:rsid w:val="46EB5526"/>
    <w:rsid w:val="46F843FA"/>
    <w:rsid w:val="47000990"/>
    <w:rsid w:val="470C435B"/>
    <w:rsid w:val="47157B32"/>
    <w:rsid w:val="473D3E13"/>
    <w:rsid w:val="475E7622"/>
    <w:rsid w:val="476240E0"/>
    <w:rsid w:val="478D5F73"/>
    <w:rsid w:val="47960D7E"/>
    <w:rsid w:val="47A12BAB"/>
    <w:rsid w:val="47AC26D7"/>
    <w:rsid w:val="47B23597"/>
    <w:rsid w:val="47D61564"/>
    <w:rsid w:val="47E44403"/>
    <w:rsid w:val="47F46C1C"/>
    <w:rsid w:val="47F54E6A"/>
    <w:rsid w:val="480004B0"/>
    <w:rsid w:val="48046EB6"/>
    <w:rsid w:val="481935D8"/>
    <w:rsid w:val="481F31DA"/>
    <w:rsid w:val="482254E2"/>
    <w:rsid w:val="483D6FB4"/>
    <w:rsid w:val="48455675"/>
    <w:rsid w:val="48606BC0"/>
    <w:rsid w:val="4875266D"/>
    <w:rsid w:val="4889710F"/>
    <w:rsid w:val="48A50CBC"/>
    <w:rsid w:val="48B25ECA"/>
    <w:rsid w:val="48B60F0A"/>
    <w:rsid w:val="48CB107D"/>
    <w:rsid w:val="48F07DB8"/>
    <w:rsid w:val="48F232BB"/>
    <w:rsid w:val="48F30275"/>
    <w:rsid w:val="49023556"/>
    <w:rsid w:val="49041E4A"/>
    <w:rsid w:val="49102650"/>
    <w:rsid w:val="49275D14"/>
    <w:rsid w:val="493904D2"/>
    <w:rsid w:val="49403AFB"/>
    <w:rsid w:val="49495EC9"/>
    <w:rsid w:val="49503A71"/>
    <w:rsid w:val="49712D0A"/>
    <w:rsid w:val="49920446"/>
    <w:rsid w:val="49A90014"/>
    <w:rsid w:val="49B80E6C"/>
    <w:rsid w:val="49C04C0E"/>
    <w:rsid w:val="49C12AD9"/>
    <w:rsid w:val="49D12082"/>
    <w:rsid w:val="49DE5C2D"/>
    <w:rsid w:val="49E55C77"/>
    <w:rsid w:val="49F772E6"/>
    <w:rsid w:val="4A1E2A29"/>
    <w:rsid w:val="4A2B5447"/>
    <w:rsid w:val="4A342D95"/>
    <w:rsid w:val="4A3E54DC"/>
    <w:rsid w:val="4A47036A"/>
    <w:rsid w:val="4A5166FB"/>
    <w:rsid w:val="4A7C4FC1"/>
    <w:rsid w:val="4A8536D2"/>
    <w:rsid w:val="4A9D584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9C0C9C"/>
    <w:rsid w:val="4BAF1EBA"/>
    <w:rsid w:val="4BBC0C9E"/>
    <w:rsid w:val="4BC92A64"/>
    <w:rsid w:val="4BCB2C12"/>
    <w:rsid w:val="4BD5286C"/>
    <w:rsid w:val="4BD82710"/>
    <w:rsid w:val="4BD8527D"/>
    <w:rsid w:val="4BE56B11"/>
    <w:rsid w:val="4BF23C29"/>
    <w:rsid w:val="4BF91035"/>
    <w:rsid w:val="4C0F5757"/>
    <w:rsid w:val="4C1550E2"/>
    <w:rsid w:val="4C183B1D"/>
    <w:rsid w:val="4C207BF0"/>
    <w:rsid w:val="4C293D83"/>
    <w:rsid w:val="4C484637"/>
    <w:rsid w:val="4C501913"/>
    <w:rsid w:val="4C5061C1"/>
    <w:rsid w:val="4C5A4552"/>
    <w:rsid w:val="4C5B1004"/>
    <w:rsid w:val="4C601CDE"/>
    <w:rsid w:val="4C700C74"/>
    <w:rsid w:val="4C853452"/>
    <w:rsid w:val="4C87625C"/>
    <w:rsid w:val="4C93212D"/>
    <w:rsid w:val="4CAD655A"/>
    <w:rsid w:val="4CB53967"/>
    <w:rsid w:val="4CC4348E"/>
    <w:rsid w:val="4CC7692E"/>
    <w:rsid w:val="4CD8739E"/>
    <w:rsid w:val="4CDC47FD"/>
    <w:rsid w:val="4CDE4B2B"/>
    <w:rsid w:val="4CE77681"/>
    <w:rsid w:val="4CF55DDD"/>
    <w:rsid w:val="4D445EFB"/>
    <w:rsid w:val="4D49324E"/>
    <w:rsid w:val="4D755501"/>
    <w:rsid w:val="4D7D11B1"/>
    <w:rsid w:val="4D8A3B75"/>
    <w:rsid w:val="4D9819DB"/>
    <w:rsid w:val="4D9A4EDE"/>
    <w:rsid w:val="4D9C7AE5"/>
    <w:rsid w:val="4DA27D63"/>
    <w:rsid w:val="4DAF7402"/>
    <w:rsid w:val="4DB72290"/>
    <w:rsid w:val="4DBF769C"/>
    <w:rsid w:val="4DCE26E9"/>
    <w:rsid w:val="4DD86643"/>
    <w:rsid w:val="4DE6755C"/>
    <w:rsid w:val="4DEF5C6D"/>
    <w:rsid w:val="4DFC3C7E"/>
    <w:rsid w:val="4DFF171A"/>
    <w:rsid w:val="4E065CFD"/>
    <w:rsid w:val="4E0F0720"/>
    <w:rsid w:val="4E1600AB"/>
    <w:rsid w:val="4E1E499E"/>
    <w:rsid w:val="4E2373C0"/>
    <w:rsid w:val="4E324336"/>
    <w:rsid w:val="4E3B5550"/>
    <w:rsid w:val="4E46667C"/>
    <w:rsid w:val="4E574397"/>
    <w:rsid w:val="4E776E4B"/>
    <w:rsid w:val="4E82509B"/>
    <w:rsid w:val="4E884B66"/>
    <w:rsid w:val="4E921BF3"/>
    <w:rsid w:val="4E9F4303"/>
    <w:rsid w:val="4EA81E93"/>
    <w:rsid w:val="4EBF442B"/>
    <w:rsid w:val="4EBF723F"/>
    <w:rsid w:val="4EC40427"/>
    <w:rsid w:val="4ECC4356"/>
    <w:rsid w:val="4ECD3DEF"/>
    <w:rsid w:val="4ED626E7"/>
    <w:rsid w:val="4ED94364"/>
    <w:rsid w:val="4EE33F7B"/>
    <w:rsid w:val="4EE670FE"/>
    <w:rsid w:val="4EFA5A91"/>
    <w:rsid w:val="4F195E9F"/>
    <w:rsid w:val="4F1B7656"/>
    <w:rsid w:val="4F1D3B0A"/>
    <w:rsid w:val="4F2449E5"/>
    <w:rsid w:val="4F416513"/>
    <w:rsid w:val="4F5E52D6"/>
    <w:rsid w:val="4F61484A"/>
    <w:rsid w:val="4F6232F8"/>
    <w:rsid w:val="4F874A89"/>
    <w:rsid w:val="4FAB39C4"/>
    <w:rsid w:val="4FB12CC5"/>
    <w:rsid w:val="4FBD16E0"/>
    <w:rsid w:val="4FC15B68"/>
    <w:rsid w:val="4FC27D66"/>
    <w:rsid w:val="4FCC4C42"/>
    <w:rsid w:val="4FCE73FC"/>
    <w:rsid w:val="4FD64808"/>
    <w:rsid w:val="4FD7735B"/>
    <w:rsid w:val="4FE35224"/>
    <w:rsid w:val="4FF64D3D"/>
    <w:rsid w:val="4FFB4A48"/>
    <w:rsid w:val="500365D1"/>
    <w:rsid w:val="500A17DF"/>
    <w:rsid w:val="50193FF8"/>
    <w:rsid w:val="502226D6"/>
    <w:rsid w:val="50286811"/>
    <w:rsid w:val="50473D73"/>
    <w:rsid w:val="50834F8C"/>
    <w:rsid w:val="508A55B1"/>
    <w:rsid w:val="508C2093"/>
    <w:rsid w:val="50B8067E"/>
    <w:rsid w:val="50BA3B81"/>
    <w:rsid w:val="50C34A9C"/>
    <w:rsid w:val="50E161B2"/>
    <w:rsid w:val="50E87B49"/>
    <w:rsid w:val="511B709E"/>
    <w:rsid w:val="51261ADC"/>
    <w:rsid w:val="512D283B"/>
    <w:rsid w:val="51385D77"/>
    <w:rsid w:val="514172DE"/>
    <w:rsid w:val="51442461"/>
    <w:rsid w:val="51465964"/>
    <w:rsid w:val="515371F8"/>
    <w:rsid w:val="51571481"/>
    <w:rsid w:val="515D338B"/>
    <w:rsid w:val="51860510"/>
    <w:rsid w:val="518965D2"/>
    <w:rsid w:val="51904A15"/>
    <w:rsid w:val="51907920"/>
    <w:rsid w:val="5199796C"/>
    <w:rsid w:val="51BF4329"/>
    <w:rsid w:val="51C464A2"/>
    <w:rsid w:val="51CB39BF"/>
    <w:rsid w:val="51E31065"/>
    <w:rsid w:val="51ED2148"/>
    <w:rsid w:val="51F17CFE"/>
    <w:rsid w:val="520C7CAB"/>
    <w:rsid w:val="520E31AE"/>
    <w:rsid w:val="524349D3"/>
    <w:rsid w:val="524E6196"/>
    <w:rsid w:val="52622C38"/>
    <w:rsid w:val="52722ED3"/>
    <w:rsid w:val="527C37E2"/>
    <w:rsid w:val="528278EA"/>
    <w:rsid w:val="52884ADC"/>
    <w:rsid w:val="52B52FF1"/>
    <w:rsid w:val="52B64958"/>
    <w:rsid w:val="52BA2DC0"/>
    <w:rsid w:val="52C12C52"/>
    <w:rsid w:val="52D15024"/>
    <w:rsid w:val="52E26A0A"/>
    <w:rsid w:val="52FF2E29"/>
    <w:rsid w:val="53010C0B"/>
    <w:rsid w:val="530449C0"/>
    <w:rsid w:val="53117559"/>
    <w:rsid w:val="53404825"/>
    <w:rsid w:val="53416241"/>
    <w:rsid w:val="534F175F"/>
    <w:rsid w:val="535321C1"/>
    <w:rsid w:val="53697924"/>
    <w:rsid w:val="536D0121"/>
    <w:rsid w:val="53707572"/>
    <w:rsid w:val="53C02B75"/>
    <w:rsid w:val="53CA4C80"/>
    <w:rsid w:val="53EA66AD"/>
    <w:rsid w:val="53EE23BF"/>
    <w:rsid w:val="53F23262"/>
    <w:rsid w:val="53FD045B"/>
    <w:rsid w:val="53FD32A8"/>
    <w:rsid w:val="540A41A9"/>
    <w:rsid w:val="540D3A6F"/>
    <w:rsid w:val="54190C85"/>
    <w:rsid w:val="541F2B8E"/>
    <w:rsid w:val="54311BAF"/>
    <w:rsid w:val="545333E8"/>
    <w:rsid w:val="54560AEA"/>
    <w:rsid w:val="545D58DB"/>
    <w:rsid w:val="546148FC"/>
    <w:rsid w:val="547316D7"/>
    <w:rsid w:val="547F7301"/>
    <w:rsid w:val="548E44C7"/>
    <w:rsid w:val="54AB3A77"/>
    <w:rsid w:val="54C65E82"/>
    <w:rsid w:val="54C75926"/>
    <w:rsid w:val="54D910C3"/>
    <w:rsid w:val="54FB72AA"/>
    <w:rsid w:val="550A3F74"/>
    <w:rsid w:val="551659DC"/>
    <w:rsid w:val="551940AB"/>
    <w:rsid w:val="551C085F"/>
    <w:rsid w:val="55243C05"/>
    <w:rsid w:val="55253741"/>
    <w:rsid w:val="552B1DC7"/>
    <w:rsid w:val="55301DC2"/>
    <w:rsid w:val="55413F6A"/>
    <w:rsid w:val="55432CF1"/>
    <w:rsid w:val="554D59FE"/>
    <w:rsid w:val="55526D87"/>
    <w:rsid w:val="556C05F6"/>
    <w:rsid w:val="557B66CE"/>
    <w:rsid w:val="557D1554"/>
    <w:rsid w:val="55990DAE"/>
    <w:rsid w:val="559B0682"/>
    <w:rsid w:val="55BB5C2C"/>
    <w:rsid w:val="55BE109B"/>
    <w:rsid w:val="55C752ED"/>
    <w:rsid w:val="55D75763"/>
    <w:rsid w:val="55D86806"/>
    <w:rsid w:val="55DD7548"/>
    <w:rsid w:val="55E0078B"/>
    <w:rsid w:val="55E8012F"/>
    <w:rsid w:val="55EC1E85"/>
    <w:rsid w:val="55EF668D"/>
    <w:rsid w:val="55F67FAE"/>
    <w:rsid w:val="561F4AB6"/>
    <w:rsid w:val="5640190F"/>
    <w:rsid w:val="564415CA"/>
    <w:rsid w:val="564505F2"/>
    <w:rsid w:val="564C5721"/>
    <w:rsid w:val="566F67D3"/>
    <w:rsid w:val="56885586"/>
    <w:rsid w:val="568F4307"/>
    <w:rsid w:val="569726ED"/>
    <w:rsid w:val="569F0646"/>
    <w:rsid w:val="56AE57C6"/>
    <w:rsid w:val="570C52FA"/>
    <w:rsid w:val="572341DD"/>
    <w:rsid w:val="57245405"/>
    <w:rsid w:val="575171CD"/>
    <w:rsid w:val="575A58DF"/>
    <w:rsid w:val="576C1A3B"/>
    <w:rsid w:val="57782C90"/>
    <w:rsid w:val="57B0086C"/>
    <w:rsid w:val="57B204EC"/>
    <w:rsid w:val="57BA337A"/>
    <w:rsid w:val="57BD3902"/>
    <w:rsid w:val="57D577A7"/>
    <w:rsid w:val="57D73F48"/>
    <w:rsid w:val="57E3453E"/>
    <w:rsid w:val="57F36E25"/>
    <w:rsid w:val="57F80C60"/>
    <w:rsid w:val="58013AEE"/>
    <w:rsid w:val="581140DE"/>
    <w:rsid w:val="58117561"/>
    <w:rsid w:val="5818245E"/>
    <w:rsid w:val="581E561D"/>
    <w:rsid w:val="58406E56"/>
    <w:rsid w:val="58466FCB"/>
    <w:rsid w:val="58470002"/>
    <w:rsid w:val="585039A6"/>
    <w:rsid w:val="58692219"/>
    <w:rsid w:val="586B571C"/>
    <w:rsid w:val="58791557"/>
    <w:rsid w:val="587A7F35"/>
    <w:rsid w:val="5885480C"/>
    <w:rsid w:val="58A310F9"/>
    <w:rsid w:val="58B00C60"/>
    <w:rsid w:val="58C70034"/>
    <w:rsid w:val="58CE0838"/>
    <w:rsid w:val="58CF5440"/>
    <w:rsid w:val="58E74D32"/>
    <w:rsid w:val="58F16C7A"/>
    <w:rsid w:val="58F84874"/>
    <w:rsid w:val="58FF3A11"/>
    <w:rsid w:val="5906339C"/>
    <w:rsid w:val="59260BAB"/>
    <w:rsid w:val="592E6ADF"/>
    <w:rsid w:val="593A7614"/>
    <w:rsid w:val="593B00D4"/>
    <w:rsid w:val="59440C82"/>
    <w:rsid w:val="595C4851"/>
    <w:rsid w:val="597F010F"/>
    <w:rsid w:val="59A90346"/>
    <w:rsid w:val="59B07FB1"/>
    <w:rsid w:val="59BC7647"/>
    <w:rsid w:val="59DA3A14"/>
    <w:rsid w:val="59DD7B7C"/>
    <w:rsid w:val="59F2429E"/>
    <w:rsid w:val="59FC4B45"/>
    <w:rsid w:val="5A1B5462"/>
    <w:rsid w:val="5A465698"/>
    <w:rsid w:val="5A47527D"/>
    <w:rsid w:val="5A5020B9"/>
    <w:rsid w:val="5A555911"/>
    <w:rsid w:val="5A5C174F"/>
    <w:rsid w:val="5A65689F"/>
    <w:rsid w:val="5A906A56"/>
    <w:rsid w:val="5A916423"/>
    <w:rsid w:val="5A9C7455"/>
    <w:rsid w:val="5A9E5903"/>
    <w:rsid w:val="5AA66C55"/>
    <w:rsid w:val="5AA80549"/>
    <w:rsid w:val="5AB1123A"/>
    <w:rsid w:val="5AB6785F"/>
    <w:rsid w:val="5ABE04EF"/>
    <w:rsid w:val="5AD563E4"/>
    <w:rsid w:val="5AD65B96"/>
    <w:rsid w:val="5ADA679A"/>
    <w:rsid w:val="5AED57BB"/>
    <w:rsid w:val="5B1769FD"/>
    <w:rsid w:val="5B372B47"/>
    <w:rsid w:val="5B5154DF"/>
    <w:rsid w:val="5B554648"/>
    <w:rsid w:val="5B7704AD"/>
    <w:rsid w:val="5B7B6323"/>
    <w:rsid w:val="5B8C73EB"/>
    <w:rsid w:val="5BA25B21"/>
    <w:rsid w:val="5BAB1071"/>
    <w:rsid w:val="5BB9748C"/>
    <w:rsid w:val="5BD60FBC"/>
    <w:rsid w:val="5BE61256"/>
    <w:rsid w:val="5BF501EB"/>
    <w:rsid w:val="5BFE5E0F"/>
    <w:rsid w:val="5C0351D3"/>
    <w:rsid w:val="5C0F5926"/>
    <w:rsid w:val="5C187076"/>
    <w:rsid w:val="5C235838"/>
    <w:rsid w:val="5C3E76E6"/>
    <w:rsid w:val="5C576F8B"/>
    <w:rsid w:val="5C5B40AC"/>
    <w:rsid w:val="5C646D60"/>
    <w:rsid w:val="5C6F2ADC"/>
    <w:rsid w:val="5C741646"/>
    <w:rsid w:val="5C793BE9"/>
    <w:rsid w:val="5C9761B3"/>
    <w:rsid w:val="5C981DBF"/>
    <w:rsid w:val="5C9E261E"/>
    <w:rsid w:val="5CB318A3"/>
    <w:rsid w:val="5CB85D2B"/>
    <w:rsid w:val="5CBE7C34"/>
    <w:rsid w:val="5CF3268D"/>
    <w:rsid w:val="5D184E4B"/>
    <w:rsid w:val="5D290C69"/>
    <w:rsid w:val="5D2B3334"/>
    <w:rsid w:val="5D5635A3"/>
    <w:rsid w:val="5D69550A"/>
    <w:rsid w:val="5D6E1FD6"/>
    <w:rsid w:val="5D7A3F1A"/>
    <w:rsid w:val="5D8F4F70"/>
    <w:rsid w:val="5DC42740"/>
    <w:rsid w:val="5DD2339B"/>
    <w:rsid w:val="5DD970EE"/>
    <w:rsid w:val="5DF04B2E"/>
    <w:rsid w:val="5DF53121"/>
    <w:rsid w:val="5E0324CA"/>
    <w:rsid w:val="5E3929A4"/>
    <w:rsid w:val="5E3A63DF"/>
    <w:rsid w:val="5E3C172A"/>
    <w:rsid w:val="5E702CD8"/>
    <w:rsid w:val="5E9F014A"/>
    <w:rsid w:val="5E9F7A2D"/>
    <w:rsid w:val="5EA67E30"/>
    <w:rsid w:val="5EB55B71"/>
    <w:rsid w:val="5ED75D25"/>
    <w:rsid w:val="5F0955FB"/>
    <w:rsid w:val="5F0977F9"/>
    <w:rsid w:val="5F0D497A"/>
    <w:rsid w:val="5F164911"/>
    <w:rsid w:val="5F1C681A"/>
    <w:rsid w:val="5F2D4A41"/>
    <w:rsid w:val="5F3E69CE"/>
    <w:rsid w:val="5F482B61"/>
    <w:rsid w:val="5F4B3119"/>
    <w:rsid w:val="5F7E116D"/>
    <w:rsid w:val="5F802CBB"/>
    <w:rsid w:val="5F9D03B8"/>
    <w:rsid w:val="5FAA3AFF"/>
    <w:rsid w:val="5FB41813"/>
    <w:rsid w:val="5FBD5066"/>
    <w:rsid w:val="5FBE05A1"/>
    <w:rsid w:val="5FCC21F2"/>
    <w:rsid w:val="5FDA6A4F"/>
    <w:rsid w:val="5FEF4354"/>
    <w:rsid w:val="5FF2368F"/>
    <w:rsid w:val="60052F14"/>
    <w:rsid w:val="600A2140"/>
    <w:rsid w:val="601644B3"/>
    <w:rsid w:val="601B3C4D"/>
    <w:rsid w:val="6025124B"/>
    <w:rsid w:val="60513B15"/>
    <w:rsid w:val="605A0420"/>
    <w:rsid w:val="60624F0A"/>
    <w:rsid w:val="606D4EC2"/>
    <w:rsid w:val="60705E47"/>
    <w:rsid w:val="60760CBF"/>
    <w:rsid w:val="607B1C59"/>
    <w:rsid w:val="60846C51"/>
    <w:rsid w:val="60852569"/>
    <w:rsid w:val="60991209"/>
    <w:rsid w:val="60C51BD4"/>
    <w:rsid w:val="610F0176"/>
    <w:rsid w:val="611565D4"/>
    <w:rsid w:val="61171AD8"/>
    <w:rsid w:val="611778D9"/>
    <w:rsid w:val="61205F8C"/>
    <w:rsid w:val="61246BCA"/>
    <w:rsid w:val="61377E0E"/>
    <w:rsid w:val="613F1004"/>
    <w:rsid w:val="614D672E"/>
    <w:rsid w:val="61774636"/>
    <w:rsid w:val="61786679"/>
    <w:rsid w:val="61850EBD"/>
    <w:rsid w:val="61931421"/>
    <w:rsid w:val="61B16453"/>
    <w:rsid w:val="61B73BDF"/>
    <w:rsid w:val="61D71F16"/>
    <w:rsid w:val="61DF7322"/>
    <w:rsid w:val="61FB637A"/>
    <w:rsid w:val="62094494"/>
    <w:rsid w:val="62441245"/>
    <w:rsid w:val="62543D0E"/>
    <w:rsid w:val="62584F92"/>
    <w:rsid w:val="625933C2"/>
    <w:rsid w:val="626A7D5A"/>
    <w:rsid w:val="627A00A5"/>
    <w:rsid w:val="62CA2770"/>
    <w:rsid w:val="62CD3727"/>
    <w:rsid w:val="62D81AB9"/>
    <w:rsid w:val="63016CD4"/>
    <w:rsid w:val="630B320C"/>
    <w:rsid w:val="632154C1"/>
    <w:rsid w:val="63251BB8"/>
    <w:rsid w:val="632C3741"/>
    <w:rsid w:val="63303AED"/>
    <w:rsid w:val="633B5E47"/>
    <w:rsid w:val="63421168"/>
    <w:rsid w:val="635725D8"/>
    <w:rsid w:val="63976673"/>
    <w:rsid w:val="639C2AFB"/>
    <w:rsid w:val="63A67B74"/>
    <w:rsid w:val="63AC7EFE"/>
    <w:rsid w:val="63E279EC"/>
    <w:rsid w:val="63ED1601"/>
    <w:rsid w:val="63F25A88"/>
    <w:rsid w:val="63F31B65"/>
    <w:rsid w:val="63FD6018"/>
    <w:rsid w:val="63FF02CC"/>
    <w:rsid w:val="641E2DB0"/>
    <w:rsid w:val="64265F03"/>
    <w:rsid w:val="642B5C08"/>
    <w:rsid w:val="642B7743"/>
    <w:rsid w:val="642D103F"/>
    <w:rsid w:val="64307322"/>
    <w:rsid w:val="64351345"/>
    <w:rsid w:val="64561F2A"/>
    <w:rsid w:val="64585286"/>
    <w:rsid w:val="6462519E"/>
    <w:rsid w:val="647C5B23"/>
    <w:rsid w:val="64A66831"/>
    <w:rsid w:val="64B76868"/>
    <w:rsid w:val="64BD0615"/>
    <w:rsid w:val="64DC00B7"/>
    <w:rsid w:val="64E23953"/>
    <w:rsid w:val="64ED6639"/>
    <w:rsid w:val="64EE0B37"/>
    <w:rsid w:val="64FF6124"/>
    <w:rsid w:val="650755D0"/>
    <w:rsid w:val="650E0E71"/>
    <w:rsid w:val="65146E65"/>
    <w:rsid w:val="65177DE9"/>
    <w:rsid w:val="65453DB0"/>
    <w:rsid w:val="655353B2"/>
    <w:rsid w:val="655F20AD"/>
    <w:rsid w:val="65B975F2"/>
    <w:rsid w:val="65C533DA"/>
    <w:rsid w:val="65C60736"/>
    <w:rsid w:val="65DF7832"/>
    <w:rsid w:val="65EA7DC1"/>
    <w:rsid w:val="65EB5843"/>
    <w:rsid w:val="65F20792"/>
    <w:rsid w:val="65F23134"/>
    <w:rsid w:val="65F47E78"/>
    <w:rsid w:val="66063E6E"/>
    <w:rsid w:val="660B1322"/>
    <w:rsid w:val="66293129"/>
    <w:rsid w:val="662F72F1"/>
    <w:rsid w:val="66377FD0"/>
    <w:rsid w:val="66421AD5"/>
    <w:rsid w:val="66672A19"/>
    <w:rsid w:val="66782EA9"/>
    <w:rsid w:val="66880F45"/>
    <w:rsid w:val="66993D55"/>
    <w:rsid w:val="66A40875"/>
    <w:rsid w:val="66A42A73"/>
    <w:rsid w:val="66AA0200"/>
    <w:rsid w:val="66B87515"/>
    <w:rsid w:val="66D1263E"/>
    <w:rsid w:val="66E04E56"/>
    <w:rsid w:val="66E910CF"/>
    <w:rsid w:val="6700790A"/>
    <w:rsid w:val="67010066"/>
    <w:rsid w:val="672023BD"/>
    <w:rsid w:val="673832E7"/>
    <w:rsid w:val="67697339"/>
    <w:rsid w:val="676B34F8"/>
    <w:rsid w:val="677E3A5B"/>
    <w:rsid w:val="67910714"/>
    <w:rsid w:val="67953680"/>
    <w:rsid w:val="67AA451F"/>
    <w:rsid w:val="67C71B3D"/>
    <w:rsid w:val="67E50E81"/>
    <w:rsid w:val="67E74384"/>
    <w:rsid w:val="67E91E7A"/>
    <w:rsid w:val="67EA0B8C"/>
    <w:rsid w:val="68064677"/>
    <w:rsid w:val="680B7043"/>
    <w:rsid w:val="680C3831"/>
    <w:rsid w:val="680E4244"/>
    <w:rsid w:val="68133F4F"/>
    <w:rsid w:val="681A693D"/>
    <w:rsid w:val="684C637D"/>
    <w:rsid w:val="68523A33"/>
    <w:rsid w:val="6857237B"/>
    <w:rsid w:val="686626D4"/>
    <w:rsid w:val="689D062F"/>
    <w:rsid w:val="689F44B1"/>
    <w:rsid w:val="68B867D3"/>
    <w:rsid w:val="68BA215E"/>
    <w:rsid w:val="68BE7DE7"/>
    <w:rsid w:val="68C92778"/>
    <w:rsid w:val="68ED3A9E"/>
    <w:rsid w:val="68EE7135"/>
    <w:rsid w:val="68EF4BB6"/>
    <w:rsid w:val="68F9484C"/>
    <w:rsid w:val="68FC1011"/>
    <w:rsid w:val="6908763F"/>
    <w:rsid w:val="6910451E"/>
    <w:rsid w:val="694C74CE"/>
    <w:rsid w:val="695348DB"/>
    <w:rsid w:val="69692B1A"/>
    <w:rsid w:val="69794A5B"/>
    <w:rsid w:val="69987B6E"/>
    <w:rsid w:val="699B479D"/>
    <w:rsid w:val="699E3A55"/>
    <w:rsid w:val="69A27DD9"/>
    <w:rsid w:val="69C8489A"/>
    <w:rsid w:val="69D62B3D"/>
    <w:rsid w:val="69E676CD"/>
    <w:rsid w:val="69EA5D24"/>
    <w:rsid w:val="69F76CC0"/>
    <w:rsid w:val="69FB3DEF"/>
    <w:rsid w:val="69FC3EFA"/>
    <w:rsid w:val="6A0B4089"/>
    <w:rsid w:val="6A0C6288"/>
    <w:rsid w:val="6A1F142A"/>
    <w:rsid w:val="6A2A10BB"/>
    <w:rsid w:val="6A2D1679"/>
    <w:rsid w:val="6A2E5B11"/>
    <w:rsid w:val="6A470981"/>
    <w:rsid w:val="6A670F20"/>
    <w:rsid w:val="6A694D9B"/>
    <w:rsid w:val="6A696621"/>
    <w:rsid w:val="6A7E0B45"/>
    <w:rsid w:val="6A806C6B"/>
    <w:rsid w:val="6A885221"/>
    <w:rsid w:val="6A9605C9"/>
    <w:rsid w:val="6AA40D85"/>
    <w:rsid w:val="6AC14AB2"/>
    <w:rsid w:val="6AC91EBE"/>
    <w:rsid w:val="6AC95741"/>
    <w:rsid w:val="6ACE11AA"/>
    <w:rsid w:val="6ACE6346"/>
    <w:rsid w:val="6AD92158"/>
    <w:rsid w:val="6AEF2B22"/>
    <w:rsid w:val="6B034323"/>
    <w:rsid w:val="6B152817"/>
    <w:rsid w:val="6B180D44"/>
    <w:rsid w:val="6B27494B"/>
    <w:rsid w:val="6B27568C"/>
    <w:rsid w:val="6B4E079F"/>
    <w:rsid w:val="6B5A722E"/>
    <w:rsid w:val="6B610944"/>
    <w:rsid w:val="6B680BAF"/>
    <w:rsid w:val="6B8A4FC9"/>
    <w:rsid w:val="6B8A6D77"/>
    <w:rsid w:val="6B932C0C"/>
    <w:rsid w:val="6B937345"/>
    <w:rsid w:val="6BAC7F32"/>
    <w:rsid w:val="6BBD4C2A"/>
    <w:rsid w:val="6BBF1228"/>
    <w:rsid w:val="6BCA1579"/>
    <w:rsid w:val="6BD126F0"/>
    <w:rsid w:val="6BEC737B"/>
    <w:rsid w:val="6BFA5AB3"/>
    <w:rsid w:val="6C0C1250"/>
    <w:rsid w:val="6C152AE5"/>
    <w:rsid w:val="6C3A7DF6"/>
    <w:rsid w:val="6C460131"/>
    <w:rsid w:val="6C5B6DD1"/>
    <w:rsid w:val="6C61675C"/>
    <w:rsid w:val="6C693B68"/>
    <w:rsid w:val="6C6A4E6D"/>
    <w:rsid w:val="6C7F5731"/>
    <w:rsid w:val="6CB13EDC"/>
    <w:rsid w:val="6CB90E3A"/>
    <w:rsid w:val="6CD27D15"/>
    <w:rsid w:val="6CD66256"/>
    <w:rsid w:val="6CE54BAD"/>
    <w:rsid w:val="6CEF3D02"/>
    <w:rsid w:val="6CF02B48"/>
    <w:rsid w:val="6CF17718"/>
    <w:rsid w:val="6CF215BD"/>
    <w:rsid w:val="6CF57814"/>
    <w:rsid w:val="6D167504"/>
    <w:rsid w:val="6D342B2B"/>
    <w:rsid w:val="6D4F0C03"/>
    <w:rsid w:val="6D523A87"/>
    <w:rsid w:val="6D7A2AAC"/>
    <w:rsid w:val="6D7D1C6D"/>
    <w:rsid w:val="6D812437"/>
    <w:rsid w:val="6D8D0DA1"/>
    <w:rsid w:val="6D8F1190"/>
    <w:rsid w:val="6D9C0A62"/>
    <w:rsid w:val="6DB22C06"/>
    <w:rsid w:val="6DC71E97"/>
    <w:rsid w:val="6DDF0252"/>
    <w:rsid w:val="6DFD3F7F"/>
    <w:rsid w:val="6DFE1A00"/>
    <w:rsid w:val="6E1D2124"/>
    <w:rsid w:val="6E447FE6"/>
    <w:rsid w:val="6E8354DD"/>
    <w:rsid w:val="6E8A4C37"/>
    <w:rsid w:val="6E981BFF"/>
    <w:rsid w:val="6E9F0000"/>
    <w:rsid w:val="6EB10C80"/>
    <w:rsid w:val="6EB87E27"/>
    <w:rsid w:val="6EE2146D"/>
    <w:rsid w:val="6EEC0CAE"/>
    <w:rsid w:val="6EEE4B8C"/>
    <w:rsid w:val="6F050034"/>
    <w:rsid w:val="6F0D763F"/>
    <w:rsid w:val="6F1005C4"/>
    <w:rsid w:val="6F162E82"/>
    <w:rsid w:val="6F2914EE"/>
    <w:rsid w:val="6F376285"/>
    <w:rsid w:val="6F3F6524"/>
    <w:rsid w:val="6F407D0F"/>
    <w:rsid w:val="6F663551"/>
    <w:rsid w:val="6F674856"/>
    <w:rsid w:val="6F786CEE"/>
    <w:rsid w:val="6F8040FB"/>
    <w:rsid w:val="6F854425"/>
    <w:rsid w:val="6F893432"/>
    <w:rsid w:val="6F8F4715"/>
    <w:rsid w:val="6F9B278B"/>
    <w:rsid w:val="6FDA1311"/>
    <w:rsid w:val="6FE14660"/>
    <w:rsid w:val="6FF44D17"/>
    <w:rsid w:val="6FFFD95E"/>
    <w:rsid w:val="700F04E7"/>
    <w:rsid w:val="702E2F9A"/>
    <w:rsid w:val="70352925"/>
    <w:rsid w:val="703B647C"/>
    <w:rsid w:val="705A0172"/>
    <w:rsid w:val="706C4FFD"/>
    <w:rsid w:val="706D6302"/>
    <w:rsid w:val="707A385E"/>
    <w:rsid w:val="708364BB"/>
    <w:rsid w:val="708E6837"/>
    <w:rsid w:val="70974F48"/>
    <w:rsid w:val="70B51F79"/>
    <w:rsid w:val="70BC5C25"/>
    <w:rsid w:val="70C857AB"/>
    <w:rsid w:val="70D0347E"/>
    <w:rsid w:val="70D10D69"/>
    <w:rsid w:val="70ED2282"/>
    <w:rsid w:val="70EF3E1D"/>
    <w:rsid w:val="71306040"/>
    <w:rsid w:val="715560C8"/>
    <w:rsid w:val="716F71A9"/>
    <w:rsid w:val="717410B3"/>
    <w:rsid w:val="717E19C2"/>
    <w:rsid w:val="719921EC"/>
    <w:rsid w:val="719F7978"/>
    <w:rsid w:val="71A212BE"/>
    <w:rsid w:val="71A55FFE"/>
    <w:rsid w:val="71C468B3"/>
    <w:rsid w:val="71CC33DE"/>
    <w:rsid w:val="71E338E5"/>
    <w:rsid w:val="71FD448F"/>
    <w:rsid w:val="720555E9"/>
    <w:rsid w:val="722111CB"/>
    <w:rsid w:val="723D20B9"/>
    <w:rsid w:val="724A08F1"/>
    <w:rsid w:val="72563C24"/>
    <w:rsid w:val="726915C0"/>
    <w:rsid w:val="727D2CEA"/>
    <w:rsid w:val="728C6DF8"/>
    <w:rsid w:val="728E308E"/>
    <w:rsid w:val="729D2129"/>
    <w:rsid w:val="72DF0A71"/>
    <w:rsid w:val="72E262D5"/>
    <w:rsid w:val="72E70F53"/>
    <w:rsid w:val="72F21DD2"/>
    <w:rsid w:val="73000839"/>
    <w:rsid w:val="7304045B"/>
    <w:rsid w:val="730A1149"/>
    <w:rsid w:val="730E1803"/>
    <w:rsid w:val="73106B62"/>
    <w:rsid w:val="73171C8B"/>
    <w:rsid w:val="731C6E4F"/>
    <w:rsid w:val="731D2368"/>
    <w:rsid w:val="73686A48"/>
    <w:rsid w:val="737230F7"/>
    <w:rsid w:val="73761E19"/>
    <w:rsid w:val="738C3CA1"/>
    <w:rsid w:val="739E0A22"/>
    <w:rsid w:val="73B10648"/>
    <w:rsid w:val="73C46FA3"/>
    <w:rsid w:val="73C70602"/>
    <w:rsid w:val="73CA1587"/>
    <w:rsid w:val="73D9092C"/>
    <w:rsid w:val="73DB035D"/>
    <w:rsid w:val="73FD72CB"/>
    <w:rsid w:val="73FF32F7"/>
    <w:rsid w:val="74034BE4"/>
    <w:rsid w:val="74213FF1"/>
    <w:rsid w:val="74416C47"/>
    <w:rsid w:val="7463285B"/>
    <w:rsid w:val="74666E87"/>
    <w:rsid w:val="74793BE8"/>
    <w:rsid w:val="74AC5FB0"/>
    <w:rsid w:val="74BD7896"/>
    <w:rsid w:val="74D54F3C"/>
    <w:rsid w:val="74DC48C7"/>
    <w:rsid w:val="74F80974"/>
    <w:rsid w:val="750B0F29"/>
    <w:rsid w:val="752949C6"/>
    <w:rsid w:val="75336768"/>
    <w:rsid w:val="753C2362"/>
    <w:rsid w:val="754504E2"/>
    <w:rsid w:val="754E6B00"/>
    <w:rsid w:val="755425CC"/>
    <w:rsid w:val="75627117"/>
    <w:rsid w:val="75673072"/>
    <w:rsid w:val="75702BBC"/>
    <w:rsid w:val="758B0767"/>
    <w:rsid w:val="75926D85"/>
    <w:rsid w:val="759926FC"/>
    <w:rsid w:val="75C46DC3"/>
    <w:rsid w:val="75FD0222"/>
    <w:rsid w:val="760969FB"/>
    <w:rsid w:val="76396C1E"/>
    <w:rsid w:val="763B364D"/>
    <w:rsid w:val="76400FDD"/>
    <w:rsid w:val="7649701C"/>
    <w:rsid w:val="764A0321"/>
    <w:rsid w:val="76504891"/>
    <w:rsid w:val="76564134"/>
    <w:rsid w:val="765A05BC"/>
    <w:rsid w:val="7684397E"/>
    <w:rsid w:val="768534B3"/>
    <w:rsid w:val="769C48A8"/>
    <w:rsid w:val="76A16BE2"/>
    <w:rsid w:val="76AB383E"/>
    <w:rsid w:val="76AD6D41"/>
    <w:rsid w:val="76B55C2D"/>
    <w:rsid w:val="76BB3AD8"/>
    <w:rsid w:val="76C96671"/>
    <w:rsid w:val="76EF302D"/>
    <w:rsid w:val="76FA2174"/>
    <w:rsid w:val="77185B7F"/>
    <w:rsid w:val="77230004"/>
    <w:rsid w:val="77281E9E"/>
    <w:rsid w:val="77345D20"/>
    <w:rsid w:val="77556255"/>
    <w:rsid w:val="775D6EE5"/>
    <w:rsid w:val="77792F92"/>
    <w:rsid w:val="777D2475"/>
    <w:rsid w:val="77A15B74"/>
    <w:rsid w:val="77AA0898"/>
    <w:rsid w:val="77B519B5"/>
    <w:rsid w:val="77BD4980"/>
    <w:rsid w:val="77C51D8C"/>
    <w:rsid w:val="77CA6C13"/>
    <w:rsid w:val="77EF0E28"/>
    <w:rsid w:val="77FC65B3"/>
    <w:rsid w:val="780627F5"/>
    <w:rsid w:val="78104AA8"/>
    <w:rsid w:val="783720CB"/>
    <w:rsid w:val="78405B2D"/>
    <w:rsid w:val="78426C1C"/>
    <w:rsid w:val="78461060"/>
    <w:rsid w:val="78476634"/>
    <w:rsid w:val="785B3584"/>
    <w:rsid w:val="788E239D"/>
    <w:rsid w:val="7890275A"/>
    <w:rsid w:val="78904407"/>
    <w:rsid w:val="78A413FA"/>
    <w:rsid w:val="78A75C02"/>
    <w:rsid w:val="78BA6E21"/>
    <w:rsid w:val="78C63250"/>
    <w:rsid w:val="78EE0CC9"/>
    <w:rsid w:val="78FD40FE"/>
    <w:rsid w:val="79091BCB"/>
    <w:rsid w:val="790A315A"/>
    <w:rsid w:val="790B5926"/>
    <w:rsid w:val="790D55A6"/>
    <w:rsid w:val="791E10C4"/>
    <w:rsid w:val="791E4907"/>
    <w:rsid w:val="7921205A"/>
    <w:rsid w:val="792F5B3E"/>
    <w:rsid w:val="794318A0"/>
    <w:rsid w:val="79435A80"/>
    <w:rsid w:val="79447980"/>
    <w:rsid w:val="7955121E"/>
    <w:rsid w:val="7955532A"/>
    <w:rsid w:val="795617CC"/>
    <w:rsid w:val="797C23F5"/>
    <w:rsid w:val="797D77E5"/>
    <w:rsid w:val="798F487B"/>
    <w:rsid w:val="79BF0649"/>
    <w:rsid w:val="79D31AEC"/>
    <w:rsid w:val="79D95FA0"/>
    <w:rsid w:val="79DA62F1"/>
    <w:rsid w:val="79E740F1"/>
    <w:rsid w:val="79F76A42"/>
    <w:rsid w:val="7A003D09"/>
    <w:rsid w:val="7A0D4354"/>
    <w:rsid w:val="7A280B2F"/>
    <w:rsid w:val="7A2A5D7E"/>
    <w:rsid w:val="7A326F58"/>
    <w:rsid w:val="7A373D8F"/>
    <w:rsid w:val="7A6B1472"/>
    <w:rsid w:val="7A812F09"/>
    <w:rsid w:val="7AA67387"/>
    <w:rsid w:val="7AA870B3"/>
    <w:rsid w:val="7ABC786B"/>
    <w:rsid w:val="7AC06271"/>
    <w:rsid w:val="7AC35E02"/>
    <w:rsid w:val="7ACC4282"/>
    <w:rsid w:val="7AF41F7F"/>
    <w:rsid w:val="7AF83CFD"/>
    <w:rsid w:val="7B0D6371"/>
    <w:rsid w:val="7B0E3521"/>
    <w:rsid w:val="7B253A17"/>
    <w:rsid w:val="7B294867"/>
    <w:rsid w:val="7B2B7B1F"/>
    <w:rsid w:val="7B365EB0"/>
    <w:rsid w:val="7B412AB0"/>
    <w:rsid w:val="7B5D103C"/>
    <w:rsid w:val="7B741218"/>
    <w:rsid w:val="7B835FAF"/>
    <w:rsid w:val="7B866F34"/>
    <w:rsid w:val="7B9207C8"/>
    <w:rsid w:val="7B9B74D6"/>
    <w:rsid w:val="7BB622D4"/>
    <w:rsid w:val="7BBE1183"/>
    <w:rsid w:val="7BC4009E"/>
    <w:rsid w:val="7BD75A22"/>
    <w:rsid w:val="7BE72BDA"/>
    <w:rsid w:val="7BEB7F5D"/>
    <w:rsid w:val="7BFD5C79"/>
    <w:rsid w:val="7C1742A4"/>
    <w:rsid w:val="7C4D0EFB"/>
    <w:rsid w:val="7C5A278F"/>
    <w:rsid w:val="7C6158D2"/>
    <w:rsid w:val="7C640B20"/>
    <w:rsid w:val="7C730889"/>
    <w:rsid w:val="7C7429D4"/>
    <w:rsid w:val="7C99137B"/>
    <w:rsid w:val="7CAB4B18"/>
    <w:rsid w:val="7CB55428"/>
    <w:rsid w:val="7CC279FA"/>
    <w:rsid w:val="7CCF0469"/>
    <w:rsid w:val="7CED61AC"/>
    <w:rsid w:val="7CF46211"/>
    <w:rsid w:val="7D1312C2"/>
    <w:rsid w:val="7D1A4DCC"/>
    <w:rsid w:val="7D2221D8"/>
    <w:rsid w:val="7D3746FC"/>
    <w:rsid w:val="7D3C4514"/>
    <w:rsid w:val="7D626845"/>
    <w:rsid w:val="7D6A3C51"/>
    <w:rsid w:val="7D741FE3"/>
    <w:rsid w:val="7D7A0669"/>
    <w:rsid w:val="7D967F99"/>
    <w:rsid w:val="7DB704CD"/>
    <w:rsid w:val="7DC61607"/>
    <w:rsid w:val="7DD76804"/>
    <w:rsid w:val="7DE21857"/>
    <w:rsid w:val="7DEE3433"/>
    <w:rsid w:val="7DF34AAF"/>
    <w:rsid w:val="7DF63CDF"/>
    <w:rsid w:val="7DFF912C"/>
    <w:rsid w:val="7E0C345B"/>
    <w:rsid w:val="7E1536A4"/>
    <w:rsid w:val="7E1A44FE"/>
    <w:rsid w:val="7E576346"/>
    <w:rsid w:val="7E765088"/>
    <w:rsid w:val="7E7D2D38"/>
    <w:rsid w:val="7E882DA4"/>
    <w:rsid w:val="7E8D2AAF"/>
    <w:rsid w:val="7EA313D0"/>
    <w:rsid w:val="7EA52354"/>
    <w:rsid w:val="7EA65BD8"/>
    <w:rsid w:val="7EAF2C64"/>
    <w:rsid w:val="7ED06A1C"/>
    <w:rsid w:val="7F1E0D19"/>
    <w:rsid w:val="7F330CBF"/>
    <w:rsid w:val="7F3F33E6"/>
    <w:rsid w:val="7F460E2D"/>
    <w:rsid w:val="7F59567B"/>
    <w:rsid w:val="7F652792"/>
    <w:rsid w:val="7F6E5620"/>
    <w:rsid w:val="7F862CC7"/>
    <w:rsid w:val="7F945543"/>
    <w:rsid w:val="7F957A5E"/>
    <w:rsid w:val="7F9C01B4"/>
    <w:rsid w:val="7F9F53FB"/>
    <w:rsid w:val="7FA91A6A"/>
    <w:rsid w:val="7FAB1063"/>
    <w:rsid w:val="7FC7261C"/>
    <w:rsid w:val="7FC76F2D"/>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33"/>
    <w:qFormat/>
    <w:uiPriority w:val="9"/>
    <w:pPr>
      <w:spacing w:before="340" w:after="330" w:line="360" w:lineRule="auto"/>
      <w:jc w:val="center"/>
      <w:outlineLvl w:val="0"/>
    </w:pPr>
    <w:rPr>
      <w:rFonts w:eastAsia="黑体"/>
      <w:kern w:val="44"/>
      <w:szCs w:val="44"/>
    </w:rPr>
  </w:style>
  <w:style w:type="paragraph" w:styleId="4">
    <w:name w:val="heading 2"/>
    <w:basedOn w:val="1"/>
    <w:next w:val="1"/>
    <w:link w:val="32"/>
    <w:qFormat/>
    <w:uiPriority w:val="0"/>
    <w:pPr>
      <w:adjustRightInd w:val="0"/>
      <w:jc w:val="center"/>
      <w:textAlignment w:val="baseline"/>
      <w:outlineLvl w:val="1"/>
    </w:pPr>
    <w:rPr>
      <w:szCs w:val="20"/>
    </w:rPr>
  </w:style>
  <w:style w:type="paragraph" w:styleId="5">
    <w:name w:val="heading 3"/>
    <w:basedOn w:val="6"/>
    <w:next w:val="1"/>
    <w:link w:val="47"/>
    <w:qFormat/>
    <w:uiPriority w:val="9"/>
    <w:pPr>
      <w:spacing w:before="260" w:after="260"/>
      <w:outlineLvl w:val="2"/>
    </w:pPr>
    <w:rPr>
      <w:rFonts w:ascii="宋体" w:hAnsi="宋体" w:eastAsia="宋体"/>
      <w:szCs w:val="32"/>
    </w:rPr>
  </w:style>
  <w:style w:type="paragraph" w:styleId="6">
    <w:name w:val="heading 4"/>
    <w:basedOn w:val="1"/>
    <w:next w:val="1"/>
    <w:link w:val="35"/>
    <w:qFormat/>
    <w:uiPriority w:val="9"/>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rPr>
  </w:style>
  <w:style w:type="paragraph" w:styleId="7">
    <w:name w:val="Normal Indent"/>
    <w:basedOn w:val="1"/>
    <w:next w:val="8"/>
    <w:qFormat/>
    <w:uiPriority w:val="0"/>
    <w:pPr>
      <w:ind w:firstLine="420" w:firstLineChars="200"/>
    </w:pPr>
  </w:style>
  <w:style w:type="paragraph" w:styleId="8">
    <w:name w:val="Body Text"/>
    <w:basedOn w:val="1"/>
    <w:next w:val="1"/>
    <w:unhideWhenUsed/>
    <w:qFormat/>
    <w:uiPriority w:val="99"/>
    <w:rPr>
      <w:rFonts w:asciiTheme="minorHAnsi" w:hAnsiTheme="minorHAnsi" w:cstheme="minorBidi"/>
      <w:szCs w:val="22"/>
    </w:r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0"/>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2"/>
    <w:unhideWhenUsed/>
    <w:qFormat/>
    <w:uiPriority w:val="0"/>
    <w:pPr>
      <w:widowControl w:val="0"/>
      <w:jc w:val="both"/>
    </w:pPr>
    <w:rPr>
      <w:rFonts w:ascii="宋体" w:hAnsi="Courier New" w:eastAsia="宋体"/>
      <w:kern w:val="2"/>
      <w:sz w:val="21"/>
      <w:szCs w:val="20"/>
    </w:rPr>
  </w:style>
  <w:style w:type="paragraph" w:styleId="16">
    <w:name w:val="Balloon Text"/>
    <w:basedOn w:val="1"/>
    <w:link w:val="37"/>
    <w:qFormat/>
    <w:uiPriority w:val="0"/>
    <w:rPr>
      <w:sz w:val="18"/>
      <w:szCs w:val="18"/>
    </w:rPr>
  </w:style>
  <w:style w:type="paragraph" w:styleId="17">
    <w:name w:val="footer"/>
    <w:basedOn w:val="1"/>
    <w:link w:val="39"/>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4"/>
    <w:qFormat/>
    <w:uiPriority w:val="99"/>
  </w:style>
  <w:style w:type="paragraph" w:styleId="2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4">
    <w:name w:val="annotation subject"/>
    <w:basedOn w:val="10"/>
    <w:next w:val="10"/>
    <w:link w:val="41"/>
    <w:qFormat/>
    <w:uiPriority w:val="0"/>
    <w:rPr>
      <w:b/>
      <w:bCs/>
    </w:rPr>
  </w:style>
  <w:style w:type="paragraph" w:styleId="25">
    <w:name w:val="Body Text First Indent 2"/>
    <w:basedOn w:val="13"/>
    <w:semiHidden/>
    <w:unhideWhenUsed/>
    <w:qFormat/>
    <w:uiPriority w:val="99"/>
    <w:pPr>
      <w:spacing w:afterLines="25"/>
    </w:pPr>
  </w:style>
  <w:style w:type="table" w:styleId="27">
    <w:name w:val="Table Grid"/>
    <w:basedOn w:val="26"/>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semiHidden/>
    <w:unhideWhenUsed/>
    <w:qFormat/>
    <w:uiPriority w:val="0"/>
    <w:rPr>
      <w:rFonts w:hint="eastAsia" w:ascii="微软雅黑" w:hAnsi="微软雅黑" w:eastAsia="微软雅黑" w:cs="微软雅黑"/>
      <w:color w:val="02396F"/>
      <w:u w:val="single"/>
    </w:rPr>
  </w:style>
  <w:style w:type="character" w:styleId="30">
    <w:name w:val="Hyperlink"/>
    <w:basedOn w:val="28"/>
    <w:semiHidden/>
    <w:unhideWhenUsed/>
    <w:qFormat/>
    <w:uiPriority w:val="0"/>
    <w:rPr>
      <w:rFonts w:hint="eastAsia" w:ascii="微软雅黑" w:hAnsi="微软雅黑" w:eastAsia="微软雅黑" w:cs="微软雅黑"/>
      <w:color w:val="02396F"/>
      <w:u w:val="single"/>
    </w:rPr>
  </w:style>
  <w:style w:type="character" w:styleId="31">
    <w:name w:val="annotation reference"/>
    <w:basedOn w:val="28"/>
    <w:qFormat/>
    <w:uiPriority w:val="0"/>
    <w:rPr>
      <w:sz w:val="21"/>
      <w:szCs w:val="21"/>
    </w:rPr>
  </w:style>
  <w:style w:type="character" w:customStyle="1" w:styleId="32">
    <w:name w:val="标题 2 Char"/>
    <w:link w:val="4"/>
    <w:qFormat/>
    <w:uiPriority w:val="0"/>
    <w:rPr>
      <w:rFonts w:ascii="宋体" w:hAnsi="宋体" w:eastAsia="宋体"/>
      <w:b/>
      <w:bCs/>
      <w:sz w:val="24"/>
      <w:lang w:val="en-US" w:eastAsia="zh-CN" w:bidi="ar-SA"/>
    </w:rPr>
  </w:style>
  <w:style w:type="character" w:customStyle="1" w:styleId="33">
    <w:name w:val="标题 1 Char"/>
    <w:link w:val="3"/>
    <w:qFormat/>
    <w:uiPriority w:val="9"/>
    <w:rPr>
      <w:rFonts w:ascii="宋体" w:hAnsi="宋体" w:eastAsia="黑体"/>
      <w:b/>
      <w:bCs/>
      <w:kern w:val="44"/>
      <w:sz w:val="28"/>
      <w:szCs w:val="44"/>
      <w:lang w:val="en-US" w:eastAsia="zh-CN" w:bidi="ar-SA"/>
    </w:rPr>
  </w:style>
  <w:style w:type="character" w:customStyle="1" w:styleId="34">
    <w:name w:val="普通(网站) Char"/>
    <w:link w:val="22"/>
    <w:qFormat/>
    <w:uiPriority w:val="0"/>
    <w:rPr>
      <w:kern w:val="2"/>
      <w:sz w:val="24"/>
      <w:szCs w:val="24"/>
    </w:rPr>
  </w:style>
  <w:style w:type="character" w:customStyle="1" w:styleId="35">
    <w:name w:val="标题 4 Char"/>
    <w:link w:val="6"/>
    <w:qFormat/>
    <w:uiPriority w:val="9"/>
    <w:rPr>
      <w:rFonts w:ascii="Arial" w:hAnsi="Arial" w:eastAsia="黑体"/>
      <w:b/>
      <w:bCs/>
      <w:kern w:val="2"/>
      <w:sz w:val="28"/>
      <w:szCs w:val="28"/>
      <w:lang w:val="en-US" w:eastAsia="zh-CN" w:bidi="ar-SA"/>
    </w:rPr>
  </w:style>
  <w:style w:type="character" w:customStyle="1" w:styleId="36">
    <w:name w:val="标题 3 Char1"/>
    <w:qFormat/>
    <w:uiPriority w:val="9"/>
    <w:rPr>
      <w:rFonts w:ascii="宋体" w:hAnsi="宋体" w:eastAsia="宋体"/>
      <w:b/>
      <w:bCs/>
      <w:kern w:val="2"/>
      <w:sz w:val="28"/>
      <w:szCs w:val="32"/>
      <w:lang w:val="en-US" w:eastAsia="zh-CN" w:bidi="ar-SA"/>
    </w:rPr>
  </w:style>
  <w:style w:type="character" w:customStyle="1" w:styleId="37">
    <w:name w:val="批注框文本 Char"/>
    <w:basedOn w:val="28"/>
    <w:link w:val="16"/>
    <w:qFormat/>
    <w:uiPriority w:val="0"/>
    <w:rPr>
      <w:sz w:val="18"/>
      <w:szCs w:val="18"/>
    </w:rPr>
  </w:style>
  <w:style w:type="character" w:customStyle="1" w:styleId="38">
    <w:name w:val="页眉 Char"/>
    <w:basedOn w:val="28"/>
    <w:link w:val="19"/>
    <w:qFormat/>
    <w:uiPriority w:val="0"/>
    <w:rPr>
      <w:sz w:val="18"/>
      <w:szCs w:val="18"/>
    </w:rPr>
  </w:style>
  <w:style w:type="character" w:customStyle="1" w:styleId="39">
    <w:name w:val="页脚 Char"/>
    <w:basedOn w:val="28"/>
    <w:link w:val="17"/>
    <w:qFormat/>
    <w:uiPriority w:val="0"/>
    <w:rPr>
      <w:sz w:val="18"/>
      <w:szCs w:val="18"/>
    </w:rPr>
  </w:style>
  <w:style w:type="character" w:customStyle="1" w:styleId="40">
    <w:name w:val="批注文字 Char"/>
    <w:basedOn w:val="28"/>
    <w:link w:val="10"/>
    <w:qFormat/>
    <w:uiPriority w:val="0"/>
    <w:rPr>
      <w:sz w:val="24"/>
      <w:szCs w:val="24"/>
    </w:rPr>
  </w:style>
  <w:style w:type="character" w:customStyle="1" w:styleId="41">
    <w:name w:val="批注主题 Char"/>
    <w:basedOn w:val="40"/>
    <w:link w:val="24"/>
    <w:qFormat/>
    <w:uiPriority w:val="0"/>
    <w:rPr>
      <w:b/>
      <w:bCs/>
      <w:sz w:val="24"/>
      <w:szCs w:val="24"/>
    </w:rPr>
  </w:style>
  <w:style w:type="character" w:customStyle="1" w:styleId="42">
    <w:name w:val="纯文本 Char"/>
    <w:basedOn w:val="28"/>
    <w:link w:val="15"/>
    <w:semiHidden/>
    <w:qFormat/>
    <w:uiPriority w:val="99"/>
    <w:rPr>
      <w:rFonts w:ascii="宋体" w:hAnsi="Courier New" w:eastAsia="宋体"/>
      <w:kern w:val="2"/>
      <w:sz w:val="21"/>
    </w:rPr>
  </w:style>
  <w:style w:type="paragraph" w:styleId="43">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4">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5">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6">
    <w:name w:val="NormalCharacter"/>
    <w:semiHidden/>
    <w:qFormat/>
    <w:uiPriority w:val="0"/>
    <w:rPr>
      <w:kern w:val="2"/>
      <w:sz w:val="21"/>
      <w:szCs w:val="24"/>
      <w:lang w:val="en-US" w:eastAsia="zh-CN" w:bidi="ar-SA"/>
    </w:rPr>
  </w:style>
  <w:style w:type="character" w:customStyle="1" w:styleId="47">
    <w:name w:val="标题 3 Char"/>
    <w:link w:val="5"/>
    <w:qFormat/>
    <w:uiPriority w:val="0"/>
    <w:rPr>
      <w:rFonts w:ascii="宋体" w:hAnsi="宋体" w:eastAsia="宋体"/>
      <w:b/>
      <w:kern w:val="2"/>
      <w:sz w:val="28"/>
    </w:rPr>
  </w:style>
  <w:style w:type="paragraph" w:customStyle="1" w:styleId="48">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49">
    <w:name w:val="题注4"/>
    <w:basedOn w:val="1"/>
    <w:next w:val="9"/>
    <w:qFormat/>
    <w:uiPriority w:val="0"/>
    <w:pPr>
      <w:ind w:left="-132" w:leftChars="-64" w:right="-105" w:rightChars="-50" w:hanging="2"/>
      <w:jc w:val="center"/>
    </w:pPr>
    <w:rPr>
      <w:b/>
      <w:color w:val="FF0000"/>
      <w:szCs w:val="21"/>
      <w:lang w:val="en-GB"/>
    </w:rPr>
  </w:style>
  <w:style w:type="paragraph" w:customStyle="1" w:styleId="50">
    <w:name w:val="*正文"/>
    <w:basedOn w:val="1"/>
    <w:qFormat/>
    <w:uiPriority w:val="0"/>
    <w:pPr>
      <w:spacing w:line="360" w:lineRule="auto"/>
      <w:ind w:firstLine="200" w:firstLineChars="200"/>
    </w:pPr>
    <w:rPr>
      <w:rFonts w:ascii="仿宋_GB2312" w:hAnsi="Calibri"/>
      <w:szCs w:val="28"/>
      <w:lang w:val="zh-CN"/>
    </w:rPr>
  </w:style>
  <w:style w:type="paragraph" w:customStyle="1" w:styleId="51">
    <w:name w:val="二号标题"/>
    <w:basedOn w:val="1"/>
    <w:qFormat/>
    <w:uiPriority w:val="0"/>
    <w:pPr>
      <w:tabs>
        <w:tab w:val="left" w:pos="663"/>
      </w:tabs>
      <w:spacing w:before="200"/>
      <w:outlineLvl w:val="1"/>
    </w:pPr>
    <w:rPr>
      <w:rFonts w:eastAsia="黑体"/>
      <w:b/>
      <w:bCs/>
      <w:sz w:val="28"/>
      <w:szCs w:val="28"/>
    </w:rPr>
  </w:style>
  <w:style w:type="paragraph" w:customStyle="1" w:styleId="52">
    <w:name w:val="王越的表格"/>
    <w:basedOn w:val="1"/>
    <w:qFormat/>
    <w:uiPriority w:val="0"/>
    <w:pPr>
      <w:widowControl w:val="0"/>
    </w:pPr>
    <w:rPr>
      <w:kern w:val="2"/>
    </w:rPr>
  </w:style>
  <w:style w:type="character" w:customStyle="1" w:styleId="53">
    <w:name w:val="qxdate"/>
    <w:basedOn w:val="28"/>
    <w:qFormat/>
    <w:uiPriority w:val="0"/>
    <w:rPr>
      <w:color w:val="333333"/>
      <w:sz w:val="18"/>
      <w:szCs w:val="18"/>
    </w:rPr>
  </w:style>
  <w:style w:type="character" w:customStyle="1" w:styleId="54">
    <w:name w:val="cfdate"/>
    <w:basedOn w:val="28"/>
    <w:qFormat/>
    <w:uiPriority w:val="0"/>
    <w:rPr>
      <w:color w:val="333333"/>
      <w:sz w:val="18"/>
      <w:szCs w:val="18"/>
    </w:rPr>
  </w:style>
  <w:style w:type="character" w:customStyle="1" w:styleId="55">
    <w:name w:val="redfilefwwh"/>
    <w:basedOn w:val="28"/>
    <w:qFormat/>
    <w:uiPriority w:val="0"/>
    <w:rPr>
      <w:color w:val="BA2636"/>
      <w:sz w:val="18"/>
      <w:szCs w:val="18"/>
    </w:rPr>
  </w:style>
  <w:style w:type="character" w:customStyle="1" w:styleId="56">
    <w:name w:val="redfilenumber"/>
    <w:basedOn w:val="28"/>
    <w:qFormat/>
    <w:uiPriority w:val="0"/>
    <w:rPr>
      <w:color w:val="BA2636"/>
      <w:sz w:val="18"/>
      <w:szCs w:val="18"/>
    </w:rPr>
  </w:style>
  <w:style w:type="character" w:customStyle="1" w:styleId="57">
    <w:name w:val="gjfg"/>
    <w:basedOn w:val="28"/>
    <w:qFormat/>
    <w:uiPriority w:val="0"/>
  </w:style>
  <w:style w:type="character" w:customStyle="1" w:styleId="58">
    <w:name w:val="prev"/>
    <w:basedOn w:val="28"/>
    <w:qFormat/>
    <w:uiPriority w:val="0"/>
    <w:rPr>
      <w:rFonts w:ascii="微软雅黑" w:hAnsi="微软雅黑" w:eastAsia="微软雅黑" w:cs="微软雅黑"/>
      <w:sz w:val="21"/>
      <w:szCs w:val="21"/>
    </w:rPr>
  </w:style>
  <w:style w:type="character" w:customStyle="1" w:styleId="59">
    <w:name w:val="next"/>
    <w:basedOn w:val="28"/>
    <w:qFormat/>
    <w:uiPriority w:val="0"/>
    <w:rPr>
      <w:rFonts w:hint="eastAsia" w:ascii="微软雅黑" w:hAnsi="微软雅黑" w:eastAsia="微软雅黑" w:cs="微软雅黑"/>
      <w:sz w:val="21"/>
      <w:szCs w:val="21"/>
    </w:rPr>
  </w:style>
  <w:style w:type="character" w:customStyle="1" w:styleId="60">
    <w:name w:val="next1"/>
    <w:basedOn w:val="28"/>
    <w:qFormat/>
    <w:uiPriority w:val="0"/>
    <w:rPr>
      <w:color w:val="888888"/>
    </w:rPr>
  </w:style>
  <w:style w:type="character" w:customStyle="1" w:styleId="61">
    <w:name w:val="displayarti"/>
    <w:basedOn w:val="28"/>
    <w:qFormat/>
    <w:uiPriority w:val="0"/>
    <w:rPr>
      <w:color w:val="FFFFFF"/>
      <w:shd w:val="clear" w:color="auto" w:fill="A00000"/>
    </w:rPr>
  </w:style>
  <w:style w:type="character" w:customStyle="1" w:styleId="62">
    <w:name w:val="纯文本 字符"/>
    <w:qFormat/>
    <w:uiPriority w:val="0"/>
    <w:rPr>
      <w:rFonts w:ascii="宋体" w:hAnsi="Courier New" w:eastAsia="宋体"/>
      <w:kern w:val="2"/>
      <w:sz w:val="21"/>
      <w:lang w:val="en-US" w:eastAsia="zh-CN" w:bidi="ar-SA"/>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正文"/>
    <w:basedOn w:val="1"/>
    <w:qFormat/>
    <w:uiPriority w:val="0"/>
    <w:pPr>
      <w:tabs>
        <w:tab w:val="left" w:pos="426"/>
      </w:tabs>
      <w:ind w:firstLine="200" w:firstLineChars="200"/>
    </w:pPr>
    <w:rPr>
      <w:rFonts w:ascii="Calibri" w:hAnsi="Calibri" w:cs="Times New Roman"/>
      <w:kern w:val="2"/>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907</Words>
  <Characters>938</Characters>
  <Lines>127</Lines>
  <Paragraphs>35</Paragraphs>
  <TotalTime>1</TotalTime>
  <ScaleCrop>false</ScaleCrop>
  <LinksUpToDate>false</LinksUpToDate>
  <CharactersWithSpaces>988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LENOVO</cp:lastModifiedBy>
  <cp:lastPrinted>2024-07-04T03:35:00Z</cp:lastPrinted>
  <dcterms:modified xsi:type="dcterms:W3CDTF">2025-06-27T07:18:06Z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0343B30AFEF84B35BA53F7CC934718EB</vt:lpwstr>
  </property>
  <property fmtid="{D5CDD505-2E9C-101B-9397-08002B2CF9AE}" pid="4" name="KSOTemplateDocerSaveRecord">
    <vt:lpwstr>eyJoZGlkIjoiZWNlMGI2NzFjZDAyMzZkOTE4OTkyMDZmODFlZjcwMWQiLCJ1c2VySWQiOiIyNTA5OTM3OTcifQ==</vt:lpwstr>
  </property>
</Properties>
</file>