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spacing w:before="454" w:beforeAutospacing="0" w:after="454" w:afterAutospacing="0"/>
        <w:ind w:right="454"/>
        <w:jc w:val="both"/>
        <w:outlineLvl w:val="0"/>
        <w:rPr>
          <w:rFonts w:hint="default"/>
          <w:b/>
          <w:bCs/>
          <w:sz w:val="40"/>
          <w:szCs w:val="40"/>
          <w:lang w:val="en-US" w:eastAsia="zh-CN"/>
        </w:rPr>
      </w:pPr>
      <w:bookmarkStart w:id="0" w:name="_Hlk71456902"/>
      <w:r>
        <w:rPr>
          <w:rFonts w:hint="eastAsia"/>
          <w:b/>
          <w:bCs/>
          <w:sz w:val="40"/>
          <w:szCs w:val="40"/>
          <w:lang w:val="en-US" w:eastAsia="zh-CN"/>
        </w:rPr>
        <w:t xml:space="preserve"> </w:t>
      </w:r>
    </w:p>
    <w:p>
      <w:pPr>
        <w:pStyle w:val="22"/>
        <w:widowControl/>
        <w:spacing w:before="0" w:beforeAutospacing="0" w:after="0" w:afterAutospacing="0"/>
        <w:ind w:right="454"/>
        <w:jc w:val="center"/>
        <w:outlineLvl w:val="0"/>
        <w:rPr>
          <w:rFonts w:hint="eastAsia"/>
          <w:b/>
          <w:bCs/>
          <w:sz w:val="40"/>
          <w:szCs w:val="40"/>
          <w:highlight w:val="none"/>
          <w:u w:val="single"/>
          <w:lang w:val="en-US" w:eastAsia="zh-CN"/>
        </w:rPr>
      </w:pPr>
      <w:r>
        <w:rPr>
          <w:rFonts w:hint="eastAsia"/>
          <w:b/>
          <w:bCs/>
          <w:sz w:val="40"/>
          <w:szCs w:val="40"/>
          <w:lang w:val="en-US" w:eastAsia="zh-CN"/>
        </w:rPr>
        <w:t>深圳市龙岗区耳鼻咽喉医院</w:t>
      </w:r>
      <w:r>
        <w:rPr>
          <w:rFonts w:hint="eastAsia"/>
          <w:b/>
          <w:bCs/>
          <w:sz w:val="40"/>
          <w:szCs w:val="40"/>
          <w:u w:val="single"/>
          <w:lang w:val="en-US" w:eastAsia="zh-CN"/>
        </w:rPr>
        <w:t>职工子女暑期托管班服务</w:t>
      </w:r>
      <w:r>
        <w:rPr>
          <w:rFonts w:hint="eastAsia"/>
          <w:b/>
          <w:bCs/>
          <w:sz w:val="40"/>
          <w:szCs w:val="40"/>
          <w:highlight w:val="none"/>
          <w:u w:val="none"/>
          <w:lang w:val="en-US" w:eastAsia="zh-CN"/>
        </w:rPr>
        <w:t>项目</w:t>
      </w:r>
    </w:p>
    <w:p>
      <w:pPr>
        <w:pStyle w:val="22"/>
        <w:widowControl/>
        <w:spacing w:before="0" w:beforeAutospacing="0" w:after="0" w:afterAutospacing="0"/>
        <w:ind w:right="454"/>
        <w:jc w:val="center"/>
        <w:outlineLvl w:val="0"/>
        <w:rPr>
          <w:rFonts w:hint="default"/>
          <w:b/>
          <w:bCs/>
          <w:sz w:val="40"/>
          <w:szCs w:val="40"/>
          <w:highlight w:val="none"/>
          <w:u w:val="single"/>
          <w:lang w:val="en-US" w:eastAsia="zh-CN"/>
        </w:rPr>
      </w:pPr>
    </w:p>
    <w:p>
      <w:pPr>
        <w:pStyle w:val="22"/>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26"/>
        <w:tblW w:w="7943" w:type="dxa"/>
        <w:jc w:val="center"/>
        <w:tblCellSpacing w:w="0" w:type="dxa"/>
        <w:tblLayout w:type="autofit"/>
        <w:tblCellMar>
          <w:top w:w="45" w:type="dxa"/>
          <w:left w:w="45" w:type="dxa"/>
          <w:bottom w:w="45" w:type="dxa"/>
          <w:right w:w="45" w:type="dxa"/>
        </w:tblCellMar>
      </w:tblPr>
      <w:tblGrid>
        <w:gridCol w:w="2723"/>
        <w:gridCol w:w="5220"/>
      </w:tblGrid>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highlight w:val="none"/>
              </w:rPr>
            </w:pPr>
            <w:r>
              <w:rPr>
                <w:rFonts w:hint="eastAsia" w:ascii="宋体" w:hAnsi="宋体" w:cs="宋体"/>
                <w:kern w:val="0"/>
                <w:sz w:val="30"/>
                <w:szCs w:val="30"/>
                <w:highlight w:val="none"/>
                <w:lang w:val="en-US" w:eastAsia="zh-CN" w:bidi="ar"/>
              </w:rPr>
              <w:t xml:space="preserve">       </w:t>
            </w:r>
            <w:r>
              <w:rPr>
                <w:rFonts w:ascii="宋体" w:hAnsi="宋体" w:cs="宋体"/>
                <w:kern w:val="0"/>
                <w:sz w:val="30"/>
                <w:szCs w:val="30"/>
                <w:highlight w:val="none"/>
                <w:lang w:bidi="ar"/>
              </w:rPr>
              <w:t>项目编号：</w:t>
            </w:r>
          </w:p>
        </w:tc>
        <w:tc>
          <w:tcPr>
            <w:tcW w:w="5220" w:type="dxa"/>
            <w:shd w:val="clear" w:color="auto" w:fill="auto"/>
            <w:vAlign w:val="center"/>
          </w:tcPr>
          <w:p>
            <w:pPr>
              <w:widowControl/>
              <w:jc w:val="left"/>
              <w:rPr>
                <w:rFonts w:hint="default" w:eastAsiaTheme="minorEastAsia"/>
                <w:sz w:val="30"/>
                <w:szCs w:val="30"/>
                <w:highlight w:val="none"/>
                <w:lang w:val="en-US" w:eastAsia="zh-CN"/>
              </w:rPr>
            </w:pPr>
            <w:r>
              <w:rPr>
                <w:rFonts w:hint="eastAsia"/>
                <w:sz w:val="30"/>
                <w:szCs w:val="30"/>
                <w:highlight w:val="none"/>
                <w:lang w:val="en-US" w:eastAsia="zh-CN"/>
              </w:rPr>
              <w:t>ENT20250605</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left"/>
              <w:rPr>
                <w:rFonts w:hint="default" w:eastAsiaTheme="minorEastAsia"/>
                <w:sz w:val="30"/>
                <w:szCs w:val="30"/>
                <w:highlight w:val="none"/>
                <w:u w:val="single"/>
                <w:lang w:val="en-US" w:eastAsia="zh-CN"/>
              </w:rPr>
            </w:pPr>
            <w:r>
              <w:rPr>
                <w:rFonts w:hint="eastAsia" w:ascii="宋体" w:hAnsi="宋体" w:cs="宋体"/>
                <w:kern w:val="0"/>
                <w:sz w:val="30"/>
                <w:szCs w:val="30"/>
                <w:highlight w:val="none"/>
                <w:u w:val="none"/>
                <w:lang w:val="en-US" w:eastAsia="zh-CN" w:bidi="ar"/>
              </w:rPr>
              <w:t xml:space="preserve">       项目名称：</w:t>
            </w:r>
          </w:p>
        </w:tc>
        <w:tc>
          <w:tcPr>
            <w:tcW w:w="5220" w:type="dxa"/>
            <w:shd w:val="clear" w:color="auto" w:fill="auto"/>
            <w:vAlign w:val="center"/>
          </w:tcPr>
          <w:p>
            <w:pPr>
              <w:widowControl/>
              <w:jc w:val="left"/>
              <w:rPr>
                <w:rFonts w:hint="default" w:eastAsia="宋体"/>
                <w:sz w:val="30"/>
                <w:szCs w:val="30"/>
                <w:highlight w:val="none"/>
                <w:u w:val="single"/>
                <w:lang w:val="en-US" w:eastAsia="zh-CN"/>
              </w:rPr>
            </w:pPr>
            <w:r>
              <w:rPr>
                <w:rFonts w:hint="default" w:eastAsia="宋体"/>
                <w:sz w:val="30"/>
                <w:szCs w:val="30"/>
                <w:highlight w:val="none"/>
                <w:u w:val="single"/>
                <w:lang w:val="en-US" w:eastAsia="zh-CN"/>
              </w:rPr>
              <w:t>职工子女暑期托管班服务</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项目类型：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货物类</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采购方式：</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公开招标</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货币类型：</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人民币</w:t>
            </w:r>
          </w:p>
        </w:tc>
      </w:tr>
      <w:tr>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评标方法：</w:t>
            </w:r>
          </w:p>
        </w:tc>
        <w:tc>
          <w:tcPr>
            <w:tcW w:w="5220" w:type="dxa"/>
            <w:shd w:val="clear" w:color="auto" w:fill="auto"/>
            <w:vAlign w:val="center"/>
          </w:tcPr>
          <w:p>
            <w:pPr>
              <w:widowControl/>
              <w:jc w:val="left"/>
              <w:rPr>
                <w:sz w:val="30"/>
                <w:szCs w:val="30"/>
              </w:rPr>
            </w:pPr>
            <w:r>
              <w:rPr>
                <w:rFonts w:ascii="宋体" w:hAnsi="宋体" w:cs="宋体"/>
                <w:kern w:val="0"/>
                <w:sz w:val="30"/>
                <w:szCs w:val="30"/>
                <w:lang w:bidi="ar"/>
              </w:rPr>
              <w:t>综合评分法</w:t>
            </w:r>
          </w:p>
        </w:tc>
      </w:tr>
      <w:bookmarkEnd w:id="0"/>
    </w:tbl>
    <w:p>
      <w:pPr>
        <w:spacing w:line="580" w:lineRule="exact"/>
        <w:rPr>
          <w:rFonts w:ascii="宋体" w:hAnsi="宋体" w:eastAsia="宋体" w:cs="宋体"/>
          <w:b/>
          <w:bCs/>
          <w:sz w:val="21"/>
          <w:szCs w:val="21"/>
        </w:rPr>
      </w:pPr>
    </w:p>
    <w:p>
      <w:pPr>
        <w:spacing w:line="360" w:lineRule="auto"/>
        <w:ind w:firstLine="1687" w:firstLineChars="800"/>
        <w:rPr>
          <w:rFonts w:ascii="宋体" w:hAnsi="宋体" w:eastAsia="宋体" w:cs="宋体"/>
          <w:b/>
          <w:sz w:val="21"/>
          <w:szCs w:val="21"/>
        </w:rPr>
      </w:pPr>
    </w:p>
    <w:p>
      <w:pPr>
        <w:pStyle w:val="6"/>
        <w:ind w:firstLine="422"/>
        <w:rPr>
          <w:rFonts w:ascii="宋体" w:hAnsi="宋体" w:eastAsia="宋体" w:cs="宋体"/>
          <w:b/>
          <w:sz w:val="21"/>
          <w:szCs w:val="21"/>
        </w:rPr>
      </w:pPr>
    </w:p>
    <w:p>
      <w:pPr>
        <w:pStyle w:val="11"/>
        <w:rPr>
          <w:rFonts w:ascii="宋体" w:hAnsi="宋体" w:eastAsia="宋体" w:cs="宋体"/>
          <w:b/>
          <w:sz w:val="21"/>
          <w:szCs w:val="21"/>
        </w:rPr>
      </w:pPr>
    </w:p>
    <w:p>
      <w:pPr>
        <w:pStyle w:val="23"/>
        <w:rPr>
          <w:rFonts w:ascii="宋体" w:hAnsi="宋体" w:eastAsia="宋体" w:cs="宋体"/>
          <w:sz w:val="21"/>
          <w:szCs w:val="21"/>
        </w:rPr>
      </w:pPr>
    </w:p>
    <w:p>
      <w:pPr>
        <w:rPr>
          <w:rFonts w:ascii="宋体" w:hAnsi="宋体" w:eastAsia="宋体" w:cs="宋体"/>
          <w:b/>
          <w:sz w:val="21"/>
          <w:szCs w:val="21"/>
        </w:rPr>
      </w:pPr>
    </w:p>
    <w:p>
      <w:pPr>
        <w:pStyle w:val="6"/>
        <w:ind w:firstLine="422"/>
        <w:rPr>
          <w:rFonts w:ascii="宋体" w:hAnsi="宋体" w:eastAsia="宋体" w:cs="宋体"/>
          <w:b/>
          <w:sz w:val="21"/>
          <w:szCs w:val="21"/>
        </w:rPr>
      </w:pPr>
    </w:p>
    <w:p>
      <w:pPr>
        <w:pStyle w:val="11"/>
        <w:rPr>
          <w:rFonts w:ascii="宋体" w:hAnsi="宋体" w:eastAsia="宋体" w:cs="宋体"/>
          <w:b/>
          <w:sz w:val="21"/>
          <w:szCs w:val="21"/>
        </w:rPr>
      </w:pPr>
    </w:p>
    <w:p/>
    <w:p>
      <w:pPr>
        <w:pStyle w:val="23"/>
        <w:rPr>
          <w:rFonts w:ascii="宋体" w:hAnsi="宋体" w:eastAsia="宋体" w:cs="宋体"/>
          <w:sz w:val="21"/>
          <w:szCs w:val="21"/>
        </w:rPr>
      </w:pPr>
    </w:p>
    <w:p>
      <w:pPr>
        <w:rPr>
          <w:rFonts w:ascii="宋体" w:hAnsi="宋体" w:eastAsia="宋体" w:cs="宋体"/>
          <w:b/>
          <w:sz w:val="21"/>
          <w:szCs w:val="21"/>
        </w:rPr>
        <w:sectPr>
          <w:headerReference r:id="rId3" w:type="first"/>
          <w:footerReference r:id="rId4" w:type="first"/>
          <w:pgSz w:w="11906" w:h="16838"/>
          <w:pgMar w:top="1440" w:right="1286" w:bottom="1440" w:left="1440" w:header="851" w:footer="992" w:gutter="0"/>
          <w:pgNumType w:fmt="numberInDash"/>
          <w:cols w:space="720" w:num="1"/>
          <w:docGrid w:type="lines" w:linePitch="312" w:charSpace="0"/>
        </w:sectPr>
      </w:pPr>
    </w:p>
    <w:p>
      <w:pPr>
        <w:rPr>
          <w:rFonts w:ascii="宋体" w:hAnsi="宋体" w:eastAsia="宋体" w:cs="宋体"/>
          <w:b/>
          <w:sz w:val="21"/>
          <w:szCs w:val="21"/>
        </w:rPr>
      </w:pPr>
    </w:p>
    <w:p>
      <w:pPr>
        <w:pStyle w:val="22"/>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26"/>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sz w:val="28"/>
                <w:szCs w:val="28"/>
              </w:rPr>
            </w:pPr>
            <w:r>
              <w:rPr>
                <w:rFonts w:ascii="宋体" w:hAnsi="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pPr>
              <w:widowControl/>
              <w:ind w:firstLine="240" w:firstLineChars="100"/>
              <w:jc w:val="both"/>
              <w:textAlignment w:val="top"/>
              <w:rPr>
                <w:szCs w:val="21"/>
              </w:rPr>
            </w:pPr>
            <w:r>
              <w:rPr>
                <w:rFonts w:ascii="宋体" w:hAnsi="宋体" w:cs="宋体"/>
                <w:kern w:val="0"/>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p>
        </w:tc>
      </w:tr>
    </w:tbl>
    <w:p>
      <w:pPr>
        <w:pStyle w:val="33"/>
        <w:rPr>
          <w:rFonts w:hint="eastAsia" w:ascii="Calibri" w:hAnsi="Calibri" w:eastAsia="宋体"/>
          <w:b/>
          <w:bCs/>
          <w:kern w:val="2"/>
          <w:sz w:val="32"/>
          <w:szCs w:val="40"/>
        </w:rPr>
      </w:pPr>
    </w:p>
    <w:p>
      <w:pPr>
        <w:pStyle w:val="22"/>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26"/>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hint="eastAsia" w:ascii="宋体" w:hAnsi="宋体" w:eastAsia="宋体" w:cs="宋体"/>
                <w:sz w:val="28"/>
                <w:szCs w:val="28"/>
              </w:rPr>
            </w:pPr>
            <w:r>
              <w:rPr>
                <w:rFonts w:hint="eastAsia" w:ascii="宋体" w:hAnsi="宋体" w:eastAsia="宋体" w:cs="宋体"/>
                <w:kern w:val="0"/>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pPr>
              <w:widowControl/>
              <w:jc w:val="center"/>
              <w:rPr>
                <w:rFonts w:hint="eastAsia" w:ascii="宋体" w:hAnsi="宋体" w:eastAsia="宋体" w:cs="宋体"/>
                <w:sz w:val="28"/>
                <w:szCs w:val="28"/>
              </w:rPr>
            </w:pPr>
            <w:r>
              <w:rPr>
                <w:rFonts w:hint="eastAsia" w:ascii="宋体" w:hAnsi="宋体" w:eastAsia="宋体" w:cs="宋体"/>
                <w:kern w:val="0"/>
                <w:sz w:val="28"/>
                <w:szCs w:val="28"/>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不得将一个包的内容拆开投标；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p>
          <w:p>
            <w:pPr>
              <w:widowControl/>
              <w:jc w:val="left"/>
              <w:textAlignment w:val="top"/>
              <w:rPr>
                <w:rFonts w:hint="eastAsia" w:ascii="宋体" w:hAnsi="宋体" w:cs="宋体"/>
                <w:kern w:val="0"/>
                <w:szCs w:val="21"/>
                <w:lang w:val="en-US" w:eastAsia="zh-CN"/>
              </w:rPr>
            </w:pPr>
          </w:p>
          <w:p>
            <w:pPr>
              <w:widowControl/>
              <w:jc w:val="left"/>
              <w:textAlignment w:val="top"/>
              <w:rPr>
                <w:rFonts w:hint="eastAsia" w:ascii="宋体" w:hAnsi="宋体" w:cs="宋体"/>
                <w:kern w:val="0"/>
                <w:szCs w:val="21"/>
                <w:lang w:val="en-US" w:eastAsia="zh-CN"/>
              </w:rPr>
            </w:pPr>
          </w:p>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投标报价：</w:t>
            </w:r>
          </w:p>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（1）分项报价或投标总价不得高于相应预算金额（或设定的预算金额下的最高限价）；</w:t>
            </w:r>
          </w:p>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（3）投标报价有缺漏项目,或者对招标文件规定的项目需求内容或者需求数量进行修改，评审委员会判定投标响应不满足采购需求；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未按招标文件规定要求签署、盖章；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投标人不得对实质性技术与商务的（即标注★号条款）条款产生偏离；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法律、法规、规章、规范性文件规定的其他情形。</w:t>
            </w:r>
          </w:p>
        </w:tc>
      </w:tr>
    </w:tbl>
    <w:p>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eastAsiaTheme="minorEastAsia" w:cstheme="minorEastAsia"/>
          <w:b/>
          <w:bCs/>
          <w:kern w:val="2"/>
          <w:sz w:val="21"/>
          <w:szCs w:val="21"/>
        </w:rPr>
        <w:t>注：</w:t>
      </w:r>
    </w:p>
    <w:p>
      <w:pPr>
        <w:widowControl w:val="0"/>
        <w:tabs>
          <w:tab w:val="left" w:pos="562"/>
          <w:tab w:val="left" w:pos="3372"/>
          <w:tab w:val="left" w:pos="3653"/>
        </w:tabs>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2"/>
          <w:sz w:val="24"/>
          <w:szCs w:val="24"/>
          <w:lang w:val="en-US" w:eastAsia="zh-CN"/>
        </w:rPr>
        <w:t>投标人必须严格按照《符合性审查表》的评审内容的要求如实提供证明材料并应加盖投标人公章，对缺漏或不符合项将直接导致无效投标。</w:t>
      </w:r>
    </w:p>
    <w:p>
      <w:pPr>
        <w:spacing w:line="240" w:lineRule="auto"/>
        <w:jc w:val="center"/>
        <w:rPr>
          <w:rFonts w:hint="eastAsia" w:asciiTheme="minorEastAsia" w:hAnsiTheme="minorEastAsia" w:eastAsiaTheme="minorEastAsia" w:cstheme="minorEastAsia"/>
          <w:b/>
          <w:sz w:val="24"/>
          <w:szCs w:val="24"/>
          <w:lang w:val="en-US" w:eastAsia="zh-CN"/>
        </w:rPr>
      </w:pPr>
    </w:p>
    <w:p>
      <w:pPr>
        <w:spacing w:line="240" w:lineRule="auto"/>
        <w:jc w:val="left"/>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br w:type="page"/>
      </w:r>
    </w:p>
    <w:p>
      <w:pPr>
        <w:spacing w:line="240" w:lineRule="auto"/>
        <w:jc w:val="center"/>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评分信息</w:t>
      </w:r>
    </w:p>
    <w:p>
      <w:pPr>
        <w:spacing w:line="340" w:lineRule="exact"/>
        <w:ind w:firstLine="2409" w:firstLineChars="1000"/>
        <w:rPr>
          <w:rFonts w:hint="eastAsia" w:asciiTheme="minorEastAsia" w:hAnsiTheme="minorEastAsia" w:eastAsiaTheme="minorEastAsia" w:cstheme="minorEastAsia"/>
          <w:b/>
          <w:sz w:val="24"/>
          <w:szCs w:val="24"/>
        </w:rPr>
      </w:pPr>
    </w:p>
    <w:tbl>
      <w:tblPr>
        <w:tblStyle w:val="26"/>
        <w:tblW w:w="9072" w:type="dxa"/>
        <w:jc w:val="center"/>
        <w:tblCellSpacing w:w="0" w:type="dxa"/>
        <w:tblLayout w:type="autofit"/>
        <w:tblCellMar>
          <w:top w:w="45" w:type="dxa"/>
          <w:left w:w="45" w:type="dxa"/>
          <w:bottom w:w="45" w:type="dxa"/>
          <w:right w:w="45" w:type="dxa"/>
        </w:tblCellMar>
      </w:tblPr>
      <w:tblGrid>
        <w:gridCol w:w="9072"/>
      </w:tblGrid>
      <w:tr>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一、评标方法：综合评分法</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综合评分法，是指投标文件满足招标文件全部实质性要求，且按照评审因素的量化指标评审得分最高的投标人为中标候选人的评标方法。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价格分计算方法：</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采用低价优先法计算，即满足招标文件要求且投标价格最低的投标报价为评标基准价，其价格分为满分。其他投标人的价格分统一按照下列公式计算：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价格分=(</w:t>
            </w:r>
            <w:r>
              <w:rPr>
                <w:rFonts w:hint="eastAsia" w:asciiTheme="minorEastAsia" w:hAnsiTheme="minorEastAsia" w:eastAsiaTheme="minorEastAsia" w:cstheme="minorEastAsia"/>
                <w:sz w:val="24"/>
                <w:szCs w:val="24"/>
                <w:lang w:val="en-US" w:eastAsia="zh-CN"/>
              </w:rPr>
              <w:t>评标基准价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有效投标报价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权重</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评标总得分＝F1×A1＋F2×A2＋……＋Fn×An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F1、F2……Fn分别为各项评审因素的得分；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A1、A2、……An 分别为各项评审因素所占的权重(A1＋A2＋……＋An＝1)。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评标过程中，去掉报价中的最高报价和最低报价。 </w:t>
            </w:r>
          </w:p>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此方法适用于货物类、服务类、工程类项目。 </w:t>
            </w:r>
          </w:p>
        </w:tc>
      </w:tr>
    </w:tbl>
    <w:p>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二、评分表</w:t>
      </w:r>
    </w:p>
    <w:tbl>
      <w:tblPr>
        <w:tblStyle w:val="26"/>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550"/>
        <w:gridCol w:w="1430"/>
        <w:gridCol w:w="1008"/>
        <w:gridCol w:w="5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39"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pPr>
              <w:spacing w:line="280" w:lineRule="exact"/>
              <w:jc w:val="center"/>
              <w:rPr>
                <w:rFonts w:cs="宋体" w:asciiTheme="minorEastAsia" w:hAnsiTheme="minorEastAsia"/>
                <w:b/>
                <w:sz w:val="24"/>
                <w:szCs w:val="24"/>
              </w:rPr>
            </w:pPr>
            <w:r>
              <w:rPr>
                <w:rFonts w:hint="eastAsia" w:cs="宋体" w:asciiTheme="minorEastAsia" w:hAnsiTheme="minorEastAsia"/>
                <w:b/>
                <w:sz w:val="24"/>
                <w:szCs w:val="24"/>
              </w:rPr>
              <w:t>序号</w:t>
            </w:r>
          </w:p>
        </w:tc>
        <w:tc>
          <w:tcPr>
            <w:tcW w:w="2988" w:type="dxa"/>
            <w:gridSpan w:val="3"/>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pPr>
              <w:spacing w:line="280" w:lineRule="exact"/>
              <w:jc w:val="center"/>
              <w:rPr>
                <w:rFonts w:cs="宋体" w:asciiTheme="minorEastAsia" w:hAnsiTheme="minorEastAsia"/>
                <w:b/>
                <w:sz w:val="24"/>
                <w:szCs w:val="24"/>
              </w:rPr>
            </w:pPr>
            <w:r>
              <w:rPr>
                <w:rFonts w:hint="eastAsia" w:cs="宋体" w:asciiTheme="minorEastAsia" w:hAnsiTheme="minorEastAsia"/>
                <w:b/>
                <w:sz w:val="24"/>
                <w:szCs w:val="24"/>
              </w:rPr>
              <w:t>评分项</w:t>
            </w:r>
          </w:p>
        </w:tc>
        <w:tc>
          <w:tcPr>
            <w:tcW w:w="5213"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pPr>
              <w:spacing w:line="280" w:lineRule="exact"/>
              <w:jc w:val="center"/>
              <w:rPr>
                <w:rFonts w:cs="宋体" w:asciiTheme="minorEastAsia" w:hAnsiTheme="minorEastAsia"/>
                <w:b/>
                <w:sz w:val="24"/>
                <w:szCs w:val="24"/>
              </w:rPr>
            </w:pPr>
            <w:r>
              <w:rPr>
                <w:rFonts w:hint="eastAsia" w:cs="宋体" w:asciiTheme="minorEastAsia" w:hAnsiTheme="minorEastAsia"/>
                <w:b/>
                <w:sz w:val="24"/>
                <w:szCs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宋体" w:asciiTheme="minorEastAsia" w:hAnsiTheme="minorEastAsia"/>
                <w:b/>
                <w:color w:val="0000FF"/>
                <w:sz w:val="24"/>
                <w:szCs w:val="24"/>
              </w:rPr>
            </w:pPr>
            <w:r>
              <w:rPr>
                <w:rFonts w:hint="eastAsia" w:cs="宋体" w:asciiTheme="minorEastAsia" w:hAnsiTheme="minorEastAsia"/>
                <w:b/>
                <w:color w:val="0000FF"/>
                <w:sz w:val="24"/>
                <w:szCs w:val="24"/>
              </w:rPr>
              <w:t>1</w:t>
            </w:r>
          </w:p>
        </w:tc>
        <w:tc>
          <w:tcPr>
            <w:tcW w:w="298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rPr>
              <w:t>价格</w:t>
            </w:r>
            <w:r>
              <w:rPr>
                <w:rFonts w:hint="eastAsia" w:cs="宋体" w:asciiTheme="minorEastAsia" w:hAnsiTheme="minorEastAsia"/>
                <w:b/>
                <w:color w:val="0000FF"/>
                <w:sz w:val="24"/>
                <w:szCs w:val="24"/>
                <w:lang w:val="en-US" w:eastAsia="zh-CN"/>
              </w:rPr>
              <w:t>分</w:t>
            </w:r>
          </w:p>
        </w:tc>
        <w:tc>
          <w:tcPr>
            <w:tcW w:w="52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宋体" w:asciiTheme="minorEastAsia" w:hAnsiTheme="minorEastAsia"/>
                <w:b/>
                <w:color w:val="0000FF"/>
                <w:sz w:val="24"/>
                <w:szCs w:val="24"/>
              </w:rPr>
            </w:pPr>
            <w:r>
              <w:rPr>
                <w:rFonts w:hint="eastAsia" w:cs="宋体" w:asciiTheme="minorEastAsia" w:hAnsiTheme="minorEastAsia"/>
                <w:b/>
                <w:color w:val="0000FF"/>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宋体" w:asciiTheme="minorEastAsia" w:hAnsiTheme="minorEastAsia"/>
                <w:b/>
                <w:color w:val="0000FF"/>
                <w:sz w:val="24"/>
                <w:szCs w:val="24"/>
              </w:rPr>
            </w:pPr>
            <w:r>
              <w:rPr>
                <w:rFonts w:hint="eastAsia" w:cs="宋体" w:asciiTheme="minorEastAsia" w:hAnsiTheme="minorEastAsia"/>
                <w:b/>
                <w:color w:val="0000FF"/>
                <w:sz w:val="24"/>
                <w:szCs w:val="24"/>
              </w:rPr>
              <w:t>2</w:t>
            </w:r>
          </w:p>
        </w:tc>
        <w:tc>
          <w:tcPr>
            <w:tcW w:w="298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rPr>
              <w:t>技术</w:t>
            </w:r>
            <w:r>
              <w:rPr>
                <w:rFonts w:hint="eastAsia" w:cs="宋体" w:asciiTheme="minorEastAsia" w:hAnsiTheme="minorEastAsia"/>
                <w:b/>
                <w:color w:val="0000FF"/>
                <w:sz w:val="24"/>
                <w:szCs w:val="24"/>
                <w:lang w:val="en-US" w:eastAsia="zh-CN"/>
              </w:rPr>
              <w:t>部分</w:t>
            </w:r>
          </w:p>
        </w:tc>
        <w:tc>
          <w:tcPr>
            <w:tcW w:w="52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宋体" w:asciiTheme="minorEastAsia" w:hAnsiTheme="minorEastAsia"/>
                <w:b/>
                <w:color w:val="0000FF"/>
                <w:sz w:val="24"/>
                <w:szCs w:val="24"/>
              </w:rPr>
            </w:pPr>
            <w:r>
              <w:rPr>
                <w:rFonts w:hint="eastAsia" w:cs="宋体" w:asciiTheme="minorEastAsia" w:hAnsiTheme="minorEastAsia"/>
                <w:b/>
                <w:color w:val="0000FF"/>
                <w:sz w:val="24"/>
                <w:szCs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39" w:type="dxa"/>
            <w:vMerge w:val="restart"/>
            <w:tcBorders>
              <w:top w:val="single" w:color="auto" w:sz="4" w:space="0"/>
              <w:left w:val="single" w:color="auto" w:sz="4" w:space="0"/>
              <w:right w:val="single" w:color="auto" w:sz="4" w:space="0"/>
            </w:tcBorders>
            <w:vAlign w:val="center"/>
          </w:tcPr>
          <w:p>
            <w:pPr>
              <w:spacing w:line="280" w:lineRule="exact"/>
              <w:jc w:val="center"/>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pPr>
              <w:adjustRightInd w:val="0"/>
              <w:snapToGrid w:val="0"/>
              <w:spacing w:line="28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序号</w:t>
            </w:r>
          </w:p>
        </w:tc>
        <w:tc>
          <w:tcPr>
            <w:tcW w:w="1430"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pPr>
              <w:adjustRightInd w:val="0"/>
              <w:snapToGrid w:val="0"/>
              <w:spacing w:line="280" w:lineRule="exact"/>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pPr>
              <w:adjustRightInd w:val="0"/>
              <w:snapToGrid w:val="0"/>
              <w:spacing w:line="280" w:lineRule="exact"/>
              <w:jc w:val="center"/>
              <w:rPr>
                <w:rFonts w:hint="eastAsia" w:ascii="仿宋" w:hAnsi="仿宋" w:eastAsia="仿宋" w:cs="仿宋"/>
                <w:b/>
                <w:bCs/>
                <w:sz w:val="24"/>
                <w:szCs w:val="24"/>
              </w:rPr>
            </w:pPr>
            <w:r>
              <w:rPr>
                <w:rFonts w:hint="eastAsia" w:ascii="仿宋" w:hAnsi="仿宋" w:eastAsia="仿宋" w:cs="仿宋"/>
                <w:b/>
                <w:bCs/>
                <w:sz w:val="24"/>
                <w:szCs w:val="24"/>
              </w:rPr>
              <w:t>权重</w:t>
            </w:r>
          </w:p>
        </w:tc>
        <w:tc>
          <w:tcPr>
            <w:tcW w:w="5213" w:type="dxa"/>
            <w:tcBorders>
              <w:top w:val="single" w:color="auto" w:sz="4" w:space="0"/>
              <w:left w:val="single" w:color="auto" w:sz="4" w:space="0"/>
              <w:bottom w:val="single" w:color="auto" w:sz="4" w:space="0"/>
              <w:right w:val="single" w:color="auto" w:sz="4" w:space="0"/>
            </w:tcBorders>
            <w:shd w:val="clear" w:color="auto" w:fill="DCE6F2" w:themeFill="accent1" w:themeFillTint="32"/>
            <w:vAlign w:val="center"/>
          </w:tcPr>
          <w:p>
            <w:pPr>
              <w:adjustRightInd w:val="0"/>
              <w:snapToGrid w:val="0"/>
              <w:spacing w:line="280" w:lineRule="exact"/>
              <w:jc w:val="center"/>
              <w:rPr>
                <w:rFonts w:ascii="仿宋" w:hAnsi="仿宋" w:eastAsia="仿宋" w:cs="仿宋"/>
                <w:b/>
                <w:bCs/>
                <w:sz w:val="24"/>
                <w:szCs w:val="24"/>
              </w:rPr>
            </w:pPr>
            <w:r>
              <w:rPr>
                <w:rFonts w:hint="eastAsia" w:ascii="仿宋" w:hAnsi="仿宋" w:eastAsia="仿宋" w:cs="仿宋"/>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3" w:hRule="atLeast"/>
          <w:jc w:val="center"/>
        </w:trPr>
        <w:tc>
          <w:tcPr>
            <w:tcW w:w="739" w:type="dxa"/>
            <w:vMerge w:val="continue"/>
            <w:tcBorders>
              <w:left w:val="single" w:color="auto" w:sz="4" w:space="0"/>
              <w:right w:val="single" w:color="auto" w:sz="4" w:space="0"/>
            </w:tcBorders>
            <w:vAlign w:val="center"/>
          </w:tcPr>
          <w:p>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1</w:t>
            </w:r>
          </w:p>
        </w:tc>
        <w:tc>
          <w:tcPr>
            <w:tcW w:w="14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实施方案</w:t>
            </w:r>
          </w:p>
        </w:tc>
        <w:tc>
          <w:tcPr>
            <w:tcW w:w="100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center"/>
              <w:rPr>
                <w:rFonts w:ascii="仿宋" w:hAnsi="仿宋" w:eastAsia="仿宋" w:cs="仿宋"/>
                <w:sz w:val="24"/>
                <w:szCs w:val="24"/>
              </w:rPr>
            </w:pPr>
            <w:r>
              <w:rPr>
                <w:rFonts w:hint="eastAsia" w:ascii="仿宋" w:hAnsi="仿宋" w:eastAsia="仿宋" w:cs="仿宋"/>
                <w:sz w:val="24"/>
                <w:szCs w:val="24"/>
              </w:rPr>
              <w:t>15</w:t>
            </w:r>
          </w:p>
        </w:tc>
        <w:tc>
          <w:tcPr>
            <w:tcW w:w="5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（一）评分内容：考察针对本项目等内容：</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1.整体设想；</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2.整体运作规划；</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3.教师配置；</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4.课程设置。</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（二）评分依据：</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1.提供上述一项内容的得 2分，最高8分，其他不得分；</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2.在此基础上，专家根据服务方案内容进行评分：(1)方案整体科学合理、针对性强、可操作性强，评审为优得7分；</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(2)方案较合理、有一定针对性、一定可操作性，评审为良得5分；</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(3)方案较一般、针对性一般、可操作性一般，评审为中得3分；</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(4)方案较差、针对性、无可操作性，评审为差得1分。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39" w:type="dxa"/>
            <w:vMerge w:val="continue"/>
            <w:tcBorders>
              <w:left w:val="single" w:color="auto" w:sz="4" w:space="0"/>
              <w:right w:val="single" w:color="auto" w:sz="4" w:space="0"/>
            </w:tcBorders>
            <w:vAlign w:val="center"/>
          </w:tcPr>
          <w:p>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2</w:t>
            </w:r>
          </w:p>
        </w:tc>
        <w:tc>
          <w:tcPr>
            <w:tcW w:w="143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 w:hAnsi="仿宋" w:eastAsia="仿宋" w:cs="仿宋"/>
                <w:sz w:val="24"/>
                <w:szCs w:val="24"/>
              </w:rPr>
            </w:pPr>
            <w:r>
              <w:rPr>
                <w:rFonts w:hint="eastAsia" w:ascii="仿宋" w:hAnsi="仿宋" w:eastAsia="仿宋" w:cs="仿宋"/>
                <w:sz w:val="24"/>
                <w:szCs w:val="24"/>
              </w:rPr>
              <w:t>项目重点难点分析、应对措施及相关的合理化建议</w:t>
            </w:r>
          </w:p>
        </w:tc>
        <w:tc>
          <w:tcPr>
            <w:tcW w:w="100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15</w:t>
            </w:r>
          </w:p>
        </w:tc>
        <w:tc>
          <w:tcPr>
            <w:tcW w:w="5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（一）评分内容：：</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提供符合本项目服务特点：</w:t>
            </w:r>
          </w:p>
          <w:p>
            <w:pPr>
              <w:numPr>
                <w:ilvl w:val="0"/>
                <w:numId w:val="1"/>
              </w:num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相关重点难点分析；</w:t>
            </w:r>
          </w:p>
          <w:p>
            <w:pPr>
              <w:numPr>
                <w:ilvl w:val="0"/>
                <w:numId w:val="1"/>
              </w:num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应对措施；</w:t>
            </w:r>
          </w:p>
          <w:p>
            <w:pPr>
              <w:numPr>
                <w:ilvl w:val="0"/>
                <w:numId w:val="1"/>
              </w:num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相关的合理化建议。</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（二）评分依据：</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1.提供上述一项内容的得 3分，最高9分，其他不得分；</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2.在此基础上，专家根据服务方案内容进行评分：(1)方案整体科学合理、针对性强、可操作性强，评审为优得6分；</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(2)方案较合理、有一定针对性、一定可操作性，评审为良得4分；</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(3)方案较一般、针对性一般、可操作性一般，评审为中得2分；</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(4)方案较差、针对性、无可操作性，评审为差得1分。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39" w:type="dxa"/>
            <w:vMerge w:val="continue"/>
            <w:tcBorders>
              <w:left w:val="single" w:color="auto" w:sz="4" w:space="0"/>
              <w:right w:val="single" w:color="auto" w:sz="4" w:space="0"/>
            </w:tcBorders>
            <w:vAlign w:val="center"/>
          </w:tcPr>
          <w:p>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3</w:t>
            </w:r>
          </w:p>
        </w:tc>
        <w:tc>
          <w:tcPr>
            <w:tcW w:w="143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 w:hAnsi="仿宋" w:eastAsia="仿宋" w:cs="仿宋"/>
                <w:sz w:val="24"/>
                <w:szCs w:val="24"/>
              </w:rPr>
            </w:pPr>
            <w:r>
              <w:rPr>
                <w:rFonts w:hint="eastAsia" w:ascii="仿宋" w:hAnsi="仿宋" w:eastAsia="仿宋" w:cs="仿宋"/>
                <w:sz w:val="24"/>
                <w:szCs w:val="24"/>
              </w:rPr>
              <w:t>质量（完成时间、安全）保障措施及方案</w:t>
            </w:r>
          </w:p>
        </w:tc>
        <w:tc>
          <w:tcPr>
            <w:tcW w:w="100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15</w:t>
            </w:r>
          </w:p>
        </w:tc>
        <w:tc>
          <w:tcPr>
            <w:tcW w:w="521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（一）评分内容：针对本项目服务内容：</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1.安全保障措施；</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2.制定相关的应急预案；</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3.可行性及管理服务；</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4.安全保障；</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5.应急反应等能力。</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（二）评分依据：</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1.提供上述一项内容的得 2分，最高10分，其他不得分；</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2.在此基础上，专家根据服务方案内容进行评分：(1)方案整体科学合理、针对性强、可操作性强，评审为优得5分；</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(2)方案较合理、有一定针对性、一定可操作性，评审为良得3分；</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(3)方案较一般、针对性一般、可操作性一般，评审为中得1分；</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(4)方案较差、针对性、无可操作性，评审为差不得分。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39" w:type="dxa"/>
            <w:vMerge w:val="continue"/>
            <w:tcBorders>
              <w:left w:val="single" w:color="auto" w:sz="4" w:space="0"/>
              <w:right w:val="single" w:color="auto" w:sz="4" w:space="0"/>
            </w:tcBorders>
            <w:vAlign w:val="center"/>
          </w:tcPr>
          <w:p>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4</w:t>
            </w:r>
          </w:p>
        </w:tc>
        <w:tc>
          <w:tcPr>
            <w:tcW w:w="143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 w:hAnsi="仿宋" w:eastAsia="仿宋" w:cs="仿宋"/>
                <w:sz w:val="24"/>
                <w:szCs w:val="24"/>
              </w:rPr>
            </w:pPr>
            <w:r>
              <w:rPr>
                <w:rFonts w:hint="eastAsia" w:ascii="仿宋" w:hAnsi="仿宋" w:eastAsia="仿宋" w:cs="仿宋"/>
                <w:sz w:val="24"/>
                <w:szCs w:val="24"/>
              </w:rPr>
              <w:t>项目完成（服务期满）后的服务承诺</w:t>
            </w:r>
          </w:p>
        </w:tc>
        <w:tc>
          <w:tcPr>
            <w:tcW w:w="100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3</w:t>
            </w:r>
          </w:p>
        </w:tc>
        <w:tc>
          <w:tcPr>
            <w:tcW w:w="5213"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80" w:lineRule="exact"/>
              <w:jc w:val="left"/>
              <w:rPr>
                <w:rFonts w:ascii="仿宋" w:hAnsi="仿宋" w:eastAsia="仿宋" w:cs="仿宋"/>
                <w:kern w:val="0"/>
                <w:sz w:val="24"/>
                <w:szCs w:val="24"/>
              </w:rPr>
            </w:pPr>
            <w:r>
              <w:rPr>
                <w:rFonts w:hint="eastAsia" w:ascii="仿宋" w:hAnsi="仿宋" w:eastAsia="仿宋" w:cs="仿宋"/>
                <w:sz w:val="24"/>
                <w:szCs w:val="24"/>
              </w:rPr>
              <w:t>（一）评分内容：</w:t>
            </w:r>
            <w:r>
              <w:rPr>
                <w:rFonts w:hint="eastAsia" w:ascii="仿宋" w:hAnsi="仿宋" w:eastAsia="仿宋" w:cs="仿宋"/>
                <w:kern w:val="0"/>
                <w:sz w:val="24"/>
                <w:szCs w:val="24"/>
              </w:rPr>
              <w:t>针对本项目的需求制定项目完成（服务期满）后的服务承诺。</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（二）评分依据：</w:t>
            </w:r>
          </w:p>
          <w:p>
            <w:pPr>
              <w:widowControl/>
              <w:adjustRightInd w:val="0"/>
              <w:snapToGrid w:val="0"/>
              <w:spacing w:line="280" w:lineRule="exact"/>
              <w:jc w:val="left"/>
              <w:rPr>
                <w:rFonts w:ascii="仿宋" w:hAnsi="仿宋" w:eastAsia="仿宋" w:cs="仿宋"/>
                <w:kern w:val="0"/>
                <w:sz w:val="24"/>
                <w:szCs w:val="24"/>
              </w:rPr>
            </w:pPr>
            <w:r>
              <w:rPr>
                <w:rFonts w:hint="eastAsia" w:ascii="仿宋" w:hAnsi="仿宋" w:eastAsia="仿宋" w:cs="仿宋"/>
                <w:kern w:val="0"/>
                <w:sz w:val="24"/>
                <w:szCs w:val="24"/>
              </w:rPr>
              <w:t>1.项目完成（服务期满）后的服务承诺内容全面；</w:t>
            </w:r>
          </w:p>
          <w:p>
            <w:pPr>
              <w:widowControl/>
              <w:adjustRightInd w:val="0"/>
              <w:snapToGrid w:val="0"/>
              <w:spacing w:line="280" w:lineRule="exact"/>
              <w:jc w:val="left"/>
              <w:rPr>
                <w:rFonts w:ascii="仿宋" w:hAnsi="仿宋" w:eastAsia="仿宋" w:cs="仿宋"/>
                <w:kern w:val="0"/>
                <w:sz w:val="24"/>
                <w:szCs w:val="24"/>
              </w:rPr>
            </w:pPr>
            <w:r>
              <w:rPr>
                <w:rFonts w:hint="eastAsia" w:ascii="仿宋" w:hAnsi="仿宋" w:eastAsia="仿宋" w:cs="仿宋"/>
                <w:kern w:val="0"/>
                <w:sz w:val="24"/>
                <w:szCs w:val="24"/>
              </w:rPr>
              <w:t>2.项目完成（服务期满）后的服务承诺内容具体；</w:t>
            </w:r>
          </w:p>
          <w:p>
            <w:pPr>
              <w:widowControl/>
              <w:adjustRightInd w:val="0"/>
              <w:snapToGrid w:val="0"/>
              <w:spacing w:line="280" w:lineRule="exact"/>
              <w:jc w:val="left"/>
              <w:rPr>
                <w:rFonts w:ascii="仿宋" w:hAnsi="仿宋" w:eastAsia="仿宋" w:cs="仿宋"/>
                <w:kern w:val="0"/>
                <w:sz w:val="24"/>
                <w:szCs w:val="24"/>
              </w:rPr>
            </w:pPr>
            <w:r>
              <w:rPr>
                <w:rFonts w:hint="eastAsia" w:ascii="仿宋" w:hAnsi="仿宋" w:eastAsia="仿宋" w:cs="仿宋"/>
                <w:kern w:val="0"/>
                <w:sz w:val="24"/>
                <w:szCs w:val="24"/>
              </w:rPr>
              <w:t>3.项目完成（服务期满）后的服务承诺内容针对性强；</w:t>
            </w:r>
          </w:p>
          <w:p>
            <w:pPr>
              <w:widowControl/>
              <w:adjustRightInd w:val="0"/>
              <w:snapToGrid w:val="0"/>
              <w:spacing w:line="280" w:lineRule="exact"/>
              <w:jc w:val="left"/>
              <w:rPr>
                <w:rFonts w:ascii="仿宋" w:hAnsi="仿宋" w:eastAsia="仿宋" w:cs="仿宋"/>
                <w:kern w:val="0"/>
                <w:sz w:val="24"/>
                <w:szCs w:val="24"/>
              </w:rPr>
            </w:pPr>
            <w:r>
              <w:rPr>
                <w:rFonts w:hint="eastAsia" w:ascii="仿宋" w:hAnsi="仿宋" w:eastAsia="仿宋" w:cs="仿宋"/>
                <w:kern w:val="0"/>
                <w:sz w:val="24"/>
                <w:szCs w:val="24"/>
              </w:rPr>
              <w:t>满足以上三项要求得3分；</w:t>
            </w:r>
          </w:p>
          <w:p>
            <w:pPr>
              <w:widowControl/>
              <w:adjustRightInd w:val="0"/>
              <w:snapToGrid w:val="0"/>
              <w:spacing w:line="280" w:lineRule="exact"/>
              <w:jc w:val="left"/>
              <w:rPr>
                <w:rFonts w:ascii="仿宋" w:hAnsi="仿宋" w:eastAsia="仿宋" w:cs="仿宋"/>
                <w:kern w:val="0"/>
                <w:sz w:val="24"/>
                <w:szCs w:val="24"/>
              </w:rPr>
            </w:pPr>
            <w:r>
              <w:rPr>
                <w:rFonts w:hint="eastAsia" w:ascii="仿宋" w:hAnsi="仿宋" w:eastAsia="仿宋" w:cs="仿宋"/>
                <w:kern w:val="0"/>
                <w:sz w:val="24"/>
                <w:szCs w:val="24"/>
              </w:rPr>
              <w:t>满足以上两项要求2分；</w:t>
            </w:r>
          </w:p>
          <w:p>
            <w:pPr>
              <w:widowControl/>
              <w:adjustRightInd w:val="0"/>
              <w:snapToGrid w:val="0"/>
              <w:spacing w:line="280" w:lineRule="exact"/>
              <w:jc w:val="left"/>
              <w:rPr>
                <w:rFonts w:ascii="仿宋" w:hAnsi="仿宋" w:eastAsia="仿宋" w:cs="仿宋"/>
                <w:kern w:val="0"/>
                <w:sz w:val="24"/>
                <w:szCs w:val="24"/>
              </w:rPr>
            </w:pPr>
            <w:r>
              <w:rPr>
                <w:rFonts w:hint="eastAsia" w:ascii="仿宋" w:hAnsi="仿宋" w:eastAsia="仿宋" w:cs="仿宋"/>
                <w:kern w:val="0"/>
                <w:sz w:val="24"/>
                <w:szCs w:val="24"/>
              </w:rPr>
              <w:t>满足以上一项要求得1分；</w:t>
            </w:r>
          </w:p>
          <w:p>
            <w:pPr>
              <w:pStyle w:val="8"/>
              <w:snapToGrid w:val="0"/>
              <w:spacing w:line="280" w:lineRule="exact"/>
              <w:rPr>
                <w:rFonts w:ascii="仿宋" w:hAnsi="仿宋" w:eastAsia="仿宋" w:cs="仿宋"/>
                <w:sz w:val="24"/>
                <w:szCs w:val="24"/>
              </w:rPr>
            </w:pPr>
            <w:r>
              <w:rPr>
                <w:rFonts w:hint="eastAsia" w:ascii="仿宋" w:hAnsi="仿宋" w:eastAsia="仿宋" w:cs="仿宋"/>
                <w:sz w:val="24"/>
                <w:szCs w:val="24"/>
              </w:rPr>
              <w:t>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739" w:type="dxa"/>
            <w:vMerge w:val="continue"/>
            <w:tcBorders>
              <w:left w:val="single" w:color="auto" w:sz="4" w:space="0"/>
              <w:right w:val="single" w:color="auto" w:sz="4" w:space="0"/>
            </w:tcBorders>
            <w:vAlign w:val="center"/>
          </w:tcPr>
          <w:p>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5</w:t>
            </w:r>
          </w:p>
        </w:tc>
        <w:tc>
          <w:tcPr>
            <w:tcW w:w="1430"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 w:hAnsi="仿宋" w:eastAsia="仿宋" w:cs="仿宋"/>
                <w:sz w:val="24"/>
                <w:szCs w:val="24"/>
              </w:rPr>
            </w:pPr>
            <w:r>
              <w:rPr>
                <w:rFonts w:hint="eastAsia" w:ascii="仿宋" w:hAnsi="仿宋" w:eastAsia="仿宋" w:cs="仿宋"/>
                <w:sz w:val="24"/>
                <w:szCs w:val="24"/>
              </w:rPr>
              <w:t>违约承诺</w:t>
            </w:r>
          </w:p>
        </w:tc>
        <w:tc>
          <w:tcPr>
            <w:tcW w:w="100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5</w:t>
            </w:r>
          </w:p>
        </w:tc>
        <w:tc>
          <w:tcPr>
            <w:tcW w:w="5213" w:type="dxa"/>
            <w:tcBorders>
              <w:top w:val="single" w:color="auto" w:sz="4" w:space="0"/>
              <w:left w:val="single" w:color="auto" w:sz="4" w:space="0"/>
              <w:bottom w:val="single" w:color="auto" w:sz="4" w:space="0"/>
              <w:right w:val="single" w:color="auto" w:sz="4" w:space="0"/>
            </w:tcBorders>
            <w:vAlign w:val="center"/>
          </w:tcPr>
          <w:p>
            <w:pPr>
              <w:numPr>
                <w:ilvl w:val="0"/>
                <w:numId w:val="2"/>
              </w:num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评分内容：</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 投标人承诺以下全部三项的得5分，否则不得分。 </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1.人员严格按照招标文件及投标承诺配置； </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 xml:space="preserve">2.服务质量达到招标文件要求； </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3.对未能达到管理要求承担相应管理责任。</w:t>
            </w:r>
          </w:p>
          <w:p>
            <w:pPr>
              <w:adjustRightInd w:val="0"/>
              <w:snapToGrid w:val="0"/>
              <w:spacing w:line="280" w:lineRule="exact"/>
              <w:jc w:val="left"/>
              <w:rPr>
                <w:rFonts w:ascii="仿宋" w:hAnsi="仿宋" w:eastAsia="仿宋" w:cs="仿宋"/>
                <w:sz w:val="24"/>
                <w:szCs w:val="24"/>
              </w:rPr>
            </w:pPr>
            <w:r>
              <w:rPr>
                <w:rFonts w:hint="eastAsia" w:ascii="仿宋" w:hAnsi="仿宋" w:eastAsia="仿宋" w:cs="仿宋"/>
                <w:sz w:val="24"/>
                <w:szCs w:val="24"/>
              </w:rPr>
              <w:t>（二）评分依据：</w:t>
            </w:r>
          </w:p>
          <w:p>
            <w:pPr>
              <w:pStyle w:val="8"/>
              <w:snapToGrid w:val="0"/>
              <w:spacing w:line="280" w:lineRule="exact"/>
              <w:rPr>
                <w:rFonts w:ascii="仿宋" w:hAnsi="仿宋" w:eastAsia="仿宋" w:cs="仿宋"/>
                <w:b/>
                <w:i/>
                <w:sz w:val="24"/>
                <w:szCs w:val="24"/>
                <w:u w:val="single"/>
              </w:rPr>
            </w:pPr>
            <w:r>
              <w:rPr>
                <w:rFonts w:hint="eastAsia" w:ascii="仿宋" w:hAnsi="仿宋" w:eastAsia="仿宋" w:cs="仿宋"/>
                <w:sz w:val="24"/>
                <w:szCs w:val="24"/>
                <w:lang w:val="zh-TW" w:eastAsia="zh-TW"/>
              </w:rPr>
              <w:t>要求提供承诺函（格式自定）作为得分依据，未提供承诺函或承诺内容不满足要求不得分。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b/>
                <w:color w:val="0000FF"/>
                <w:sz w:val="24"/>
                <w:szCs w:val="24"/>
              </w:rPr>
            </w:pPr>
            <w:r>
              <w:rPr>
                <w:rFonts w:hint="eastAsia" w:ascii="仿宋" w:hAnsi="仿宋" w:eastAsia="仿宋" w:cs="仿宋"/>
                <w:b/>
                <w:color w:val="0000FF"/>
                <w:sz w:val="24"/>
                <w:szCs w:val="24"/>
              </w:rPr>
              <w:t>3</w:t>
            </w:r>
          </w:p>
        </w:tc>
        <w:tc>
          <w:tcPr>
            <w:tcW w:w="298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default" w:cs="宋体" w:asciiTheme="minorEastAsia" w:hAnsiTheme="minorEastAsia" w:eastAsiaTheme="minorEastAsia"/>
                <w:b/>
                <w:color w:val="0000FF"/>
                <w:sz w:val="24"/>
                <w:szCs w:val="24"/>
                <w:lang w:val="en-US" w:eastAsia="zh-CN"/>
              </w:rPr>
            </w:pPr>
            <w:r>
              <w:rPr>
                <w:rFonts w:hint="eastAsia" w:cs="宋体" w:asciiTheme="minorEastAsia" w:hAnsiTheme="minorEastAsia"/>
                <w:b/>
                <w:color w:val="0000FF"/>
                <w:sz w:val="24"/>
                <w:szCs w:val="24"/>
                <w:lang w:val="en-US" w:eastAsia="zh-CN"/>
              </w:rPr>
              <w:t>商务部分</w:t>
            </w:r>
          </w:p>
        </w:tc>
        <w:tc>
          <w:tcPr>
            <w:tcW w:w="52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宋体" w:asciiTheme="minorEastAsia" w:hAnsiTheme="minorEastAsia"/>
                <w:b/>
                <w:color w:val="0000FF"/>
                <w:sz w:val="24"/>
                <w:szCs w:val="24"/>
              </w:rPr>
            </w:pPr>
            <w:r>
              <w:rPr>
                <w:rFonts w:hint="eastAsia" w:cs="宋体" w:asciiTheme="minorEastAsia" w:hAnsiTheme="minorEastAsia"/>
                <w:b/>
                <w:color w:val="0000FF"/>
                <w:sz w:val="24"/>
                <w:szCs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739" w:type="dxa"/>
            <w:vMerge w:val="restart"/>
            <w:tcBorders>
              <w:top w:val="single" w:color="auto" w:sz="4" w:space="0"/>
              <w:left w:val="single" w:color="auto" w:sz="4" w:space="0"/>
              <w:right w:val="single" w:color="auto" w:sz="4" w:space="0"/>
            </w:tcBorders>
            <w:vAlign w:val="center"/>
          </w:tcPr>
          <w:p>
            <w:pPr>
              <w:spacing w:line="280" w:lineRule="exact"/>
              <w:jc w:val="center"/>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pPr>
              <w:adjustRightInd w:val="0"/>
              <w:snapToGrid w:val="0"/>
              <w:spacing w:line="280" w:lineRule="exact"/>
              <w:jc w:val="center"/>
              <w:rPr>
                <w:rFonts w:ascii="仿宋" w:hAnsi="仿宋" w:eastAsia="仿宋" w:cs="仿宋"/>
                <w:sz w:val="24"/>
                <w:szCs w:val="24"/>
              </w:rPr>
            </w:pPr>
            <w:r>
              <w:rPr>
                <w:rFonts w:hint="eastAsia" w:ascii="仿宋" w:hAnsi="仿宋" w:eastAsia="仿宋" w:cs="仿宋"/>
                <w:b/>
                <w:bCs/>
                <w:sz w:val="24"/>
                <w:szCs w:val="24"/>
                <w:lang w:val="en-US" w:eastAsia="zh-CN"/>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pPr>
              <w:adjustRightInd w:val="0"/>
              <w:snapToGrid w:val="0"/>
              <w:spacing w:line="280" w:lineRule="exact"/>
              <w:jc w:val="center"/>
              <w:rPr>
                <w:rFonts w:ascii="仿宋" w:hAnsi="仿宋" w:eastAsia="仿宋" w:cs="仿宋"/>
                <w:sz w:val="24"/>
                <w:szCs w:val="24"/>
              </w:rPr>
            </w:pPr>
            <w:r>
              <w:rPr>
                <w:rFonts w:hint="eastAsia" w:ascii="仿宋" w:hAnsi="仿宋" w:eastAsia="仿宋" w:cs="仿宋"/>
                <w:b/>
                <w:bCs/>
                <w:sz w:val="24"/>
                <w:szCs w:val="24"/>
                <w:lang w:val="en-US" w:eastAsia="zh-CN"/>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pPr>
              <w:adjustRightInd w:val="0"/>
              <w:snapToGrid w:val="0"/>
              <w:spacing w:line="280" w:lineRule="exact"/>
              <w:jc w:val="center"/>
              <w:rPr>
                <w:rFonts w:ascii="仿宋" w:hAnsi="仿宋" w:eastAsia="仿宋" w:cs="仿宋"/>
                <w:sz w:val="24"/>
                <w:szCs w:val="24"/>
              </w:rPr>
            </w:pPr>
            <w:r>
              <w:rPr>
                <w:rFonts w:hint="eastAsia" w:ascii="仿宋" w:hAnsi="仿宋" w:eastAsia="仿宋" w:cs="仿宋"/>
                <w:b/>
                <w:bCs/>
                <w:sz w:val="24"/>
                <w:szCs w:val="24"/>
              </w:rPr>
              <w:t>权重</w:t>
            </w:r>
          </w:p>
        </w:tc>
        <w:tc>
          <w:tcPr>
            <w:tcW w:w="5213"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pPr>
              <w:adjustRightInd w:val="0"/>
              <w:snapToGrid w:val="0"/>
              <w:spacing w:line="280" w:lineRule="exact"/>
              <w:jc w:val="center"/>
              <w:rPr>
                <w:rFonts w:ascii="仿宋" w:hAnsi="仿宋" w:eastAsia="仿宋" w:cs="仿宋"/>
                <w:sz w:val="24"/>
                <w:szCs w:val="24"/>
              </w:rPr>
            </w:pPr>
            <w:r>
              <w:rPr>
                <w:rFonts w:hint="eastAsia" w:ascii="仿宋" w:hAnsi="仿宋" w:eastAsia="仿宋" w:cs="仿宋"/>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39" w:type="dxa"/>
            <w:vMerge w:val="continue"/>
            <w:tcBorders>
              <w:left w:val="single" w:color="auto" w:sz="4" w:space="0"/>
              <w:right w:val="single" w:color="auto" w:sz="4" w:space="0"/>
            </w:tcBorders>
            <w:vAlign w:val="center"/>
          </w:tcPr>
          <w:p>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1</w:t>
            </w:r>
          </w:p>
        </w:tc>
        <w:tc>
          <w:tcPr>
            <w:tcW w:w="14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投标人同类项目业绩情况</w:t>
            </w:r>
          </w:p>
        </w:tc>
        <w:tc>
          <w:tcPr>
            <w:tcW w:w="100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6</w:t>
            </w:r>
          </w:p>
        </w:tc>
        <w:tc>
          <w:tcPr>
            <w:tcW w:w="5213"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after="0" w:line="240" w:lineRule="auto"/>
              <w:jc w:val="left"/>
              <w:rPr>
                <w:rFonts w:ascii="仿宋" w:hAnsi="仿宋" w:eastAsia="仿宋" w:cs="仿宋"/>
                <w:sz w:val="24"/>
                <w:szCs w:val="24"/>
              </w:rPr>
            </w:pPr>
            <w:r>
              <w:rPr>
                <w:rFonts w:hint="eastAsia" w:ascii="仿宋" w:hAnsi="仿宋" w:eastAsia="仿宋" w:cs="仿宋"/>
                <w:sz w:val="24"/>
                <w:szCs w:val="24"/>
              </w:rPr>
              <w:t>评分内容：考察投标人近三年（2021年6月1日至本项目开标之日，以项目合同或验收或履约评价时间为准）同类项目专指</w:t>
            </w:r>
            <w:r>
              <w:rPr>
                <w:rFonts w:hint="eastAsia" w:ascii="仿宋" w:hAnsi="仿宋" w:eastAsia="仿宋" w:cs="仿宋"/>
                <w:sz w:val="24"/>
                <w:szCs w:val="24"/>
                <w:lang w:eastAsia="zh-CN"/>
              </w:rPr>
              <w:t>【</w:t>
            </w:r>
            <w:r>
              <w:rPr>
                <w:rFonts w:hint="eastAsia" w:ascii="仿宋" w:hAnsi="仿宋" w:eastAsia="仿宋" w:cs="仿宋"/>
                <w:b/>
                <w:bCs/>
                <w:sz w:val="24"/>
                <w:szCs w:val="24"/>
              </w:rPr>
              <w:t>少儿托管项目</w:t>
            </w:r>
            <w:r>
              <w:rPr>
                <w:rFonts w:hint="eastAsia" w:ascii="仿宋" w:hAnsi="仿宋" w:eastAsia="仿宋" w:cs="仿宋"/>
                <w:b/>
                <w:bCs/>
                <w:sz w:val="24"/>
                <w:szCs w:val="24"/>
                <w:lang w:eastAsia="zh-CN"/>
              </w:rPr>
              <w:t>】</w:t>
            </w:r>
            <w:r>
              <w:rPr>
                <w:rFonts w:hint="eastAsia" w:ascii="仿宋" w:hAnsi="仿宋" w:eastAsia="仿宋" w:cs="仿宋"/>
                <w:sz w:val="24"/>
                <w:szCs w:val="24"/>
              </w:rPr>
              <w:t>业绩情况： 每提供1个得6分，最高得6分，不提供的不得分。</w:t>
            </w:r>
          </w:p>
          <w:p>
            <w:pPr>
              <w:numPr>
                <w:ilvl w:val="0"/>
                <w:numId w:val="4"/>
              </w:numPr>
              <w:spacing w:after="0" w:line="240" w:lineRule="auto"/>
              <w:jc w:val="left"/>
              <w:rPr>
                <w:rFonts w:ascii="仿宋" w:hAnsi="仿宋" w:eastAsia="仿宋" w:cs="仿宋"/>
                <w:sz w:val="24"/>
                <w:szCs w:val="24"/>
              </w:rPr>
            </w:pPr>
            <w:r>
              <w:rPr>
                <w:rFonts w:hint="eastAsia" w:ascii="仿宋" w:hAnsi="仿宋" w:eastAsia="仿宋" w:cs="仿宋"/>
                <w:sz w:val="24"/>
                <w:szCs w:val="24"/>
              </w:rPr>
              <w:t>评分依据：</w:t>
            </w:r>
          </w:p>
          <w:p>
            <w:pPr>
              <w:spacing w:after="0" w:line="240" w:lineRule="auto"/>
              <w:jc w:val="left"/>
              <w:rPr>
                <w:rFonts w:ascii="仿宋" w:hAnsi="仿宋" w:eastAsia="仿宋" w:cs="仿宋"/>
                <w:sz w:val="24"/>
                <w:szCs w:val="24"/>
              </w:rPr>
            </w:pPr>
            <w:r>
              <w:rPr>
                <w:rFonts w:hint="eastAsia" w:ascii="仿宋" w:hAnsi="仿宋" w:eastAsia="仿宋" w:cs="仿宋"/>
                <w:sz w:val="24"/>
                <w:szCs w:val="24"/>
              </w:rPr>
              <w:t>1.要求同时提供合同关键信息或项目验收或履约合格评价证明文件作为得分依据</w:t>
            </w:r>
          </w:p>
          <w:p>
            <w:pPr>
              <w:spacing w:after="0" w:line="240" w:lineRule="auto"/>
              <w:jc w:val="left"/>
              <w:rPr>
                <w:rFonts w:ascii="仿宋" w:hAnsi="仿宋" w:eastAsia="仿宋" w:cs="仿宋"/>
                <w:sz w:val="24"/>
                <w:szCs w:val="24"/>
              </w:rPr>
            </w:pPr>
            <w:r>
              <w:rPr>
                <w:rFonts w:hint="eastAsia" w:ascii="仿宋" w:hAnsi="仿宋" w:eastAsia="仿宋" w:cs="仿宋"/>
                <w:sz w:val="24"/>
                <w:szCs w:val="24"/>
              </w:rPr>
              <w:t>2.以上资料均要求提供复印件，原件备查。评分中出现无证明资料或专家无法凭所提供资料判断是否得分的情况，一律作不得分处理。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8" w:hRule="atLeast"/>
          <w:jc w:val="center"/>
        </w:trPr>
        <w:tc>
          <w:tcPr>
            <w:tcW w:w="739" w:type="dxa"/>
            <w:vMerge w:val="continue"/>
            <w:tcBorders>
              <w:left w:val="single" w:color="auto" w:sz="4" w:space="0"/>
              <w:right w:val="single" w:color="auto" w:sz="4" w:space="0"/>
            </w:tcBorders>
            <w:vAlign w:val="center"/>
          </w:tcPr>
          <w:p>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2</w:t>
            </w:r>
          </w:p>
        </w:tc>
        <w:tc>
          <w:tcPr>
            <w:tcW w:w="143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拟安排的项目负责人情况（仅限一人）</w:t>
            </w:r>
          </w:p>
        </w:tc>
        <w:tc>
          <w:tcPr>
            <w:tcW w:w="100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6</w:t>
            </w:r>
          </w:p>
        </w:tc>
        <w:tc>
          <w:tcPr>
            <w:tcW w:w="5213"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after="0" w:line="240" w:lineRule="auto"/>
              <w:jc w:val="left"/>
              <w:rPr>
                <w:rFonts w:ascii="仿宋" w:hAnsi="仿宋" w:eastAsia="仿宋" w:cs="仿宋"/>
                <w:sz w:val="24"/>
                <w:szCs w:val="24"/>
              </w:rPr>
            </w:pPr>
            <w:r>
              <w:rPr>
                <w:rFonts w:hint="eastAsia" w:ascii="仿宋" w:hAnsi="仿宋" w:eastAsia="仿宋" w:cs="仿宋"/>
                <w:sz w:val="24"/>
                <w:szCs w:val="24"/>
              </w:rPr>
              <w:t>评分内容：项目负责人须是投标人的合同员工。在此基础上，评分内容</w:t>
            </w:r>
            <w:r>
              <w:rPr>
                <w:rFonts w:hint="eastAsia" w:ascii="仿宋" w:hAnsi="仿宋" w:eastAsia="仿宋" w:cs="仿宋"/>
                <w:b/>
                <w:bCs/>
                <w:sz w:val="24"/>
                <w:szCs w:val="24"/>
              </w:rPr>
              <w:t>：</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b/>
                <w:bCs/>
                <w:sz w:val="24"/>
                <w:szCs w:val="24"/>
              </w:rPr>
              <w:t>同时具有以下两项证书</w:t>
            </w:r>
            <w:r>
              <w:rPr>
                <w:rFonts w:hint="eastAsia" w:ascii="仿宋" w:hAnsi="仿宋" w:eastAsia="仿宋" w:cs="仿宋"/>
                <w:sz w:val="24"/>
                <w:szCs w:val="24"/>
              </w:rPr>
              <w:t>，得6分，否则不得分；</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A.本科（或以上）学历；</w:t>
            </w:r>
          </w:p>
          <w:p>
            <w:pPr>
              <w:adjustRightInd w:val="0"/>
              <w:snapToGrid w:val="0"/>
              <w:spacing w:line="240" w:lineRule="auto"/>
              <w:rPr>
                <w:rFonts w:ascii="仿宋" w:hAnsi="仿宋" w:eastAsia="仿宋" w:cs="仿宋"/>
                <w:sz w:val="24"/>
                <w:szCs w:val="24"/>
              </w:rPr>
            </w:pPr>
            <w:r>
              <w:rPr>
                <w:rFonts w:hint="eastAsia" w:ascii="仿宋" w:hAnsi="仿宋" w:eastAsia="仿宋" w:cs="仿宋"/>
                <w:sz w:val="24"/>
                <w:szCs w:val="24"/>
              </w:rPr>
              <w:t>B.具有教师资格证；</w:t>
            </w:r>
          </w:p>
          <w:p>
            <w:pPr>
              <w:spacing w:after="0" w:line="240" w:lineRule="auto"/>
              <w:jc w:val="left"/>
              <w:rPr>
                <w:rFonts w:ascii="仿宋" w:hAnsi="仿宋" w:eastAsia="仿宋" w:cs="仿宋"/>
                <w:sz w:val="24"/>
                <w:szCs w:val="24"/>
              </w:rPr>
            </w:pPr>
            <w:r>
              <w:rPr>
                <w:rFonts w:hint="eastAsia" w:ascii="仿宋" w:hAnsi="仿宋" w:eastAsia="仿宋" w:cs="仿宋"/>
                <w:sz w:val="24"/>
                <w:szCs w:val="24"/>
              </w:rPr>
              <w:t>（二）评分依据：</w:t>
            </w:r>
          </w:p>
          <w:p>
            <w:pPr>
              <w:spacing w:after="0" w:line="240" w:lineRule="auto"/>
              <w:jc w:val="left"/>
              <w:rPr>
                <w:rFonts w:ascii="仿宋" w:hAnsi="仿宋" w:eastAsia="仿宋" w:cs="仿宋"/>
                <w:sz w:val="24"/>
                <w:szCs w:val="24"/>
              </w:rPr>
            </w:pPr>
            <w:r>
              <w:rPr>
                <w:rFonts w:hint="eastAsia" w:ascii="仿宋" w:hAnsi="仿宋" w:eastAsia="仿宋" w:cs="仿宋"/>
                <w:sz w:val="24"/>
                <w:szCs w:val="24"/>
              </w:rPr>
              <w:t>1.要求投标人提供相关证明资料（项目负责人提供合同关键页、学历证书、教师资格证）复印件</w:t>
            </w:r>
            <w:r>
              <w:rPr>
                <w:rFonts w:ascii="仿宋" w:hAnsi="仿宋" w:eastAsia="仿宋" w:cs="仿宋"/>
                <w:sz w:val="24"/>
                <w:szCs w:val="24"/>
              </w:rPr>
              <w:t>、</w:t>
            </w:r>
            <w:r>
              <w:rPr>
                <w:rFonts w:hint="eastAsia" w:ascii="仿宋" w:hAnsi="仿宋" w:eastAsia="仿宋" w:cs="仿宋"/>
                <w:sz w:val="24"/>
                <w:szCs w:val="24"/>
              </w:rPr>
              <w:t>原件备查；</w:t>
            </w:r>
          </w:p>
          <w:p>
            <w:pPr>
              <w:spacing w:after="0" w:line="240" w:lineRule="auto"/>
              <w:jc w:val="left"/>
              <w:rPr>
                <w:rFonts w:ascii="仿宋" w:hAnsi="仿宋" w:eastAsia="仿宋" w:cs="仿宋"/>
                <w:sz w:val="24"/>
                <w:szCs w:val="24"/>
              </w:rPr>
            </w:pPr>
            <w:r>
              <w:rPr>
                <w:rFonts w:hint="eastAsia" w:ascii="仿宋" w:hAnsi="仿宋" w:eastAsia="仿宋" w:cs="仿宋"/>
                <w:sz w:val="24"/>
                <w:szCs w:val="24"/>
              </w:rPr>
              <w:t>2.要求提供学历、学位证书的，投标人需提供证书复印件以及学信网查询记录（官方网站截图，截图应包含网址栏）。对于较早颁发的学历学位证书，学信网无法查询的，除提供证书复印件外，还需提供毕业院校、人社部门等颁发机构或监管机构等单位出具的证明作为得分的依据。作为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739" w:type="dxa"/>
            <w:vMerge w:val="continue"/>
            <w:tcBorders>
              <w:left w:val="single" w:color="auto" w:sz="4" w:space="0"/>
              <w:right w:val="single" w:color="auto" w:sz="4" w:space="0"/>
            </w:tcBorders>
            <w:vAlign w:val="center"/>
          </w:tcPr>
          <w:p>
            <w:pPr>
              <w:widowControl/>
              <w:spacing w:line="280" w:lineRule="exact"/>
              <w:jc w:val="left"/>
              <w:rPr>
                <w:rFonts w:ascii="仿宋" w:hAnsi="仿宋" w:eastAsia="仿宋" w:cs="仿宋"/>
                <w:sz w:val="24"/>
                <w:szCs w:val="24"/>
              </w:rPr>
            </w:pPr>
          </w:p>
        </w:tc>
        <w:tc>
          <w:tcPr>
            <w:tcW w:w="550" w:type="dxa"/>
            <w:tcBorders>
              <w:top w:val="single" w:color="auto" w:sz="4" w:space="0"/>
              <w:left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3</w:t>
            </w:r>
          </w:p>
        </w:tc>
        <w:tc>
          <w:tcPr>
            <w:tcW w:w="1430" w:type="dxa"/>
            <w:tcBorders>
              <w:top w:val="single" w:color="auto" w:sz="4" w:space="0"/>
              <w:left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拟安排的项目主要团队成员（主要技术人员）情况（项目负责人除外）</w:t>
            </w:r>
          </w:p>
        </w:tc>
        <w:tc>
          <w:tcPr>
            <w:tcW w:w="1008" w:type="dxa"/>
            <w:tcBorders>
              <w:top w:val="single" w:color="auto" w:sz="4" w:space="0"/>
              <w:left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15</w:t>
            </w:r>
          </w:p>
        </w:tc>
        <w:tc>
          <w:tcPr>
            <w:tcW w:w="52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rPr>
              <w:t>（一）评分内容：</w:t>
            </w:r>
            <w:r>
              <w:rPr>
                <w:rFonts w:hint="eastAsia" w:ascii="仿宋" w:hAnsi="仿宋" w:eastAsia="仿宋" w:cs="仿宋"/>
                <w:sz w:val="24"/>
                <w:szCs w:val="24"/>
                <w:lang w:val="en-US" w:eastAsia="zh-CN"/>
              </w:rPr>
              <w:t>1.</w:t>
            </w:r>
            <w:r>
              <w:rPr>
                <w:rFonts w:hint="eastAsia" w:ascii="仿宋" w:hAnsi="仿宋" w:eastAsia="仿宋" w:cs="仿宋"/>
                <w:sz w:val="24"/>
                <w:szCs w:val="24"/>
              </w:rPr>
              <w:t>要求项目团队成员须是投标人的合同员工。具备专业教师团队，为本项目提供专业化服务</w:t>
            </w:r>
            <w:r>
              <w:rPr>
                <w:rFonts w:hint="eastAsia" w:ascii="仿宋" w:hAnsi="仿宋" w:eastAsia="仿宋" w:cs="仿宋"/>
                <w:sz w:val="24"/>
                <w:szCs w:val="24"/>
                <w:lang w:eastAsia="zh-CN"/>
              </w:rPr>
              <w:t>：</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团队成员人数</w:t>
            </w:r>
            <w:r>
              <w:rPr>
                <w:rFonts w:hint="eastAsia" w:ascii="仿宋" w:hAnsi="仿宋" w:eastAsia="仿宋" w:cs="仿宋"/>
                <w:sz w:val="24"/>
                <w:szCs w:val="24"/>
                <w:lang w:val="en-US" w:eastAsia="zh-CN"/>
              </w:rPr>
              <w:t>10</w:t>
            </w:r>
            <w:r>
              <w:rPr>
                <w:rFonts w:hint="eastAsia" w:ascii="仿宋" w:hAnsi="仿宋" w:eastAsia="仿宋" w:cs="仿宋"/>
                <w:sz w:val="24"/>
                <w:szCs w:val="24"/>
              </w:rPr>
              <w:t>人（含）以上得5分；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团队成员人数</w:t>
            </w:r>
            <w:r>
              <w:rPr>
                <w:rFonts w:hint="eastAsia" w:ascii="仿宋" w:hAnsi="仿宋" w:eastAsia="仿宋" w:cs="仿宋"/>
                <w:sz w:val="24"/>
                <w:szCs w:val="24"/>
                <w:lang w:val="en-US" w:eastAsia="zh-CN"/>
              </w:rPr>
              <w:t>5</w:t>
            </w:r>
            <w:r>
              <w:rPr>
                <w:rFonts w:hint="eastAsia" w:ascii="仿宋" w:hAnsi="仿宋" w:eastAsia="仿宋" w:cs="仿宋"/>
                <w:sz w:val="24"/>
                <w:szCs w:val="24"/>
              </w:rPr>
              <w:t>（含）-</w:t>
            </w:r>
            <w:r>
              <w:rPr>
                <w:rFonts w:hint="eastAsia" w:ascii="仿宋" w:hAnsi="仿宋" w:eastAsia="仿宋" w:cs="仿宋"/>
                <w:sz w:val="24"/>
                <w:szCs w:val="24"/>
                <w:lang w:val="en-US" w:eastAsia="zh-CN"/>
              </w:rPr>
              <w:t>10</w:t>
            </w:r>
            <w:r>
              <w:rPr>
                <w:rFonts w:hint="eastAsia" w:ascii="仿宋" w:hAnsi="仿宋" w:eastAsia="仿宋" w:cs="仿宋"/>
                <w:sz w:val="24"/>
                <w:szCs w:val="24"/>
              </w:rPr>
              <w:t>人得3分；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团队成员人数</w:t>
            </w:r>
            <w:r>
              <w:rPr>
                <w:rFonts w:hint="eastAsia" w:ascii="仿宋" w:hAnsi="仿宋" w:eastAsia="仿宋" w:cs="仿宋"/>
                <w:sz w:val="24"/>
                <w:szCs w:val="24"/>
                <w:lang w:val="en-US" w:eastAsia="zh-CN"/>
              </w:rPr>
              <w:t>5</w:t>
            </w:r>
            <w:r>
              <w:rPr>
                <w:rFonts w:hint="eastAsia" w:ascii="仿宋" w:hAnsi="仿宋" w:eastAsia="仿宋" w:cs="仿宋"/>
                <w:sz w:val="24"/>
                <w:szCs w:val="24"/>
              </w:rPr>
              <w:t>人以下得1分。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2.在此基础上，团队成员具有</w:t>
            </w:r>
            <w:r>
              <w:rPr>
                <w:rFonts w:hint="eastAsia" w:ascii="仿宋" w:hAnsi="仿宋" w:eastAsia="仿宋" w:cs="仿宋"/>
                <w:sz w:val="24"/>
                <w:szCs w:val="24"/>
              </w:rPr>
              <w:t>本科（或以上）学历、教师资格证，每提供1人</w:t>
            </w:r>
            <w:r>
              <w:rPr>
                <w:rFonts w:hint="eastAsia" w:ascii="仿宋" w:hAnsi="仿宋" w:eastAsia="仿宋" w:cs="仿宋"/>
                <w:sz w:val="24"/>
                <w:szCs w:val="24"/>
                <w:lang w:val="en-US" w:eastAsia="zh-CN"/>
              </w:rPr>
              <w:t>加2</w:t>
            </w:r>
            <w:r>
              <w:rPr>
                <w:rFonts w:hint="eastAsia" w:ascii="仿宋" w:hAnsi="仿宋" w:eastAsia="仿宋" w:cs="仿宋"/>
                <w:sz w:val="24"/>
                <w:szCs w:val="24"/>
              </w:rPr>
              <w:t>分，最高</w:t>
            </w:r>
            <w:r>
              <w:rPr>
                <w:rFonts w:hint="eastAsia" w:ascii="仿宋" w:hAnsi="仿宋" w:eastAsia="仿宋" w:cs="仿宋"/>
                <w:sz w:val="24"/>
                <w:szCs w:val="24"/>
                <w:lang w:val="en-US" w:eastAsia="zh-CN"/>
              </w:rPr>
              <w:t>加</w:t>
            </w:r>
            <w:r>
              <w:rPr>
                <w:rFonts w:hint="eastAsia" w:ascii="仿宋" w:hAnsi="仿宋" w:eastAsia="仿宋" w:cs="仿宋"/>
                <w:sz w:val="24"/>
                <w:szCs w:val="24"/>
              </w:rPr>
              <w:t>10分</w:t>
            </w:r>
            <w:r>
              <w:rPr>
                <w:rFonts w:hint="eastAsia" w:ascii="仿宋" w:hAnsi="仿宋" w:eastAsia="仿宋" w:cs="仿宋"/>
                <w:sz w:val="24"/>
                <w:szCs w:val="24"/>
                <w:lang w:eastAsia="zh-CN"/>
              </w:rPr>
              <w:t>。</w:t>
            </w:r>
          </w:p>
          <w:p>
            <w:pPr>
              <w:spacing w:after="160" w:line="280" w:lineRule="exact"/>
              <w:jc w:val="left"/>
              <w:rPr>
                <w:rFonts w:ascii="仿宋" w:hAnsi="仿宋" w:eastAsia="仿宋" w:cs="仿宋"/>
                <w:sz w:val="24"/>
                <w:szCs w:val="24"/>
              </w:rPr>
            </w:pPr>
            <w:r>
              <w:rPr>
                <w:rFonts w:hint="eastAsia" w:ascii="仿宋" w:hAnsi="仿宋" w:eastAsia="仿宋" w:cs="仿宋"/>
                <w:sz w:val="24"/>
                <w:szCs w:val="24"/>
              </w:rPr>
              <w:t>（二）评分依据：</w:t>
            </w:r>
          </w:p>
          <w:p>
            <w:pPr>
              <w:spacing w:after="160" w:line="280" w:lineRule="exact"/>
              <w:jc w:val="left"/>
              <w:rPr>
                <w:rFonts w:ascii="仿宋" w:hAnsi="仿宋" w:eastAsia="仿宋" w:cs="仿宋"/>
                <w:sz w:val="24"/>
                <w:szCs w:val="24"/>
              </w:rPr>
            </w:pPr>
            <w:r>
              <w:rPr>
                <w:rFonts w:hint="eastAsia" w:ascii="仿宋" w:hAnsi="仿宋" w:eastAsia="仿宋" w:cs="仿宋"/>
                <w:sz w:val="24"/>
                <w:szCs w:val="24"/>
              </w:rPr>
              <w:t>1.要求投标人提供相关证明资料（团队成员</w:t>
            </w:r>
            <w:r>
              <w:rPr>
                <w:rFonts w:hint="eastAsia" w:ascii="仿宋" w:hAnsi="仿宋" w:eastAsia="仿宋" w:cs="仿宋"/>
                <w:sz w:val="24"/>
                <w:szCs w:val="24"/>
                <w:lang w:val="en-US" w:eastAsia="zh-CN"/>
              </w:rPr>
              <w:t>劳动合同</w:t>
            </w:r>
            <w:r>
              <w:rPr>
                <w:rFonts w:hint="eastAsia" w:ascii="仿宋" w:hAnsi="仿宋" w:eastAsia="仿宋" w:cs="仿宋"/>
                <w:sz w:val="24"/>
                <w:szCs w:val="24"/>
              </w:rPr>
              <w:t>关键页、学历证书、教师资格证</w:t>
            </w:r>
            <w:r>
              <w:rPr>
                <w:rFonts w:hint="eastAsia" w:ascii="仿宋" w:hAnsi="仿宋" w:eastAsia="仿宋" w:cs="仿宋"/>
                <w:sz w:val="24"/>
                <w:szCs w:val="24"/>
                <w:lang w:eastAsia="zh-CN"/>
              </w:rPr>
              <w:t>）</w:t>
            </w:r>
            <w:r>
              <w:rPr>
                <w:rFonts w:hint="eastAsia" w:ascii="仿宋" w:hAnsi="仿宋" w:eastAsia="仿宋" w:cs="仿宋"/>
                <w:sz w:val="24"/>
                <w:szCs w:val="24"/>
              </w:rPr>
              <w:t>作为得分依据。</w:t>
            </w:r>
          </w:p>
          <w:p>
            <w:pPr>
              <w:spacing w:after="160" w:line="280" w:lineRule="exact"/>
              <w:jc w:val="left"/>
              <w:rPr>
                <w:rFonts w:ascii="仿宋" w:hAnsi="仿宋" w:eastAsia="仿宋" w:cs="仿宋"/>
                <w:sz w:val="24"/>
                <w:szCs w:val="24"/>
              </w:rPr>
            </w:pPr>
            <w:r>
              <w:rPr>
                <w:rFonts w:hint="eastAsia" w:ascii="仿宋" w:hAnsi="仿宋" w:eastAsia="仿宋" w:cs="仿宋"/>
                <w:sz w:val="24"/>
                <w:szCs w:val="24"/>
              </w:rPr>
              <w:t>2.以上资料均要求提供复印件，原件备查。评分中出现无证明资料或专家无法凭所提供资料判断是否得分的情况，一律作不得分处理。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仿宋" w:asciiTheme="minorEastAsia" w:hAnsiTheme="minorEastAsia"/>
                <w:b/>
                <w:color w:val="0000FF"/>
                <w:sz w:val="24"/>
                <w:szCs w:val="24"/>
              </w:rPr>
            </w:pPr>
            <w:r>
              <w:rPr>
                <w:rFonts w:hint="eastAsia" w:cs="仿宋" w:asciiTheme="minorEastAsia" w:hAnsiTheme="minorEastAsia"/>
                <w:b/>
                <w:color w:val="0000FF"/>
                <w:sz w:val="24"/>
                <w:szCs w:val="24"/>
              </w:rPr>
              <w:t>4</w:t>
            </w:r>
          </w:p>
        </w:tc>
        <w:tc>
          <w:tcPr>
            <w:tcW w:w="2988"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仿宋" w:asciiTheme="minorEastAsia" w:hAnsiTheme="minorEastAsia"/>
                <w:b/>
                <w:color w:val="0000FF"/>
                <w:sz w:val="24"/>
                <w:szCs w:val="24"/>
              </w:rPr>
            </w:pPr>
            <w:r>
              <w:rPr>
                <w:rFonts w:hint="eastAsia" w:cs="仿宋" w:asciiTheme="minorEastAsia" w:hAnsiTheme="minorEastAsia"/>
                <w:b/>
                <w:color w:val="0000FF"/>
                <w:sz w:val="24"/>
                <w:szCs w:val="24"/>
              </w:rPr>
              <w:t>诚信情况</w:t>
            </w:r>
          </w:p>
        </w:tc>
        <w:tc>
          <w:tcPr>
            <w:tcW w:w="521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cs="仿宋" w:asciiTheme="minorEastAsia" w:hAnsiTheme="minorEastAsia"/>
                <w:b/>
                <w:color w:val="0000FF"/>
                <w:sz w:val="24"/>
                <w:szCs w:val="24"/>
              </w:rPr>
            </w:pPr>
            <w:r>
              <w:rPr>
                <w:rFonts w:hint="eastAsia" w:cs="仿宋" w:asciiTheme="minorEastAsia" w:hAnsiTheme="minorEastAsia"/>
                <w:b/>
                <w:color w:val="0000FF"/>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39" w:type="dxa"/>
            <w:vMerge w:val="restart"/>
            <w:tcBorders>
              <w:top w:val="single" w:color="auto" w:sz="4" w:space="0"/>
              <w:left w:val="single" w:color="auto" w:sz="4" w:space="0"/>
              <w:right w:val="single" w:color="auto" w:sz="4" w:space="0"/>
            </w:tcBorders>
            <w:vAlign w:val="center"/>
          </w:tcPr>
          <w:p>
            <w:pPr>
              <w:spacing w:line="280" w:lineRule="exact"/>
              <w:jc w:val="center"/>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430"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评分因素</w:t>
            </w:r>
          </w:p>
        </w:tc>
        <w:tc>
          <w:tcPr>
            <w:tcW w:w="1008"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权重</w:t>
            </w:r>
          </w:p>
        </w:tc>
        <w:tc>
          <w:tcPr>
            <w:tcW w:w="5213" w:type="dxa"/>
            <w:tcBorders>
              <w:top w:val="single" w:color="auto" w:sz="4" w:space="0"/>
              <w:left w:val="single" w:color="auto" w:sz="4" w:space="0"/>
              <w:bottom w:val="single" w:color="auto" w:sz="4" w:space="0"/>
              <w:right w:val="single" w:color="auto" w:sz="4" w:space="0"/>
            </w:tcBorders>
            <w:shd w:val="clear" w:color="auto" w:fill="C7DAF1" w:themeFill="text2" w:themeFillTint="32"/>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739" w:type="dxa"/>
            <w:vMerge w:val="continue"/>
            <w:tcBorders>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1</w:t>
            </w:r>
          </w:p>
        </w:tc>
        <w:tc>
          <w:tcPr>
            <w:tcW w:w="143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 w:hAnsi="仿宋" w:eastAsia="仿宋" w:cs="仿宋"/>
                <w:sz w:val="24"/>
                <w:szCs w:val="24"/>
              </w:rPr>
            </w:pPr>
            <w:r>
              <w:rPr>
                <w:rFonts w:hint="eastAsia" w:ascii="仿宋" w:hAnsi="仿宋" w:eastAsia="仿宋" w:cs="仿宋"/>
                <w:sz w:val="24"/>
                <w:szCs w:val="24"/>
              </w:rPr>
              <w:t>诚信情况</w:t>
            </w:r>
          </w:p>
        </w:tc>
        <w:tc>
          <w:tcPr>
            <w:tcW w:w="100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 w:hAnsi="仿宋" w:eastAsia="仿宋" w:cs="仿宋"/>
                <w:sz w:val="24"/>
                <w:szCs w:val="24"/>
              </w:rPr>
            </w:pPr>
            <w:r>
              <w:rPr>
                <w:rFonts w:hint="eastAsia" w:ascii="仿宋" w:hAnsi="仿宋" w:eastAsia="仿宋" w:cs="仿宋"/>
                <w:sz w:val="24"/>
                <w:szCs w:val="24"/>
              </w:rPr>
              <w:t>5</w:t>
            </w:r>
          </w:p>
        </w:tc>
        <w:tc>
          <w:tcPr>
            <w:tcW w:w="5213"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投标人无需提供证明材料，由招采办工作人员</w:t>
            </w:r>
            <w:r>
              <w:rPr>
                <w:rFonts w:hint="eastAsia" w:ascii="仿宋" w:hAnsi="仿宋" w:eastAsia="仿宋" w:cs="仿宋"/>
                <w:sz w:val="24"/>
                <w:szCs w:val="24"/>
              </w:rPr>
              <w:t>向评审委员会提供有关供应商诚信查询结果</w:t>
            </w:r>
            <w:r>
              <w:rPr>
                <w:rFonts w:hint="eastAsia" w:ascii="仿宋" w:hAnsi="仿宋" w:eastAsia="仿宋" w:cs="仿宋"/>
                <w:sz w:val="24"/>
                <w:szCs w:val="24"/>
                <w:lang w:val="en-US" w:eastAsia="zh-CN"/>
              </w:rPr>
              <w:t>。</w:t>
            </w:r>
          </w:p>
          <w:p>
            <w:pPr>
              <w:spacing w:line="280" w:lineRule="exact"/>
              <w:jc w:val="both"/>
              <w:rPr>
                <w:rFonts w:ascii="仿宋" w:hAnsi="仿宋" w:eastAsia="仿宋" w:cs="仿宋"/>
                <w:sz w:val="24"/>
                <w:szCs w:val="24"/>
              </w:rPr>
            </w:pPr>
            <w:r>
              <w:rPr>
                <w:rFonts w:hint="eastAsia" w:ascii="仿宋" w:hAnsi="仿宋" w:eastAsia="仿宋" w:cs="仿宋"/>
                <w:sz w:val="24"/>
                <w:szCs w:val="24"/>
              </w:rPr>
              <w:t>查询渠道：通过“信用中国”（www.creditchina.gov.cn，下载信用信息报告）、“中国政府采购网”（www.ccgp.gov.cn）以及“深圳市政府采购监管网”（http://zfcg.sz.gov.cn）查询供应商信用信息</w:t>
            </w:r>
            <w:r>
              <w:rPr>
                <w:rFonts w:hint="eastAsia" w:ascii="仿宋" w:hAnsi="仿宋" w:eastAsia="仿宋" w:cs="仿宋"/>
                <w:sz w:val="24"/>
                <w:szCs w:val="24"/>
                <w:lang w:eastAsia="zh-CN"/>
              </w:rPr>
              <w:t>。</w:t>
            </w:r>
            <w:r>
              <w:rPr>
                <w:rFonts w:hint="eastAsia" w:ascii="仿宋" w:hAnsi="仿宋" w:eastAsia="仿宋" w:cs="仿宋"/>
                <w:sz w:val="24"/>
                <w:szCs w:val="24"/>
              </w:rPr>
              <w:t>信用信息以开标当日的查询结果为准。</w:t>
            </w:r>
          </w:p>
        </w:tc>
      </w:tr>
    </w:tbl>
    <w:p>
      <w:pPr>
        <w:pStyle w:val="11"/>
        <w:rPr>
          <w:rFonts w:hint="eastAsia" w:asciiTheme="minorEastAsia" w:hAnsiTheme="minorEastAsia" w:eastAsiaTheme="minorEastAsia" w:cstheme="minorEastAsia"/>
          <w:sz w:val="24"/>
          <w:szCs w:val="24"/>
        </w:rPr>
      </w:pPr>
    </w:p>
    <w:p>
      <w:pPr>
        <w:pStyle w:val="12"/>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11"/>
        <w:rPr>
          <w:rFonts w:hint="eastAsia"/>
        </w:rPr>
      </w:pPr>
    </w:p>
    <w:p>
      <w:pPr>
        <w:ind w:leftChars="0"/>
        <w:jc w:val="center"/>
        <w:rPr>
          <w:rFonts w:hint="eastAsia"/>
          <w:color w:val="auto"/>
          <w:lang w:val="en-US" w:eastAsia="zh-CN"/>
        </w:rPr>
      </w:pPr>
      <w:bookmarkStart w:id="1" w:name="bt商务标投标文件格式"/>
      <w:bookmarkEnd w:id="1"/>
      <w:bookmarkStart w:id="2" w:name="bt投标文件签署授权委托书"/>
      <w:bookmarkEnd w:id="2"/>
      <w:bookmarkStart w:id="3" w:name="bt合同条款"/>
      <w:bookmarkEnd w:id="3"/>
      <w:bookmarkStart w:id="4" w:name="bt其他资料由投标人自定"/>
      <w:bookmarkEnd w:id="4"/>
      <w:bookmarkStart w:id="5" w:name="bt项目管理班子配备情况"/>
      <w:bookmarkEnd w:id="5"/>
      <w:bookmarkStart w:id="6" w:name="bt技术标投标文件格式"/>
      <w:bookmarkEnd w:id="6"/>
      <w:bookmarkStart w:id="7" w:name="bt说明"/>
      <w:bookmarkEnd w:id="7"/>
      <w:bookmarkStart w:id="8" w:name="bt合同条款及格式"/>
      <w:bookmarkEnd w:id="8"/>
      <w:bookmarkStart w:id="9" w:name="bt投标人情况介绍"/>
      <w:bookmarkEnd w:id="9"/>
      <w:bookmarkStart w:id="10" w:name="bt合同格式"/>
      <w:bookmarkEnd w:id="10"/>
      <w:bookmarkStart w:id="11" w:name="bt投标函"/>
      <w:bookmarkEnd w:id="11"/>
      <w:bookmarkStart w:id="12" w:name="bt投标报价汇总表"/>
      <w:bookmarkEnd w:id="12"/>
      <w:bookmarkStart w:id="13" w:name="bt开标一览表"/>
      <w:bookmarkEnd w:id="13"/>
      <w:bookmarkStart w:id="14" w:name="bt本工程承诺书"/>
      <w:bookmarkEnd w:id="14"/>
      <w:bookmarkStart w:id="15" w:name="bt投标人须知"/>
      <w:bookmarkEnd w:id="15"/>
      <w:bookmarkStart w:id="16" w:name="bt其他资料2"/>
      <w:bookmarkEnd w:id="16"/>
      <w:bookmarkStart w:id="17" w:name="合同格式"/>
      <w:bookmarkEnd w:id="17"/>
      <w:bookmarkStart w:id="18" w:name="_Toc265483798"/>
      <w:bookmarkStart w:id="19" w:name="_Toc432592813"/>
      <w:bookmarkStart w:id="20" w:name="_Toc76544499"/>
    </w:p>
    <w:p>
      <w:pPr>
        <w:pStyle w:val="20"/>
        <w:numPr>
          <w:ilvl w:val="0"/>
          <w:numId w:val="0"/>
        </w:numPr>
        <w:tabs>
          <w:tab w:val="clear" w:pos="426"/>
        </w:tabs>
        <w:ind w:leftChars="0"/>
        <w:jc w:val="center"/>
        <w:rPr>
          <w:rFonts w:hint="eastAsia"/>
          <w:color w:val="auto"/>
          <w:lang w:val="en-US" w:eastAsia="zh-CN"/>
        </w:rPr>
      </w:pPr>
    </w:p>
    <w:p>
      <w:pPr>
        <w:pStyle w:val="20"/>
        <w:numPr>
          <w:ilvl w:val="0"/>
          <w:numId w:val="0"/>
        </w:numPr>
        <w:tabs>
          <w:tab w:val="clear" w:pos="426"/>
        </w:tabs>
        <w:ind w:leftChars="0"/>
        <w:jc w:val="center"/>
        <w:rPr>
          <w:color w:val="auto"/>
        </w:rPr>
      </w:pPr>
      <w:r>
        <w:rPr>
          <w:rFonts w:hint="eastAsia"/>
          <w:color w:val="auto"/>
          <w:lang w:val="en-US" w:eastAsia="zh-CN"/>
        </w:rPr>
        <w:t>第一章  招标</w:t>
      </w:r>
      <w:r>
        <w:rPr>
          <w:rFonts w:hint="eastAsia"/>
          <w:color w:val="auto"/>
        </w:rPr>
        <w:t>公告</w:t>
      </w:r>
      <w:bookmarkEnd w:id="18"/>
      <w:bookmarkEnd w:id="19"/>
      <w:bookmarkEnd w:id="20"/>
    </w:p>
    <w:p>
      <w:pPr>
        <w:keepNext w:val="0"/>
        <w:keepLines w:val="0"/>
        <w:pageBreakBefore w:val="0"/>
        <w:widowControl/>
        <w:tabs>
          <w:tab w:val="left" w:pos="426"/>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根据《中华人民共和国政府采购法》和《深圳经济特区政府采购条例实施细则》的有关规定，我院拟对以下项目进行</w:t>
      </w:r>
      <w:r>
        <w:rPr>
          <w:rFonts w:hint="eastAsia" w:ascii="宋体" w:hAnsi="宋体" w:eastAsia="宋体" w:cs="宋体"/>
          <w:bCs/>
          <w:color w:val="auto"/>
          <w:sz w:val="24"/>
          <w:szCs w:val="24"/>
          <w:shd w:val="clear" w:color="auto" w:fill="FFFFFF"/>
          <w:lang w:val="en-US" w:eastAsia="zh-CN"/>
        </w:rPr>
        <w:t>院内招标采购</w:t>
      </w:r>
      <w:r>
        <w:rPr>
          <w:rFonts w:hint="eastAsia" w:ascii="宋体" w:hAnsi="宋体" w:eastAsia="宋体" w:cs="宋体"/>
          <w:bCs/>
          <w:color w:val="auto"/>
          <w:sz w:val="24"/>
          <w:szCs w:val="24"/>
          <w:shd w:val="clear" w:color="auto" w:fill="FFFFFF"/>
        </w:rPr>
        <w:t>，欢迎符合条件具有供应能力的供应商或厂家前来报名参加。</w:t>
      </w:r>
    </w:p>
    <w:p>
      <w:pPr>
        <w:pStyle w:val="45"/>
        <w:widowControl w:val="0"/>
        <w:numPr>
          <w:ilvl w:val="0"/>
          <w:numId w:val="0"/>
        </w:numPr>
        <w:shd w:val="clear" w:color="auto" w:fill="auto"/>
        <w:adjustRightInd/>
        <w:snapToGrid/>
        <w:spacing w:line="560" w:lineRule="exact"/>
        <w:ind w:leftChars="0" w:firstLine="480"/>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lang w:val="en-US" w:eastAsia="zh-CN"/>
        </w:rPr>
        <w:t>一、</w:t>
      </w:r>
      <w:r>
        <w:rPr>
          <w:rFonts w:hint="eastAsia" w:ascii="宋体" w:hAnsi="宋体" w:eastAsia="宋体" w:cs="宋体"/>
          <w:bCs/>
          <w:color w:val="auto"/>
          <w:sz w:val="24"/>
          <w:szCs w:val="24"/>
          <w:shd w:val="clear" w:color="auto" w:fill="FFFFFF"/>
        </w:rPr>
        <w:t>项目基本情况</w:t>
      </w:r>
    </w:p>
    <w:tbl>
      <w:tblPr>
        <w:tblStyle w:val="26"/>
        <w:tblW w:w="0" w:type="auto"/>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8"/>
        <w:gridCol w:w="1467"/>
        <w:gridCol w:w="3277"/>
        <w:gridCol w:w="449"/>
        <w:gridCol w:w="511"/>
        <w:gridCol w:w="905"/>
        <w:gridCol w:w="228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0" w:type="auto"/>
            <w:tcBorders>
              <w:tl2br w:val="nil"/>
              <w:tr2bl w:val="nil"/>
            </w:tcBorders>
            <w:noWrap w:val="0"/>
            <w:tcMar>
              <w:top w:w="15" w:type="dxa"/>
              <w:left w:w="15" w:type="dxa"/>
              <w:bottom w:w="15" w:type="dxa"/>
              <w:right w:w="15" w:type="dxa"/>
            </w:tcMar>
            <w:vAlign w:val="center"/>
          </w:tcPr>
          <w:p>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0" w:type="auto"/>
            <w:tcBorders>
              <w:tl2br w:val="nil"/>
              <w:tr2bl w:val="nil"/>
            </w:tcBorders>
            <w:noWrap w:val="0"/>
            <w:tcMar>
              <w:top w:w="15" w:type="dxa"/>
              <w:left w:w="15" w:type="dxa"/>
              <w:bottom w:w="15" w:type="dxa"/>
              <w:right w:w="15" w:type="dxa"/>
            </w:tcMar>
            <w:vAlign w:val="center"/>
          </w:tcPr>
          <w:p>
            <w:pPr>
              <w:widowControl/>
              <w:adjustRightInd w:val="0"/>
              <w:snapToGrid w:val="0"/>
              <w:spacing w:line="360" w:lineRule="auto"/>
              <w:jc w:val="center"/>
              <w:rPr>
                <w:rFonts w:hint="default"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项目编号</w:t>
            </w:r>
          </w:p>
        </w:tc>
        <w:tc>
          <w:tcPr>
            <w:tcW w:w="3277" w:type="dxa"/>
            <w:noWrap w:val="0"/>
            <w:tcMar>
              <w:top w:w="15" w:type="dxa"/>
              <w:left w:w="15" w:type="dxa"/>
              <w:bottom w:w="15" w:type="dxa"/>
              <w:right w:w="15" w:type="dxa"/>
            </w:tcMar>
            <w:vAlign w:val="center"/>
          </w:tcPr>
          <w:p>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eastAsia="zh-CN"/>
              </w:rPr>
              <w:t>名称</w:t>
            </w:r>
          </w:p>
        </w:tc>
        <w:tc>
          <w:tcPr>
            <w:tcW w:w="449" w:type="dxa"/>
            <w:noWrap w:val="0"/>
            <w:tcMar>
              <w:top w:w="15" w:type="dxa"/>
              <w:left w:w="15" w:type="dxa"/>
              <w:bottom w:w="15" w:type="dxa"/>
              <w:right w:w="15" w:type="dxa"/>
            </w:tcMar>
            <w:vAlign w:val="center"/>
          </w:tcPr>
          <w:p>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w:t>
            </w:r>
          </w:p>
        </w:tc>
        <w:tc>
          <w:tcPr>
            <w:tcW w:w="511" w:type="dxa"/>
            <w:noWrap w:val="0"/>
            <w:tcMar>
              <w:top w:w="15" w:type="dxa"/>
              <w:left w:w="15" w:type="dxa"/>
              <w:bottom w:w="15" w:type="dxa"/>
              <w:right w:w="15" w:type="dxa"/>
            </w:tcMar>
            <w:vAlign w:val="center"/>
          </w:tcPr>
          <w:p>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strike w:val="0"/>
                <w:dstrike w:val="0"/>
                <w:color w:val="auto"/>
                <w:kern w:val="0"/>
                <w:sz w:val="24"/>
                <w:szCs w:val="24"/>
                <w:highlight w:val="none"/>
                <w:lang w:val="en-US" w:eastAsia="zh-CN" w:bidi="ar"/>
              </w:rPr>
              <w:t>单位</w:t>
            </w:r>
          </w:p>
        </w:tc>
        <w:tc>
          <w:tcPr>
            <w:tcW w:w="0" w:type="auto"/>
            <w:noWrap w:val="0"/>
            <w:tcMar>
              <w:top w:w="15" w:type="dxa"/>
              <w:left w:w="15" w:type="dxa"/>
              <w:bottom w:w="15" w:type="dxa"/>
              <w:right w:w="15" w:type="dxa"/>
            </w:tcMar>
            <w:vAlign w:val="center"/>
          </w:tcPr>
          <w:p>
            <w:pPr>
              <w:widowControl/>
              <w:adjustRightInd w:val="0"/>
              <w:snapToGrid w:val="0"/>
              <w:spacing w:line="36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预算总价</w:t>
            </w:r>
            <w:r>
              <w:rPr>
                <w:rFonts w:hint="eastAsia" w:ascii="宋体" w:hAnsi="宋体" w:eastAsia="宋体" w:cs="宋体"/>
                <w:b w:val="0"/>
                <w:bCs w:val="0"/>
                <w:color w:val="auto"/>
                <w:kern w:val="0"/>
                <w:sz w:val="24"/>
                <w:szCs w:val="24"/>
                <w:highlight w:val="none"/>
              </w:rPr>
              <w:t>(元)</w:t>
            </w:r>
          </w:p>
        </w:tc>
        <w:tc>
          <w:tcPr>
            <w:tcW w:w="0" w:type="auto"/>
            <w:noWrap w:val="0"/>
            <w:tcMar>
              <w:top w:w="15" w:type="dxa"/>
              <w:left w:w="15" w:type="dxa"/>
              <w:bottom w:w="15" w:type="dxa"/>
              <w:right w:w="15" w:type="dxa"/>
            </w:tcMar>
            <w:vAlign w:val="center"/>
          </w:tcPr>
          <w:p>
            <w:pPr>
              <w:widowControl/>
              <w:adjustRightInd w:val="0"/>
              <w:snapToGrid w:val="0"/>
              <w:spacing w:line="36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28" w:hRule="atLeast"/>
          <w:tblCellSpacing w:w="0" w:type="dxa"/>
          <w:jc w:val="center"/>
        </w:trPr>
        <w:tc>
          <w:tcPr>
            <w:tcW w:w="0" w:type="auto"/>
            <w:tcBorders>
              <w:tl2br w:val="nil"/>
              <w:tr2bl w:val="nil"/>
            </w:tcBorders>
            <w:noWrap w:val="0"/>
            <w:tcMar>
              <w:top w:w="15" w:type="dxa"/>
              <w:left w:w="15" w:type="dxa"/>
              <w:bottom w:w="15" w:type="dxa"/>
              <w:right w:w="15" w:type="dxa"/>
            </w:tcMar>
            <w:vAlign w:val="center"/>
          </w:tcPr>
          <w:p>
            <w:pPr>
              <w:widowControl/>
              <w:adjustRightInd w:val="0"/>
              <w:snapToGrid w:val="0"/>
              <w:spacing w:line="360" w:lineRule="auto"/>
              <w:jc w:val="center"/>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0" w:type="auto"/>
            <w:tcBorders>
              <w:tl2br w:val="nil"/>
              <w:tr2bl w:val="nil"/>
            </w:tcBorders>
            <w:noWrap w:val="0"/>
            <w:tcMar>
              <w:top w:w="15" w:type="dxa"/>
              <w:left w:w="15" w:type="dxa"/>
              <w:bottom w:w="15" w:type="dxa"/>
              <w:right w:w="15" w:type="dxa"/>
            </w:tcMar>
            <w:vAlign w:val="center"/>
          </w:tcPr>
          <w:p>
            <w:pPr>
              <w:widowControl/>
              <w:adjustRightInd w:val="0"/>
              <w:snapToGrid w:val="0"/>
              <w:spacing w:line="360" w:lineRule="auto"/>
              <w:jc w:val="center"/>
              <w:rPr>
                <w:rFonts w:hint="eastAsia" w:ascii="宋体" w:hAnsi="宋体" w:cs="宋体"/>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ENT20250</w:t>
            </w:r>
            <w:r>
              <w:rPr>
                <w:rFonts w:hint="eastAsia" w:eastAsia="宋体" w:cs="Times New Roman"/>
                <w:b w:val="0"/>
                <w:bCs w:val="0"/>
                <w:color w:val="auto"/>
                <w:sz w:val="24"/>
                <w:szCs w:val="24"/>
                <w:highlight w:val="none"/>
                <w:lang w:val="en-US" w:eastAsia="zh-CN"/>
              </w:rPr>
              <w:t>605</w:t>
            </w:r>
          </w:p>
        </w:tc>
        <w:tc>
          <w:tcPr>
            <w:tcW w:w="3277" w:type="dxa"/>
            <w:noWrap w:val="0"/>
            <w:tcMar>
              <w:top w:w="15" w:type="dxa"/>
              <w:left w:w="15" w:type="dxa"/>
              <w:bottom w:w="15" w:type="dxa"/>
              <w:right w:w="15" w:type="dxa"/>
            </w:tcMar>
            <w:vAlign w:val="center"/>
          </w:tcPr>
          <w:p>
            <w:pPr>
              <w:widowControl/>
              <w:adjustRightInd w:val="0"/>
              <w:snapToGrid w:val="0"/>
              <w:spacing w:line="360" w:lineRule="auto"/>
              <w:jc w:val="center"/>
              <w:rPr>
                <w:rFonts w:hint="eastAsia" w:ascii="Times New Roman" w:hAnsi="Times New Roman" w:eastAsia="宋体" w:cs="Times New Roman"/>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深圳市龙岗区耳鼻咽喉职工子女暑期托管班服务</w:t>
            </w:r>
          </w:p>
        </w:tc>
        <w:tc>
          <w:tcPr>
            <w:tcW w:w="449" w:type="dxa"/>
            <w:noWrap w:val="0"/>
            <w:tcMar>
              <w:top w:w="15" w:type="dxa"/>
              <w:left w:w="15" w:type="dxa"/>
              <w:bottom w:w="15" w:type="dxa"/>
              <w:right w:w="15" w:type="dxa"/>
            </w:tcMar>
            <w:vAlign w:val="center"/>
          </w:tcPr>
          <w:p>
            <w:pPr>
              <w:widowControl/>
              <w:adjustRightInd w:val="0"/>
              <w:snapToGrid w:val="0"/>
              <w:spacing w:line="360" w:lineRule="auto"/>
              <w:jc w:val="center"/>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511" w:type="dxa"/>
            <w:noWrap w:val="0"/>
            <w:tcMar>
              <w:top w:w="15" w:type="dxa"/>
              <w:left w:w="15" w:type="dxa"/>
              <w:bottom w:w="15" w:type="dxa"/>
              <w:right w:w="15" w:type="dxa"/>
            </w:tcMar>
            <w:vAlign w:val="center"/>
          </w:tcPr>
          <w:p>
            <w:pPr>
              <w:widowControl/>
              <w:adjustRightInd w:val="0"/>
              <w:snapToGrid w:val="0"/>
              <w:spacing w:line="360" w:lineRule="auto"/>
              <w:jc w:val="center"/>
              <w:rPr>
                <w:rFonts w:hint="default" w:ascii="Times New Roman" w:hAnsi="Times New Roman" w:eastAsia="宋体" w:cs="Times New Roman"/>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项</w:t>
            </w:r>
          </w:p>
        </w:tc>
        <w:tc>
          <w:tcPr>
            <w:tcW w:w="0" w:type="auto"/>
            <w:noWrap w:val="0"/>
            <w:tcMar>
              <w:top w:w="15" w:type="dxa"/>
              <w:left w:w="15" w:type="dxa"/>
              <w:bottom w:w="15" w:type="dxa"/>
              <w:right w:w="15" w:type="dxa"/>
            </w:tcMar>
            <w:vAlign w:val="center"/>
          </w:tcPr>
          <w:p>
            <w:pPr>
              <w:widowControl/>
              <w:adjustRightInd w:val="0"/>
              <w:snapToGrid w:val="0"/>
              <w:spacing w:line="360" w:lineRule="auto"/>
              <w:jc w:val="center"/>
              <w:rPr>
                <w:rFonts w:hint="default" w:ascii="宋体" w:hAnsi="宋体" w:eastAsia="仿宋" w:cs="宋体"/>
                <w:b w:val="0"/>
                <w:bCs w:val="0"/>
                <w:color w:val="auto"/>
                <w:kern w:val="0"/>
                <w:sz w:val="24"/>
                <w:szCs w:val="24"/>
                <w:highlight w:val="none"/>
                <w:lang w:val="en-US" w:eastAsia="zh-CN"/>
              </w:rPr>
            </w:pPr>
            <w:r>
              <w:rPr>
                <w:rFonts w:hint="eastAsia" w:ascii="仿宋" w:hAnsi="仿宋" w:eastAsia="仿宋"/>
                <w:sz w:val="24"/>
                <w:szCs w:val="24"/>
                <w:lang w:val="en-US" w:eastAsia="zh-CN"/>
              </w:rPr>
              <w:t>160800</w:t>
            </w:r>
          </w:p>
        </w:tc>
        <w:tc>
          <w:tcPr>
            <w:tcW w:w="0" w:type="auto"/>
            <w:noWrap w:val="0"/>
            <w:tcMar>
              <w:top w:w="15" w:type="dxa"/>
              <w:left w:w="15" w:type="dxa"/>
              <w:bottom w:w="15" w:type="dxa"/>
              <w:right w:w="15" w:type="dxa"/>
            </w:tcMar>
            <w:vAlign w:val="center"/>
          </w:tcPr>
          <w:p>
            <w:pPr>
              <w:widowControl/>
              <w:adjustRightInd w:val="0"/>
              <w:snapToGrid w:val="0"/>
              <w:spacing w:line="360" w:lineRule="auto"/>
              <w:jc w:val="both"/>
              <w:rPr>
                <w:rFonts w:hint="eastAsia" w:ascii="宋体" w:hAnsi="宋体" w:eastAsia="宋体" w:cs="宋体"/>
                <w:b w:val="0"/>
                <w:bCs w:val="0"/>
                <w:color w:val="auto"/>
                <w:kern w:val="0"/>
                <w:sz w:val="24"/>
                <w:szCs w:val="24"/>
                <w:highlight w:val="none"/>
                <w:lang w:val="en-US" w:eastAsia="zh-CN"/>
              </w:rPr>
            </w:pPr>
            <w:r>
              <w:rPr>
                <w:rFonts w:ascii="Times New Roman" w:hAnsi="Times New Roman" w:cs="Times New Roman"/>
                <w:szCs w:val="21"/>
                <w:highlight w:val="none"/>
              </w:rPr>
              <w:t>超预算</w:t>
            </w:r>
            <w:r>
              <w:rPr>
                <w:rFonts w:hint="eastAsia" w:ascii="Times New Roman" w:hAnsi="Times New Roman" w:cs="Times New Roman"/>
                <w:szCs w:val="21"/>
                <w:highlight w:val="none"/>
                <w:lang w:val="en-US" w:eastAsia="zh-CN"/>
              </w:rPr>
              <w:t>报价</w:t>
            </w:r>
            <w:r>
              <w:rPr>
                <w:rFonts w:ascii="Times New Roman" w:hAnsi="Times New Roman" w:cs="Times New Roman"/>
                <w:szCs w:val="21"/>
                <w:highlight w:val="none"/>
              </w:rPr>
              <w:t>作无效投标处理。</w:t>
            </w:r>
            <w:r>
              <w:rPr>
                <w:rFonts w:hint="eastAsia" w:ascii="Times New Roman" w:hAnsi="Times New Roman" w:cs="Times New Roman"/>
                <w:szCs w:val="21"/>
                <w:highlight w:val="none"/>
              </w:rPr>
              <w:t>医院支付总金额的 80%，员工支付总金额的 20%。</w:t>
            </w:r>
          </w:p>
        </w:tc>
      </w:tr>
    </w:tbl>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二、供应商（参与人）资格要求：</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1、供应商须是在中华人民共和国境内经注册独立法人单位，具有独立法人资格或者具有独立承担民事责任的能力的其他组织（提供营业执照或事业单位法人证等法人证明扫描件，原件备查）。</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2、本项目不接受任何形式的联合体投标，不接受同一母公司下属两家（含两家）以上的分、子公司参与投标。投标人不得将本项目进行分包、转包。</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3</w:t>
      </w:r>
      <w:r>
        <w:rPr>
          <w:rFonts w:hint="eastAsia" w:asciiTheme="minorEastAsia" w:hAnsiTheme="minorEastAsia" w:eastAsiaTheme="minorEastAsia" w:cstheme="minorEastAsia"/>
          <w:bCs/>
          <w:sz w:val="24"/>
          <w:szCs w:val="24"/>
          <w:lang w:val="en-US" w:eastAsia="zh-CN"/>
        </w:rPr>
        <w:t>、参与本项目投标前三年内，在经营活动中没有重大违法记录（由供应商在《投标及履约承诺函》中作出声明）。</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4</w:t>
      </w:r>
      <w:r>
        <w:rPr>
          <w:rFonts w:hint="eastAsia" w:asciiTheme="minorEastAsia" w:hAnsiTheme="minorEastAsia" w:eastAsiaTheme="minorEastAsia" w:cstheme="minorEastAsia"/>
          <w:bCs/>
          <w:sz w:val="24"/>
          <w:szCs w:val="24"/>
          <w:lang w:val="en-US" w:eastAsia="zh-CN"/>
        </w:rPr>
        <w:t>、参与本项目政府采购活动时不存在被有关部门禁止参与政府采购活动且在有效期内的情况（由供应商在《投标及履约承诺函》中作出声明）。</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5</w:t>
      </w:r>
      <w:r>
        <w:rPr>
          <w:rFonts w:hint="eastAsia" w:asciiTheme="minorEastAsia" w:hAnsiTheme="minorEastAsia" w:eastAsiaTheme="minorEastAsia" w:cstheme="minorEastAsia"/>
          <w:bCs/>
          <w:sz w:val="24"/>
          <w:szCs w:val="24"/>
          <w:lang w:val="en-US" w:eastAsia="zh-CN"/>
        </w:rPr>
        <w:t>、投标人未被列入失信被执行人、重大税收违法案件当事人名单及政府采购严重违法失信行为记录名单（由供应商在《投标及履约承诺函》中作出声明）。</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6</w:t>
      </w:r>
      <w:r>
        <w:rPr>
          <w:rFonts w:hint="eastAsia" w:asciiTheme="minorEastAsia" w:hAnsiTheme="minorEastAsia" w:eastAsiaTheme="minorEastAsia" w:cstheme="minorEastAsia"/>
          <w:bCs/>
          <w:sz w:val="24"/>
          <w:szCs w:val="24"/>
          <w:lang w:val="en-US"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填写《供应商基本情况表》相关信息及提供《供应商基本情况表》附件）。</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7</w:t>
      </w:r>
      <w:r>
        <w:rPr>
          <w:rFonts w:hint="eastAsia" w:asciiTheme="minorEastAsia" w:hAnsiTheme="minorEastAsia" w:eastAsiaTheme="minorEastAsia" w:cstheme="minorEastAsia"/>
          <w:bCs/>
          <w:sz w:val="24"/>
          <w:szCs w:val="24"/>
          <w:lang w:val="en-US" w:eastAsia="zh-CN"/>
        </w:rPr>
        <w:t>、为采购项目提供整体设计、规范编制或者项目管理、监理、检测等服务的供应商，不得再参加该采购项目的其他采购活动（由供应商在《投标及履约承诺函》中作出声明）。</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三、供应商报名资格审查资料清单（复印件加盖公章、原件备查）：</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1、供应商报名表（格式详见附件）；</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2、企业法人营业执照、税务登记证、组织机构代码证复印件或三证合一复印件；</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3供应商基本情况表及供应商基本情况表附件（格式详见附件）；</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4</w:t>
      </w:r>
      <w:r>
        <w:rPr>
          <w:rFonts w:hint="eastAsia" w:asciiTheme="minorEastAsia" w:hAnsiTheme="minorEastAsia" w:eastAsiaTheme="minorEastAsia" w:cstheme="minorEastAsia"/>
          <w:bCs/>
          <w:sz w:val="24"/>
          <w:szCs w:val="24"/>
          <w:lang w:val="en-US" w:eastAsia="zh-CN"/>
        </w:rPr>
        <w:t>、法定代表人证明书（格式详见附件）；</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5</w:t>
      </w:r>
      <w:r>
        <w:rPr>
          <w:rFonts w:hint="eastAsia" w:asciiTheme="minorEastAsia" w:hAnsiTheme="minorEastAsia" w:eastAsiaTheme="minorEastAsia" w:cstheme="minorEastAsia"/>
          <w:bCs/>
          <w:sz w:val="24"/>
          <w:szCs w:val="24"/>
          <w:lang w:val="en-US" w:eastAsia="zh-CN"/>
        </w:rPr>
        <w:t>、法定代表人授权书（格式详见附件，投标人代表为法定代表人的无需提供本格式）；</w:t>
      </w:r>
    </w:p>
    <w:p>
      <w:pPr>
        <w:spacing w:line="560" w:lineRule="exact"/>
        <w:ind w:firstLine="480" w:firstLineChars="200"/>
        <w:jc w:val="both"/>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6</w:t>
      </w:r>
      <w:r>
        <w:rPr>
          <w:rFonts w:hint="eastAsia" w:asciiTheme="minorEastAsia" w:hAnsiTheme="minorEastAsia" w:eastAsiaTheme="minorEastAsia" w:cstheme="minorEastAsia"/>
          <w:bCs/>
          <w:sz w:val="24"/>
          <w:szCs w:val="24"/>
          <w:lang w:val="en-US" w:eastAsia="zh-CN"/>
        </w:rPr>
        <w:t>、诚信声明函（格式见附件）。在三年内（自招标公告发布之日起倒推），通过“信用中国”（www.creditchina.gov.cn）、“中国政府采购网”（www.ccgp.gov.cn）、“深圳市政府采购监管网”（zfcg.sz.gov.cn）三个渠道查询供应商信用记录查询有失信记录，被取消中选资格的，与招标人有合同纠纷，或被索赔过的投标人的投标将被拒绝，需提供查询记录截图；</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color w:val="FF0000"/>
          <w:sz w:val="24"/>
          <w:szCs w:val="24"/>
          <w:lang w:val="en-US" w:eastAsia="zh-CN"/>
        </w:rPr>
        <w:t>注意：声明函及三个渠道查询供应商信用查询记录截图均须提供。</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7</w:t>
      </w:r>
      <w:r>
        <w:rPr>
          <w:rFonts w:hint="eastAsia" w:asciiTheme="minorEastAsia" w:hAnsiTheme="minorEastAsia" w:eastAsiaTheme="minorEastAsia" w:cstheme="minorEastAsia"/>
          <w:bCs/>
          <w:sz w:val="24"/>
          <w:szCs w:val="24"/>
          <w:lang w:val="en-US" w:eastAsia="zh-CN"/>
        </w:rPr>
        <w:t>、投标函（格式详见附件）；</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8</w:t>
      </w:r>
      <w:r>
        <w:rPr>
          <w:rFonts w:hint="eastAsia" w:asciiTheme="minorEastAsia" w:hAnsiTheme="minorEastAsia" w:eastAsiaTheme="minorEastAsia" w:cstheme="minorEastAsia"/>
          <w:bCs/>
          <w:sz w:val="24"/>
          <w:szCs w:val="24"/>
          <w:lang w:val="en-US" w:eastAsia="zh-CN"/>
        </w:rPr>
        <w:t>、投标及履约承诺函（格式详见附件）</w:t>
      </w:r>
      <w:r>
        <w:rPr>
          <w:rFonts w:hint="eastAsia" w:asciiTheme="minorEastAsia" w:hAnsiTheme="minorEastAsia" w:cstheme="minorEastAsia"/>
          <w:bCs/>
          <w:sz w:val="24"/>
          <w:szCs w:val="24"/>
          <w:lang w:val="en-US" w:eastAsia="zh-CN"/>
        </w:rPr>
        <w:t>；</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cstheme="minorEastAsia"/>
          <w:bCs/>
          <w:sz w:val="24"/>
          <w:szCs w:val="24"/>
          <w:lang w:val="en-US" w:eastAsia="zh-CN"/>
        </w:rPr>
        <w:t>9</w:t>
      </w:r>
      <w:r>
        <w:rPr>
          <w:rFonts w:hint="eastAsia" w:asciiTheme="minorEastAsia" w:hAnsiTheme="minorEastAsia" w:eastAsiaTheme="minorEastAsia" w:cstheme="minorEastAsia"/>
          <w:bCs/>
          <w:sz w:val="24"/>
          <w:szCs w:val="24"/>
          <w:lang w:val="en-US" w:eastAsia="zh-CN"/>
        </w:rPr>
        <w:t>、龙岗区进一步规范政商交往行为告知书（格式详见附件）。</w:t>
      </w:r>
    </w:p>
    <w:p>
      <w:pPr>
        <w:spacing w:line="560" w:lineRule="exact"/>
        <w:ind w:firstLine="480" w:firstLineChars="200"/>
        <w:rPr>
          <w:rFonts w:hint="eastAsia" w:asciiTheme="minorEastAsia" w:hAnsiTheme="minorEastAsia" w:eastAsiaTheme="minorEastAsia" w:cstheme="minorEastAsia"/>
          <w:bCs/>
          <w:color w:val="FF0000"/>
          <w:sz w:val="24"/>
          <w:szCs w:val="24"/>
          <w:lang w:val="en-US" w:eastAsia="zh-CN"/>
        </w:rPr>
      </w:pPr>
      <w:r>
        <w:rPr>
          <w:rFonts w:hint="eastAsia" w:asciiTheme="minorEastAsia" w:hAnsiTheme="minorEastAsia" w:eastAsiaTheme="minorEastAsia" w:cstheme="minorEastAsia"/>
          <w:bCs/>
          <w:color w:val="FF0000"/>
          <w:sz w:val="24"/>
          <w:szCs w:val="24"/>
          <w:lang w:val="en-US" w:eastAsia="zh-CN"/>
        </w:rPr>
        <w:t>以上资料需加盖公章。</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投标人应在</w:t>
      </w:r>
      <w:r>
        <w:rPr>
          <w:rFonts w:hint="eastAsia" w:asciiTheme="minorEastAsia" w:hAnsiTheme="minorEastAsia" w:eastAsiaTheme="minorEastAsia" w:cstheme="minorEastAsia"/>
          <w:b/>
          <w:bCs w:val="0"/>
          <w:sz w:val="24"/>
          <w:szCs w:val="24"/>
          <w:highlight w:val="none"/>
          <w:lang w:val="en-US" w:eastAsia="zh-CN"/>
        </w:rPr>
        <w:t>2025年</w:t>
      </w:r>
      <w:r>
        <w:rPr>
          <w:rFonts w:hint="eastAsia" w:asciiTheme="minorEastAsia" w:hAnsiTheme="minorEastAsia" w:cstheme="minorEastAsia"/>
          <w:b/>
          <w:bCs w:val="0"/>
          <w:sz w:val="24"/>
          <w:szCs w:val="24"/>
          <w:highlight w:val="none"/>
          <w:lang w:val="en-US" w:eastAsia="zh-CN"/>
        </w:rPr>
        <w:t>6</w:t>
      </w:r>
      <w:r>
        <w:rPr>
          <w:rFonts w:hint="eastAsia" w:asciiTheme="minorEastAsia" w:hAnsiTheme="minorEastAsia" w:eastAsiaTheme="minorEastAsia" w:cstheme="minorEastAsia"/>
          <w:b/>
          <w:bCs w:val="0"/>
          <w:sz w:val="24"/>
          <w:szCs w:val="24"/>
          <w:highlight w:val="none"/>
          <w:lang w:val="en-US" w:eastAsia="zh-CN"/>
        </w:rPr>
        <w:t>月</w:t>
      </w:r>
      <w:r>
        <w:rPr>
          <w:rFonts w:hint="eastAsia" w:asciiTheme="minorEastAsia" w:hAnsiTheme="minorEastAsia" w:cstheme="minorEastAsia"/>
          <w:b/>
          <w:bCs w:val="0"/>
          <w:sz w:val="24"/>
          <w:szCs w:val="24"/>
          <w:highlight w:val="none"/>
          <w:lang w:val="en-US" w:eastAsia="zh-CN"/>
        </w:rPr>
        <w:t>25</w:t>
      </w:r>
      <w:r>
        <w:rPr>
          <w:rFonts w:hint="eastAsia" w:asciiTheme="minorEastAsia" w:hAnsiTheme="minorEastAsia" w:eastAsiaTheme="minorEastAsia" w:cstheme="minorEastAsia"/>
          <w:b/>
          <w:bCs w:val="0"/>
          <w:sz w:val="24"/>
          <w:szCs w:val="24"/>
          <w:highlight w:val="none"/>
          <w:lang w:val="en-US" w:eastAsia="zh-CN"/>
        </w:rPr>
        <w:t>日-2025年</w:t>
      </w:r>
      <w:r>
        <w:rPr>
          <w:rFonts w:hint="eastAsia" w:asciiTheme="minorEastAsia" w:hAnsiTheme="minorEastAsia" w:cstheme="minorEastAsia"/>
          <w:b/>
          <w:bCs w:val="0"/>
          <w:sz w:val="24"/>
          <w:szCs w:val="24"/>
          <w:highlight w:val="none"/>
          <w:lang w:val="en-US" w:eastAsia="zh-CN"/>
        </w:rPr>
        <w:t>7</w:t>
      </w:r>
      <w:r>
        <w:rPr>
          <w:rFonts w:hint="eastAsia" w:asciiTheme="minorEastAsia" w:hAnsiTheme="minorEastAsia" w:eastAsiaTheme="minorEastAsia" w:cstheme="minorEastAsia"/>
          <w:b/>
          <w:bCs w:val="0"/>
          <w:sz w:val="24"/>
          <w:szCs w:val="24"/>
          <w:highlight w:val="none"/>
          <w:lang w:val="en-US" w:eastAsia="zh-CN"/>
        </w:rPr>
        <w:t>月</w:t>
      </w:r>
      <w:r>
        <w:rPr>
          <w:rFonts w:hint="eastAsia" w:asciiTheme="minorEastAsia" w:hAnsiTheme="minorEastAsia" w:cstheme="minorEastAsia"/>
          <w:b/>
          <w:bCs w:val="0"/>
          <w:sz w:val="24"/>
          <w:szCs w:val="24"/>
          <w:highlight w:val="none"/>
          <w:lang w:val="en-US" w:eastAsia="zh-CN"/>
        </w:rPr>
        <w:t>1</w:t>
      </w:r>
      <w:r>
        <w:rPr>
          <w:rFonts w:hint="eastAsia" w:asciiTheme="minorEastAsia" w:hAnsiTheme="minorEastAsia" w:eastAsiaTheme="minorEastAsia" w:cstheme="minorEastAsia"/>
          <w:b/>
          <w:bCs w:val="0"/>
          <w:sz w:val="24"/>
          <w:szCs w:val="24"/>
          <w:highlight w:val="none"/>
          <w:lang w:val="en-US" w:eastAsia="zh-CN"/>
        </w:rPr>
        <w:t>日</w:t>
      </w:r>
      <w:r>
        <w:rPr>
          <w:rFonts w:hint="eastAsia" w:asciiTheme="minorEastAsia" w:hAnsiTheme="minorEastAsia" w:eastAsiaTheme="minorEastAsia" w:cstheme="minorEastAsia"/>
          <w:bCs/>
          <w:sz w:val="24"/>
          <w:szCs w:val="24"/>
          <w:highlight w:val="none"/>
          <w:lang w:val="en-US" w:eastAsia="zh-CN"/>
        </w:rPr>
        <w:t>，</w:t>
      </w:r>
      <w:r>
        <w:rPr>
          <w:rFonts w:hint="eastAsia" w:asciiTheme="minorEastAsia" w:hAnsiTheme="minorEastAsia" w:eastAsiaTheme="minorEastAsia" w:cstheme="minorEastAsia"/>
          <w:b/>
          <w:bCs w:val="0"/>
          <w:sz w:val="24"/>
          <w:szCs w:val="24"/>
          <w:highlight w:val="none"/>
          <w:lang w:val="en-US" w:eastAsia="zh-CN"/>
        </w:rPr>
        <w:t>工作日</w:t>
      </w:r>
      <w:r>
        <w:rPr>
          <w:rFonts w:hint="eastAsia" w:asciiTheme="minorEastAsia" w:hAnsiTheme="minorEastAsia" w:eastAsiaTheme="minorEastAsia" w:cstheme="minorEastAsia"/>
          <w:bCs/>
          <w:sz w:val="24"/>
          <w:szCs w:val="24"/>
          <w:lang w:val="en-US" w:eastAsia="zh-CN"/>
        </w:rPr>
        <w:t>上午8:00-12:00，下午2:00-5:00，提交以上报名资料到深圳市</w:t>
      </w:r>
      <w:r>
        <w:rPr>
          <w:rFonts w:hint="eastAsia" w:asciiTheme="minorEastAsia" w:hAnsiTheme="minorEastAsia" w:cstheme="minorEastAsia"/>
          <w:bCs/>
          <w:sz w:val="24"/>
          <w:szCs w:val="24"/>
          <w:lang w:val="en-US" w:eastAsia="zh-CN"/>
        </w:rPr>
        <w:t>龙岗区龙城街道黄阁路186号</w:t>
      </w:r>
      <w:r>
        <w:rPr>
          <w:rFonts w:hint="eastAsia" w:asciiTheme="minorEastAsia" w:hAnsiTheme="minorEastAsia" w:eastAsiaTheme="minorEastAsia" w:cstheme="minorEastAsia"/>
          <w:bCs/>
          <w:sz w:val="24"/>
          <w:szCs w:val="24"/>
          <w:lang w:val="en-US" w:eastAsia="zh-CN"/>
        </w:rPr>
        <w:t>龙</w:t>
      </w:r>
      <w:r>
        <w:rPr>
          <w:rFonts w:hint="eastAsia" w:asciiTheme="minorEastAsia" w:hAnsiTheme="minorEastAsia" w:eastAsiaTheme="minorEastAsia" w:cstheme="minorEastAsia"/>
          <w:bCs/>
          <w:sz w:val="24"/>
          <w:szCs w:val="24"/>
          <w:highlight w:val="none"/>
          <w:lang w:val="en-US" w:eastAsia="zh-CN"/>
        </w:rPr>
        <w:t>岗区耳鼻咽喉医院</w:t>
      </w:r>
      <w:r>
        <w:rPr>
          <w:rFonts w:hint="eastAsia" w:asciiTheme="minorEastAsia" w:hAnsiTheme="minorEastAsia" w:cstheme="minorEastAsia"/>
          <w:bCs/>
          <w:sz w:val="24"/>
          <w:szCs w:val="24"/>
          <w:highlight w:val="none"/>
          <w:lang w:val="en-US" w:eastAsia="zh-CN"/>
        </w:rPr>
        <w:t>科研楼1106招采办</w:t>
      </w:r>
      <w:r>
        <w:rPr>
          <w:rFonts w:hint="eastAsia" w:asciiTheme="minorEastAsia" w:hAnsiTheme="minorEastAsia" w:eastAsiaTheme="minorEastAsia" w:cstheme="minorEastAsia"/>
          <w:bCs/>
          <w:sz w:val="24"/>
          <w:szCs w:val="24"/>
          <w:highlight w:val="none"/>
          <w:lang w:val="en-US" w:eastAsia="zh-CN"/>
        </w:rPr>
        <w:t>审核，联系人：</w:t>
      </w:r>
      <w:r>
        <w:rPr>
          <w:rFonts w:hint="eastAsia" w:asciiTheme="minorEastAsia" w:hAnsiTheme="minorEastAsia" w:cstheme="minorEastAsia"/>
          <w:bCs/>
          <w:sz w:val="24"/>
          <w:szCs w:val="24"/>
          <w:highlight w:val="none"/>
          <w:lang w:val="en-US" w:eastAsia="zh-CN"/>
        </w:rPr>
        <w:t>曹老师</w:t>
      </w:r>
      <w:r>
        <w:rPr>
          <w:rFonts w:hint="eastAsia" w:asciiTheme="minorEastAsia" w:hAnsiTheme="minorEastAsia" w:eastAsiaTheme="minorEastAsia" w:cstheme="minorEastAsia"/>
          <w:bCs/>
          <w:sz w:val="24"/>
          <w:szCs w:val="24"/>
          <w:highlight w:val="none"/>
          <w:lang w:val="en-US" w:eastAsia="zh-CN"/>
        </w:rPr>
        <w:t>，联系方式：</w:t>
      </w:r>
      <w:r>
        <w:rPr>
          <w:rFonts w:hint="eastAsia" w:asciiTheme="minorEastAsia" w:hAnsiTheme="minorEastAsia" w:cstheme="minorEastAsia"/>
          <w:bCs/>
          <w:sz w:val="24"/>
          <w:szCs w:val="24"/>
          <w:highlight w:val="none"/>
          <w:lang w:val="en-US" w:eastAsia="zh-CN"/>
        </w:rPr>
        <w:t>0755-28989999-8810</w:t>
      </w:r>
      <w:r>
        <w:rPr>
          <w:rFonts w:hint="eastAsia" w:asciiTheme="minorEastAsia" w:hAnsiTheme="minorEastAsia" w:eastAsiaTheme="minorEastAsia" w:cstheme="minorEastAsia"/>
          <w:bCs/>
          <w:sz w:val="24"/>
          <w:szCs w:val="24"/>
          <w:highlight w:val="none"/>
          <w:lang w:val="en-US" w:eastAsia="zh-CN"/>
        </w:rPr>
        <w:t>。</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四、投标资料（详见招标文件）</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投标资料须加盖公章，密封在一个档案袋里面加盖骑缝章，一正五副，</w:t>
      </w:r>
      <w:r>
        <w:rPr>
          <w:rFonts w:hint="eastAsia" w:asciiTheme="minorEastAsia" w:hAnsiTheme="minorEastAsia" w:eastAsiaTheme="minorEastAsia" w:cstheme="minorEastAsia"/>
          <w:bCs/>
          <w:color w:val="FF0000"/>
          <w:sz w:val="24"/>
          <w:szCs w:val="24"/>
          <w:lang w:val="en-US" w:eastAsia="zh-CN"/>
        </w:rPr>
        <w:t>电子文件一份，U盘储存</w:t>
      </w:r>
      <w:r>
        <w:rPr>
          <w:rFonts w:hint="eastAsia" w:asciiTheme="minorEastAsia" w:hAnsiTheme="minorEastAsia" w:eastAsiaTheme="minorEastAsia" w:cstheme="minorEastAsia"/>
          <w:bCs/>
          <w:sz w:val="24"/>
          <w:szCs w:val="24"/>
          <w:lang w:val="en-US" w:eastAsia="zh-CN"/>
        </w:rPr>
        <w:t>（投标文件正本盖章后的扫描件，PDF格式）。供应商须将密封完好的投标资料带到开标现场，于开标时在现场提交评审。项目需求中要求提供证明材料的，投标文件需提供相应证明材料复印件或扫描件（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五、评分方法：综合评分法</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六、开标时间：</w:t>
      </w:r>
      <w:r>
        <w:rPr>
          <w:rFonts w:hint="eastAsia" w:asciiTheme="minorEastAsia" w:hAnsiTheme="minorEastAsia" w:eastAsiaTheme="minorEastAsia" w:cstheme="minorEastAsia"/>
          <w:bCs/>
          <w:color w:val="FF0000"/>
          <w:sz w:val="24"/>
          <w:szCs w:val="24"/>
          <w:lang w:val="en-US" w:eastAsia="zh-CN"/>
        </w:rPr>
        <w:t>另行通知</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附件1：报名表</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附件2：招标文件</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附件3：供应商基本情况表及供应商基本情况表附件</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附件4：法定代表人证明书</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附件5：法定代表人授权书</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附件6：信用声明函及证明文件</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附件7：投标函</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附件8：投标及履约承诺函</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附件9：龙岗区进一步规范政商交往行为告知书</w:t>
      </w:r>
    </w:p>
    <w:p>
      <w:pPr>
        <w:spacing w:line="240" w:lineRule="auto"/>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br w:type="page"/>
      </w:r>
    </w:p>
    <w:p>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t>第二章   投标人须知</w:t>
      </w:r>
    </w:p>
    <w:p>
      <w:pPr>
        <w:pStyle w:val="45"/>
        <w:numPr>
          <w:ilvl w:val="0"/>
          <w:numId w:val="0"/>
        </w:numPr>
        <w:spacing w:line="240" w:lineRule="auto"/>
        <w:ind w:leftChars="0"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一、</w:t>
      </w:r>
      <w:r>
        <w:rPr>
          <w:rFonts w:hint="eastAsia" w:asciiTheme="minorEastAsia" w:hAnsiTheme="minorEastAsia" w:eastAsiaTheme="minorEastAsia" w:cstheme="minorEastAsia"/>
          <w:b/>
          <w:sz w:val="24"/>
          <w:szCs w:val="24"/>
          <w:highlight w:val="none"/>
        </w:rPr>
        <w:t>招标简介：</w:t>
      </w:r>
    </w:p>
    <w:p>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（一）招标单位：</w:t>
      </w:r>
      <w:r>
        <w:rPr>
          <w:rFonts w:hint="eastAsia" w:asciiTheme="minorEastAsia" w:hAnsiTheme="minorEastAsia" w:eastAsiaTheme="minorEastAsia" w:cstheme="minorEastAsia"/>
          <w:sz w:val="24"/>
          <w:szCs w:val="24"/>
          <w:highlight w:val="none"/>
          <w:lang w:eastAsia="zh-CN"/>
        </w:rPr>
        <w:t>深圳市龙岗区耳鼻咽喉医院</w:t>
      </w:r>
    </w:p>
    <w:p>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（二）地    址：深圳市龙岗区龙城街道黄阁路186号</w:t>
      </w:r>
    </w:p>
    <w:p>
      <w:pPr>
        <w:widowControl w:val="0"/>
        <w:tabs>
          <w:tab w:val="left" w:pos="720"/>
        </w:tabs>
        <w:spacing w:line="560" w:lineRule="exact"/>
        <w:ind w:firstLine="480" w:firstLineChars="20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color w:val="auto"/>
          <w:sz w:val="24"/>
          <w:szCs w:val="24"/>
          <w:highlight w:val="none"/>
        </w:rPr>
        <w:t>资金来源：</w:t>
      </w:r>
      <w:r>
        <w:rPr>
          <w:rFonts w:hint="eastAsia" w:asciiTheme="minorEastAsia" w:hAnsiTheme="minorEastAsia" w:eastAsiaTheme="minorEastAsia" w:cstheme="minorEastAsia"/>
          <w:color w:val="auto"/>
          <w:sz w:val="24"/>
          <w:szCs w:val="24"/>
          <w:highlight w:val="none"/>
          <w:lang w:val="en-US" w:eastAsia="zh-CN"/>
        </w:rPr>
        <w:t>自筹</w:t>
      </w:r>
      <w:r>
        <w:rPr>
          <w:rFonts w:hint="eastAsia" w:asciiTheme="minorEastAsia" w:hAnsiTheme="minorEastAsia" w:cstheme="minorEastAsia"/>
          <w:color w:val="auto"/>
          <w:sz w:val="24"/>
          <w:szCs w:val="24"/>
          <w:highlight w:val="none"/>
          <w:lang w:val="en-US" w:eastAsia="zh-CN"/>
        </w:rPr>
        <w:t>资金</w:t>
      </w:r>
    </w:p>
    <w:p>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二、</w:t>
      </w:r>
      <w:r>
        <w:rPr>
          <w:rFonts w:hint="eastAsia" w:asciiTheme="minorEastAsia" w:hAnsiTheme="minorEastAsia" w:cstheme="minorEastAsia"/>
          <w:b/>
          <w:sz w:val="24"/>
          <w:szCs w:val="24"/>
          <w:highlight w:val="none"/>
          <w:lang w:val="en-US" w:eastAsia="zh-CN"/>
        </w:rPr>
        <w:t>采购</w:t>
      </w:r>
      <w:r>
        <w:rPr>
          <w:rFonts w:hint="eastAsia" w:asciiTheme="minorEastAsia" w:hAnsiTheme="minorEastAsia" w:eastAsiaTheme="minorEastAsia" w:cstheme="minorEastAsia"/>
          <w:b/>
          <w:sz w:val="24"/>
          <w:szCs w:val="24"/>
          <w:highlight w:val="none"/>
        </w:rPr>
        <w:t>方式：</w:t>
      </w:r>
    </w:p>
    <w:p>
      <w:pPr>
        <w:spacing w:line="560" w:lineRule="exact"/>
        <w:ind w:firstLine="480" w:firstLineChars="200"/>
        <w:jc w:val="both"/>
        <w:rPr>
          <w:rFonts w:hint="eastAsia" w:ascii="宋体" w:hAnsi="宋体"/>
          <w:sz w:val="24"/>
          <w:szCs w:val="24"/>
          <w:highlight w:val="none"/>
        </w:rPr>
      </w:pPr>
      <w:r>
        <w:rPr>
          <w:rFonts w:hint="eastAsia" w:ascii="宋体" w:hAnsi="宋体"/>
          <w:sz w:val="24"/>
          <w:szCs w:val="24"/>
          <w:highlight w:val="none"/>
          <w:lang w:val="en-US" w:eastAsia="zh-CN"/>
        </w:rPr>
        <w:t>深圳市龙岗区耳鼻咽喉医院</w:t>
      </w:r>
      <w:r>
        <w:rPr>
          <w:rFonts w:hint="eastAsia" w:ascii="宋体" w:hAnsi="宋体"/>
          <w:sz w:val="24"/>
          <w:szCs w:val="24"/>
          <w:highlight w:val="none"/>
        </w:rPr>
        <w:t>院内公开</w:t>
      </w:r>
      <w:r>
        <w:rPr>
          <w:rFonts w:hint="eastAsia" w:ascii="宋体" w:hAnsi="宋体"/>
          <w:sz w:val="24"/>
          <w:szCs w:val="24"/>
          <w:highlight w:val="none"/>
          <w:lang w:val="en-US" w:eastAsia="zh-CN"/>
        </w:rPr>
        <w:t>招标</w:t>
      </w:r>
      <w:r>
        <w:rPr>
          <w:rFonts w:hint="eastAsia" w:ascii="宋体" w:hAnsi="宋体"/>
          <w:sz w:val="24"/>
          <w:szCs w:val="24"/>
          <w:highlight w:val="none"/>
        </w:rPr>
        <w:t>。</w:t>
      </w:r>
    </w:p>
    <w:p>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三</w:t>
      </w:r>
      <w:r>
        <w:rPr>
          <w:rFonts w:hint="eastAsia" w:asciiTheme="minorEastAsia" w:hAnsiTheme="minorEastAsia" w:eastAsiaTheme="minorEastAsia" w:cstheme="minorEastAsia"/>
          <w:b/>
          <w:sz w:val="24"/>
          <w:szCs w:val="24"/>
          <w:highlight w:val="none"/>
        </w:rPr>
        <w:t>、投标</w:t>
      </w:r>
      <w:r>
        <w:rPr>
          <w:rFonts w:hint="eastAsia" w:asciiTheme="minorEastAsia" w:hAnsiTheme="minorEastAsia" w:eastAsiaTheme="minorEastAsia" w:cstheme="minorEastAsia"/>
          <w:b/>
          <w:sz w:val="24"/>
          <w:szCs w:val="24"/>
          <w:highlight w:val="none"/>
          <w:lang w:val="en-US" w:eastAsia="zh-CN"/>
        </w:rPr>
        <w:t>人</w:t>
      </w:r>
      <w:r>
        <w:rPr>
          <w:rFonts w:hint="eastAsia" w:asciiTheme="minorEastAsia" w:hAnsiTheme="minorEastAsia" w:eastAsiaTheme="minorEastAsia" w:cstheme="minorEastAsia"/>
          <w:b/>
          <w:sz w:val="24"/>
          <w:szCs w:val="24"/>
          <w:highlight w:val="none"/>
        </w:rPr>
        <w:t>应满足及同意如下条款：</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（一）同意按招标文件的要求提供完整投标资料，不在</w:t>
      </w:r>
      <w:r>
        <w:rPr>
          <w:rFonts w:hint="eastAsia" w:asciiTheme="minorEastAsia" w:hAnsiTheme="minorEastAsia" w:eastAsiaTheme="minorEastAsia" w:cstheme="minorEastAsia"/>
          <w:bCs/>
          <w:kern w:val="44"/>
          <w:sz w:val="24"/>
          <w:szCs w:val="24"/>
          <w:highlight w:val="none"/>
        </w:rPr>
        <w:t>投标文件的行间插字、涂改或增删。</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（二）同意承担因中标后违反招标文件要求而直接影响招标单位的工作正常运转，甚至造成不良后果的全部责任。</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（三）同意招标单位的招标项目需求。</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（四）保证在投标报价时按实际情况报价，并保证按质按量完成交付成果。</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（五）同意承担因用极端低价进行恶意竞争而造成的各种不良后果的全部责任。</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（六）同意中标后，如在履行合同过程中不能按本招标文件的要求和服务满足招标方，同意招标方单方中止合同。</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（七）在中标人被终止合同后，候选中标人如接到招标方通知要求时，应按照投标文件的要求提供服务启动签合同程序。</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（八）同意在接到中标通知书之日起10个工作日内到招标单位签订合同。</w:t>
      </w:r>
    </w:p>
    <w:p>
      <w:pPr>
        <w:spacing w:line="56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sz w:val="24"/>
          <w:szCs w:val="24"/>
          <w:highlight w:val="none"/>
          <w:lang w:val="en-US" w:eastAsia="zh-CN"/>
        </w:rPr>
        <w:t>四、中标结果公示：</w:t>
      </w:r>
      <w:r>
        <w:rPr>
          <w:rFonts w:hint="eastAsia" w:asciiTheme="minorEastAsia" w:hAnsiTheme="minorEastAsia" w:eastAsiaTheme="minorEastAsia" w:cstheme="minorEastAsia"/>
          <w:sz w:val="24"/>
          <w:szCs w:val="24"/>
          <w:highlight w:val="none"/>
        </w:rPr>
        <w:t>中标结果将在龙岗区政府在线网公示3</w:t>
      </w:r>
      <w:r>
        <w:rPr>
          <w:rFonts w:hint="eastAsia" w:asciiTheme="minorEastAsia" w:hAnsiTheme="minorEastAsia" w:cstheme="minorEastAsia"/>
          <w:sz w:val="24"/>
          <w:szCs w:val="24"/>
          <w:highlight w:val="none"/>
          <w:lang w:val="en-US" w:eastAsia="zh-CN"/>
        </w:rPr>
        <w:t>个工作</w:t>
      </w:r>
      <w:r>
        <w:rPr>
          <w:rFonts w:hint="eastAsia" w:asciiTheme="minorEastAsia" w:hAnsiTheme="minorEastAsia" w:eastAsiaTheme="minorEastAsia" w:cstheme="minorEastAsia"/>
          <w:sz w:val="24"/>
          <w:szCs w:val="24"/>
          <w:highlight w:val="none"/>
        </w:rPr>
        <w:t>日，如无质疑，医院将与中标单位签订合同，未入围的单位不再另行通知。</w:t>
      </w:r>
    </w:p>
    <w:p>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五</w:t>
      </w:r>
      <w:r>
        <w:rPr>
          <w:rFonts w:hint="eastAsia" w:asciiTheme="minorEastAsia" w:hAnsiTheme="minorEastAsia" w:eastAsiaTheme="minorEastAsia" w:cstheme="minorEastAsia"/>
          <w:b/>
          <w:sz w:val="24"/>
          <w:szCs w:val="24"/>
          <w:highlight w:val="none"/>
        </w:rPr>
        <w:t>、定标原则：</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（一）遵循公开、公平、公正的原则；</w:t>
      </w:r>
    </w:p>
    <w:p>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（二）坚持质量优先、服务至上的原则。</w:t>
      </w:r>
    </w:p>
    <w:p>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pacing w:val="6"/>
          <w:kern w:val="11"/>
          <w:sz w:val="24"/>
          <w:szCs w:val="24"/>
          <w:highlight w:val="none"/>
        </w:rPr>
        <w:t>开标评审（定标）</w:t>
      </w:r>
      <w:r>
        <w:rPr>
          <w:rFonts w:hint="eastAsia" w:asciiTheme="minorEastAsia" w:hAnsiTheme="minorEastAsia" w:eastAsiaTheme="minorEastAsia" w:cstheme="minorEastAsia"/>
          <w:sz w:val="24"/>
          <w:szCs w:val="24"/>
          <w:highlight w:val="none"/>
        </w:rPr>
        <w:t>：招标人当众拆封，宣读投标人名称、投标价格以及投标文件中的其他主要内容，并进行审查。</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（四）医院纪审部门全程有效监督。</w:t>
      </w:r>
    </w:p>
    <w:p>
      <w:pPr>
        <w:widowControl/>
        <w:shd w:val="clear" w:color="auto" w:fill="FFFFFF"/>
        <w:spacing w:line="560" w:lineRule="exact"/>
        <w:ind w:firstLine="482" w:firstLineChars="200"/>
        <w:jc w:val="left"/>
        <w:rPr>
          <w:rFonts w:ascii="仿宋" w:hAnsi="仿宋" w:eastAsia="仿宋" w:cs="仿宋"/>
          <w:b/>
          <w:bCs/>
          <w:color w:val="000000"/>
          <w:sz w:val="24"/>
          <w:szCs w:val="24"/>
          <w:highlight w:val="none"/>
        </w:rPr>
      </w:pPr>
      <w:r>
        <w:rPr>
          <w:rFonts w:hint="eastAsia" w:asciiTheme="minorEastAsia" w:hAnsiTheme="minorEastAsia" w:cstheme="minorEastAsia"/>
          <w:b/>
          <w:sz w:val="24"/>
          <w:szCs w:val="24"/>
          <w:highlight w:val="none"/>
          <w:lang w:val="en-US" w:eastAsia="zh-CN"/>
        </w:rPr>
        <w:t>六、评标方法</w:t>
      </w:r>
    </w:p>
    <w:p>
      <w:pPr>
        <w:spacing w:line="560" w:lineRule="exact"/>
        <w:ind w:firstLine="480" w:firstLineChars="200"/>
        <w:rPr>
          <w:rFonts w:hint="eastAsia"/>
          <w:sz w:val="24"/>
          <w:szCs w:val="24"/>
          <w:highlight w:val="none"/>
        </w:rPr>
      </w:pPr>
      <w:r>
        <w:rPr>
          <w:rFonts w:hint="eastAsia" w:asciiTheme="minorEastAsia" w:hAnsiTheme="minorEastAsia" w:eastAsiaTheme="minorEastAsia" w:cstheme="minorEastAsia"/>
          <w:sz w:val="24"/>
          <w:szCs w:val="24"/>
          <w:highlight w:val="none"/>
        </w:rPr>
        <w:t>本次采用综合评标法，最高分为中标单位，并经龙岗</w:t>
      </w:r>
      <w:r>
        <w:rPr>
          <w:rFonts w:hint="eastAsia" w:asciiTheme="minorEastAsia" w:hAnsiTheme="minorEastAsia" w:cstheme="minorEastAsia"/>
          <w:sz w:val="24"/>
          <w:szCs w:val="24"/>
          <w:highlight w:val="none"/>
          <w:lang w:val="en-US" w:eastAsia="zh-CN"/>
        </w:rPr>
        <w:t>区耳鼻咽喉医院</w:t>
      </w:r>
      <w:r>
        <w:rPr>
          <w:rFonts w:hint="eastAsia" w:asciiTheme="minorEastAsia" w:hAnsiTheme="minorEastAsia" w:eastAsiaTheme="minorEastAsia" w:cstheme="minorEastAsia"/>
          <w:sz w:val="24"/>
          <w:szCs w:val="24"/>
          <w:highlight w:val="none"/>
        </w:rPr>
        <w:t>评标小组审核确定中标单位。</w:t>
      </w:r>
    </w:p>
    <w:p>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bCs/>
          <w:sz w:val="24"/>
          <w:szCs w:val="24"/>
          <w:highlight w:val="none"/>
          <w:lang w:val="en-US" w:eastAsia="zh-CN"/>
        </w:rPr>
        <w:t>七</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sz w:val="24"/>
          <w:szCs w:val="24"/>
          <w:highlight w:val="none"/>
        </w:rPr>
        <w:t>无效标（废标）的认定：</w:t>
      </w:r>
    </w:p>
    <w:p>
      <w:pPr>
        <w:spacing w:line="560" w:lineRule="exact"/>
        <w:ind w:firstLine="480"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出现下列情况之一，“投标文件”为无效标（废标）：</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未按招投标文件的要求填报相关资料（包括样式和顺序等）；</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违反本招标文件的规定；</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未准时递交投标书，未准时出席开标评审会议；</w:t>
      </w:r>
    </w:p>
    <w:p>
      <w:pPr>
        <w:spacing w:line="560" w:lineRule="exact"/>
        <w:ind w:firstLine="480" w:firstLineChars="200"/>
        <w:jc w:val="both"/>
        <w:rPr>
          <w:rFonts w:hint="eastAsia" w:asciiTheme="minorEastAsia" w:hAnsiTheme="minorEastAsia" w:eastAsiaTheme="minorEastAsia" w:cstheme="minorEastAsia"/>
          <w:bCs/>
          <w:kern w:val="44"/>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的投标文件资料不齐全或填报不完整或</w:t>
      </w:r>
      <w:r>
        <w:rPr>
          <w:rFonts w:hint="eastAsia" w:asciiTheme="minorEastAsia" w:hAnsiTheme="minorEastAsia" w:eastAsiaTheme="minorEastAsia" w:cstheme="minorEastAsia"/>
          <w:bCs/>
          <w:kern w:val="44"/>
          <w:sz w:val="24"/>
          <w:szCs w:val="24"/>
          <w:highlight w:val="none"/>
        </w:rPr>
        <w:t>对提交的投标文件行间插字、涂改</w:t>
      </w:r>
      <w:r>
        <w:rPr>
          <w:rFonts w:hint="eastAsia" w:asciiTheme="minorEastAsia" w:hAnsiTheme="minorEastAsia" w:cstheme="minorEastAsia"/>
          <w:bCs/>
          <w:kern w:val="44"/>
          <w:sz w:val="24"/>
          <w:szCs w:val="24"/>
          <w:highlight w:val="none"/>
          <w:lang w:eastAsia="zh-CN"/>
        </w:rPr>
        <w:t>、</w:t>
      </w:r>
      <w:r>
        <w:rPr>
          <w:rFonts w:hint="eastAsia" w:asciiTheme="minorEastAsia" w:hAnsiTheme="minorEastAsia" w:eastAsiaTheme="minorEastAsia" w:cstheme="minorEastAsia"/>
          <w:bCs/>
          <w:kern w:val="44"/>
          <w:sz w:val="24"/>
          <w:szCs w:val="24"/>
          <w:highlight w:val="none"/>
        </w:rPr>
        <w:t>增删；</w:t>
      </w:r>
    </w:p>
    <w:p>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八</w:t>
      </w:r>
      <w:r>
        <w:rPr>
          <w:rFonts w:hint="eastAsia" w:asciiTheme="minorEastAsia" w:hAnsiTheme="minorEastAsia" w:eastAsiaTheme="minorEastAsia" w:cstheme="minorEastAsia"/>
          <w:b/>
          <w:sz w:val="24"/>
          <w:szCs w:val="24"/>
          <w:highlight w:val="none"/>
        </w:rPr>
        <w:t>、其他要求：</w:t>
      </w:r>
    </w:p>
    <w:p>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投标报价表建议采用电脑打印，如手工填写必须在有涂改的地方盖上公章，否则视为报价不规范。如出现报价不规范的视为废标，有故意涂改情节的单位列入我院黑名单，3年内不得参加我院的任何投标。</w:t>
      </w:r>
    </w:p>
    <w:p>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br w:type="page"/>
      </w:r>
    </w:p>
    <w:p>
      <w:pPr>
        <w:spacing w:line="560" w:lineRule="exact"/>
        <w:ind w:firstLine="0" w:firstLineChars="0"/>
        <w:jc w:val="center"/>
        <w:rPr>
          <w:rFonts w:hint="eastAsia" w:asciiTheme="minorEastAsia" w:hAnsiTheme="minorEastAsia" w:eastAsiaTheme="minorEastAsia" w:cstheme="minorEastAsia"/>
          <w:bCs/>
          <w:sz w:val="24"/>
          <w:szCs w:val="24"/>
          <w:lang w:val="en-US" w:eastAsia="zh-CN"/>
        </w:rPr>
      </w:pPr>
      <w:r>
        <w:rPr>
          <w:rFonts w:hint="eastAsia" w:ascii="Cambria" w:hAnsi="Cambria" w:cs="Times New Roman" w:eastAsiaTheme="minorEastAsia"/>
          <w:b/>
          <w:bCs/>
          <w:kern w:val="28"/>
          <w:sz w:val="28"/>
          <w:szCs w:val="32"/>
          <w:highlight w:val="none"/>
          <w:lang w:val="en-US" w:eastAsia="zh-CN" w:bidi="ar-SA"/>
        </w:rPr>
        <w:t>第三章   用户需求书</w:t>
      </w:r>
    </w:p>
    <w:p>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p>
    <w:p>
      <w:pPr>
        <w:keepNext/>
        <w:keepLines/>
        <w:adjustRightInd w:val="0"/>
        <w:spacing w:beforeLines="0" w:afterLines="0" w:line="300" w:lineRule="auto"/>
        <w:ind w:firstLine="480" w:firstLineChars="200"/>
        <w:jc w:val="left"/>
        <w:outlineLvl w:val="1"/>
        <w:rPr>
          <w:rFonts w:hint="eastAsia" w:ascii="宋体" w:hAnsi="宋体" w:eastAsia="宋体" w:cs="宋体"/>
          <w:bCs/>
          <w:kern w:val="0"/>
          <w:sz w:val="24"/>
          <w:szCs w:val="24"/>
        </w:rPr>
      </w:pPr>
      <w:r>
        <w:rPr>
          <w:rFonts w:hint="eastAsia" w:ascii="宋体" w:hAnsi="宋体" w:eastAsia="宋体" w:cs="宋体"/>
          <w:sz w:val="24"/>
          <w:szCs w:val="24"/>
        </w:rPr>
        <w:t>为帮助职工解决子女暑假“看管难”问题，切实减轻职工负担，让职工安心放心上班，提高职工的工作效率和幸福感，开办职工子女暑期托管班服务。</w:t>
      </w:r>
    </w:p>
    <w:p>
      <w:pPr>
        <w:keepNext/>
        <w:keepLines/>
        <w:adjustRightInd w:val="0"/>
        <w:spacing w:beforeLines="0" w:afterLines="0" w:line="300" w:lineRule="auto"/>
        <w:ind w:firstLine="480" w:firstLineChars="200"/>
        <w:jc w:val="left"/>
        <w:outlineLvl w:val="1"/>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一、</w:t>
      </w:r>
      <w:r>
        <w:rPr>
          <w:rFonts w:hint="eastAsia" w:ascii="宋体" w:hAnsi="宋体" w:eastAsia="宋体" w:cs="宋体"/>
          <w:bCs/>
          <w:kern w:val="0"/>
          <w:sz w:val="24"/>
          <w:szCs w:val="24"/>
        </w:rPr>
        <w:t>项目内容及技术要求</w:t>
      </w:r>
    </w:p>
    <w:p>
      <w:pPr>
        <w:spacing w:beforeLines="0" w:afterLines="0" w:line="30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（一）项目服务内容</w:t>
      </w:r>
    </w:p>
    <w:tbl>
      <w:tblPr>
        <w:tblStyle w:val="26"/>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355"/>
        <w:gridCol w:w="1469"/>
        <w:gridCol w:w="1710"/>
        <w:gridCol w:w="1665"/>
        <w:gridCol w:w="1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trPr>
        <w:tc>
          <w:tcPr>
            <w:tcW w:w="719" w:type="pct"/>
            <w:vAlign w:val="center"/>
          </w:tcPr>
          <w:p>
            <w:pPr>
              <w:spacing w:beforeLines="0" w:afterLines="0" w:line="300" w:lineRule="auto"/>
              <w:jc w:val="center"/>
              <w:rPr>
                <w:rFonts w:hint="eastAsia" w:ascii="宋体" w:hAnsi="宋体" w:eastAsia="宋体" w:cs="宋体"/>
                <w:b/>
                <w:sz w:val="24"/>
                <w:szCs w:val="24"/>
              </w:rPr>
            </w:pPr>
            <w:r>
              <w:rPr>
                <w:rFonts w:hint="eastAsia" w:ascii="宋体" w:hAnsi="宋体" w:eastAsia="宋体" w:cs="宋体"/>
                <w:b/>
                <w:sz w:val="24"/>
                <w:szCs w:val="24"/>
              </w:rPr>
              <w:t>采购内容</w:t>
            </w:r>
          </w:p>
        </w:tc>
        <w:tc>
          <w:tcPr>
            <w:tcW w:w="721" w:type="pct"/>
            <w:vAlign w:val="center"/>
          </w:tcPr>
          <w:p>
            <w:pPr>
              <w:spacing w:beforeLines="0" w:afterLines="0" w:line="300" w:lineRule="auto"/>
              <w:jc w:val="center"/>
              <w:rPr>
                <w:rFonts w:hint="eastAsia" w:ascii="宋体" w:hAnsi="宋体" w:eastAsia="宋体" w:cs="宋体"/>
                <w:b/>
                <w:sz w:val="24"/>
                <w:szCs w:val="24"/>
              </w:rPr>
            </w:pPr>
            <w:r>
              <w:rPr>
                <w:rFonts w:hint="eastAsia" w:ascii="宋体" w:hAnsi="宋体" w:eastAsia="宋体" w:cs="宋体"/>
                <w:b/>
                <w:sz w:val="24"/>
                <w:szCs w:val="24"/>
              </w:rPr>
              <w:t>预估数量（人）</w:t>
            </w:r>
          </w:p>
        </w:tc>
        <w:tc>
          <w:tcPr>
            <w:tcW w:w="782" w:type="pct"/>
            <w:vAlign w:val="center"/>
          </w:tcPr>
          <w:p>
            <w:pPr>
              <w:spacing w:beforeLines="0" w:afterLines="0" w:line="300" w:lineRule="auto"/>
              <w:jc w:val="center"/>
              <w:rPr>
                <w:rFonts w:hint="eastAsia" w:ascii="宋体" w:hAnsi="宋体" w:eastAsia="宋体" w:cs="宋体"/>
                <w:b/>
                <w:sz w:val="24"/>
                <w:szCs w:val="24"/>
              </w:rPr>
            </w:pPr>
            <w:r>
              <w:rPr>
                <w:rFonts w:hint="eastAsia" w:ascii="宋体" w:hAnsi="宋体" w:eastAsia="宋体" w:cs="宋体"/>
                <w:b/>
                <w:sz w:val="24"/>
                <w:szCs w:val="24"/>
              </w:rPr>
              <w:t>预算单价</w:t>
            </w:r>
          </w:p>
          <w:p>
            <w:pPr>
              <w:spacing w:beforeLines="0" w:afterLines="0" w:line="300" w:lineRule="auto"/>
              <w:jc w:val="center"/>
              <w:rPr>
                <w:rFonts w:hint="eastAsia" w:ascii="宋体" w:hAnsi="宋体" w:eastAsia="宋体" w:cs="宋体"/>
                <w:b/>
                <w:sz w:val="24"/>
                <w:szCs w:val="24"/>
              </w:rPr>
            </w:pPr>
            <w:r>
              <w:rPr>
                <w:rFonts w:hint="eastAsia" w:ascii="宋体" w:hAnsi="宋体" w:eastAsia="宋体" w:cs="宋体"/>
                <w:b/>
                <w:sz w:val="24"/>
                <w:szCs w:val="24"/>
              </w:rPr>
              <w:t>（元/人）</w:t>
            </w:r>
          </w:p>
        </w:tc>
        <w:tc>
          <w:tcPr>
            <w:tcW w:w="910" w:type="pct"/>
            <w:vAlign w:val="center"/>
          </w:tcPr>
          <w:p>
            <w:pPr>
              <w:spacing w:beforeLines="0" w:afterLines="0" w:line="300" w:lineRule="auto"/>
              <w:jc w:val="center"/>
              <w:rPr>
                <w:rFonts w:hint="eastAsia" w:ascii="宋体" w:hAnsi="宋体" w:eastAsia="宋体" w:cs="宋体"/>
                <w:b/>
                <w:sz w:val="24"/>
                <w:szCs w:val="24"/>
              </w:rPr>
            </w:pPr>
            <w:r>
              <w:rPr>
                <w:rFonts w:hint="eastAsia" w:ascii="宋体" w:hAnsi="宋体" w:eastAsia="宋体" w:cs="宋体"/>
                <w:b/>
                <w:sz w:val="24"/>
                <w:szCs w:val="24"/>
              </w:rPr>
              <w:t>天数</w:t>
            </w:r>
          </w:p>
        </w:tc>
        <w:tc>
          <w:tcPr>
            <w:tcW w:w="886" w:type="pct"/>
            <w:vAlign w:val="center"/>
          </w:tcPr>
          <w:p>
            <w:pPr>
              <w:spacing w:beforeLines="0" w:afterLines="0" w:line="300" w:lineRule="auto"/>
              <w:jc w:val="center"/>
              <w:rPr>
                <w:rFonts w:hint="eastAsia" w:ascii="宋体" w:hAnsi="宋体" w:eastAsia="宋体" w:cs="宋体"/>
                <w:b/>
                <w:sz w:val="24"/>
                <w:szCs w:val="24"/>
              </w:rPr>
            </w:pPr>
            <w:r>
              <w:rPr>
                <w:rFonts w:hint="eastAsia" w:ascii="宋体" w:hAnsi="宋体" w:eastAsia="宋体" w:cs="宋体"/>
                <w:b/>
                <w:szCs w:val="24"/>
              </w:rPr>
              <w:t>最高支付上限</w:t>
            </w:r>
            <w:r>
              <w:rPr>
                <w:rFonts w:hint="eastAsia" w:ascii="宋体" w:hAnsi="宋体" w:eastAsia="宋体" w:cs="宋体"/>
                <w:b/>
                <w:sz w:val="24"/>
                <w:szCs w:val="24"/>
              </w:rPr>
              <w:t>（元）</w:t>
            </w:r>
          </w:p>
        </w:tc>
        <w:tc>
          <w:tcPr>
            <w:tcW w:w="978" w:type="pct"/>
            <w:vAlign w:val="center"/>
          </w:tcPr>
          <w:p>
            <w:pPr>
              <w:spacing w:beforeLines="0" w:afterLines="0" w:line="300" w:lineRule="auto"/>
              <w:jc w:val="center"/>
              <w:rPr>
                <w:rFonts w:hint="eastAsia" w:ascii="宋体" w:hAnsi="宋体" w:eastAsia="宋体" w:cs="宋体"/>
                <w:b/>
                <w:szCs w:val="24"/>
                <w:lang w:val="en-US" w:eastAsia="zh-CN"/>
              </w:rPr>
            </w:pPr>
            <w:r>
              <w:rPr>
                <w:rFonts w:hint="eastAsia" w:ascii="宋体" w:hAnsi="宋体" w:eastAsia="宋体" w:cs="宋体"/>
                <w:b/>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719" w:type="pct"/>
            <w:vAlign w:val="center"/>
          </w:tcPr>
          <w:p>
            <w:pPr>
              <w:spacing w:beforeLines="0" w:afterLines="0" w:line="300" w:lineRule="auto"/>
              <w:jc w:val="center"/>
              <w:rPr>
                <w:rFonts w:hint="eastAsia" w:ascii="宋体" w:hAnsi="宋体" w:eastAsia="宋体" w:cs="宋体"/>
                <w:sz w:val="24"/>
                <w:szCs w:val="24"/>
              </w:rPr>
            </w:pPr>
            <w:r>
              <w:rPr>
                <w:rFonts w:hint="eastAsia" w:ascii="宋体" w:hAnsi="宋体" w:eastAsia="宋体" w:cs="宋体"/>
                <w:sz w:val="24"/>
                <w:szCs w:val="24"/>
              </w:rPr>
              <w:t>职工子女暑假托管班服务</w:t>
            </w:r>
          </w:p>
        </w:tc>
        <w:tc>
          <w:tcPr>
            <w:tcW w:w="721" w:type="pct"/>
            <w:vAlign w:val="center"/>
          </w:tcPr>
          <w:p>
            <w:pPr>
              <w:spacing w:beforeLines="0" w:afterLines="0" w:line="300" w:lineRule="auto"/>
              <w:jc w:val="center"/>
              <w:rPr>
                <w:rFonts w:hint="eastAsia" w:ascii="宋体" w:hAnsi="宋体" w:eastAsia="宋体" w:cs="宋体"/>
                <w:sz w:val="24"/>
                <w:szCs w:val="24"/>
              </w:rPr>
            </w:pPr>
            <w:r>
              <w:rPr>
                <w:rFonts w:hint="eastAsia" w:ascii="宋体" w:hAnsi="宋体" w:eastAsia="宋体" w:cs="宋体"/>
                <w:sz w:val="24"/>
              </w:rPr>
              <w:t>60</w:t>
            </w:r>
          </w:p>
        </w:tc>
        <w:tc>
          <w:tcPr>
            <w:tcW w:w="782" w:type="pct"/>
            <w:vAlign w:val="center"/>
          </w:tcPr>
          <w:p>
            <w:pPr>
              <w:spacing w:beforeLines="0" w:afterLines="0" w:line="300" w:lineRule="auto"/>
              <w:jc w:val="center"/>
              <w:rPr>
                <w:rFonts w:hint="default" w:ascii="宋体" w:hAnsi="宋体" w:eastAsia="宋体" w:cs="宋体"/>
                <w:sz w:val="24"/>
                <w:szCs w:val="24"/>
                <w:lang w:val="en-US" w:eastAsia="zh-CN"/>
              </w:rPr>
            </w:pPr>
            <w:r>
              <w:rPr>
                <w:rFonts w:hint="eastAsia" w:ascii="宋体" w:hAnsi="宋体" w:eastAsia="宋体" w:cs="宋体"/>
                <w:sz w:val="24"/>
                <w:lang w:val="en-US" w:eastAsia="zh-CN"/>
              </w:rPr>
              <w:t>2680</w:t>
            </w:r>
          </w:p>
        </w:tc>
        <w:tc>
          <w:tcPr>
            <w:tcW w:w="910" w:type="pct"/>
            <w:vAlign w:val="center"/>
          </w:tcPr>
          <w:p>
            <w:pPr>
              <w:spacing w:beforeLines="0" w:afterLines="0" w:line="300" w:lineRule="auto"/>
              <w:jc w:val="center"/>
              <w:rPr>
                <w:rFonts w:hint="eastAsia" w:ascii="宋体" w:hAnsi="宋体" w:eastAsia="宋体" w:cs="宋体"/>
                <w:sz w:val="24"/>
                <w:szCs w:val="24"/>
              </w:rPr>
            </w:pPr>
            <w:r>
              <w:rPr>
                <w:rFonts w:hint="eastAsia" w:ascii="宋体" w:hAnsi="宋体" w:eastAsia="宋体" w:cs="宋体"/>
                <w:sz w:val="24"/>
                <w:szCs w:val="24"/>
              </w:rPr>
              <w:t>26天（7月14日～8月8日，周末除外）</w:t>
            </w:r>
          </w:p>
        </w:tc>
        <w:tc>
          <w:tcPr>
            <w:tcW w:w="886" w:type="pct"/>
            <w:vAlign w:val="center"/>
          </w:tcPr>
          <w:p>
            <w:pPr>
              <w:spacing w:beforeLines="0" w:afterLines="0" w:line="30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160800</w:t>
            </w:r>
          </w:p>
        </w:tc>
        <w:tc>
          <w:tcPr>
            <w:tcW w:w="978" w:type="pct"/>
            <w:vAlign w:val="center"/>
          </w:tcPr>
          <w:p>
            <w:pPr>
              <w:spacing w:beforeLines="0" w:afterLines="0" w:line="300" w:lineRule="auto"/>
              <w:jc w:val="both"/>
              <w:rPr>
                <w:rFonts w:hint="default" w:ascii="宋体" w:hAnsi="宋体" w:eastAsia="宋体" w:cs="宋体"/>
                <w:sz w:val="24"/>
                <w:szCs w:val="24"/>
                <w:lang w:val="en-US"/>
              </w:rPr>
            </w:pPr>
            <w:r>
              <w:rPr>
                <w:rFonts w:hint="eastAsia" w:ascii="宋体" w:hAnsi="宋体" w:eastAsia="宋体" w:cs="宋体"/>
                <w:sz w:val="22"/>
                <w:szCs w:val="22"/>
                <w:lang w:val="en-US" w:eastAsia="zh-CN"/>
              </w:rPr>
              <w:t>医院</w:t>
            </w:r>
            <w:r>
              <w:rPr>
                <w:rFonts w:hint="default" w:ascii="宋体" w:hAnsi="宋体" w:eastAsia="宋体" w:cs="宋体"/>
                <w:sz w:val="22"/>
                <w:szCs w:val="22"/>
                <w:lang w:val="en-US"/>
              </w:rPr>
              <w:t>支出总金额的80%，参加本次活动的员工支付20%。</w:t>
            </w:r>
          </w:p>
        </w:tc>
      </w:tr>
    </w:tbl>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备注:</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1.本服务项目所需的活动场地、桌子、椅子等、职工子女早餐、午餐由中标方提供。</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2.具体按实际人员及单价据实结算。</w:t>
      </w:r>
    </w:p>
    <w:p>
      <w:pPr>
        <w:snapToGrid w:val="0"/>
        <w:spacing w:beforeLines="0" w:afterLines="0" w:line="30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(二)服务要求</w:t>
      </w:r>
    </w:p>
    <w:p>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1.本项目服务时间为</w:t>
      </w:r>
      <w:r>
        <w:rPr>
          <w:rFonts w:hint="eastAsia" w:ascii="宋体" w:hAnsi="宋体" w:eastAsia="宋体" w:cs="宋体"/>
          <w:b/>
          <w:bCs/>
          <w:sz w:val="24"/>
          <w:szCs w:val="24"/>
        </w:rPr>
        <w:t>2025年7月14日～2025年8月8日</w:t>
      </w:r>
      <w:r>
        <w:rPr>
          <w:rFonts w:hint="eastAsia" w:ascii="宋体" w:hAnsi="宋体" w:eastAsia="宋体" w:cs="宋体"/>
          <w:sz w:val="24"/>
          <w:szCs w:val="24"/>
        </w:rPr>
        <w:t>（周六、日不提供服务）。该项目为长期服务项目，合同一年一签，采购人根据中标人履约情况，评估确定是否续签第二年合同，最长不得超过三十六个月；具体服务时间、人数按采购方要求。</w:t>
      </w:r>
    </w:p>
    <w:p>
      <w:pPr>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2.教育方面：</w:t>
      </w:r>
    </w:p>
    <w:p>
      <w:pPr>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（1）制定科学合理的课程安排，包括学习、娱乐和休息时间，注重培养孩子的兴趣和综合素质。</w:t>
      </w:r>
    </w:p>
    <w:p>
      <w:pPr>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（2）根据孩子的年龄和学习阶段，设置合适的学习内容和活动。</w:t>
      </w:r>
    </w:p>
    <w:p>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（3）提供专业的团队开设适合的语数英作业辅导、文体活动、拓展类等课程，课程教学及材料由承接方提供。</w:t>
      </w:r>
    </w:p>
    <w:p>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（4）根据医院要求及职工子女的需求，每周安排2次以上户外拓展活动（本周内天气原因及其它不可抗外力原因造成的不能出行，根据实际情况确定是否延期进行）。</w:t>
      </w:r>
    </w:p>
    <w:p>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（5）提供经验丰富的老师担任班主任，进行作业辅导、生活、纪律等日常管理。</w:t>
      </w:r>
    </w:p>
    <w:p>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（6）提供托管班现场教学参与图片、户外活动图片和视频等。</w:t>
      </w:r>
    </w:p>
    <w:p>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（7）做好班级物品管理、场地管理，并根据需要正常开展工作。</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3.人员要求:至少11人。</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（1）项目负责人</w:t>
      </w:r>
      <w:r>
        <w:rPr>
          <w:rFonts w:hint="eastAsia" w:ascii="宋体" w:hAnsi="宋体" w:eastAsia="宋体" w:cs="宋体"/>
          <w:sz w:val="24"/>
          <w:szCs w:val="24"/>
          <w:lang w:val="en-US" w:eastAsia="zh-CN"/>
        </w:rPr>
        <w:t>2</w:t>
      </w:r>
      <w:r>
        <w:rPr>
          <w:rFonts w:hint="eastAsia" w:ascii="宋体" w:hAnsi="宋体" w:eastAsia="宋体" w:cs="宋体"/>
          <w:sz w:val="24"/>
          <w:szCs w:val="24"/>
        </w:rPr>
        <w:t>人，负责托管班开营、结营仪式场地布置、摄影摄像、美篇制作、人员安排、并定期进行安全巡视及配合户外活动等工作。</w:t>
      </w:r>
    </w:p>
    <w:p>
      <w:pPr>
        <w:spacing w:beforeLines="0" w:afterLines="0" w:line="300" w:lineRule="auto"/>
        <w:ind w:firstLine="480" w:firstLineChars="200"/>
        <w:rPr>
          <w:rFonts w:hint="eastAsia" w:ascii="宋体" w:hAnsi="宋体" w:eastAsia="宋体" w:cs="宋体"/>
        </w:rPr>
      </w:pPr>
      <w:r>
        <w:rPr>
          <w:rFonts w:hint="eastAsia" w:ascii="宋体" w:hAnsi="宋体" w:eastAsia="宋体" w:cs="宋体"/>
          <w:sz w:val="24"/>
          <w:szCs w:val="24"/>
        </w:rPr>
        <w:t>（2）我院托管班共3个班，服务团队必须有10人以上，日常班级管理每个班</w:t>
      </w:r>
      <w:bookmarkStart w:id="23" w:name="_GoBack"/>
      <w:bookmarkEnd w:id="23"/>
      <w:r>
        <w:rPr>
          <w:rFonts w:hint="eastAsia" w:ascii="宋体" w:hAnsi="宋体" w:eastAsia="宋体" w:cs="宋体"/>
          <w:sz w:val="24"/>
          <w:szCs w:val="24"/>
          <w:lang w:eastAsia="zh-CN"/>
        </w:rPr>
        <w:t>至少有3名或有3名及以上</w:t>
      </w:r>
      <w:r>
        <w:rPr>
          <w:rFonts w:hint="eastAsia" w:ascii="宋体" w:hAnsi="宋体" w:eastAsia="宋体" w:cs="宋体"/>
          <w:sz w:val="24"/>
          <w:szCs w:val="24"/>
        </w:rPr>
        <w:t>老师负责，其中1人为班主任、1人副班主任</w:t>
      </w:r>
      <w:r>
        <w:rPr>
          <w:rFonts w:hint="eastAsia" w:ascii="宋体" w:hAnsi="宋体" w:eastAsia="宋体" w:cs="宋体"/>
          <w:sz w:val="24"/>
          <w:szCs w:val="24"/>
          <w:lang w:val="en-US" w:eastAsia="zh-CN"/>
        </w:rPr>
        <w:t>,1人生活老师</w:t>
      </w:r>
      <w:r>
        <w:rPr>
          <w:rFonts w:hint="eastAsia" w:ascii="宋体" w:hAnsi="宋体" w:eastAsia="宋体" w:cs="宋体"/>
          <w:sz w:val="24"/>
          <w:szCs w:val="24"/>
        </w:rPr>
        <w:t>。</w:t>
      </w:r>
    </w:p>
    <w:p>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（3）安排有资质和经验的教师或辅导员，具备教师资格证及健康证，确保能够给予孩子专业的指导和照顾。</w:t>
      </w:r>
    </w:p>
    <w:p>
      <w:pPr>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4.安全方面：</w:t>
      </w:r>
    </w:p>
    <w:p>
      <w:pPr>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（1）托管场所要符合安全标准，确保设施无安全隐患，包括但不限于以下内容，如桌椅边角要圆润、电器设备、消防安全等。</w:t>
      </w:r>
    </w:p>
    <w:p>
      <w:pPr>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（2）建立严格的出入管理制度，家长接送孩子需进行身份确认。</w:t>
      </w:r>
    </w:p>
    <w:p>
      <w:pPr>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（3）准备必要的急救药品和设备，并对工作人员进行急救培训。</w:t>
      </w:r>
    </w:p>
    <w:p>
      <w:pPr>
        <w:snapToGrid w:val="0"/>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（4）在开课前为参与托管的职工子女购买保险。</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、商务</w:t>
      </w:r>
      <w:r>
        <w:rPr>
          <w:rFonts w:hint="eastAsia" w:ascii="宋体" w:hAnsi="宋体" w:eastAsia="宋体" w:cs="宋体"/>
          <w:sz w:val="24"/>
          <w:szCs w:val="24"/>
          <w:lang w:val="en-US" w:eastAsia="zh-CN"/>
        </w:rPr>
        <w:t>要求</w:t>
      </w:r>
    </w:p>
    <w:p>
      <w:pPr>
        <w:spacing w:beforeLines="0" w:afterLines="0" w:line="30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highlight w:val="none"/>
        </w:rPr>
        <w:t>服务地点:</w:t>
      </w:r>
      <w:r>
        <w:rPr>
          <w:rFonts w:hint="eastAsia" w:ascii="宋体" w:hAnsi="宋体" w:eastAsia="宋体" w:cs="宋体"/>
          <w:b/>
          <w:bCs/>
          <w:sz w:val="24"/>
          <w:szCs w:val="24"/>
          <w:highlight w:val="none"/>
          <w:lang w:val="en-US" w:eastAsia="zh-CN"/>
        </w:rPr>
        <w:t>由深圳市龙岗区耳鼻咽喉医院指定</w:t>
      </w:r>
      <w:r>
        <w:rPr>
          <w:rFonts w:hint="eastAsia" w:ascii="宋体" w:hAnsi="宋体" w:eastAsia="宋体" w:cs="宋体"/>
          <w:b/>
          <w:bCs/>
          <w:sz w:val="24"/>
          <w:szCs w:val="24"/>
          <w:highlight w:val="none"/>
        </w:rPr>
        <w:t>。</w:t>
      </w:r>
    </w:p>
    <w:p>
      <w:pPr>
        <w:spacing w:beforeLines="0" w:afterLines="0" w:line="30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（二）质量考核验收标准及违约金</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1.质量考核验收标准</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（1）根据双方协定的教学方案按质按量完成教学工作。</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）托管期间课程安排应以医院需求为准，不可随意更换课程内容，未经甲方同意更换课程内容的，发现一次扣除500元。</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）托管期间班级教师严禁玩手机，应认真负责看护好学生的学习、活动、如厕、户外活动及消防安全等环节的安全。</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）安全责任落实到人，与院方签订安全责任书，安全管理制度要求上墙。</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2.违约金</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乙方应按照医院要求提供托管服务，如发生内容不符、时间不符、未按技术要求履行等情况，需向医院支付10%违约金。</w:t>
      </w:r>
    </w:p>
    <w:p>
      <w:pPr>
        <w:spacing w:beforeLines="0" w:afterLines="0" w:line="30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（三）付款方式</w:t>
      </w:r>
    </w:p>
    <w:p>
      <w:pPr>
        <w:spacing w:beforeLines="0" w:afterLines="0" w:line="300" w:lineRule="auto"/>
        <w:ind w:firstLine="480" w:firstLineChars="200"/>
        <w:rPr>
          <w:rFonts w:hint="eastAsia" w:ascii="宋体" w:hAnsi="宋体" w:eastAsia="宋体" w:cs="宋体"/>
          <w:color w:val="444444"/>
          <w:kern w:val="0"/>
          <w:sz w:val="24"/>
          <w:szCs w:val="24"/>
          <w:shd w:val="clear" w:color="auto" w:fill="FFFFFF"/>
        </w:rPr>
      </w:pPr>
      <w:r>
        <w:rPr>
          <w:rFonts w:hint="eastAsia" w:ascii="宋体" w:hAnsi="宋体" w:eastAsia="宋体" w:cs="宋体"/>
          <w:color w:val="auto"/>
          <w:sz w:val="24"/>
          <w:szCs w:val="24"/>
        </w:rPr>
        <w:t>合同签订后，</w:t>
      </w:r>
      <w:r>
        <w:rPr>
          <w:rFonts w:hint="eastAsia" w:ascii="宋体" w:hAnsi="宋体" w:eastAsia="宋体" w:cs="宋体"/>
          <w:color w:val="auto"/>
          <w:kern w:val="0"/>
          <w:sz w:val="24"/>
          <w:szCs w:val="24"/>
          <w:shd w:val="clear" w:color="auto" w:fill="FFFFFF"/>
        </w:rPr>
        <w:t xml:space="preserve">中标人根据实际托管人数及单价提供相应的合同及发票，我院将在托管结束后1个月内完成转账付款。 </w:t>
      </w:r>
    </w:p>
    <w:p>
      <w:pPr>
        <w:spacing w:beforeLines="0" w:afterLines="0" w:line="30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（四）投标报价</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1.本项目服务费采用包干制，应包括服务成本、法定税费和企业的利润。由企业根据招标文件所提供的资料自行测算投标报价；一经中标，投标报价总价作为中标单位与采购单位</w:t>
      </w:r>
      <w:r>
        <w:rPr>
          <w:rFonts w:hint="eastAsia" w:ascii="宋体" w:hAnsi="宋体" w:eastAsia="宋体" w:cs="宋体"/>
          <w:sz w:val="24"/>
          <w:szCs w:val="24"/>
          <w:lang w:val="en-US" w:eastAsia="zh-CN"/>
        </w:rPr>
        <w:t>签订</w:t>
      </w:r>
      <w:r>
        <w:rPr>
          <w:rFonts w:hint="eastAsia" w:ascii="宋体" w:hAnsi="宋体" w:eastAsia="宋体" w:cs="宋体"/>
          <w:sz w:val="24"/>
          <w:szCs w:val="24"/>
        </w:rPr>
        <w:t>的合同金额，合同期限内不做调整。</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3.投标人的投标报价不得超过财政预算限额。</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4.投标人的投标报价，应是本项目招标范围和招标文件及合同条款上所列的各项内容中所述的全部，不得以任何理由予以重复，并以投标人在中提出的综合单价或总价为依据。</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5.除非深圳市龙岗</w:t>
      </w:r>
      <w:r>
        <w:rPr>
          <w:rFonts w:hint="eastAsia" w:ascii="宋体" w:hAnsi="宋体" w:eastAsia="宋体" w:cs="宋体"/>
          <w:sz w:val="24"/>
          <w:szCs w:val="24"/>
          <w:lang w:val="en-US" w:eastAsia="zh-CN"/>
        </w:rPr>
        <w:t>区</w:t>
      </w:r>
      <w:r>
        <w:rPr>
          <w:rFonts w:hint="eastAsia" w:ascii="宋体" w:hAnsi="宋体" w:eastAsia="宋体" w:cs="宋体"/>
          <w:sz w:val="24"/>
          <w:szCs w:val="24"/>
          <w:lang w:eastAsia="zh-CN"/>
        </w:rPr>
        <w:t>耳鼻喉医院</w:t>
      </w:r>
      <w:r>
        <w:rPr>
          <w:rFonts w:hint="eastAsia" w:ascii="宋体" w:hAnsi="宋体" w:eastAsia="宋体" w:cs="宋体"/>
          <w:sz w:val="24"/>
          <w:szCs w:val="24"/>
        </w:rPr>
        <w:t>通过修改招标文件予以更正，否则，投标人应毫无例外地按招标文件所列的清单中项目和数量填报综合单价和合价。投标人未填综合单价或合价的项目，在实施后，将不得以支付，并视作该项费用已包括在其它有价款的综合单价或合价内。</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6.投标人不得期望通过索赔等方式获取补偿，否则，除可能遭到拒绝外，还可能将被作为不良行为记录在案，并可能影响其以后参加政府采购的项目投标。各投标人在投标报价时，应充分考虑投标报价的风险。</w:t>
      </w:r>
    </w:p>
    <w:p>
      <w:pPr>
        <w:spacing w:beforeLines="0" w:afterLines="0" w:line="30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（五）终止合同事由</w:t>
      </w:r>
    </w:p>
    <w:p>
      <w:pPr>
        <w:widowControl/>
        <w:spacing w:beforeLines="0" w:afterLines="0" w:line="30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中标人有下述情况之一的，采购单位有权终止合同：</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1.合同期内未经采购人书面同意，中标人擅自减少投标文件中承诺投入的人员的。</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2.一年内受到两次责令限期整改的。</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3.因中标人的原因，发生重大或以上质量事故或社会公共事件，造成严重社会影响的。</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4.由于中标人的主要责任，被媒体曝光造成严重不良社会影响，经查证属实的。</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5.法律法规或采购文件规定的其他终止合同的情形。</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五、注意事项</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（一）中标人不得将项目非法分包或转包给任何单位和个人。否则，采购单位有权即刻终止合同，并要求中标人赔偿相应损失。</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（二）投标人若认为招标文件的技术要求或其他要求有倾向性或不公正性，可在招标答疑阶段提出，以维护招标行为的公平、公正。</w:t>
      </w:r>
    </w:p>
    <w:p>
      <w:pPr>
        <w:spacing w:beforeLines="0" w:afterLines="0" w:line="30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（三）投标人使用的标准必须是国际公认或国家、或地方政府颁布的同等或更高的标准，如投标人使用的标准低于上述标准,评标委员会将有权不予接受，投标人必须列表将明显的差异详细说明。</w:t>
      </w:r>
    </w:p>
    <w:p>
      <w:pPr>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br w:type="page"/>
      </w:r>
    </w:p>
    <w:p>
      <w:pPr>
        <w:pStyle w:val="15"/>
        <w:tabs>
          <w:tab w:val="left" w:pos="426"/>
        </w:tabs>
        <w:jc w:val="center"/>
        <w:rPr>
          <w:rFonts w:hint="eastAsia" w:asciiTheme="minorEastAsia" w:hAnsiTheme="minorEastAsia" w:eastAsiaTheme="minorEastAsia" w:cstheme="minorEastAsia"/>
          <w:b/>
          <w:bCs/>
          <w:sz w:val="24"/>
          <w:szCs w:val="24"/>
          <w:highlight w:val="none"/>
        </w:rPr>
      </w:pPr>
      <w:r>
        <w:rPr>
          <w:rFonts w:hint="eastAsia" w:ascii="Cambria" w:hAnsi="Cambria" w:cs="Times New Roman" w:eastAsiaTheme="minorEastAsia"/>
          <w:b/>
          <w:bCs/>
          <w:kern w:val="28"/>
          <w:sz w:val="28"/>
          <w:szCs w:val="32"/>
          <w:highlight w:val="none"/>
          <w:lang w:val="en-US" w:eastAsia="zh-CN" w:bidi="ar-SA"/>
        </w:rPr>
        <w:t>第四章   投标文件的组成、格式</w:t>
      </w:r>
    </w:p>
    <w:p>
      <w:pPr>
        <w:spacing w:line="420" w:lineRule="exact"/>
        <w:ind w:firstLine="480" w:firstLineChars="200"/>
        <w:rPr>
          <w:rFonts w:hint="eastAsia" w:asciiTheme="minorEastAsia" w:hAnsiTheme="minorEastAsia" w:eastAsiaTheme="minorEastAsia" w:cstheme="minorEastAsia"/>
          <w:sz w:val="24"/>
          <w:szCs w:val="24"/>
          <w:highlight w:val="none"/>
        </w:rPr>
      </w:pPr>
    </w:p>
    <w:p>
      <w:pPr>
        <w:tabs>
          <w:tab w:val="left" w:pos="360"/>
        </w:tabs>
        <w:spacing w:line="46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投标文件组成</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一、</w:t>
      </w:r>
      <w:r>
        <w:rPr>
          <w:rFonts w:hint="eastAsia" w:asciiTheme="minorEastAsia" w:hAnsiTheme="minorEastAsia" w:eastAsiaTheme="minorEastAsia" w:cstheme="minorEastAsia"/>
          <w:b w:val="0"/>
          <w:bCs w:val="0"/>
          <w:sz w:val="24"/>
          <w:szCs w:val="24"/>
          <w:highlight w:val="none"/>
          <w:lang w:val="en-US" w:eastAsia="zh-CN"/>
        </w:rPr>
        <w:t>封面</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二、</w:t>
      </w:r>
      <w:r>
        <w:rPr>
          <w:rFonts w:hint="eastAsia" w:asciiTheme="minorEastAsia" w:hAnsiTheme="minorEastAsia" w:eastAsiaTheme="minorEastAsia" w:cstheme="minorEastAsia"/>
          <w:b w:val="0"/>
          <w:bCs w:val="0"/>
          <w:sz w:val="24"/>
          <w:szCs w:val="24"/>
          <w:highlight w:val="none"/>
          <w:lang w:val="en-US" w:eastAsia="zh-CN"/>
        </w:rPr>
        <w:t>目录指引</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w:t>
      </w:r>
      <w:r>
        <w:rPr>
          <w:rFonts w:hint="eastAsia" w:asciiTheme="minorEastAsia" w:hAnsiTheme="minorEastAsia" w:eastAsiaTheme="minorEastAsia" w:cstheme="minorEastAsia"/>
          <w:b w:val="0"/>
          <w:bCs w:val="0"/>
          <w:sz w:val="24"/>
          <w:szCs w:val="24"/>
          <w:highlight w:val="none"/>
          <w:lang w:val="en-US" w:eastAsia="zh-CN"/>
        </w:rPr>
        <w:t>投标函</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四、</w:t>
      </w:r>
      <w:r>
        <w:rPr>
          <w:rFonts w:hint="eastAsia" w:asciiTheme="minorEastAsia" w:hAnsiTheme="minorEastAsia" w:eastAsiaTheme="minorEastAsia" w:cstheme="minorEastAsia"/>
          <w:b w:val="0"/>
          <w:bCs w:val="0"/>
          <w:sz w:val="24"/>
          <w:szCs w:val="24"/>
          <w:highlight w:val="none"/>
          <w:lang w:val="en-US" w:eastAsia="zh-CN"/>
        </w:rPr>
        <w:t>投标及履约承诺函</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五、</w:t>
      </w:r>
      <w:r>
        <w:rPr>
          <w:rFonts w:hint="eastAsia" w:asciiTheme="minorEastAsia" w:hAnsiTheme="minorEastAsia" w:eastAsiaTheme="minorEastAsia" w:cstheme="minorEastAsia"/>
          <w:b w:val="0"/>
          <w:bCs w:val="0"/>
          <w:sz w:val="24"/>
          <w:szCs w:val="24"/>
          <w:highlight w:val="none"/>
          <w:lang w:val="en-US" w:eastAsia="zh-CN"/>
        </w:rPr>
        <w:t>采购违法行为风险知悉确认书</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六、投标人基本情况及资格证明文件</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（一）供应商基本情况表及供应商基本情况表附件</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（二）资格证明文件</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（三）法定代表人证明书</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四</w:t>
      </w:r>
      <w:r>
        <w:rPr>
          <w:rFonts w:hint="eastAsia" w:asciiTheme="minorEastAsia" w:hAnsiTheme="minorEastAsia" w:cstheme="minorEastAsia"/>
          <w:b w:val="0"/>
          <w:bCs w:val="0"/>
          <w:sz w:val="24"/>
          <w:szCs w:val="24"/>
          <w:highlight w:val="none"/>
          <w:lang w:val="en-US" w:eastAsia="zh-CN"/>
        </w:rPr>
        <w:t>）法定代表人授权书格式（投标人代表为法定代表人的无需提供本格式）</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七、项目报价（格式自拟）</w:t>
      </w:r>
    </w:p>
    <w:p>
      <w:pPr>
        <w:pageBreakBefore w:val="0"/>
        <w:tabs>
          <w:tab w:val="left" w:pos="360"/>
        </w:tabs>
        <w:kinsoku/>
        <w:wordWrap/>
        <w:overflowPunct/>
        <w:topLinePunct w:val="0"/>
        <w:autoSpaceDE/>
        <w:autoSpaceDN/>
        <w:bidi w:val="0"/>
        <w:adjustRightInd/>
        <w:snapToGrid/>
        <w:spacing w:line="600" w:lineRule="atLeast"/>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八、其他响应评分的内容及佐证材料</w:t>
      </w:r>
    </w:p>
    <w:p>
      <w:pPr>
        <w:tabs>
          <w:tab w:val="left" w:pos="360"/>
        </w:tabs>
        <w:spacing w:line="460" w:lineRule="exact"/>
        <w:jc w:val="both"/>
        <w:rPr>
          <w:rFonts w:hint="default" w:asciiTheme="minorEastAsia" w:hAnsiTheme="minorEastAsia" w:eastAsiaTheme="minorEastAsia" w:cstheme="minorEastAsia"/>
          <w:sz w:val="24"/>
          <w:szCs w:val="24"/>
          <w:highlight w:val="none"/>
          <w:lang w:val="en-US" w:eastAsia="zh-CN"/>
        </w:rPr>
      </w:pPr>
    </w:p>
    <w:p>
      <w:pPr>
        <w:tabs>
          <w:tab w:val="left" w:pos="360"/>
        </w:tabs>
        <w:spacing w:line="460" w:lineRule="exact"/>
        <w:ind w:firstLine="480" w:firstLineChars="200"/>
        <w:jc w:val="both"/>
        <w:rPr>
          <w:rFonts w:hint="eastAsia" w:asciiTheme="minorEastAsia" w:hAnsiTheme="minorEastAsia" w:eastAsiaTheme="minorEastAsia" w:cstheme="minorEastAsia"/>
          <w:color w:val="F79646" w:themeColor="accent6"/>
          <w:sz w:val="24"/>
          <w:szCs w:val="24"/>
          <w:highlight w:val="none"/>
          <w:lang w:eastAsia="zh-CN"/>
          <w14:textFill>
            <w14:solidFill>
              <w14:schemeClr w14:val="accent6"/>
            </w14:solidFill>
          </w14:textFill>
        </w:rPr>
      </w:pPr>
      <w:r>
        <w:rPr>
          <w:rFonts w:hint="eastAsia" w:asciiTheme="minorEastAsia" w:hAnsiTheme="minorEastAsia" w:eastAsiaTheme="minorEastAsia" w:cstheme="minorEastAsia"/>
          <w:color w:val="FF0000"/>
          <w:sz w:val="24"/>
          <w:szCs w:val="24"/>
          <w:highlight w:val="none"/>
        </w:rPr>
        <w:t>备注：投标人将所有投标文件一起包装在一个密封袋里，并在袋上注明项目名称以及投标人名称、地址，封口处应贴封条并骑缝加盖投标人公章。投标文件由以上组成，按如上顺序分别装订成本（一正五副</w:t>
      </w:r>
      <w:r>
        <w:rPr>
          <w:rFonts w:hint="eastAsia" w:asciiTheme="minorEastAsia" w:hAnsiTheme="minorEastAsia" w:eastAsiaTheme="minorEastAsia" w:cstheme="minorEastAsia"/>
          <w:color w:val="FF0000"/>
          <w:sz w:val="24"/>
          <w:szCs w:val="24"/>
          <w:highlight w:val="none"/>
          <w:lang w:eastAsia="zh-CN"/>
        </w:rPr>
        <w:t>，</w:t>
      </w:r>
      <w:r>
        <w:rPr>
          <w:rFonts w:hint="eastAsia" w:ascii="宋体" w:hAnsi="宋体" w:eastAsia="宋体" w:cs="宋体"/>
          <w:bCs/>
          <w:color w:val="F79646" w:themeColor="accent6"/>
          <w:kern w:val="0"/>
          <w:sz w:val="24"/>
          <w:szCs w:val="24"/>
          <w:highlight w:val="none"/>
          <w:shd w:val="clear" w:color="auto" w:fill="FFFFFF"/>
          <w:lang w:val="en-US" w:eastAsia="zh-CN" w:bidi="ar-SA"/>
          <w14:textFill>
            <w14:solidFill>
              <w14:schemeClr w14:val="accent6"/>
            </w14:solidFill>
          </w14:textFill>
        </w:rPr>
        <w:t>电子文件一份，U盘储存（投标文件正本盖章后的扫描件，PDF格式）</w:t>
      </w:r>
      <w:r>
        <w:rPr>
          <w:rFonts w:hint="eastAsia" w:asciiTheme="minorEastAsia" w:hAnsiTheme="minorEastAsia" w:eastAsiaTheme="minorEastAsia" w:cstheme="minorEastAsia"/>
          <w:color w:val="F79646" w:themeColor="accent6"/>
          <w:sz w:val="24"/>
          <w:szCs w:val="24"/>
          <w:highlight w:val="none"/>
          <w14:textFill>
            <w14:solidFill>
              <w14:schemeClr w14:val="accent6"/>
            </w14:solidFill>
          </w14:textFill>
        </w:rPr>
        <w:t>）</w:t>
      </w:r>
      <w:r>
        <w:rPr>
          <w:rFonts w:hint="eastAsia" w:asciiTheme="minorEastAsia" w:hAnsiTheme="minorEastAsia" w:cstheme="minorEastAsia"/>
          <w:color w:val="F79646" w:themeColor="accent6"/>
          <w:sz w:val="24"/>
          <w:szCs w:val="24"/>
          <w:highlight w:val="none"/>
          <w:lang w:eastAsia="zh-CN"/>
          <w14:textFill>
            <w14:solidFill>
              <w14:schemeClr w14:val="accent6"/>
            </w14:solidFill>
          </w14:textFill>
        </w:rPr>
        <w:t>。</w:t>
      </w:r>
    </w:p>
    <w:p>
      <w:pPr>
        <w:keepNext/>
        <w:keepLines/>
        <w:spacing w:line="420" w:lineRule="exact"/>
        <w:outlineLvl w:val="3"/>
        <w:rPr>
          <w:rFonts w:hint="eastAsia" w:asciiTheme="minorEastAsia" w:hAnsiTheme="minorEastAsia" w:eastAsiaTheme="minorEastAsia" w:cstheme="minorEastAsia"/>
          <w:b/>
          <w:bCs/>
          <w:color w:val="F79646" w:themeColor="accent6"/>
          <w:sz w:val="21"/>
          <w:szCs w:val="21"/>
          <w:highlight w:val="none"/>
          <w14:textFill>
            <w14:solidFill>
              <w14:schemeClr w14:val="accent6"/>
            </w14:solidFill>
          </w14:textFill>
        </w:rPr>
      </w:pPr>
    </w:p>
    <w:p>
      <w:pPr>
        <w:pStyle w:val="33"/>
        <w:rPr>
          <w:rFonts w:hint="eastAsia"/>
          <w:color w:val="F79646" w:themeColor="accent6"/>
          <w:highlight w:val="none"/>
          <w14:textFill>
            <w14:solidFill>
              <w14:schemeClr w14:val="accent6"/>
            </w14:solidFill>
          </w14:textFill>
        </w:rPr>
      </w:pPr>
    </w:p>
    <w:p>
      <w:pPr>
        <w:keepNext/>
        <w:keepLines/>
        <w:spacing w:line="420" w:lineRule="exact"/>
        <w:outlineLvl w:val="3"/>
        <w:rPr>
          <w:rFonts w:hint="eastAsia" w:asciiTheme="minorEastAsia" w:hAnsiTheme="minorEastAsia" w:eastAsiaTheme="minorEastAsia" w:cstheme="minorEastAsia"/>
          <w:b/>
          <w:bCs/>
          <w:sz w:val="21"/>
          <w:szCs w:val="21"/>
          <w:highlight w:val="none"/>
        </w:rPr>
      </w:pPr>
    </w:p>
    <w:p>
      <w:pPr>
        <w:pStyle w:val="33"/>
        <w:rPr>
          <w:rFonts w:hint="eastAsia" w:asciiTheme="minorEastAsia" w:hAnsiTheme="minorEastAsia" w:eastAsiaTheme="minorEastAsia" w:cstheme="minorEastAsia"/>
          <w:b/>
          <w:bCs/>
          <w:sz w:val="21"/>
          <w:szCs w:val="21"/>
          <w:highlight w:val="none"/>
        </w:rPr>
      </w:pPr>
    </w:p>
    <w:p>
      <w:pPr>
        <w:pStyle w:val="33"/>
        <w:rPr>
          <w:rFonts w:hint="eastAsia" w:asciiTheme="minorEastAsia" w:hAnsiTheme="minorEastAsia" w:eastAsiaTheme="minorEastAsia" w:cstheme="minorEastAsia"/>
          <w:b/>
          <w:bCs/>
          <w:sz w:val="21"/>
          <w:szCs w:val="21"/>
          <w:highlight w:val="none"/>
        </w:rPr>
      </w:pPr>
    </w:p>
    <w:p>
      <w:pPr>
        <w:jc w:val="both"/>
        <w:rPr>
          <w:rFonts w:hint="eastAsia"/>
          <w:sz w:val="44"/>
          <w:szCs w:val="44"/>
          <w:highlight w:val="none"/>
          <w:u w:val="single"/>
        </w:rPr>
      </w:pPr>
    </w:p>
    <w:p>
      <w:pPr>
        <w:jc w:val="right"/>
        <w:rPr>
          <w:rFonts w:hint="eastAsia"/>
          <w:sz w:val="44"/>
          <w:szCs w:val="44"/>
          <w:highlight w:val="none"/>
          <w:u w:val="single"/>
        </w:rPr>
      </w:pPr>
    </w:p>
    <w:p>
      <w:pPr>
        <w:jc w:val="right"/>
        <w:rPr>
          <w:sz w:val="44"/>
          <w:szCs w:val="44"/>
          <w:highlight w:val="none"/>
          <w:u w:val="single"/>
        </w:rPr>
      </w:pPr>
      <w:r>
        <w:rPr>
          <w:rFonts w:hint="eastAsia"/>
          <w:sz w:val="44"/>
          <w:szCs w:val="44"/>
          <w:highlight w:val="none"/>
          <w:u w:val="single"/>
        </w:rPr>
        <w:t>（□正本 □副本）</w:t>
      </w:r>
    </w:p>
    <w:p>
      <w:pPr>
        <w:jc w:val="center"/>
        <w:rPr>
          <w:sz w:val="44"/>
          <w:szCs w:val="44"/>
          <w:highlight w:val="none"/>
          <w:u w:val="single"/>
        </w:rPr>
      </w:pPr>
    </w:p>
    <w:p>
      <w:pPr>
        <w:jc w:val="center"/>
        <w:rPr>
          <w:rFonts w:hint="eastAsia"/>
          <w:sz w:val="44"/>
          <w:szCs w:val="44"/>
          <w:highlight w:val="none"/>
          <w:u w:val="single"/>
        </w:rPr>
      </w:pPr>
    </w:p>
    <w:p>
      <w:pPr>
        <w:jc w:val="center"/>
        <w:rPr>
          <w:sz w:val="44"/>
          <w:szCs w:val="44"/>
          <w:highlight w:val="none"/>
          <w:u w:val="single"/>
        </w:rPr>
      </w:pPr>
      <w:r>
        <w:rPr>
          <w:rFonts w:hint="eastAsia"/>
          <w:sz w:val="44"/>
          <w:szCs w:val="44"/>
          <w:highlight w:val="none"/>
          <w:u w:val="single"/>
        </w:rPr>
        <w:t>（项目名称全称）</w:t>
      </w:r>
    </w:p>
    <w:p>
      <w:pPr>
        <w:jc w:val="center"/>
        <w:rPr>
          <w:sz w:val="44"/>
          <w:szCs w:val="44"/>
          <w:highlight w:val="none"/>
        </w:rPr>
      </w:pPr>
      <w:r>
        <w:rPr>
          <w:rFonts w:hint="eastAsia"/>
          <w:sz w:val="44"/>
          <w:szCs w:val="44"/>
          <w:highlight w:val="none"/>
        </w:rPr>
        <w:t>投标文件</w:t>
      </w:r>
    </w:p>
    <w:p>
      <w:pPr>
        <w:rPr>
          <w:highlight w:val="none"/>
        </w:rPr>
      </w:pPr>
    </w:p>
    <w:p>
      <w:pPr>
        <w:pStyle w:val="66"/>
        <w:ind w:firstLine="480"/>
        <w:rPr>
          <w:highlight w:val="none"/>
        </w:rPr>
      </w:pPr>
    </w:p>
    <w:p>
      <w:pPr>
        <w:tabs>
          <w:tab w:val="left" w:pos="426"/>
        </w:tabs>
        <w:rPr>
          <w:highlight w:val="none"/>
        </w:rPr>
      </w:pPr>
    </w:p>
    <w:p>
      <w:pPr>
        <w:tabs>
          <w:tab w:val="left" w:pos="426"/>
        </w:tabs>
        <w:ind w:firstLine="960" w:firstLineChars="300"/>
        <w:rPr>
          <w:rFonts w:hint="eastAsia"/>
          <w:sz w:val="32"/>
          <w:szCs w:val="32"/>
          <w:highlight w:val="none"/>
        </w:rPr>
      </w:pP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 xml:space="preserve">项目编号： </w:t>
      </w:r>
      <w:r>
        <w:rPr>
          <w:rFonts w:hint="eastAsia"/>
          <w:sz w:val="32"/>
          <w:szCs w:val="32"/>
          <w:highlight w:val="none"/>
          <w:u w:val="single"/>
        </w:rPr>
        <w:t xml:space="preserve">                             </w:t>
      </w:r>
      <w:r>
        <w:rPr>
          <w:rFonts w:hint="eastAsia"/>
          <w:sz w:val="32"/>
          <w:szCs w:val="32"/>
          <w:highlight w:val="none"/>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24"/>
          <w:highlight w:val="none"/>
          <w:u w:val="single"/>
        </w:rPr>
      </w:pPr>
      <w:r>
        <w:rPr>
          <w:rFonts w:hint="eastAsia"/>
          <w:sz w:val="32"/>
          <w:szCs w:val="32"/>
          <w:highlight w:val="none"/>
        </w:rPr>
        <w:t>项目名称：</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投标单位名称（公章）：</w:t>
      </w:r>
      <w:r>
        <w:rPr>
          <w:rFonts w:hint="eastAsia"/>
          <w:sz w:val="32"/>
          <w:szCs w:val="32"/>
          <w:highlight w:val="none"/>
          <w:u w:val="single"/>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投标单位地址：</w:t>
      </w:r>
      <w:r>
        <w:rPr>
          <w:rFonts w:hint="eastAsia"/>
          <w:sz w:val="32"/>
          <w:szCs w:val="32"/>
          <w:highlight w:val="none"/>
          <w:u w:val="single"/>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联系人：</w:t>
      </w:r>
      <w:r>
        <w:rPr>
          <w:rFonts w:hint="eastAsia"/>
          <w:sz w:val="32"/>
          <w:szCs w:val="32"/>
          <w:highlight w:val="none"/>
          <w:u w:val="single"/>
        </w:rPr>
        <w:t xml:space="preserve">                               </w:t>
      </w:r>
      <w:r>
        <w:rPr>
          <w:rFonts w:hint="eastAsia"/>
          <w:sz w:val="32"/>
          <w:szCs w:val="32"/>
          <w:highlight w:val="none"/>
        </w:rPr>
        <w:t xml:space="preserve">                             </w:t>
      </w:r>
    </w:p>
    <w:p>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联系电话：</w:t>
      </w:r>
      <w:r>
        <w:rPr>
          <w:rFonts w:hint="eastAsia"/>
          <w:sz w:val="32"/>
          <w:szCs w:val="32"/>
          <w:highlight w:val="none"/>
          <w:u w:val="single"/>
        </w:rPr>
        <w:t xml:space="preserve">                               </w:t>
      </w:r>
      <w:r>
        <w:rPr>
          <w:rFonts w:hint="eastAsia"/>
          <w:sz w:val="32"/>
          <w:szCs w:val="32"/>
          <w:highlight w:val="none"/>
        </w:rPr>
        <w:t xml:space="preserve">                            </w:t>
      </w:r>
    </w:p>
    <w:p>
      <w:pPr>
        <w:tabs>
          <w:tab w:val="left" w:pos="426"/>
        </w:tabs>
        <w:rPr>
          <w:szCs w:val="21"/>
          <w:highlight w:val="none"/>
        </w:rPr>
      </w:pPr>
    </w:p>
    <w:p>
      <w:pPr>
        <w:pStyle w:val="15"/>
        <w:tabs>
          <w:tab w:val="left" w:pos="426"/>
        </w:tabs>
        <w:ind w:firstLine="960" w:firstLineChars="300"/>
        <w:rPr>
          <w:highlight w:val="none"/>
        </w:rPr>
      </w:pPr>
      <w:r>
        <w:rPr>
          <w:rFonts w:hint="eastAsia"/>
          <w:sz w:val="32"/>
          <w:szCs w:val="32"/>
          <w:highlight w:val="none"/>
        </w:rPr>
        <w:t>时    间</w:t>
      </w:r>
      <w:r>
        <w:rPr>
          <w:rFonts w:hint="eastAsia"/>
          <w:sz w:val="32"/>
          <w:szCs w:val="32"/>
          <w:highlight w:val="none"/>
          <w:u w:val="single"/>
          <w:lang w:val="en-US" w:eastAsia="zh-CN"/>
        </w:rPr>
        <w:t xml:space="preserve">      </w:t>
      </w:r>
      <w:r>
        <w:rPr>
          <w:rFonts w:hint="eastAsia"/>
          <w:sz w:val="32"/>
          <w:szCs w:val="32"/>
          <w:highlight w:val="none"/>
        </w:rPr>
        <w:t>年</w:t>
      </w:r>
      <w:r>
        <w:rPr>
          <w:rFonts w:hint="eastAsia"/>
          <w:sz w:val="32"/>
          <w:szCs w:val="32"/>
          <w:highlight w:val="none"/>
          <w:u w:val="single"/>
        </w:rPr>
        <w:t xml:space="preserve">     </w:t>
      </w:r>
      <w:r>
        <w:rPr>
          <w:rFonts w:hint="eastAsia"/>
          <w:sz w:val="32"/>
          <w:szCs w:val="32"/>
          <w:highlight w:val="none"/>
        </w:rPr>
        <w:t>月</w:t>
      </w:r>
      <w:r>
        <w:rPr>
          <w:rFonts w:hint="eastAsia"/>
          <w:sz w:val="32"/>
          <w:szCs w:val="32"/>
          <w:highlight w:val="none"/>
          <w:u w:val="single"/>
        </w:rPr>
        <w:t xml:space="preserve">     </w:t>
      </w:r>
      <w:r>
        <w:rPr>
          <w:rFonts w:hint="eastAsia"/>
          <w:sz w:val="32"/>
          <w:szCs w:val="32"/>
          <w:highlight w:val="none"/>
        </w:rPr>
        <w:t>日</w:t>
      </w:r>
      <w:r>
        <w:rPr>
          <w:rFonts w:hint="eastAsia"/>
          <w:highlight w:val="none"/>
        </w:rPr>
        <w:t xml:space="preserve">   </w:t>
      </w:r>
    </w:p>
    <w:p>
      <w:pPr>
        <w:pStyle w:val="15"/>
        <w:tabs>
          <w:tab w:val="left" w:pos="426"/>
        </w:tabs>
        <w:ind w:firstLine="630" w:firstLineChars="300"/>
        <w:rPr>
          <w:highlight w:val="none"/>
        </w:rPr>
      </w:pPr>
    </w:p>
    <w:p>
      <w:pPr>
        <w:pStyle w:val="15"/>
        <w:tabs>
          <w:tab w:val="left" w:pos="426"/>
        </w:tabs>
        <w:ind w:firstLine="630" w:firstLineChars="300"/>
        <w:rPr>
          <w:highlight w:val="none"/>
        </w:rPr>
      </w:pPr>
    </w:p>
    <w:p>
      <w:pPr>
        <w:pStyle w:val="15"/>
        <w:tabs>
          <w:tab w:val="left" w:pos="426"/>
        </w:tabs>
        <w:ind w:firstLine="630" w:firstLineChars="300"/>
        <w:rPr>
          <w:highlight w:val="none"/>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4"/>
          <w:szCs w:val="24"/>
          <w:highlight w:val="none"/>
          <w:lang w:val="en-US" w:eastAsia="zh-CN"/>
        </w:rPr>
      </w:pPr>
    </w:p>
    <w:p>
      <w:pPr>
        <w:spacing w:line="240" w:lineRule="auto"/>
        <w:outlineLvl w:val="9"/>
        <w:rPr>
          <w:rFonts w:hint="eastAsia"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br w:type="page"/>
      </w:r>
    </w:p>
    <w:p>
      <w:pPr>
        <w:spacing w:line="420" w:lineRule="exact"/>
        <w:outlineLvl w:val="3"/>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二、目录指引</w:t>
      </w:r>
    </w:p>
    <w:p>
      <w:pPr>
        <w:rPr>
          <w:rFonts w:hint="eastAsia"/>
          <w:b/>
          <w:bCs/>
          <w:color w:val="FF0000"/>
          <w:highlight w:val="none"/>
        </w:rPr>
      </w:pPr>
      <w:r>
        <w:rPr>
          <w:rFonts w:hint="eastAsia"/>
          <w:b w:val="0"/>
          <w:bCs w:val="0"/>
          <w:color w:val="FF0000"/>
          <w:highlight w:val="none"/>
          <w:lang w:eastAsia="zh-CN"/>
        </w:rPr>
        <w:t>（</w:t>
      </w:r>
      <w:r>
        <w:rPr>
          <w:rFonts w:hint="eastAsia"/>
          <w:b w:val="0"/>
          <w:bCs w:val="0"/>
          <w:color w:val="FF0000"/>
          <w:highlight w:val="none"/>
        </w:rPr>
        <w:t>按照</w:t>
      </w:r>
      <w:r>
        <w:rPr>
          <w:rFonts w:hint="eastAsia"/>
          <w:b w:val="0"/>
          <w:bCs w:val="0"/>
          <w:color w:val="FF0000"/>
          <w:highlight w:val="none"/>
          <w:lang w:eastAsia="zh-CN"/>
        </w:rPr>
        <w:t>招标</w:t>
      </w:r>
      <w:r>
        <w:rPr>
          <w:rFonts w:hint="eastAsia"/>
          <w:b w:val="0"/>
          <w:bCs w:val="0"/>
          <w:color w:val="FF0000"/>
          <w:highlight w:val="none"/>
        </w:rPr>
        <w:t>文件相应内容，请标明各部分内容的页码。</w:t>
      </w:r>
      <w:r>
        <w:rPr>
          <w:rFonts w:hint="eastAsia"/>
          <w:b w:val="0"/>
          <w:bCs w:val="0"/>
          <w:color w:val="FF0000"/>
          <w:highlight w:val="none"/>
          <w:lang w:eastAsia="zh-CN"/>
        </w:rPr>
        <w:t>）</w:t>
      </w: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spacing w:line="420" w:lineRule="exact"/>
        <w:outlineLvl w:val="3"/>
        <w:rPr>
          <w:rFonts w:hint="eastAsia" w:asciiTheme="minorEastAsia" w:hAnsiTheme="minorEastAsia" w:cstheme="minorEastAsia"/>
          <w:b/>
          <w:bCs/>
          <w:sz w:val="21"/>
          <w:szCs w:val="21"/>
          <w:highlight w:val="none"/>
          <w:lang w:val="en-US" w:eastAsia="zh-CN"/>
        </w:rPr>
      </w:pPr>
    </w:p>
    <w:p>
      <w:pPr>
        <w:pStyle w:val="33"/>
        <w:rPr>
          <w:rFonts w:hint="eastAsia" w:asciiTheme="minorEastAsia" w:hAnsiTheme="minorEastAsia" w:cstheme="minorEastAsia"/>
          <w:b/>
          <w:bCs/>
          <w:sz w:val="21"/>
          <w:szCs w:val="21"/>
          <w:highlight w:val="none"/>
          <w:lang w:val="en-US" w:eastAsia="zh-CN"/>
        </w:rPr>
      </w:pPr>
    </w:p>
    <w:p>
      <w:pPr>
        <w:numPr>
          <w:ilvl w:val="0"/>
          <w:numId w:val="6"/>
        </w:numPr>
        <w:spacing w:line="420" w:lineRule="exact"/>
        <w:ind w:left="0" w:leftChars="0" w:firstLine="0" w:firstLineChars="0"/>
        <w:outlineLvl w:val="3"/>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投标函格式</w:t>
      </w:r>
    </w:p>
    <w:p>
      <w:pPr>
        <w:numPr>
          <w:ilvl w:val="0"/>
          <w:numId w:val="0"/>
        </w:numPr>
        <w:spacing w:line="420" w:lineRule="exact"/>
        <w:ind w:leftChars="0"/>
        <w:outlineLvl w:val="3"/>
        <w:rPr>
          <w:rFonts w:hint="eastAsia" w:asciiTheme="minorEastAsia" w:hAnsiTheme="minorEastAsia" w:eastAsiaTheme="minorEastAsia" w:cstheme="minorEastAsia"/>
          <w:b/>
          <w:bCs/>
          <w:sz w:val="24"/>
          <w:szCs w:val="24"/>
          <w:highlight w:val="none"/>
        </w:rPr>
      </w:pPr>
    </w:p>
    <w:p>
      <w:pPr>
        <w:spacing w:line="360" w:lineRule="auto"/>
        <w:ind w:left="120" w:leftChars="50" w:firstLine="375" w:firstLineChars="178"/>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rPr>
        <w:t>致：</w:t>
      </w:r>
      <w:r>
        <w:rPr>
          <w:rFonts w:hint="eastAsia" w:asciiTheme="minorEastAsia" w:hAnsiTheme="minorEastAsia" w:eastAsiaTheme="minorEastAsia" w:cstheme="minorEastAsia"/>
          <w:b/>
          <w:bCs/>
          <w:sz w:val="21"/>
          <w:szCs w:val="21"/>
          <w:highlight w:val="none"/>
          <w:lang w:val="en-US" w:eastAsia="zh-CN"/>
        </w:rPr>
        <w:t>深圳市龙岗区耳鼻咽喉医院</w:t>
      </w:r>
    </w:p>
    <w:p>
      <w:pPr>
        <w:spacing w:line="360" w:lineRule="auto"/>
        <w:ind w:left="120" w:leftChars="50" w:firstLine="373" w:firstLineChars="178"/>
        <w:rPr>
          <w:rFonts w:ascii="宋体" w:hAnsi="宋体"/>
          <w:sz w:val="21"/>
          <w:szCs w:val="21"/>
          <w:highlight w:val="none"/>
        </w:rPr>
      </w:pPr>
      <w:r>
        <w:rPr>
          <w:rFonts w:hint="eastAsia" w:ascii="宋体" w:hAnsi="宋体"/>
          <w:sz w:val="21"/>
          <w:szCs w:val="21"/>
          <w:highlight w:val="none"/>
        </w:rPr>
        <w:t>我方确认收到贵方</w:t>
      </w:r>
      <w:r>
        <w:rPr>
          <w:rFonts w:hint="eastAsia" w:ascii="宋体" w:hAnsi="宋体"/>
          <w:kern w:val="28"/>
          <w:sz w:val="21"/>
          <w:szCs w:val="21"/>
          <w:highlight w:val="none"/>
          <w:u w:val="single"/>
        </w:rPr>
        <w:t xml:space="preserve">                   </w:t>
      </w:r>
      <w:r>
        <w:rPr>
          <w:rFonts w:hint="eastAsia" w:ascii="宋体" w:hAnsi="宋体"/>
          <w:kern w:val="28"/>
          <w:sz w:val="21"/>
          <w:szCs w:val="21"/>
          <w:highlight w:val="none"/>
        </w:rPr>
        <w:t>采购</w:t>
      </w:r>
      <w:r>
        <w:rPr>
          <w:rFonts w:hint="eastAsia" w:ascii="宋体" w:hAnsi="宋体"/>
          <w:sz w:val="21"/>
          <w:szCs w:val="21"/>
          <w:highlight w:val="none"/>
        </w:rPr>
        <w:t>货物及相关服务的招标文件（项目编号：</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w:t>
      </w:r>
      <w:r>
        <w:rPr>
          <w:rFonts w:hint="eastAsia" w:ascii="宋体" w:hAnsi="宋体"/>
          <w:sz w:val="21"/>
          <w:szCs w:val="21"/>
          <w:highlight w:val="none"/>
          <w:u w:val="single"/>
        </w:rPr>
        <w:t xml:space="preserve"> (投标人名称、地址)</w:t>
      </w:r>
      <w:r>
        <w:rPr>
          <w:rFonts w:hint="eastAsia" w:ascii="宋体" w:hAnsi="宋体"/>
          <w:sz w:val="21"/>
          <w:szCs w:val="21"/>
          <w:highlight w:val="none"/>
        </w:rPr>
        <w:t>作为投标人已正式授权</w:t>
      </w:r>
      <w:r>
        <w:rPr>
          <w:rFonts w:hint="eastAsia" w:ascii="宋体" w:hAnsi="宋体"/>
          <w:sz w:val="21"/>
          <w:szCs w:val="21"/>
          <w:highlight w:val="none"/>
          <w:u w:val="single"/>
        </w:rPr>
        <w:t xml:space="preserve"> (被投标人授权代表全名、职务)</w:t>
      </w:r>
      <w:r>
        <w:rPr>
          <w:rFonts w:hint="eastAsia" w:ascii="宋体" w:hAnsi="宋体"/>
          <w:sz w:val="21"/>
          <w:szCs w:val="21"/>
          <w:highlight w:val="none"/>
        </w:rPr>
        <w:t>为我方签名代表，签名代表在此声明并同意：</w:t>
      </w:r>
    </w:p>
    <w:p>
      <w:pPr>
        <w:numPr>
          <w:ilvl w:val="0"/>
          <w:numId w:val="7"/>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我单位愿意遵守招标文件的各项规定，自愿参加投标，并已清楚招标文件的要求及有关文件规定，并严格按照招标文件的规定履行全部责任和义务。</w:t>
      </w:r>
    </w:p>
    <w:p>
      <w:pPr>
        <w:numPr>
          <w:ilvl w:val="0"/>
          <w:numId w:val="7"/>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我们同意本投标文件的投标有效期从提交投标文件的截止之日起</w:t>
      </w:r>
      <w:r>
        <w:rPr>
          <w:rFonts w:hint="eastAsia" w:asciiTheme="minorEastAsia" w:hAnsiTheme="minorEastAsia" w:cstheme="minorEastAsia"/>
          <w:b/>
          <w:sz w:val="21"/>
          <w:szCs w:val="21"/>
          <w:highlight w:val="none"/>
          <w:u w:val="single"/>
          <w:lang w:val="en-US" w:eastAsia="zh-CN"/>
        </w:rPr>
        <w:t>90</w:t>
      </w:r>
      <w:r>
        <w:rPr>
          <w:rFonts w:hint="eastAsia" w:asciiTheme="minorEastAsia" w:hAnsiTheme="minorEastAsia" w:eastAsiaTheme="minorEastAsia" w:cstheme="minorEastAsia"/>
          <w:b/>
          <w:sz w:val="21"/>
          <w:szCs w:val="21"/>
          <w:highlight w:val="none"/>
        </w:rPr>
        <w:t>日历日内有效，并承诺不予撤销已递交的投标文件。</w:t>
      </w:r>
    </w:p>
    <w:p>
      <w:pPr>
        <w:numPr>
          <w:ilvl w:val="0"/>
          <w:numId w:val="7"/>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我单位已经详细地阅读并完全明白了全部招标文件及附件，我单位完全理解本招标文件的要求，我单位同意放弃对招标文件提出不明或误解的一切权利。</w:t>
      </w:r>
    </w:p>
    <w:p>
      <w:pPr>
        <w:numPr>
          <w:ilvl w:val="0"/>
          <w:numId w:val="7"/>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我单位同意提供</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要求的有关投标的一切数据或资料。</w:t>
      </w:r>
    </w:p>
    <w:p>
      <w:pPr>
        <w:numPr>
          <w:ilvl w:val="0"/>
          <w:numId w:val="7"/>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我单位理解</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并无义务必须接受最低报价的投标或其它任何投标，完全</w:t>
      </w:r>
      <w:r>
        <w:rPr>
          <w:rFonts w:hint="eastAsia" w:asciiTheme="minorEastAsia" w:hAnsiTheme="minorEastAsia" w:eastAsiaTheme="minorEastAsia" w:cstheme="minorEastAsia"/>
          <w:b/>
          <w:sz w:val="21"/>
          <w:szCs w:val="21"/>
          <w:highlight w:val="none"/>
          <w:lang w:val="en-US" w:eastAsia="zh-CN"/>
        </w:rPr>
        <w:t>采购人</w:t>
      </w:r>
      <w:r>
        <w:rPr>
          <w:rFonts w:hint="eastAsia" w:asciiTheme="minorEastAsia" w:hAnsiTheme="minorEastAsia" w:eastAsiaTheme="minorEastAsia" w:cstheme="minorEastAsia"/>
          <w:b/>
          <w:sz w:val="21"/>
          <w:szCs w:val="21"/>
          <w:highlight w:val="none"/>
        </w:rPr>
        <w:t>拒绝迟到的任何投标和最低投标报价不是被授予中标的唯一条件。</w:t>
      </w:r>
    </w:p>
    <w:p>
      <w:pPr>
        <w:numPr>
          <w:ilvl w:val="0"/>
          <w:numId w:val="7"/>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如果我单位未对招标文件全部要求作出实质性响应，则完全同意并接受按无效投标处理。 </w:t>
      </w:r>
    </w:p>
    <w:p>
      <w:pPr>
        <w:numPr>
          <w:ilvl w:val="0"/>
          <w:numId w:val="7"/>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numPr>
          <w:ilvl w:val="0"/>
          <w:numId w:val="7"/>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如果我单位提供的声明或承诺不真实，则完全同意认定为我司提供虚假材料，并同意作相应处理。</w:t>
      </w:r>
    </w:p>
    <w:p>
      <w:pPr>
        <w:numPr>
          <w:ilvl w:val="0"/>
          <w:numId w:val="7"/>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我单位是依法注册的法人，在法律、财务及运作上完全独立于本项目采购人、用户单位（如有）和采购代理机构。</w:t>
      </w:r>
    </w:p>
    <w:p>
      <w:pPr>
        <w:numPr>
          <w:ilvl w:val="0"/>
          <w:numId w:val="0"/>
        </w:numPr>
        <w:snapToGrid w:val="0"/>
        <w:spacing w:line="360" w:lineRule="auto"/>
        <w:ind w:left="66" w:leftChars="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p>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1、投标函中承诺的投标有效期应当不少于招标文件中载明的投标有效期，否则视为无效投标。</w:t>
      </w:r>
    </w:p>
    <w:p>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2、除投标有效期承诺的时间外，本投标函内容不得擅自删改，否则视为无效投标。</w:t>
      </w:r>
    </w:p>
    <w:p>
      <w:pPr>
        <w:spacing w:line="360" w:lineRule="auto"/>
        <w:rPr>
          <w:rFonts w:hint="eastAsia" w:asciiTheme="minorEastAsia" w:hAnsiTheme="minorEastAsia" w:eastAsiaTheme="minorEastAsia" w:cstheme="minorEastAsia"/>
          <w:b/>
          <w:bCs/>
          <w:sz w:val="21"/>
          <w:szCs w:val="21"/>
          <w:highlight w:val="none"/>
        </w:rPr>
      </w:pPr>
    </w:p>
    <w:p>
      <w:pPr>
        <w:spacing w:line="360" w:lineRule="auto"/>
        <w:ind w:firstLine="1265" w:firstLineChars="600"/>
        <w:rPr>
          <w:rFonts w:hint="eastAsia"/>
          <w:b/>
          <w:bCs/>
          <w:sz w:val="21"/>
          <w:szCs w:val="21"/>
          <w:highlight w:val="none"/>
        </w:rPr>
      </w:pPr>
    </w:p>
    <w:p>
      <w:pPr>
        <w:spacing w:line="360" w:lineRule="auto"/>
        <w:ind w:firstLine="2741" w:firstLineChars="1300"/>
        <w:rPr>
          <w:sz w:val="21"/>
          <w:szCs w:val="21"/>
          <w:highlight w:val="none"/>
        </w:rPr>
      </w:pPr>
      <w:r>
        <w:rPr>
          <w:rFonts w:hint="eastAsia"/>
          <w:b/>
          <w:bCs/>
          <w:sz w:val="21"/>
          <w:szCs w:val="21"/>
          <w:highlight w:val="none"/>
        </w:rPr>
        <w:t>投标人单位名称（单位盖公章）：</w:t>
      </w:r>
      <w:r>
        <w:rPr>
          <w:rFonts w:hint="eastAsia"/>
          <w:sz w:val="21"/>
          <w:szCs w:val="21"/>
          <w:highlight w:val="none"/>
          <w:u w:val="single"/>
        </w:rPr>
        <w:t xml:space="preserve">                            </w:t>
      </w:r>
      <w:r>
        <w:rPr>
          <w:rFonts w:hint="eastAsia"/>
          <w:sz w:val="21"/>
          <w:szCs w:val="21"/>
          <w:highlight w:val="none"/>
        </w:rPr>
        <w:t xml:space="preserve"> </w:t>
      </w:r>
    </w:p>
    <w:p>
      <w:pPr>
        <w:spacing w:line="360" w:lineRule="auto"/>
        <w:ind w:firstLine="2741" w:firstLineChars="1300"/>
        <w:rPr>
          <w:rFonts w:ascii="宋体" w:hAnsi="宋体"/>
          <w:b/>
          <w:bCs/>
          <w:sz w:val="21"/>
          <w:szCs w:val="21"/>
          <w:highlight w:val="none"/>
        </w:rPr>
      </w:pPr>
      <w:r>
        <w:rPr>
          <w:rFonts w:hint="eastAsia" w:ascii="宋体" w:hAnsi="宋体"/>
          <w:b/>
          <w:bCs/>
          <w:sz w:val="21"/>
          <w:szCs w:val="21"/>
          <w:highlight w:val="none"/>
        </w:rPr>
        <w:t>日期：</w:t>
      </w:r>
      <w:r>
        <w:rPr>
          <w:rFonts w:hint="eastAsia" w:ascii="宋体" w:hAnsi="宋体"/>
          <w:b/>
          <w:bCs/>
          <w:sz w:val="21"/>
          <w:szCs w:val="21"/>
          <w:highlight w:val="none"/>
          <w:u w:val="single"/>
        </w:rPr>
        <w:t xml:space="preserve">       </w:t>
      </w:r>
      <w:r>
        <w:rPr>
          <w:rFonts w:hint="eastAsia" w:ascii="宋体" w:hAnsi="宋体"/>
          <w:b/>
          <w:bCs/>
          <w:sz w:val="21"/>
          <w:szCs w:val="21"/>
          <w:highlight w:val="none"/>
        </w:rPr>
        <w:t>年</w:t>
      </w:r>
      <w:r>
        <w:rPr>
          <w:rFonts w:hint="eastAsia" w:ascii="宋体" w:hAnsi="宋体"/>
          <w:b/>
          <w:bCs/>
          <w:sz w:val="21"/>
          <w:szCs w:val="21"/>
          <w:highlight w:val="none"/>
          <w:u w:val="single"/>
        </w:rPr>
        <w:t xml:space="preserve">     </w:t>
      </w:r>
      <w:r>
        <w:rPr>
          <w:rFonts w:hint="eastAsia" w:ascii="宋体" w:hAnsi="宋体"/>
          <w:b/>
          <w:bCs/>
          <w:sz w:val="21"/>
          <w:szCs w:val="21"/>
          <w:highlight w:val="none"/>
        </w:rPr>
        <w:t>月</w:t>
      </w:r>
      <w:r>
        <w:rPr>
          <w:rFonts w:hint="eastAsia" w:ascii="宋体" w:hAnsi="宋体"/>
          <w:b/>
          <w:bCs/>
          <w:sz w:val="21"/>
          <w:szCs w:val="21"/>
          <w:highlight w:val="none"/>
          <w:u w:val="single"/>
        </w:rPr>
        <w:t xml:space="preserve">    </w:t>
      </w:r>
      <w:r>
        <w:rPr>
          <w:rFonts w:hint="eastAsia" w:ascii="宋体" w:hAnsi="宋体"/>
          <w:b/>
          <w:bCs/>
          <w:sz w:val="21"/>
          <w:szCs w:val="21"/>
          <w:highlight w:val="none"/>
        </w:rPr>
        <w:t>日</w:t>
      </w:r>
    </w:p>
    <w:p>
      <w:pPr>
        <w:adjustRightInd w:val="0"/>
        <w:snapToGrid w:val="0"/>
        <w:spacing w:line="360" w:lineRule="auto"/>
        <w:rPr>
          <w:rFonts w:ascii="黑体" w:eastAsia="黑体"/>
          <w:b/>
          <w:bCs/>
          <w:sz w:val="21"/>
          <w:szCs w:val="21"/>
          <w:highlight w:val="none"/>
        </w:rPr>
        <w:sectPr>
          <w:footerReference r:id="rId5" w:type="default"/>
          <w:pgSz w:w="11906" w:h="16838"/>
          <w:pgMar w:top="1440" w:right="1286" w:bottom="1440" w:left="1440" w:header="851" w:footer="992" w:gutter="0"/>
          <w:pgNumType w:fmt="numberInDash" w:start="1"/>
          <w:cols w:space="720" w:num="1"/>
          <w:docGrid w:type="lines" w:linePitch="312" w:charSpace="0"/>
        </w:sectPr>
      </w:pPr>
    </w:p>
    <w:p>
      <w:pPr>
        <w:numPr>
          <w:ilvl w:val="0"/>
          <w:numId w:val="6"/>
        </w:numPr>
        <w:spacing w:line="420" w:lineRule="exact"/>
        <w:ind w:left="0" w:leftChars="0" w:firstLine="0" w:firstLineChars="0"/>
        <w:outlineLvl w:val="3"/>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投标及履约承诺函</w:t>
      </w:r>
    </w:p>
    <w:p>
      <w:pPr>
        <w:numPr>
          <w:ilvl w:val="0"/>
          <w:numId w:val="0"/>
        </w:numPr>
        <w:spacing w:line="420" w:lineRule="exact"/>
        <w:ind w:leftChars="0"/>
        <w:outlineLvl w:val="3"/>
        <w:rPr>
          <w:rFonts w:hint="default" w:asciiTheme="minorEastAsia" w:hAnsiTheme="minorEastAsia" w:eastAsiaTheme="minorEastAsia" w:cstheme="minorEastAsia"/>
          <w:b/>
          <w:bCs/>
          <w:sz w:val="24"/>
          <w:szCs w:val="24"/>
          <w:highlight w:val="none"/>
          <w:lang w:val="en-US" w:eastAsia="zh-CN"/>
        </w:rPr>
      </w:pPr>
    </w:p>
    <w:p>
      <w:pPr>
        <w:tabs>
          <w:tab w:val="left" w:pos="426"/>
        </w:tabs>
        <w:adjustRightInd w:val="0"/>
        <w:spacing w:line="420" w:lineRule="exact"/>
        <w:jc w:val="center"/>
        <w:outlineLvl w:val="4"/>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投标及履约承诺函</w:t>
      </w:r>
    </w:p>
    <w:p>
      <w:pPr>
        <w:pStyle w:val="11"/>
        <w:spacing w:line="420" w:lineRule="exact"/>
        <w:rPr>
          <w:rFonts w:hint="eastAsia" w:ascii="仿宋" w:hAnsi="仿宋" w:eastAsia="仿宋" w:cs="仿宋"/>
          <w:bCs/>
          <w:color w:val="333333"/>
          <w:kern w:val="0"/>
          <w:sz w:val="24"/>
          <w:szCs w:val="24"/>
          <w:shd w:val="clear" w:color="auto" w:fill="FFFFFF"/>
          <w:lang w:val="en-US" w:eastAsia="zh-CN" w:bidi="ar-SA"/>
        </w:rPr>
      </w:pPr>
    </w:p>
    <w:p>
      <w:pPr>
        <w:tabs>
          <w:tab w:val="left" w:pos="360"/>
        </w:tabs>
        <w:spacing w:line="460" w:lineRule="exact"/>
        <w:jc w:val="both"/>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致：深圳市龙岗区耳鼻咽喉医院</w:t>
      </w:r>
    </w:p>
    <w:p>
      <w:pPr>
        <w:tabs>
          <w:tab w:val="left" w:pos="360"/>
        </w:tabs>
        <w:spacing w:line="460" w:lineRule="exact"/>
        <w:ind w:firstLine="480" w:firstLineChars="200"/>
        <w:jc w:val="both"/>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我公司承诺：</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1.我公司参与本项目所投标（响应）的货物或服务未侵犯知识产权。</w:t>
      </w:r>
    </w:p>
    <w:p>
      <w:pPr>
        <w:numPr>
          <w:ilvl w:val="0"/>
          <w:numId w:val="0"/>
        </w:numPr>
        <w:tabs>
          <w:tab w:val="left" w:pos="360"/>
        </w:tabs>
        <w:spacing w:line="460" w:lineRule="exact"/>
        <w:ind w:firstLine="482" w:firstLineChars="200"/>
        <w:jc w:val="both"/>
        <w:rPr>
          <w:rFonts w:hint="default"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2.我公司参与本项目采购活动前三年内，在经营活动中没有《中华人民共和国政府采购法实施条例》第十九条规定的重大违法记录。</w:t>
      </w:r>
    </w:p>
    <w:p>
      <w:pPr>
        <w:numPr>
          <w:ilvl w:val="0"/>
          <w:numId w:val="0"/>
        </w:numPr>
        <w:tabs>
          <w:tab w:val="left" w:pos="360"/>
        </w:tabs>
        <w:spacing w:line="460" w:lineRule="exact"/>
        <w:ind w:firstLine="482" w:firstLineChars="200"/>
        <w:jc w:val="both"/>
        <w:rPr>
          <w:rFonts w:hint="default"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3.我公司参与本项目采购活动时不存在被有关部门禁止参与政府采购活动且在有效期内的情况。</w:t>
      </w:r>
    </w:p>
    <w:p>
      <w:pPr>
        <w:numPr>
          <w:ilvl w:val="0"/>
          <w:numId w:val="0"/>
        </w:numPr>
        <w:tabs>
          <w:tab w:val="left" w:pos="360"/>
        </w:tabs>
        <w:spacing w:line="460" w:lineRule="exact"/>
        <w:ind w:leftChars="0"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4.我公司具备《中华人民共和国政府采购法》第二十二条第一款规定的六项条件。</w:t>
      </w:r>
    </w:p>
    <w:p>
      <w:pPr>
        <w:numPr>
          <w:ilvl w:val="0"/>
          <w:numId w:val="0"/>
        </w:numPr>
        <w:tabs>
          <w:tab w:val="left" w:pos="360"/>
        </w:tabs>
        <w:spacing w:line="460" w:lineRule="exact"/>
        <w:ind w:leftChars="0"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5.我公司未被列入失信被执行人、重大税收违法案件当事人名单、政府采购严重违法失信行为记录名单。</w:t>
      </w:r>
    </w:p>
    <w:p>
      <w:pPr>
        <w:numPr>
          <w:ilvl w:val="0"/>
          <w:numId w:val="0"/>
        </w:numPr>
        <w:tabs>
          <w:tab w:val="left" w:pos="360"/>
        </w:tabs>
        <w:spacing w:line="460" w:lineRule="exact"/>
        <w:ind w:leftChars="0"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w:t>
      </w:r>
      <w:r>
        <w:rPr>
          <w:rFonts w:hint="default" w:ascii="仿宋" w:hAnsi="仿宋" w:eastAsia="仿宋" w:cs="仿宋"/>
          <w:b/>
          <w:bCs w:val="0"/>
          <w:color w:val="333333"/>
          <w:kern w:val="0"/>
          <w:sz w:val="24"/>
          <w:szCs w:val="24"/>
          <w:shd w:val="clear" w:color="auto" w:fill="FFFFFF"/>
          <w:lang w:val="en-US" w:eastAsia="zh-CN" w:bidi="ar-SA"/>
        </w:rPr>
        <w:t>”</w:t>
      </w:r>
      <w:r>
        <w:rPr>
          <w:rFonts w:hint="eastAsia" w:ascii="仿宋" w:hAnsi="仿宋" w:eastAsia="仿宋" w:cs="仿宋"/>
          <w:b/>
          <w:bCs w:val="0"/>
          <w:color w:val="333333"/>
          <w:kern w:val="0"/>
          <w:sz w:val="24"/>
          <w:szCs w:val="24"/>
          <w:shd w:val="clear" w:color="auto" w:fill="FFFFFF"/>
          <w:lang w:val="en-US" w:eastAsia="zh-CN" w:bidi="ar-SA"/>
        </w:rPr>
        <w:t>的情形，不存在对本次采购项目提供整体设计、规范编制或许项目管理、监理、检测等服务的情形。</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pPr>
        <w:tabs>
          <w:tab w:val="left" w:pos="360"/>
        </w:tabs>
        <w:spacing w:line="460" w:lineRule="exact"/>
        <w:ind w:firstLine="482" w:firstLineChars="200"/>
        <w:jc w:val="both"/>
        <w:rPr>
          <w:rFonts w:hint="default"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pPr>
        <w:tabs>
          <w:tab w:val="left" w:pos="360"/>
        </w:tabs>
        <w:spacing w:line="460" w:lineRule="exact"/>
        <w:ind w:firstLine="482" w:firstLineChars="200"/>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11.我公司承诺不非法转包、分包。</w:t>
      </w:r>
    </w:p>
    <w:p>
      <w:pPr>
        <w:tabs>
          <w:tab w:val="left" w:pos="360"/>
        </w:tabs>
        <w:spacing w:line="460" w:lineRule="exact"/>
        <w:jc w:val="both"/>
        <w:rPr>
          <w:rFonts w:hint="eastAsia" w:ascii="仿宋" w:hAnsi="仿宋" w:eastAsia="仿宋" w:cs="仿宋"/>
          <w:b/>
          <w:bCs w:val="0"/>
          <w:color w:val="333333"/>
          <w:kern w:val="0"/>
          <w:sz w:val="24"/>
          <w:szCs w:val="24"/>
          <w:shd w:val="clear" w:color="auto" w:fill="FFFFFF"/>
          <w:lang w:val="en-US" w:eastAsia="zh-CN" w:bidi="ar-SA"/>
        </w:rPr>
      </w:pPr>
      <w:r>
        <w:rPr>
          <w:rFonts w:hint="eastAsia" w:ascii="仿宋" w:hAnsi="仿宋" w:eastAsia="仿宋" w:cs="仿宋"/>
          <w:b/>
          <w:bCs w:val="0"/>
          <w:color w:val="333333"/>
          <w:kern w:val="0"/>
          <w:sz w:val="24"/>
          <w:szCs w:val="24"/>
          <w:shd w:val="clear" w:color="auto" w:fill="FFFFFF"/>
          <w:lang w:val="en-US" w:eastAsia="zh-CN" w:bidi="ar-SA"/>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pPr>
        <w:tabs>
          <w:tab w:val="left" w:pos="360"/>
        </w:tabs>
        <w:spacing w:line="460" w:lineRule="exact"/>
        <w:jc w:val="both"/>
        <w:rPr>
          <w:rFonts w:hint="eastAsia" w:ascii="仿宋" w:hAnsi="仿宋" w:eastAsia="仿宋" w:cs="仿宋"/>
          <w:bCs/>
          <w:color w:val="333333"/>
          <w:kern w:val="0"/>
          <w:sz w:val="24"/>
          <w:szCs w:val="24"/>
          <w:shd w:val="clear" w:color="auto" w:fill="FFFFFF"/>
          <w:lang w:val="en-US" w:eastAsia="zh-CN" w:bidi="ar-SA"/>
        </w:rPr>
      </w:pPr>
    </w:p>
    <w:p>
      <w:pPr>
        <w:pStyle w:val="11"/>
        <w:spacing w:line="420" w:lineRule="exact"/>
        <w:rPr>
          <w:rFonts w:hint="eastAsia" w:ascii="仿宋" w:hAnsi="仿宋" w:eastAsia="仿宋" w:cs="仿宋"/>
          <w:bCs/>
          <w:color w:val="333333"/>
          <w:kern w:val="0"/>
          <w:sz w:val="24"/>
          <w:szCs w:val="24"/>
          <w:shd w:val="clear" w:color="auto" w:fill="FFFFFF"/>
          <w:lang w:val="en-US" w:eastAsia="zh-CN" w:bidi="ar-SA"/>
        </w:rPr>
      </w:pPr>
    </w:p>
    <w:p>
      <w:pPr>
        <w:tabs>
          <w:tab w:val="left" w:pos="426"/>
        </w:tabs>
        <w:snapToGrid w:val="0"/>
        <w:spacing w:line="420" w:lineRule="exact"/>
        <w:rPr>
          <w:rFonts w:hint="eastAsia" w:ascii="仿宋" w:hAnsi="仿宋" w:eastAsia="仿宋" w:cs="仿宋"/>
          <w:bCs/>
          <w:color w:val="333333"/>
          <w:kern w:val="0"/>
          <w:sz w:val="24"/>
          <w:szCs w:val="24"/>
          <w:shd w:val="clear" w:color="auto" w:fill="FFFFFF"/>
          <w:lang w:val="en-US" w:eastAsia="zh-CN" w:bidi="ar-SA"/>
        </w:rPr>
      </w:pPr>
    </w:p>
    <w:p>
      <w:pPr>
        <w:tabs>
          <w:tab w:val="left" w:pos="426"/>
        </w:tabs>
        <w:spacing w:line="420" w:lineRule="exact"/>
        <w:ind w:firstLine="5040" w:firstLineChars="2100"/>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投标人单位名称（公章）：</w:t>
      </w:r>
    </w:p>
    <w:p>
      <w:pPr>
        <w:tabs>
          <w:tab w:val="left" w:pos="426"/>
        </w:tabs>
        <w:spacing w:line="420" w:lineRule="exact"/>
        <w:ind w:firstLine="4560" w:firstLineChars="1900"/>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法定代表人或其授权代表签名：</w:t>
      </w:r>
    </w:p>
    <w:p>
      <w:pPr>
        <w:tabs>
          <w:tab w:val="left" w:pos="426"/>
        </w:tabs>
        <w:spacing w:line="420" w:lineRule="exact"/>
        <w:ind w:firstLine="4800" w:firstLineChars="2000"/>
        <w:rPr>
          <w:rFonts w:hint="eastAsia" w:ascii="仿宋" w:hAnsi="仿宋" w:eastAsia="仿宋" w:cs="仿宋"/>
          <w:bCs/>
          <w:color w:val="333333"/>
          <w:kern w:val="0"/>
          <w:sz w:val="24"/>
          <w:szCs w:val="24"/>
          <w:shd w:val="clear" w:color="auto" w:fill="FFFFFF"/>
          <w:lang w:val="en-US" w:eastAsia="zh-CN" w:bidi="ar-SA"/>
        </w:rPr>
      </w:pPr>
      <w:r>
        <w:rPr>
          <w:rFonts w:hint="eastAsia" w:ascii="仿宋" w:hAnsi="仿宋" w:eastAsia="仿宋" w:cs="仿宋"/>
          <w:bCs/>
          <w:color w:val="333333"/>
          <w:kern w:val="0"/>
          <w:sz w:val="24"/>
          <w:szCs w:val="24"/>
          <w:shd w:val="clear" w:color="auto" w:fill="FFFFFF"/>
          <w:lang w:val="en-US" w:eastAsia="zh-CN" w:bidi="ar-SA"/>
        </w:rPr>
        <w:t>日期：      年    月    日</w:t>
      </w:r>
    </w:p>
    <w:p>
      <w:pPr>
        <w:pStyle w:val="33"/>
        <w:tabs>
          <w:tab w:val="left" w:pos="426"/>
        </w:tabs>
        <w:rPr>
          <w:rFonts w:hint="eastAsia" w:ascii="仿宋" w:hAnsi="仿宋" w:eastAsia="仿宋" w:cs="仿宋"/>
          <w:sz w:val="24"/>
          <w:szCs w:val="24"/>
          <w:lang w:eastAsia="zh-CN"/>
        </w:rPr>
      </w:pPr>
    </w:p>
    <w:p>
      <w:pPr>
        <w:pStyle w:val="33"/>
        <w:tabs>
          <w:tab w:val="left" w:pos="426"/>
        </w:tabs>
        <w:rPr>
          <w:rFonts w:hint="eastAsia" w:ascii="仿宋" w:hAnsi="仿宋" w:eastAsia="仿宋" w:cs="仿宋"/>
          <w:sz w:val="24"/>
          <w:szCs w:val="24"/>
          <w:lang w:eastAsia="zh-CN"/>
        </w:rPr>
      </w:pPr>
    </w:p>
    <w:p>
      <w:pPr>
        <w:pStyle w:val="33"/>
        <w:tabs>
          <w:tab w:val="left" w:pos="426"/>
        </w:tabs>
        <w:rPr>
          <w:rFonts w:hint="eastAsia" w:ascii="仿宋" w:hAnsi="仿宋" w:eastAsia="仿宋" w:cs="仿宋"/>
          <w:sz w:val="24"/>
          <w:szCs w:val="24"/>
          <w:lang w:eastAsia="zh-CN"/>
        </w:rPr>
      </w:pPr>
    </w:p>
    <w:p>
      <w:pPr>
        <w:pStyle w:val="33"/>
        <w:tabs>
          <w:tab w:val="left" w:pos="426"/>
        </w:tabs>
        <w:rPr>
          <w:rFonts w:hint="eastAsia" w:ascii="仿宋" w:hAnsi="仿宋" w:eastAsia="仿宋" w:cs="仿宋"/>
          <w:sz w:val="24"/>
          <w:szCs w:val="24"/>
          <w:lang w:eastAsia="zh-CN"/>
        </w:rPr>
      </w:pPr>
    </w:p>
    <w:p>
      <w:pPr>
        <w:numPr>
          <w:ilvl w:val="0"/>
          <w:numId w:val="8"/>
        </w:numPr>
        <w:spacing w:line="420" w:lineRule="exact"/>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采购违法行为风险知悉确认书</w:t>
      </w:r>
    </w:p>
    <w:p>
      <w:pPr>
        <w:numPr>
          <w:ilvl w:val="0"/>
          <w:numId w:val="0"/>
        </w:numPr>
        <w:spacing w:line="420" w:lineRule="exact"/>
        <w:rPr>
          <w:rFonts w:hint="eastAsia" w:asciiTheme="minorEastAsia" w:hAnsiTheme="minorEastAsia" w:eastAsiaTheme="minorEastAsia" w:cstheme="minorEastAsia"/>
          <w:b/>
          <w:sz w:val="24"/>
          <w:szCs w:val="24"/>
          <w:lang w:val="en-US" w:eastAsia="zh-CN"/>
        </w:rPr>
      </w:pP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本公司（单位）已充分知悉以下情形为参与采购活动时的重大风险事项，并承诺已对下述风险提示事项重点排查，做到严谨、诚信、依法依规参与贵院采购活动。</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一、本公司（单位）已充分知悉“隐瞒真实情况，提供虚假资料”的法定情形，相关情形包括但不限于：</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（一）通过转让或者租借等方式从其他单位获取资格或者资质证书参加项目采购活动的。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（二）由其他单位或者其他单位负责人在编制的投标文件上加盖印章或者签字的。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（三）项目负责人或者主要技术人员不是本单位人员的。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（四）其他隐瞒真实情况、提供虚假资料的行为。</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二、本公司（单位）已充分知悉“与其他采购参加人串通投标”的法定情形，相关情形包括但不限于：</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（一）参加本项目供应商之间相互约定给予未中标的供应商利益补偿。</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（二）不同报名供应商的法定代表人、主要经营负责人、项目授权代表人、项目负责人、主要技术人员为同一人、属同一单位或者在同一单位缴纳社会保险。</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（三）不同报名供应商的投标文件由同一单位或者同一人编制，或者由同一人分阶段参与编制的。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（四）不同报名供应商的投标文件或部分投标文件相互混装。</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（五）不同报名供应商的投标文件内容存在非正常一致。</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（六）由同一单位工作人员为两家以上（含两家）供应商进行同一项采购活动的。</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（七）不同供应商的报价呈规律性差异。</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（八）主管部门依照法律、法规认定的其他情形。</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三、本公司（单位）已充分知悉下列情形所对应的法律风险，并已对相关风险事项进行排查。</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（一）对于从其他主体获取的资料，供应商应审慎核查，确保投标文件的真实性。如主管部门查实投标文件中存在虚假资料的，无论相关资料是否由第三方或本公司（单位）员工提供，均不影响</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主管部门对供应商存在“隐瞒真实情况，提供虚假资料”违法行为的认定。</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（三）对于涉及安全生产、特种作业、抢险救灾、防疫等政府采购项目，供应商实施提供虚假资料、串通投标等违法行为的，主管部门将依法从严处理。</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本公司（单位）已充分知悉政府采购违法、违规行为的法律后果。经查实，若参与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left="120" w:leftChars="50" w:firstLine="373" w:firstLineChars="178"/>
        <w:rPr>
          <w:rFonts w:hint="eastAsia" w:ascii="宋体" w:hAnsi="宋体" w:cs="Times New Roman"/>
          <w:sz w:val="21"/>
          <w:szCs w:val="21"/>
          <w:lang w:val="en-US" w:eastAsia="zh-CN"/>
        </w:rPr>
      </w:pPr>
    </w:p>
    <w:p>
      <w:pPr>
        <w:spacing w:line="360" w:lineRule="auto"/>
        <w:ind w:left="120" w:leftChars="50" w:firstLine="373" w:firstLineChars="178"/>
        <w:rPr>
          <w:rFonts w:hint="eastAsia" w:ascii="宋体" w:hAnsi="宋体" w:cs="Times New Roman"/>
          <w:color w:val="FF0000"/>
          <w:sz w:val="21"/>
          <w:szCs w:val="21"/>
          <w:lang w:val="en-US" w:eastAsia="zh-CN"/>
        </w:rPr>
      </w:pPr>
      <w:r>
        <w:rPr>
          <w:rFonts w:hint="eastAsia" w:ascii="宋体" w:hAnsi="宋体" w:cs="Times New Roman"/>
          <w:color w:val="FF0000"/>
          <w:sz w:val="21"/>
          <w:szCs w:val="21"/>
          <w:lang w:val="en-US" w:eastAsia="zh-CN"/>
        </w:rPr>
        <w:t>以下文字请供应商抄写并确认：“本公司（单位）已仔细阅读《采购违法行为风险知悉确认书》，充分知悉违法行为的法律后果，并承诺将严谨、诚信、依法依规参与政府采购活动”。</w:t>
      </w:r>
    </w:p>
    <w:p>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pPr>
        <w:spacing w:line="360" w:lineRule="auto"/>
        <w:rPr>
          <w:rFonts w:hint="eastAsia" w:ascii="宋体" w:hAnsi="宋体" w:cs="Times New Roman"/>
          <w:sz w:val="21"/>
          <w:szCs w:val="21"/>
          <w:u w:val="single"/>
          <w:lang w:val="en-US" w:eastAsia="zh-CN"/>
        </w:rPr>
      </w:pPr>
      <w:r>
        <w:rPr>
          <w:rFonts w:hint="eastAsia" w:ascii="宋体" w:hAnsi="宋体" w:cs="Times New Roman"/>
          <w:sz w:val="21"/>
          <w:szCs w:val="21"/>
          <w:u w:val="single"/>
          <w:lang w:val="en-US" w:eastAsia="zh-CN"/>
        </w:rPr>
        <w:t xml:space="preserve">                                                                               </w:t>
      </w:r>
    </w:p>
    <w:p>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pPr>
        <w:spacing w:line="360" w:lineRule="auto"/>
        <w:ind w:left="4360" w:leftChars="224" w:hanging="3822" w:hangingChars="18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pPr>
        <w:spacing w:line="360" w:lineRule="auto"/>
        <w:ind w:left="4329" w:leftChars="1790" w:hanging="33" w:hangingChars="16"/>
        <w:jc w:val="both"/>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法定代表人/项目授权代表签名：                  </w:t>
      </w:r>
    </w:p>
    <w:p>
      <w:pPr>
        <w:spacing w:line="360" w:lineRule="auto"/>
        <w:ind w:firstLine="3570" w:firstLineChars="170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知悉人（公章）：</w:t>
      </w:r>
    </w:p>
    <w:p>
      <w:pPr>
        <w:spacing w:line="360" w:lineRule="auto"/>
        <w:ind w:left="4570" w:leftChars="224" w:hanging="4032" w:hangingChars="19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日期：2025年    月    日</w:t>
      </w:r>
    </w:p>
    <w:p>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br w:type="page"/>
      </w:r>
    </w:p>
    <w:p>
      <w:pPr>
        <w:numPr>
          <w:ilvl w:val="0"/>
          <w:numId w:val="8"/>
        </w:numPr>
        <w:spacing w:line="420" w:lineRule="exact"/>
        <w:ind w:left="0" w:leftChars="0"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w:t>
      </w:r>
      <w:r>
        <w:rPr>
          <w:rFonts w:hint="eastAsia" w:asciiTheme="minorEastAsia" w:hAnsiTheme="minorEastAsia" w:cstheme="minorEastAsia"/>
          <w:b/>
          <w:sz w:val="24"/>
          <w:szCs w:val="24"/>
          <w:lang w:val="en-US" w:eastAsia="zh-CN"/>
        </w:rPr>
        <w:t>基本</w:t>
      </w:r>
      <w:r>
        <w:rPr>
          <w:rFonts w:hint="eastAsia" w:asciiTheme="minorEastAsia" w:hAnsiTheme="minorEastAsia" w:eastAsiaTheme="minorEastAsia" w:cstheme="minorEastAsia"/>
          <w:b/>
          <w:sz w:val="24"/>
          <w:szCs w:val="24"/>
        </w:rPr>
        <w:t>情况及资格证明文件</w:t>
      </w:r>
    </w:p>
    <w:p>
      <w:pPr>
        <w:numPr>
          <w:ilvl w:val="0"/>
          <w:numId w:val="0"/>
        </w:numPr>
        <w:spacing w:line="420" w:lineRule="exact"/>
        <w:ind w:leftChars="0" w:firstLine="0" w:firstLineChars="0"/>
        <w:jc w:val="both"/>
        <w:rPr>
          <w:rFonts w:hint="eastAsia" w:asciiTheme="minorEastAsia" w:hAnsiTheme="minorEastAsia" w:cstheme="minorEastAsia"/>
          <w:b/>
          <w:sz w:val="24"/>
          <w:szCs w:val="24"/>
          <w:lang w:val="en-US" w:eastAsia="zh-CN"/>
        </w:rPr>
      </w:pP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一</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供应商基本情况表及供应商基本情况表附件</w:t>
      </w:r>
    </w:p>
    <w:p>
      <w:pPr>
        <w:numPr>
          <w:ilvl w:val="0"/>
          <w:numId w:val="0"/>
        </w:numPr>
        <w:spacing w:line="420" w:lineRule="exact"/>
        <w:ind w:leftChars="0" w:firstLine="0" w:firstLineChars="0"/>
        <w:jc w:val="both"/>
        <w:rPr>
          <w:rFonts w:hint="default" w:asciiTheme="minorEastAsia" w:hAnsiTheme="minorEastAsia" w:cstheme="minorEastAsia"/>
          <w:b/>
          <w:sz w:val="24"/>
          <w:szCs w:val="24"/>
          <w:lang w:val="en-US" w:eastAsia="zh-CN"/>
        </w:rPr>
      </w:pPr>
    </w:p>
    <w:p>
      <w:pPr>
        <w:pStyle w:val="3"/>
        <w:numPr>
          <w:ilvl w:val="0"/>
          <w:numId w:val="0"/>
        </w:numPr>
        <w:spacing w:line="240" w:lineRule="auto"/>
        <w:ind w:leftChars="0"/>
        <w:jc w:val="center"/>
        <w:rPr>
          <w:rFonts w:asciiTheme="majorEastAsia" w:hAnsiTheme="majorEastAsia" w:eastAsiaTheme="majorEastAsia"/>
          <w:sz w:val="30"/>
          <w:szCs w:val="30"/>
        </w:rPr>
      </w:pPr>
      <w:bookmarkStart w:id="21" w:name="_Toc11498"/>
      <w:r>
        <w:rPr>
          <w:rFonts w:hint="eastAsia" w:asciiTheme="majorEastAsia" w:hAnsiTheme="majorEastAsia" w:eastAsiaTheme="majorEastAsia"/>
          <w:sz w:val="30"/>
          <w:szCs w:val="30"/>
        </w:rPr>
        <w:t>供应商基本情况表</w:t>
      </w:r>
      <w:bookmarkEnd w:id="21"/>
    </w:p>
    <w:p>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pPr>
        <w:spacing w:line="75" w:lineRule="exact"/>
        <w:rPr>
          <w:rFonts w:hint="eastAsia" w:ascii="宋体" w:hAnsi="宋体" w:eastAsia="宋体" w:cs="宋体"/>
          <w:sz w:val="21"/>
          <w:szCs w:val="21"/>
        </w:rPr>
      </w:pPr>
    </w:p>
    <w:tbl>
      <w:tblPr>
        <w:tblStyle w:val="6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pPr>
              <w:pStyle w:val="68"/>
              <w:spacing w:before="180" w:line="203" w:lineRule="auto"/>
              <w:ind w:left="359"/>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采购人</w:t>
            </w:r>
          </w:p>
        </w:tc>
        <w:tc>
          <w:tcPr>
            <w:tcW w:w="7529" w:type="dxa"/>
            <w:gridSpan w:val="6"/>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深圳市龙岗区耳鼻咽喉医院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pPr>
              <w:pStyle w:val="68"/>
              <w:spacing w:before="181" w:line="201"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pacing w:val="-3"/>
                <w:sz w:val="21"/>
                <w:szCs w:val="21"/>
              </w:rPr>
              <w:t>项目名称</w:t>
            </w:r>
          </w:p>
        </w:tc>
        <w:tc>
          <w:tcPr>
            <w:tcW w:w="2551" w:type="dxa"/>
            <w:gridSpan w:val="2"/>
            <w:shd w:val="clear" w:color="auto" w:fill="auto"/>
            <w:vAlign w:val="center"/>
          </w:tcPr>
          <w:p>
            <w:pPr>
              <w:jc w:val="center"/>
              <w:rPr>
                <w:rFonts w:hint="eastAsia" w:ascii="宋体" w:hAnsi="宋体" w:eastAsia="宋体" w:cs="宋体"/>
                <w:color w:val="auto"/>
                <w:kern w:val="2"/>
                <w:sz w:val="21"/>
                <w:szCs w:val="21"/>
                <w:lang w:val="en-US" w:eastAsia="zh-CN" w:bidi="ar-SA"/>
              </w:rPr>
            </w:pPr>
          </w:p>
        </w:tc>
        <w:tc>
          <w:tcPr>
            <w:tcW w:w="1990" w:type="dxa"/>
            <w:gridSpan w:val="2"/>
            <w:vAlign w:val="center"/>
          </w:tcPr>
          <w:p>
            <w:pPr>
              <w:pStyle w:val="68"/>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pPr>
              <w:jc w:val="center"/>
              <w:rPr>
                <w:rFonts w:hint="eastAsia" w:ascii="宋体" w:hAnsi="宋体" w:eastAsia="宋体" w:cs="宋体"/>
                <w:color w:val="auto"/>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pPr>
              <w:pStyle w:val="68"/>
              <w:spacing w:before="40" w:line="191" w:lineRule="auto"/>
              <w:ind w:left="126" w:right="105" w:firstLine="111"/>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投标（响</w:t>
            </w:r>
            <w:r>
              <w:rPr>
                <w:rFonts w:hint="eastAsia" w:ascii="宋体" w:hAnsi="宋体" w:eastAsia="宋体" w:cs="宋体"/>
                <w:color w:val="auto"/>
                <w:spacing w:val="-5"/>
                <w:sz w:val="21"/>
                <w:szCs w:val="21"/>
              </w:rPr>
              <w:t>应）供应商</w:t>
            </w:r>
          </w:p>
        </w:tc>
        <w:tc>
          <w:tcPr>
            <w:tcW w:w="2551" w:type="dxa"/>
            <w:gridSpan w:val="2"/>
            <w:vAlign w:val="center"/>
          </w:tcPr>
          <w:p>
            <w:pPr>
              <w:jc w:val="center"/>
              <w:rPr>
                <w:rFonts w:hint="eastAsia" w:ascii="宋体" w:hAnsi="宋体" w:eastAsia="宋体" w:cs="宋体"/>
                <w:color w:val="auto"/>
                <w:sz w:val="21"/>
                <w:szCs w:val="21"/>
              </w:rPr>
            </w:pPr>
          </w:p>
        </w:tc>
        <w:tc>
          <w:tcPr>
            <w:tcW w:w="1990" w:type="dxa"/>
            <w:gridSpan w:val="2"/>
            <w:vAlign w:val="center"/>
          </w:tcPr>
          <w:p>
            <w:pPr>
              <w:pStyle w:val="68"/>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pPr>
              <w:jc w:val="cente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pPr>
              <w:pStyle w:val="68"/>
              <w:spacing w:before="175" w:line="198" w:lineRule="auto"/>
              <w:ind w:left="2683"/>
              <w:rPr>
                <w:rFonts w:hint="eastAsia" w:ascii="宋体" w:hAnsi="宋体" w:eastAsia="宋体" w:cs="宋体"/>
                <w:color w:val="auto"/>
                <w:sz w:val="21"/>
                <w:szCs w:val="21"/>
              </w:rPr>
            </w:pPr>
            <w:r>
              <w:rPr>
                <w:rFonts w:hint="eastAsia" w:ascii="宋体" w:hAnsi="宋体" w:eastAsia="宋体" w:cs="宋体"/>
                <w:b/>
                <w:bCs/>
                <w:color w:val="auto"/>
                <w:sz w:val="21"/>
                <w:szCs w:val="21"/>
              </w:rPr>
              <w:t>投标（响应）供应商相关人员情况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top"/>
          </w:tcPr>
          <w:p>
            <w:pPr>
              <w:pStyle w:val="68"/>
              <w:spacing w:before="217"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460" w:type="dxa"/>
            <w:gridSpan w:val="2"/>
            <w:vAlign w:val="top"/>
          </w:tcPr>
          <w:p>
            <w:pPr>
              <w:pStyle w:val="68"/>
              <w:spacing w:before="213" w:line="202" w:lineRule="auto"/>
              <w:ind w:left="916"/>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946" w:type="dxa"/>
            <w:vAlign w:val="top"/>
          </w:tcPr>
          <w:p>
            <w:pPr>
              <w:pStyle w:val="68"/>
              <w:spacing w:before="213" w:line="203" w:lineRule="auto"/>
              <w:ind w:left="245"/>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990" w:type="dxa"/>
            <w:gridSpan w:val="2"/>
            <w:vAlign w:val="top"/>
          </w:tcPr>
          <w:p>
            <w:pPr>
              <w:pStyle w:val="68"/>
              <w:spacing w:before="214" w:line="203" w:lineRule="auto"/>
              <w:ind w:left="41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p>
        </w:tc>
        <w:tc>
          <w:tcPr>
            <w:tcW w:w="1499" w:type="dxa"/>
            <w:vAlign w:val="top"/>
          </w:tcPr>
          <w:p>
            <w:pPr>
              <w:pStyle w:val="68"/>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pPr>
              <w:pStyle w:val="68"/>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top"/>
          </w:tcPr>
          <w:p>
            <w:pPr>
              <w:spacing w:line="252" w:lineRule="auto"/>
              <w:rPr>
                <w:rFonts w:hint="eastAsia" w:ascii="宋体" w:hAnsi="宋体" w:eastAsia="宋体" w:cs="宋体"/>
                <w:color w:val="auto"/>
                <w:sz w:val="21"/>
                <w:szCs w:val="21"/>
              </w:rPr>
            </w:pPr>
          </w:p>
          <w:p>
            <w:pPr>
              <w:pStyle w:val="68"/>
              <w:spacing w:before="103"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60" w:type="dxa"/>
            <w:gridSpan w:val="2"/>
            <w:vAlign w:val="top"/>
          </w:tcPr>
          <w:p>
            <w:pPr>
              <w:pStyle w:val="68"/>
              <w:spacing w:before="174" w:line="235" w:lineRule="auto"/>
              <w:ind w:left="240" w:right="116" w:hanging="101"/>
              <w:rPr>
                <w:rFonts w:hint="eastAsia" w:ascii="宋体" w:hAnsi="宋体" w:eastAsia="宋体" w:cs="宋体"/>
                <w:color w:val="auto"/>
                <w:sz w:val="21"/>
                <w:szCs w:val="21"/>
              </w:rPr>
            </w:pPr>
            <w:r>
              <w:rPr>
                <w:rFonts w:hint="eastAsia" w:ascii="宋体" w:hAnsi="宋体" w:eastAsia="宋体" w:cs="宋体"/>
                <w:color w:val="auto"/>
                <w:spacing w:val="-6"/>
                <w:sz w:val="21"/>
                <w:szCs w:val="21"/>
              </w:rPr>
              <w:t>法定代表人/单位负责 人/主要经营负责人</w:t>
            </w:r>
          </w:p>
        </w:tc>
        <w:tc>
          <w:tcPr>
            <w:tcW w:w="946" w:type="dxa"/>
            <w:vAlign w:val="top"/>
          </w:tcPr>
          <w:p>
            <w:pPr>
              <w:rPr>
                <w:rFonts w:hint="eastAsia" w:ascii="宋体" w:hAnsi="宋体" w:eastAsia="宋体" w:cs="宋体"/>
                <w:color w:val="auto"/>
                <w:sz w:val="21"/>
                <w:szCs w:val="21"/>
              </w:rPr>
            </w:pPr>
          </w:p>
        </w:tc>
        <w:tc>
          <w:tcPr>
            <w:tcW w:w="1990" w:type="dxa"/>
            <w:gridSpan w:val="2"/>
            <w:vAlign w:val="top"/>
          </w:tcPr>
          <w:p>
            <w:pPr>
              <w:rPr>
                <w:rFonts w:hint="eastAsia" w:ascii="宋体" w:hAnsi="宋体" w:eastAsia="宋体" w:cs="宋体"/>
                <w:color w:val="auto"/>
                <w:sz w:val="21"/>
                <w:szCs w:val="21"/>
              </w:rPr>
            </w:pPr>
          </w:p>
        </w:tc>
        <w:tc>
          <w:tcPr>
            <w:tcW w:w="1499" w:type="dxa"/>
            <w:vAlign w:val="top"/>
          </w:tcPr>
          <w:p>
            <w:pPr>
              <w:rPr>
                <w:rFonts w:hint="eastAsia" w:ascii="宋体" w:hAnsi="宋体" w:eastAsia="宋体" w:cs="宋体"/>
                <w:sz w:val="21"/>
                <w:szCs w:val="21"/>
              </w:rPr>
            </w:pPr>
          </w:p>
        </w:tc>
        <w:tc>
          <w:tcPr>
            <w:tcW w:w="1489" w:type="dxa"/>
            <w:vAlign w:val="top"/>
          </w:tcPr>
          <w:p>
            <w:pP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pPr>
              <w:pStyle w:val="68"/>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pPr>
              <w:pStyle w:val="68"/>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pPr>
              <w:rPr>
                <w:rFonts w:hint="eastAsia" w:ascii="宋体" w:hAnsi="宋体" w:eastAsia="宋体" w:cs="宋体"/>
                <w:sz w:val="21"/>
                <w:szCs w:val="21"/>
              </w:rPr>
            </w:pPr>
          </w:p>
        </w:tc>
        <w:tc>
          <w:tcPr>
            <w:tcW w:w="1990" w:type="dxa"/>
            <w:gridSpan w:val="2"/>
            <w:vAlign w:val="top"/>
          </w:tcPr>
          <w:p>
            <w:pPr>
              <w:rPr>
                <w:rFonts w:hint="eastAsia" w:ascii="宋体" w:hAnsi="宋体" w:eastAsia="宋体" w:cs="宋体"/>
                <w:sz w:val="21"/>
                <w:szCs w:val="21"/>
              </w:rPr>
            </w:pPr>
          </w:p>
        </w:tc>
        <w:tc>
          <w:tcPr>
            <w:tcW w:w="1499" w:type="dxa"/>
            <w:vAlign w:val="top"/>
          </w:tcPr>
          <w:p>
            <w:pPr>
              <w:rPr>
                <w:rFonts w:hint="eastAsia" w:ascii="宋体" w:hAnsi="宋体" w:eastAsia="宋体" w:cs="宋体"/>
                <w:sz w:val="21"/>
                <w:szCs w:val="21"/>
              </w:rPr>
            </w:pPr>
          </w:p>
        </w:tc>
        <w:tc>
          <w:tcPr>
            <w:tcW w:w="1489" w:type="dxa"/>
            <w:vAlign w:val="top"/>
          </w:tcPr>
          <w:p>
            <w:pP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top"/>
          </w:tcPr>
          <w:p>
            <w:pPr>
              <w:pStyle w:val="68"/>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top"/>
          </w:tcPr>
          <w:p>
            <w:pPr>
              <w:pStyle w:val="68"/>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pPr>
              <w:rPr>
                <w:rFonts w:hint="eastAsia" w:ascii="宋体" w:hAnsi="宋体" w:eastAsia="宋体" w:cs="宋体"/>
                <w:sz w:val="21"/>
                <w:szCs w:val="21"/>
              </w:rPr>
            </w:pPr>
          </w:p>
        </w:tc>
        <w:tc>
          <w:tcPr>
            <w:tcW w:w="1990" w:type="dxa"/>
            <w:gridSpan w:val="2"/>
            <w:vAlign w:val="top"/>
          </w:tcPr>
          <w:p>
            <w:pPr>
              <w:rPr>
                <w:rFonts w:hint="eastAsia" w:ascii="宋体" w:hAnsi="宋体" w:eastAsia="宋体" w:cs="宋体"/>
                <w:sz w:val="21"/>
                <w:szCs w:val="21"/>
              </w:rPr>
            </w:pPr>
          </w:p>
        </w:tc>
        <w:tc>
          <w:tcPr>
            <w:tcW w:w="1499" w:type="dxa"/>
            <w:vAlign w:val="top"/>
          </w:tcPr>
          <w:p>
            <w:pPr>
              <w:rPr>
                <w:rFonts w:hint="eastAsia" w:ascii="宋体" w:hAnsi="宋体" w:eastAsia="宋体" w:cs="宋体"/>
                <w:sz w:val="21"/>
                <w:szCs w:val="21"/>
              </w:rPr>
            </w:pPr>
          </w:p>
        </w:tc>
        <w:tc>
          <w:tcPr>
            <w:tcW w:w="1489" w:type="dxa"/>
            <w:vAlign w:val="top"/>
          </w:tcPr>
          <w:p>
            <w:pP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top"/>
          </w:tcPr>
          <w:p>
            <w:pPr>
              <w:pStyle w:val="68"/>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top"/>
          </w:tcPr>
          <w:p>
            <w:pPr>
              <w:pStyle w:val="68"/>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pPr>
              <w:rPr>
                <w:rFonts w:hint="eastAsia" w:ascii="宋体" w:hAnsi="宋体" w:eastAsia="宋体" w:cs="宋体"/>
                <w:sz w:val="21"/>
                <w:szCs w:val="21"/>
              </w:rPr>
            </w:pPr>
          </w:p>
        </w:tc>
        <w:tc>
          <w:tcPr>
            <w:tcW w:w="1990" w:type="dxa"/>
            <w:gridSpan w:val="2"/>
            <w:vAlign w:val="top"/>
          </w:tcPr>
          <w:p>
            <w:pPr>
              <w:rPr>
                <w:rFonts w:hint="eastAsia" w:ascii="宋体" w:hAnsi="宋体" w:eastAsia="宋体" w:cs="宋体"/>
                <w:sz w:val="21"/>
                <w:szCs w:val="21"/>
              </w:rPr>
            </w:pPr>
          </w:p>
        </w:tc>
        <w:tc>
          <w:tcPr>
            <w:tcW w:w="1499" w:type="dxa"/>
            <w:vAlign w:val="top"/>
          </w:tcPr>
          <w:p>
            <w:pPr>
              <w:rPr>
                <w:rFonts w:hint="eastAsia" w:ascii="宋体" w:hAnsi="宋体" w:eastAsia="宋体" w:cs="宋体"/>
                <w:sz w:val="21"/>
                <w:szCs w:val="21"/>
              </w:rPr>
            </w:pPr>
          </w:p>
        </w:tc>
        <w:tc>
          <w:tcPr>
            <w:tcW w:w="1489" w:type="dxa"/>
            <w:vAlign w:val="top"/>
          </w:tcPr>
          <w:p>
            <w:pP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top"/>
          </w:tcPr>
          <w:p>
            <w:pPr>
              <w:pStyle w:val="68"/>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top"/>
          </w:tcPr>
          <w:p>
            <w:pPr>
              <w:pStyle w:val="68"/>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top"/>
          </w:tcPr>
          <w:p>
            <w:pPr>
              <w:rPr>
                <w:rFonts w:hint="eastAsia" w:ascii="宋体" w:hAnsi="宋体" w:eastAsia="宋体" w:cs="宋体"/>
                <w:sz w:val="21"/>
                <w:szCs w:val="21"/>
              </w:rPr>
            </w:pPr>
          </w:p>
        </w:tc>
        <w:tc>
          <w:tcPr>
            <w:tcW w:w="1990" w:type="dxa"/>
            <w:gridSpan w:val="2"/>
            <w:vAlign w:val="top"/>
          </w:tcPr>
          <w:p>
            <w:pPr>
              <w:rPr>
                <w:rFonts w:hint="eastAsia" w:ascii="宋体" w:hAnsi="宋体" w:eastAsia="宋体" w:cs="宋体"/>
                <w:sz w:val="21"/>
                <w:szCs w:val="21"/>
              </w:rPr>
            </w:pPr>
          </w:p>
        </w:tc>
        <w:tc>
          <w:tcPr>
            <w:tcW w:w="1499" w:type="dxa"/>
            <w:vAlign w:val="top"/>
          </w:tcPr>
          <w:p>
            <w:pPr>
              <w:rPr>
                <w:rFonts w:hint="eastAsia" w:ascii="宋体" w:hAnsi="宋体" w:eastAsia="宋体" w:cs="宋体"/>
                <w:sz w:val="21"/>
                <w:szCs w:val="21"/>
              </w:rPr>
            </w:pPr>
          </w:p>
        </w:tc>
        <w:tc>
          <w:tcPr>
            <w:tcW w:w="1489" w:type="dxa"/>
            <w:vAlign w:val="top"/>
          </w:tcPr>
          <w:p>
            <w:pPr>
              <w:rPr>
                <w:rFonts w:hint="eastAsia" w:ascii="宋体" w:hAnsi="宋体" w:eastAsia="宋体" w:cs="宋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pPr>
              <w:pStyle w:val="68"/>
              <w:spacing w:before="178" w:line="198"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pPr>
              <w:pStyle w:val="68"/>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top"/>
          </w:tcPr>
          <w:p>
            <w:pPr>
              <w:pStyle w:val="68"/>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top"/>
          </w:tcPr>
          <w:p>
            <w:pPr>
              <w:pStyle w:val="68"/>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pPr>
              <w:pStyle w:val="68"/>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pPr>
              <w:pStyle w:val="68"/>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top"/>
          </w:tcPr>
          <w:p>
            <w:pPr>
              <w:spacing w:line="290" w:lineRule="auto"/>
              <w:rPr>
                <w:rFonts w:hint="eastAsia" w:ascii="宋体" w:hAnsi="宋体" w:eastAsia="宋体" w:cs="宋体"/>
                <w:sz w:val="21"/>
                <w:szCs w:val="21"/>
              </w:rPr>
            </w:pPr>
          </w:p>
          <w:p>
            <w:pPr>
              <w:spacing w:line="290" w:lineRule="auto"/>
              <w:rPr>
                <w:rFonts w:hint="eastAsia" w:ascii="宋体" w:hAnsi="宋体" w:eastAsia="宋体" w:cs="宋体"/>
                <w:sz w:val="21"/>
                <w:szCs w:val="21"/>
              </w:rPr>
            </w:pPr>
          </w:p>
          <w:p>
            <w:pPr>
              <w:pStyle w:val="68"/>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top"/>
          </w:tcPr>
          <w:p>
            <w:pPr>
              <w:spacing w:line="274" w:lineRule="auto"/>
              <w:rPr>
                <w:rFonts w:hint="eastAsia" w:ascii="宋体" w:hAnsi="宋体" w:eastAsia="宋体" w:cs="宋体"/>
                <w:sz w:val="21"/>
                <w:szCs w:val="21"/>
              </w:rPr>
            </w:pPr>
          </w:p>
          <w:p>
            <w:pPr>
              <w:spacing w:line="274" w:lineRule="auto"/>
              <w:rPr>
                <w:rFonts w:hint="eastAsia" w:ascii="宋体" w:hAnsi="宋体" w:eastAsia="宋体" w:cs="宋体"/>
                <w:sz w:val="21"/>
                <w:szCs w:val="21"/>
              </w:rPr>
            </w:pPr>
          </w:p>
          <w:p>
            <w:pPr>
              <w:pStyle w:val="68"/>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top"/>
          </w:tcPr>
          <w:p>
            <w:pPr>
              <w:rPr>
                <w:rFonts w:hint="eastAsia" w:ascii="宋体" w:hAnsi="宋体" w:eastAsia="宋体" w:cs="宋体"/>
                <w:sz w:val="21"/>
                <w:szCs w:val="21"/>
              </w:rPr>
            </w:pPr>
          </w:p>
        </w:tc>
        <w:tc>
          <w:tcPr>
            <w:tcW w:w="4187" w:type="dxa"/>
            <w:gridSpan w:val="3"/>
            <w:vAlign w:val="top"/>
          </w:tcPr>
          <w:p>
            <w:pPr>
              <w:pStyle w:val="68"/>
              <w:spacing w:before="27" w:line="200" w:lineRule="auto"/>
              <w:ind w:left="98" w:right="116" w:firstLine="19"/>
              <w:jc w:val="both"/>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9"/>
                <w:sz w:val="21"/>
                <w:szCs w:val="21"/>
              </w:rPr>
              <w:t xml:space="preserve"> </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w:t>
            </w:r>
            <w:r>
              <w:rPr>
                <w:rFonts w:hint="eastAsia" w:ascii="宋体" w:hAnsi="宋体" w:eastAsia="宋体" w:cs="宋体"/>
                <w:spacing w:val="15"/>
                <w:sz w:val="21"/>
                <w:szCs w:val="21"/>
              </w:rPr>
              <w:t xml:space="preserve"> </w:t>
            </w:r>
            <w:r>
              <w:rPr>
                <w:rFonts w:hint="eastAsia" w:ascii="宋体" w:hAnsi="宋体" w:eastAsia="宋体" w:cs="宋体"/>
                <w:spacing w:val="-5"/>
                <w:sz w:val="21"/>
                <w:szCs w:val="21"/>
              </w:rPr>
              <w:t>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top"/>
          </w:tcPr>
          <w:p>
            <w:pPr>
              <w:pStyle w:val="68"/>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pPr>
              <w:pStyle w:val="68"/>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top"/>
          </w:tcPr>
          <w:p>
            <w:pPr>
              <w:rPr>
                <w:rFonts w:hint="eastAsia" w:ascii="宋体" w:hAnsi="宋体" w:eastAsia="宋体" w:cs="宋体"/>
                <w:sz w:val="21"/>
                <w:szCs w:val="21"/>
              </w:rPr>
            </w:pPr>
          </w:p>
        </w:tc>
        <w:tc>
          <w:tcPr>
            <w:tcW w:w="4187" w:type="dxa"/>
            <w:gridSpan w:val="3"/>
            <w:vAlign w:val="top"/>
          </w:tcPr>
          <w:p>
            <w:pPr>
              <w:pStyle w:val="68"/>
              <w:spacing w:before="43" w:line="190" w:lineRule="auto"/>
              <w:ind w:left="120" w:right="24"/>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pPr>
              <w:pStyle w:val="68"/>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pPr>
        <w:rPr>
          <w:rFonts w:hint="eastAsia" w:ascii="宋体" w:hAnsi="宋体" w:eastAsia="宋体" w:cs="宋体"/>
          <w:sz w:val="21"/>
          <w:szCs w:val="21"/>
        </w:rPr>
      </w:pPr>
    </w:p>
    <w:p>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注</w:t>
      </w:r>
      <w:r>
        <w:rPr>
          <w:rFonts w:hint="eastAsia" w:ascii="宋体" w:hAnsi="宋体" w:eastAsia="宋体" w:cs="宋体"/>
          <w:sz w:val="21"/>
          <w:szCs w:val="21"/>
          <w:highlight w:val="none"/>
        </w:rPr>
        <w:t>：</w:t>
      </w:r>
    </w:p>
    <w:p>
      <w:pPr>
        <w:numPr>
          <w:ilvl w:val="0"/>
          <w:numId w:val="9"/>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pPr>
        <w:numPr>
          <w:ilvl w:val="0"/>
          <w:numId w:val="9"/>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pPr>
        <w:numPr>
          <w:ilvl w:val="0"/>
          <w:numId w:val="9"/>
        </w:numPr>
        <w:spacing w:line="440" w:lineRule="exact"/>
        <w:ind w:left="0" w:leftChars="0" w:firstLine="454" w:firstLineChars="0"/>
        <w:rPr>
          <w:rFonts w:hint="eastAsia" w:ascii="宋体" w:hAnsi="宋体" w:eastAsia="宋体" w:cs="宋体"/>
          <w:b w:val="0"/>
          <w:bCs w:val="0"/>
          <w:sz w:val="21"/>
          <w:szCs w:val="21"/>
          <w:u w:val="double"/>
          <w:lang w:val="en-US" w:eastAsia="zh-CN"/>
        </w:rPr>
      </w:pPr>
      <w:r>
        <w:rPr>
          <w:rFonts w:hint="eastAsia" w:ascii="宋体" w:hAnsi="宋体" w:cs="宋体"/>
          <w:b w:val="0"/>
          <w:bCs w:val="0"/>
          <w:sz w:val="21"/>
          <w:szCs w:val="21"/>
          <w:highlight w:val="none"/>
          <w:lang w:eastAsia="zh-CN"/>
        </w:rPr>
        <w:t>投标供应商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应如实申报本单位控股及管理关系人员信息，如存在隐瞒真实情况，提供虚假资料的，经查实，主管部门将依据《深圳经济特区政府采购条例》第五十七条的规定进行处</w:t>
      </w:r>
      <w:r>
        <w:rPr>
          <w:rFonts w:hint="eastAsia" w:ascii="宋体" w:hAnsi="宋体" w:eastAsia="宋体" w:cs="宋体"/>
          <w:b w:val="0"/>
          <w:bCs w:val="0"/>
          <w:sz w:val="21"/>
          <w:szCs w:val="21"/>
        </w:rPr>
        <w:t>罚。</w:t>
      </w: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spacing w:line="360" w:lineRule="auto"/>
        <w:rPr>
          <w:rFonts w:hint="eastAsia" w:ascii="宋体" w:hAnsi="宋体" w:eastAsia="宋体" w:cs="宋体"/>
          <w:sz w:val="21"/>
          <w:szCs w:val="21"/>
          <w:highlight w:val="none"/>
        </w:rPr>
      </w:pPr>
    </w:p>
    <w:p>
      <w:pPr>
        <w:pStyle w:val="2"/>
        <w:rPr>
          <w:rFonts w:hint="eastAsia" w:ascii="宋体" w:hAnsi="宋体" w:eastAsia="宋体" w:cs="宋体"/>
          <w:sz w:val="21"/>
          <w:szCs w:val="21"/>
          <w:highlight w:val="none"/>
        </w:rPr>
      </w:pPr>
    </w:p>
    <w:p>
      <w:pPr>
        <w:rPr>
          <w:rFonts w:hint="eastAsia"/>
        </w:rPr>
      </w:pPr>
    </w:p>
    <w:p>
      <w:pPr>
        <w:pStyle w:val="3"/>
        <w:numPr>
          <w:ilvl w:val="0"/>
          <w:numId w:val="0"/>
        </w:numPr>
        <w:spacing w:line="240" w:lineRule="auto"/>
        <w:ind w:leftChars="0" w:firstLine="2100" w:firstLineChars="700"/>
        <w:jc w:val="both"/>
        <w:rPr>
          <w:rFonts w:hint="eastAsia" w:asciiTheme="majorEastAsia" w:hAnsiTheme="majorEastAsia" w:eastAsiaTheme="majorEastAsia"/>
          <w:sz w:val="30"/>
          <w:szCs w:val="30"/>
        </w:rPr>
      </w:pPr>
      <w:bookmarkStart w:id="22" w:name="_Toc21942"/>
      <w:r>
        <w:rPr>
          <w:rFonts w:hint="eastAsia" w:asciiTheme="majorEastAsia" w:hAnsiTheme="majorEastAsia" w:eastAsiaTheme="majorEastAsia"/>
          <w:sz w:val="30"/>
          <w:szCs w:val="30"/>
        </w:rPr>
        <w:t>《供应商基本情况表》附件</w:t>
      </w:r>
      <w:bookmarkEnd w:id="22"/>
    </w:p>
    <w:p/>
    <w:p>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1"/>
          <w:szCs w:val="21"/>
          <w:highlight w:val="none"/>
          <w:lang w:val="en-US" w:eastAsia="zh-CN"/>
        </w:rPr>
        <w:t>投标时需提供《供应商基本情况表》附件，该要求作为供应商资格性审查的证明材料。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3.若为退休人员，提供退休证明。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5.若因为社保部门或税务部门原因无法提供的，需提供劳动合同及社保部门或税务部门官方通知证明（或官网公告截图）。</w:t>
      </w:r>
    </w:p>
    <w:p>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6.如本项目未安排项目投标授权代表人、项目负责人、主要技术人员的，无需提供投标授权代表人、项目负责人、主要技术人员的社保。</w:t>
      </w:r>
    </w:p>
    <w:p>
      <w:pPr>
        <w:pStyle w:val="15"/>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主要经营负责人即实际控制人，是指通过投资关系、协议或者其他安排，能够实际支配公司行为的人。</w:t>
      </w:r>
      <w:r>
        <w:rPr>
          <w:rFonts w:hint="eastAsia" w:ascii="宋体" w:hAnsi="宋体" w:eastAsia="宋体" w:cs="宋体"/>
          <w:color w:val="auto"/>
          <w:sz w:val="21"/>
          <w:szCs w:val="21"/>
          <w:highlight w:val="none"/>
          <w:lang w:val="en-US" w:eastAsia="zh-CN"/>
        </w:rPr>
        <w:t>如</w:t>
      </w:r>
      <w:r>
        <w:rPr>
          <w:rFonts w:hint="eastAsia" w:hAnsi="宋体" w:eastAsia="宋体" w:cs="宋体"/>
          <w:color w:val="auto"/>
          <w:sz w:val="21"/>
          <w:szCs w:val="21"/>
          <w:highlight w:val="none"/>
          <w:lang w:val="en-US" w:eastAsia="zh-CN"/>
        </w:rPr>
        <w:t>投标供应商</w:t>
      </w:r>
      <w:r>
        <w:rPr>
          <w:rFonts w:hint="eastAsia" w:ascii="宋体" w:hAnsi="宋体" w:eastAsia="宋体" w:cs="宋体"/>
          <w:color w:val="auto"/>
          <w:sz w:val="21"/>
          <w:szCs w:val="21"/>
          <w:highlight w:val="none"/>
          <w:lang w:val="en-US" w:eastAsia="zh-CN"/>
        </w:rPr>
        <w:t>无</w:t>
      </w:r>
      <w:r>
        <w:rPr>
          <w:rFonts w:hint="default" w:ascii="宋体" w:hAnsi="宋体" w:eastAsia="宋体" w:cs="宋体"/>
          <w:color w:val="auto"/>
          <w:sz w:val="21"/>
          <w:szCs w:val="21"/>
          <w:highlight w:val="none"/>
        </w:rPr>
        <w:t>主要经营负责人</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无需提供主要经营负责人的社保</w:t>
      </w:r>
      <w:r>
        <w:rPr>
          <w:rFonts w:hint="eastAsia"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color w:val="auto"/>
          <w:szCs w:val="21"/>
          <w:highlight w:val="none"/>
        </w:rPr>
      </w:pPr>
      <w:r>
        <w:rPr>
          <w:rFonts w:hint="eastAsia" w:cs="仿宋" w:asciiTheme="minorEastAsia" w:hAnsiTheme="minorEastAsia" w:eastAsiaTheme="minorEastAsia"/>
          <w:b/>
          <w:color w:val="auto"/>
          <w:szCs w:val="21"/>
          <w:highlight w:val="none"/>
          <w:lang w:val="en-US" w:eastAsia="zh-CN"/>
        </w:rPr>
        <w:t>8.</w:t>
      </w:r>
      <w:r>
        <w:rPr>
          <w:rFonts w:hint="eastAsia" w:cs="仿宋" w:asciiTheme="minorEastAsia" w:hAnsiTheme="minorEastAsia" w:eastAsiaTheme="minorEastAsia"/>
          <w:b/>
          <w:color w:val="auto"/>
          <w:szCs w:val="21"/>
          <w:highlight w:val="none"/>
        </w:rPr>
        <w:t>请供应商按以下格式提供</w:t>
      </w:r>
      <w:r>
        <w:rPr>
          <w:rFonts w:hint="eastAsia" w:cs="仿宋" w:asciiTheme="minorEastAsia" w:hAnsiTheme="minorEastAsia" w:eastAsiaTheme="minorEastAsia"/>
          <w:b/>
          <w:color w:val="auto"/>
          <w:szCs w:val="21"/>
          <w:highlight w:val="none"/>
          <w:lang w:val="en-US" w:eastAsia="zh-CN"/>
        </w:rPr>
        <w:t>上述</w:t>
      </w:r>
      <w:r>
        <w:rPr>
          <w:rFonts w:hint="eastAsia" w:cs="仿宋" w:asciiTheme="minorEastAsia" w:hAnsiTheme="minorEastAsia" w:eastAsiaTheme="minorEastAsia"/>
          <w:b/>
          <w:color w:val="auto"/>
          <w:szCs w:val="21"/>
          <w:highlight w:val="none"/>
        </w:rPr>
        <w:t>涉及人员</w:t>
      </w:r>
      <w:r>
        <w:rPr>
          <w:rFonts w:hint="eastAsia" w:ascii="宋体" w:hAnsi="宋体" w:eastAsia="宋体" w:cs="宋体"/>
          <w:b/>
          <w:bCs/>
          <w:color w:val="auto"/>
          <w:sz w:val="21"/>
          <w:szCs w:val="21"/>
          <w:highlight w:val="none"/>
          <w:lang w:val="en-US" w:eastAsia="zh-CN"/>
        </w:rPr>
        <w:t>近三个月（含开标当月）中的任意一个月</w:t>
      </w:r>
      <w:r>
        <w:rPr>
          <w:rFonts w:hint="eastAsia" w:cs="仿宋" w:asciiTheme="minorEastAsia" w:hAnsiTheme="minorEastAsia" w:eastAsiaTheme="minorEastAsia"/>
          <w:b/>
          <w:color w:val="auto"/>
          <w:szCs w:val="21"/>
          <w:highlight w:val="none"/>
        </w:rPr>
        <w:t>的社保缴纳情况</w:t>
      </w:r>
      <w:r>
        <w:rPr>
          <w:rFonts w:hint="eastAsia" w:cs="仿宋" w:asciiTheme="minorEastAsia" w:hAnsiTheme="minorEastAsia" w:eastAsiaTheme="minorEastAsia"/>
          <w:b/>
          <w:color w:val="auto"/>
          <w:szCs w:val="21"/>
          <w:highlight w:val="none"/>
          <w:lang w:val="en-US" w:eastAsia="zh-CN"/>
        </w:rPr>
        <w:t>以及企业股权关系证明</w:t>
      </w:r>
      <w:r>
        <w:rPr>
          <w:rFonts w:hint="eastAsia" w:cs="仿宋" w:asciiTheme="minorEastAsia" w:hAnsiTheme="minorEastAsia" w:eastAsiaTheme="minorEastAsia"/>
          <w:b/>
          <w:color w:val="auto"/>
          <w:szCs w:val="21"/>
          <w:highlight w:val="none"/>
        </w:rPr>
        <w:t>。（注：以下内容将作为评审委员会和主管部门判定本项目不同投标供应商是否涉嫌、属于串通投标的重要依据，请供应商认真填报，并保证所填信息的真实、准确和完整。）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cs="仿宋" w:asciiTheme="minorEastAsia" w:hAnsiTheme="minorEastAsia" w:eastAsiaTheme="minorEastAsia"/>
          <w:b/>
          <w:color w:val="auto"/>
          <w:szCs w:val="21"/>
          <w:highlight w:val="none"/>
        </w:rPr>
        <w:t>社保缴纳情况</w:t>
      </w:r>
      <w:r>
        <w:rPr>
          <w:rFonts w:hint="eastAsia" w:ascii="宋体" w:hAnsi="宋体" w:eastAsia="宋体" w:cs="宋体"/>
          <w:b/>
          <w:color w:val="auto"/>
          <w:szCs w:val="21"/>
          <w:highlight w:val="none"/>
        </w:rPr>
        <w:t>证明材料：</w:t>
      </w: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姓名：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身份证复印件（正</w:t>
      </w:r>
      <w:r>
        <w:rPr>
          <w:rFonts w:hint="eastAsia" w:ascii="宋体" w:hAnsi="宋体" w:eastAsia="宋体" w:cs="宋体"/>
          <w:b/>
          <w:color w:val="auto"/>
          <w:sz w:val="21"/>
          <w:szCs w:val="21"/>
          <w:highlight w:val="none"/>
        </w:rPr>
        <w:t>反面）：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pPr>
        <w:keepNext w:val="0"/>
        <w:keepLines w:val="0"/>
        <w:pageBreakBefore w:val="0"/>
        <w:widowControl w:val="0"/>
        <w:numPr>
          <w:ilvl w:val="0"/>
          <w:numId w:val="10"/>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pPr>
        <w:numPr>
          <w:ilvl w:val="0"/>
          <w:numId w:val="11"/>
        </w:numPr>
        <w:rPr>
          <w:rFonts w:hint="eastAsia" w:ascii="宋体" w:hAnsi="宋体" w:cs="宋体"/>
          <w:b/>
          <w:szCs w:val="21"/>
          <w:lang w:eastAsia="zh-CN"/>
        </w:rPr>
      </w:pP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pPr>
        <w:numPr>
          <w:ilvl w:val="-1"/>
          <w:numId w:val="0"/>
        </w:numPr>
        <w:spacing w:line="240" w:lineRule="auto"/>
        <w:jc w:val="left"/>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br w:type="page"/>
      </w:r>
    </w:p>
    <w:p>
      <w:pPr>
        <w:numPr>
          <w:ilvl w:val="0"/>
          <w:numId w:val="0"/>
        </w:numPr>
        <w:tabs>
          <w:tab w:val="left" w:pos="360"/>
        </w:tabs>
        <w:spacing w:line="460" w:lineRule="exact"/>
        <w:jc w:val="both"/>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t>（二）资格证明文件</w:t>
      </w:r>
    </w:p>
    <w:p>
      <w:pPr>
        <w:shd w:val="clear" w:color="auto" w:fill="FFFFFF"/>
        <w:tabs>
          <w:tab w:val="left" w:pos="426"/>
        </w:tabs>
        <w:adjustRightInd w:val="0"/>
        <w:snapToGrid w:val="0"/>
        <w:spacing w:line="460" w:lineRule="atLeast"/>
        <w:rPr>
          <w:rFonts w:hint="eastAsia" w:ascii="宋体" w:hAnsi="宋体" w:eastAsia="宋体" w:cs="宋体"/>
          <w:bCs/>
          <w:color w:val="auto"/>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供应商须是在中华人民共和国境内经注册独立法人单位，具有独立法人资格或者具有独立承担民事责任的能力的其他组织（提供营业执照或事业单位法人证等法人证明扫描件）</w:t>
      </w:r>
      <w:r>
        <w:rPr>
          <w:rFonts w:hint="eastAsia" w:cs="宋体"/>
          <w:bCs/>
          <w:color w:val="333333"/>
          <w:kern w:val="0"/>
          <w:sz w:val="24"/>
          <w:szCs w:val="24"/>
          <w:highlight w:val="none"/>
          <w:shd w:val="clear" w:color="auto" w:fill="FFFFFF"/>
          <w:lang w:val="en-US" w:eastAsia="zh-CN" w:bidi="ar-SA"/>
        </w:rPr>
        <w:t>。</w:t>
      </w:r>
    </w:p>
    <w:p>
      <w:pPr>
        <w:widowControl w:val="0"/>
        <w:numPr>
          <w:ilvl w:val="0"/>
          <w:numId w:val="0"/>
        </w:numPr>
        <w:adjustRightInd w:val="0"/>
        <w:snapToGrid w:val="0"/>
        <w:spacing w:line="460" w:lineRule="atLeast"/>
        <w:jc w:val="both"/>
        <w:rPr>
          <w:rFonts w:hint="eastAsia" w:ascii="宋体" w:hAnsi="宋体" w:cs="宋体"/>
          <w:b w:val="0"/>
          <w:bCs w:val="0"/>
          <w:color w:val="auto"/>
          <w:lang w:val="en-US" w:eastAsia="zh-CN"/>
        </w:rPr>
      </w:pPr>
    </w:p>
    <w:p>
      <w:pPr>
        <w:widowControl w:val="0"/>
        <w:numPr>
          <w:ilvl w:val="0"/>
          <w:numId w:val="0"/>
        </w:numPr>
        <w:adjustRightInd w:val="0"/>
        <w:snapToGrid w:val="0"/>
        <w:spacing w:line="460" w:lineRule="atLeast"/>
        <w:jc w:val="both"/>
        <w:rPr>
          <w:rFonts w:hint="eastAsia" w:ascii="宋体" w:hAnsi="宋体" w:cs="宋体"/>
          <w:b w:val="0"/>
          <w:bCs w:val="0"/>
          <w:color w:val="auto"/>
          <w:lang w:val="en-US" w:eastAsia="zh-CN"/>
        </w:rPr>
      </w:pPr>
    </w:p>
    <w:p>
      <w:pPr>
        <w:keepNext w:val="0"/>
        <w:keepLines w:val="0"/>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pPr>
        <w:keepNext/>
        <w:keepLines/>
        <w:numPr>
          <w:ilvl w:val="0"/>
          <w:numId w:val="0"/>
        </w:numPr>
        <w:spacing w:line="420" w:lineRule="exact"/>
        <w:outlineLvl w:val="4"/>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法定代表人证明书格式</w:t>
      </w:r>
    </w:p>
    <w:p>
      <w:pPr>
        <w:pStyle w:val="4"/>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法定代表人（负责人）证明书</w:t>
      </w:r>
    </w:p>
    <w:p>
      <w:pPr>
        <w:rPr>
          <w:rFonts w:hint="eastAsia" w:asciiTheme="minorEastAsia" w:hAnsiTheme="minorEastAsia" w:eastAsiaTheme="minorEastAsia" w:cstheme="minorEastAsia"/>
          <w:sz w:val="21"/>
          <w:szCs w:val="21"/>
        </w:rPr>
      </w:pP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同志，现任我单位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职务，为法定代表人（负责人），身份证号：</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特此证明。</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spacing w:line="360" w:lineRule="auto"/>
        <w:ind w:left="630" w:hanging="630" w:hanging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w:t>
      </w:r>
    </w:p>
    <w:p>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法定代表人为投标人（企业事业单位、国家机关、社会团体）的主要行政负责人。   </w:t>
      </w:r>
    </w:p>
    <w:p>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2、本证明书要求投标供应商同时提供法定代表人（负责人）的身份证扫描件（正反两面）作为附件方为有效</w:t>
      </w:r>
      <w:r>
        <w:rPr>
          <w:rFonts w:hint="eastAsia" w:asciiTheme="minorEastAsia" w:hAnsiTheme="minorEastAsia" w:eastAsiaTheme="minorEastAsia" w:cstheme="minorEastAsia"/>
          <w:sz w:val="21"/>
          <w:szCs w:val="21"/>
          <w:lang w:eastAsia="zh-CN"/>
        </w:rPr>
        <w:t>。</w:t>
      </w:r>
    </w:p>
    <w:p>
      <w:pPr>
        <w:numPr>
          <w:ilvl w:val="0"/>
          <w:numId w:val="0"/>
        </w:numPr>
        <w:spacing w:line="360" w:lineRule="auto"/>
        <w:ind w:leftChars="-300" w:firstLine="840" w:firstLineChars="400"/>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color w:val="auto"/>
          <w:sz w:val="21"/>
          <w:szCs w:val="21"/>
          <w:lang w:eastAsia="zh-Hans"/>
        </w:rPr>
        <w:t>本项目投标授权代表为法定代表人（负责人）的，无需提供</w:t>
      </w:r>
      <w:r>
        <w:rPr>
          <w:rFonts w:hint="eastAsia" w:asciiTheme="minorEastAsia" w:hAnsiTheme="minorEastAsia" w:eastAsiaTheme="minorEastAsia" w:cstheme="minorEastAsia"/>
          <w:color w:val="auto"/>
          <w:sz w:val="21"/>
          <w:szCs w:val="21"/>
        </w:rPr>
        <w:t>《投标文件签署授权委托书》</w:t>
      </w:r>
      <w:r>
        <w:rPr>
          <w:rFonts w:hint="eastAsia" w:asciiTheme="minorEastAsia" w:hAnsiTheme="minorEastAsia" w:eastAsiaTheme="minorEastAsia" w:cstheme="minorEastAsia"/>
          <w:color w:val="auto"/>
          <w:sz w:val="21"/>
          <w:szCs w:val="21"/>
          <w:lang w:eastAsia="zh-Hans"/>
        </w:rPr>
        <w:t>。</w:t>
      </w:r>
    </w:p>
    <w:p>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、内容必须填写真实、清楚，涂改无效，不得转让、买卖。</w:t>
      </w:r>
    </w:p>
    <w:p>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代表人性别：         年龄：            身份证号码：</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统一社会信用代码：                         经济性质：</w:t>
      </w:r>
    </w:p>
    <w:p>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经营范围：</w:t>
      </w:r>
    </w:p>
    <w:p>
      <w:pPr>
        <w:spacing w:line="420" w:lineRule="exact"/>
        <w:ind w:firstLine="1890" w:firstLineChars="900"/>
        <w:rPr>
          <w:rFonts w:hint="eastAsia" w:asciiTheme="minorEastAsia" w:hAnsiTheme="minorEastAsia" w:eastAsiaTheme="minorEastAsia" w:cstheme="minorEastAsia"/>
          <w:sz w:val="21"/>
          <w:szCs w:val="21"/>
        </w:rPr>
      </w:pPr>
    </w:p>
    <w:p>
      <w:pPr>
        <w:spacing w:line="420" w:lineRule="exact"/>
        <w:ind w:firstLine="4620" w:firstLineChars="2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（盖章）</w:t>
      </w:r>
    </w:p>
    <w:p>
      <w:pPr>
        <w:autoSpaceDE w:val="0"/>
        <w:autoSpaceDN w:val="0"/>
        <w:spacing w:line="420" w:lineRule="exact"/>
        <w:ind w:right="89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附：法定代表人身份证扫描件</w: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（人像面）</w:t>
                              </w:r>
                            </w:p>
                            <w:p/>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（国徽面）</w:t>
                        </w:r>
                      </w:p>
                      <w:p/>
                    </w:txbxContent>
                  </v:textbox>
                </v:rect>
              </v:group>
            </w:pict>
          </mc:Fallback>
        </mc:AlternateContent>
      </w: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keepNext/>
        <w:keepLines/>
        <w:spacing w:line="420" w:lineRule="exact"/>
        <w:rPr>
          <w:rFonts w:hint="eastAsia" w:asciiTheme="minorEastAsia" w:hAnsiTheme="minorEastAsia" w:eastAsiaTheme="minorEastAsia" w:cstheme="minorEastAsia"/>
          <w:sz w:val="21"/>
          <w:szCs w:val="21"/>
        </w:rPr>
      </w:pPr>
    </w:p>
    <w:p>
      <w:pPr>
        <w:spacing w:line="420" w:lineRule="exact"/>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color w:val="FF0000"/>
          <w:sz w:val="21"/>
          <w:szCs w:val="21"/>
        </w:rPr>
        <w:t>注：投标人须额外开具《法定代表人证明书》原件，投标人代表递交投标文件并出席开标环节时应携带身份证、《法定代表人授权书》及《法定代表人证明书》原件供采购代理机构工作人员核对身份信息。</w:t>
      </w:r>
    </w:p>
    <w:p>
      <w:pPr>
        <w:numPr>
          <w:ilvl w:val="-1"/>
          <w:numId w:val="0"/>
        </w:numPr>
        <w:spacing w:line="240" w:lineRule="auto"/>
        <w:jc w:val="left"/>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pPr>
        <w:numPr>
          <w:ilvl w:val="0"/>
          <w:numId w:val="0"/>
        </w:numPr>
        <w:spacing w:line="420" w:lineRule="exact"/>
        <w:jc w:val="both"/>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法定代表人授权书格式（投标人代表为法定代表人的无需提供本格式）</w:t>
      </w:r>
    </w:p>
    <w:p>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p>
    <w:p>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r>
        <w:rPr>
          <w:rFonts w:hint="eastAsia" w:asciiTheme="minorEastAsia" w:hAnsiTheme="minorEastAsia" w:eastAsiaTheme="minorEastAsia" w:cstheme="minorEastAsia"/>
          <w:b/>
          <w:bCs w:val="0"/>
          <w:sz w:val="32"/>
          <w:szCs w:val="32"/>
          <w:lang w:val="en-US" w:eastAsia="zh-CN" w:bidi="ar-SA"/>
        </w:rPr>
        <w:t>法定代表人授权书</w:t>
      </w:r>
    </w:p>
    <w:p>
      <w:pPr>
        <w:spacing w:line="420" w:lineRule="exact"/>
        <w:jc w:val="center"/>
        <w:rPr>
          <w:rFonts w:hint="eastAsia" w:asciiTheme="minorEastAsia" w:hAnsiTheme="minorEastAsia" w:eastAsiaTheme="minorEastAsia" w:cstheme="minorEastAsia"/>
          <w:sz w:val="21"/>
          <w:szCs w:val="21"/>
        </w:rPr>
      </w:pPr>
    </w:p>
    <w:p>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本授权委托书声明：我</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（姓名）系</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（供应商名称）的法定代表人，现授权委托</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w:t>
      </w:r>
      <w:r>
        <w:rPr>
          <w:rFonts w:hint="eastAsia" w:asciiTheme="minorEastAsia" w:hAnsiTheme="minorEastAsia" w:eastAsiaTheme="minorEastAsia" w:cstheme="minorEastAsia"/>
          <w:color w:val="auto"/>
          <w:sz w:val="21"/>
          <w:szCs w:val="21"/>
          <w:highlight w:val="none"/>
          <w:shd w:val="clear" w:color="auto" w:fill="auto"/>
        </w:rPr>
        <w:t>为本公司的合法代理人，参加</w:t>
      </w:r>
      <w:r>
        <w:rPr>
          <w:rFonts w:hint="eastAsia" w:asciiTheme="minorEastAsia" w:hAnsiTheme="minorEastAsia" w:eastAsiaTheme="minorEastAsia" w:cstheme="minorEastAsia"/>
          <w:color w:val="auto"/>
          <w:sz w:val="21"/>
          <w:szCs w:val="21"/>
          <w:highlight w:val="none"/>
          <w:u w:val="single"/>
          <w:shd w:val="clear" w:color="auto" w:fill="auto"/>
        </w:rPr>
        <w:t xml:space="preserve">  （项目名称、项目编号）  </w:t>
      </w:r>
      <w:r>
        <w:rPr>
          <w:rFonts w:hint="eastAsia" w:asciiTheme="minorEastAsia" w:hAnsiTheme="minorEastAsia" w:eastAsiaTheme="minorEastAsia" w:cstheme="minorEastAsia"/>
          <w:color w:val="auto"/>
          <w:sz w:val="21"/>
          <w:szCs w:val="21"/>
          <w:highlight w:val="none"/>
          <w:shd w:val="clear" w:color="auto" w:fill="auto"/>
        </w:rPr>
        <w:t>的采购活动，以本公司名义处理与之有关的事务。</w:t>
      </w:r>
    </w:p>
    <w:p>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本授权书于</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年</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月</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日签字生效，</w:t>
      </w:r>
      <w:r>
        <w:rPr>
          <w:rFonts w:hint="eastAsia" w:asciiTheme="minorEastAsia" w:hAnsiTheme="minorEastAsia" w:eastAsiaTheme="minorEastAsia" w:cstheme="minorEastAsia"/>
          <w:color w:val="auto"/>
          <w:kern w:val="0"/>
          <w:sz w:val="21"/>
          <w:szCs w:val="21"/>
          <w:highlight w:val="none"/>
          <w:shd w:val="clear" w:color="auto" w:fill="auto"/>
          <w:lang w:val="zh-CN"/>
        </w:rPr>
        <w:t>被授权人无转委托权，特此委托。</w:t>
      </w:r>
    </w:p>
    <w:p>
      <w:pPr>
        <w:tabs>
          <w:tab w:val="left" w:pos="426"/>
        </w:tabs>
        <w:autoSpaceDE w:val="0"/>
        <w:autoSpaceDN w:val="0"/>
        <w:adjustRightInd w:val="0"/>
        <w:spacing w:beforeLines="100"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被授权人姓名</w:t>
      </w:r>
      <w:r>
        <w:rPr>
          <w:rFonts w:hint="eastAsia" w:asciiTheme="minorEastAsia" w:hAnsiTheme="minorEastAsia" w:eastAsiaTheme="minorEastAsia" w:cstheme="minorEastAsia"/>
          <w:color w:val="auto"/>
          <w:kern w:val="0"/>
          <w:sz w:val="21"/>
          <w:szCs w:val="21"/>
          <w:highlight w:val="none"/>
          <w:shd w:val="clear" w:color="auto" w:fill="auto"/>
          <w:lang w:val="zh-CN"/>
        </w:rPr>
        <w:t>：</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性别：</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年龄：</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pPr>
        <w:tabs>
          <w:tab w:val="left" w:pos="426"/>
        </w:tabs>
        <w:autoSpaceDE w:val="0"/>
        <w:autoSpaceDN w:val="0"/>
        <w:adjustRightInd w:val="0"/>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身份证号码：</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职务：</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法定代表人（签字或盖章）：</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被授权人（签字）：</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pPr>
        <w:tabs>
          <w:tab w:val="left" w:pos="426"/>
        </w:tabs>
        <w:ind w:firstLine="420" w:firstLineChars="200"/>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auto"/>
          <w:sz w:val="21"/>
          <w:szCs w:val="21"/>
          <w:highlight w:val="none"/>
          <w:shd w:val="clear" w:color="auto" w:fill="auto"/>
        </w:rPr>
        <w:t xml:space="preserve">供应商（公章）：  </w:t>
      </w:r>
    </w:p>
    <w:p>
      <w:pPr>
        <w:autoSpaceDE w:val="0"/>
        <w:autoSpaceDN w:val="0"/>
        <w:spacing w:line="420" w:lineRule="exact"/>
        <w:ind w:right="893"/>
        <w:textAlignment w:val="bottom"/>
        <w:rPr>
          <w:rFonts w:hint="eastAsia" w:asciiTheme="minorEastAsia" w:hAnsiTheme="minorEastAsia" w:eastAsiaTheme="minorEastAsia" w:cstheme="minorEastAsia"/>
          <w:sz w:val="21"/>
          <w:szCs w:val="21"/>
        </w:rPr>
      </w:pPr>
    </w:p>
    <w:p>
      <w:pPr>
        <w:autoSpaceDE w:val="0"/>
        <w:autoSpaceDN w:val="0"/>
        <w:spacing w:line="420" w:lineRule="exact"/>
        <w:ind w:right="890"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附：被授权人身份证扫描件</w:t>
      </w:r>
    </w:p>
    <w:p>
      <w:pPr>
        <w:keepNext/>
        <w:keepLines/>
        <w:spacing w:line="42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（人像面）</w:t>
                              </w:r>
                            </w:p>
                            <w:p/>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居民身份证扫描件粘贴处</w:t>
                              </w:r>
                            </w:p>
                            <w:p>
                              <w:pPr>
                                <w:ind w:firstLine="1200" w:firstLineChars="500"/>
                              </w:pPr>
                            </w:p>
                            <w:p>
                              <w:pPr>
                                <w:jc w:val="center"/>
                              </w:pPr>
                              <w:r>
                                <w:rPr>
                                  <w:rFonts w:hint="eastAsia"/>
                                </w:rPr>
                                <w:t>（国徽面）</w:t>
                              </w:r>
                            </w:p>
                            <w:p/>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（人像面）</w:t>
                        </w:r>
                      </w:p>
                      <w:p/>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jc w:val="center"/>
                        </w:pPr>
                        <w:r>
                          <w:rPr>
                            <w:rFonts w:hint="eastAsia"/>
                          </w:rPr>
                          <w:t>居民身份证扫描件粘贴处</w:t>
                        </w:r>
                      </w:p>
                      <w:p>
                        <w:pPr>
                          <w:ind w:firstLine="1200" w:firstLineChars="500"/>
                        </w:pPr>
                      </w:p>
                      <w:p>
                        <w:pPr>
                          <w:jc w:val="center"/>
                        </w:pPr>
                        <w:r>
                          <w:rPr>
                            <w:rFonts w:hint="eastAsia"/>
                          </w:rPr>
                          <w:t>（国徽面）</w:t>
                        </w:r>
                      </w:p>
                      <w:p/>
                    </w:txbxContent>
                  </v:textbox>
                </v:rect>
              </v:group>
            </w:pict>
          </mc:Fallback>
        </mc:AlternateContent>
      </w: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keepNext/>
        <w:keepLines/>
        <w:spacing w:line="420" w:lineRule="exact"/>
        <w:rPr>
          <w:rFonts w:hint="eastAsia" w:asciiTheme="minorEastAsia" w:hAnsiTheme="minorEastAsia" w:eastAsiaTheme="minorEastAsia" w:cstheme="minorEastAsia"/>
          <w:b/>
          <w:sz w:val="21"/>
          <w:szCs w:val="21"/>
        </w:rPr>
      </w:pPr>
    </w:p>
    <w:p>
      <w:pPr>
        <w:spacing w:line="420" w:lineRule="exact"/>
        <w:rPr>
          <w:rFonts w:hint="eastAsia" w:asciiTheme="minorEastAsia" w:hAnsiTheme="minorEastAsia" w:eastAsiaTheme="minorEastAsia" w:cstheme="minorEastAsia"/>
          <w:b/>
          <w:bCs/>
          <w:sz w:val="21"/>
          <w:szCs w:val="21"/>
        </w:rPr>
      </w:pPr>
    </w:p>
    <w:p>
      <w:pPr>
        <w:spacing w:line="420" w:lineRule="exact"/>
        <w:rPr>
          <w:rFonts w:hint="eastAsia" w:asciiTheme="minorEastAsia" w:hAnsiTheme="minorEastAsia" w:eastAsiaTheme="minorEastAsia" w:cstheme="minorEastAsia"/>
          <w:b/>
          <w:bCs/>
          <w:color w:val="FF0000"/>
          <w:sz w:val="21"/>
          <w:szCs w:val="21"/>
        </w:rPr>
      </w:pPr>
      <w:r>
        <w:rPr>
          <w:rFonts w:hint="eastAsia" w:asciiTheme="minorEastAsia" w:hAnsiTheme="minorEastAsia" w:eastAsiaTheme="minorEastAsia" w:cstheme="minorEastAsia"/>
          <w:b/>
          <w:bCs/>
          <w:color w:val="FF0000"/>
          <w:sz w:val="21"/>
          <w:szCs w:val="21"/>
        </w:rPr>
        <w:t>注：投标人须额外开具《法定代表人授权书》原件，投标人代表递交投标文件并出席开标环节时应携带身份证、《法定代表人授权书》及《法定代表人证明书》原件供采购代理机构工作人员核对身份信息。</w:t>
      </w:r>
    </w:p>
    <w:p>
      <w:pPr>
        <w:pStyle w:val="33"/>
        <w:numPr>
          <w:ilvl w:val="0"/>
          <w:numId w:val="0"/>
        </w:numPr>
        <w:spacing w:before="25" w:after="25"/>
        <w:rPr>
          <w:rFonts w:hint="eastAsia" w:asciiTheme="minorEastAsia" w:hAnsiTheme="minorEastAsia" w:eastAsiaTheme="minorEastAsia" w:cstheme="minorEastAsia"/>
          <w:spacing w:val="0"/>
          <w:sz w:val="24"/>
          <w:szCs w:val="24"/>
          <w:lang w:val="en-US" w:eastAsia="zh-CN" w:bidi="ar-SA"/>
        </w:rPr>
      </w:pPr>
      <w:r>
        <w:rPr>
          <w:rFonts w:hint="eastAsia" w:asciiTheme="minorEastAsia" w:hAnsiTheme="minorEastAsia" w:eastAsiaTheme="minorEastAsia" w:cstheme="minorEastAsia"/>
          <w:b/>
          <w:sz w:val="21"/>
          <w:szCs w:val="21"/>
        </w:rPr>
        <w:br w:type="page"/>
      </w:r>
    </w:p>
    <w:p>
      <w:pPr>
        <w:rPr>
          <w:rFonts w:hint="eastAsia" w:asciiTheme="minorEastAsia" w:hAnsiTheme="minorEastAsia" w:eastAsiaTheme="minorEastAsia" w:cstheme="minorEastAsia"/>
          <w:b/>
          <w:sz w:val="24"/>
          <w:szCs w:val="24"/>
          <w:lang w:val="en-US" w:eastAsia="zh-CN"/>
        </w:rPr>
      </w:pPr>
      <w:r>
        <w:rPr>
          <w:rFonts w:hint="eastAsia" w:asciiTheme="minorEastAsia" w:hAnsiTheme="minorEastAsia" w:cstheme="minorEastAsia"/>
          <w:b/>
          <w:sz w:val="24"/>
          <w:szCs w:val="24"/>
          <w:lang w:val="en-US" w:eastAsia="zh-CN"/>
        </w:rPr>
        <w:t>七、</w:t>
      </w:r>
      <w:r>
        <w:rPr>
          <w:rFonts w:hint="eastAsia" w:asciiTheme="minorEastAsia" w:hAnsiTheme="minorEastAsia" w:eastAsiaTheme="minorEastAsia" w:cstheme="minorEastAsia"/>
          <w:b/>
          <w:sz w:val="24"/>
          <w:szCs w:val="24"/>
          <w:lang w:val="en-US" w:eastAsia="zh-CN"/>
        </w:rPr>
        <w:t>项目</w:t>
      </w:r>
      <w:r>
        <w:rPr>
          <w:rFonts w:hint="eastAsia" w:asciiTheme="minorEastAsia" w:hAnsiTheme="minorEastAsia" w:eastAsiaTheme="minorEastAsia" w:cstheme="minorEastAsia"/>
          <w:b/>
          <w:sz w:val="24"/>
          <w:szCs w:val="24"/>
        </w:rPr>
        <w:t>报价</w:t>
      </w:r>
      <w:r>
        <w:rPr>
          <w:rFonts w:hint="eastAsia" w:asciiTheme="minorEastAsia" w:hAnsiTheme="minorEastAsia" w:eastAsiaTheme="minorEastAsia" w:cstheme="minorEastAsia"/>
          <w:b/>
          <w:sz w:val="24"/>
          <w:szCs w:val="24"/>
          <w:lang w:val="en-US" w:eastAsia="zh-CN"/>
        </w:rPr>
        <w:t>表（格式自拟）</w:t>
      </w:r>
    </w:p>
    <w:p>
      <w:pPr>
        <w:pStyle w:val="11"/>
        <w:rPr>
          <w:rFonts w:hint="eastAsia"/>
        </w:rPr>
      </w:pPr>
    </w:p>
    <w:p>
      <w:pPr>
        <w:pStyle w:val="23"/>
        <w:rPr>
          <w:rFonts w:hint="eastAsia"/>
        </w:rPr>
      </w:pPr>
    </w:p>
    <w:p>
      <w:pPr>
        <w:keepNext/>
        <w:keepLines/>
        <w:pageBreakBefore w:val="0"/>
        <w:widowControl w:val="0"/>
        <w:numPr>
          <w:ilvl w:val="-1"/>
          <w:numId w:val="0"/>
        </w:numPr>
        <w:kinsoku/>
        <w:wordWrap/>
        <w:overflowPunct/>
        <w:topLinePunct w:val="0"/>
        <w:autoSpaceDE/>
        <w:autoSpaceDN/>
        <w:bidi w:val="0"/>
        <w:adjustRightInd/>
        <w:snapToGrid/>
        <w:spacing w:line="240" w:lineRule="auto"/>
        <w:ind w:right="0" w:rightChars="0"/>
        <w:jc w:val="both"/>
        <w:textAlignment w:val="auto"/>
        <w:outlineLvl w:val="3"/>
        <w:rPr>
          <w:rFonts w:hint="default"/>
          <w:sz w:val="24"/>
          <w:szCs w:val="24"/>
          <w:lang w:val="en-US" w:eastAsia="zh-CN"/>
        </w:rPr>
      </w:pPr>
      <w:r>
        <w:rPr>
          <w:rFonts w:hint="eastAsia" w:asciiTheme="minorEastAsia" w:hAnsiTheme="minorEastAsia" w:cstheme="minorEastAsia"/>
          <w:b/>
          <w:bCs/>
          <w:sz w:val="24"/>
          <w:szCs w:val="24"/>
          <w:lang w:val="en-US" w:eastAsia="zh-CN"/>
        </w:rPr>
        <w:t>八、</w:t>
      </w:r>
      <w:r>
        <w:rPr>
          <w:rFonts w:hint="eastAsia" w:asciiTheme="minorEastAsia" w:hAnsiTheme="minorEastAsia" w:cstheme="minorEastAsia"/>
          <w:b/>
          <w:bCs/>
          <w:kern w:val="2"/>
          <w:sz w:val="24"/>
          <w:szCs w:val="24"/>
          <w:lang w:val="en-US" w:eastAsia="zh-CN"/>
        </w:rPr>
        <w:t>其他响应评分的内容及佐证材料</w:t>
      </w: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480" w:leftChars="0" w:right="0" w:rightChars="0"/>
        <w:jc w:val="both"/>
        <w:textAlignment w:val="auto"/>
        <w:rPr>
          <w:rFonts w:hint="eastAsia" w:asciiTheme="minorEastAsia" w:hAnsiTheme="minorEastAsia" w:eastAsiaTheme="minorEastAsia" w:cstheme="minorEastAsia"/>
          <w:b/>
          <w:bCs/>
          <w:kern w:val="2"/>
          <w:sz w:val="24"/>
          <w:szCs w:val="24"/>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480" w:leftChars="0" w:right="0" w:rightChars="0"/>
        <w:jc w:val="both"/>
        <w:textAlignment w:val="auto"/>
        <w:rPr>
          <w:rFonts w:hint="eastAsia" w:asciiTheme="minorEastAsia" w:hAnsiTheme="minorEastAsia" w:eastAsiaTheme="minorEastAsia" w:cstheme="minorEastAsia"/>
          <w:b/>
          <w:bCs/>
          <w:kern w:val="2"/>
          <w:sz w:val="24"/>
          <w:szCs w:val="24"/>
          <w:lang w:val="en-US" w:eastAsia="zh-CN" w:bidi="ar-SA"/>
        </w:rPr>
      </w:pPr>
    </w:p>
    <w:p>
      <w:pPr>
        <w:spacing w:line="420" w:lineRule="exact"/>
        <w:ind w:firstLine="422" w:firstLineChars="200"/>
        <w:rPr>
          <w:rFonts w:hint="eastAsia" w:asciiTheme="minorEastAsia" w:hAnsiTheme="minorEastAsia" w:eastAsiaTheme="minorEastAsia" w:cstheme="minorEastAsia"/>
          <w:b/>
          <w:sz w:val="21"/>
          <w:szCs w:val="21"/>
        </w:rPr>
      </w:pPr>
    </w:p>
    <w:p>
      <w:pPr>
        <w:pStyle w:val="33"/>
        <w:rPr>
          <w:rFonts w:hint="eastAsia" w:asciiTheme="minorEastAsia" w:hAnsiTheme="minorEastAsia" w:eastAsiaTheme="minorEastAsia" w:cstheme="minorEastAsia"/>
          <w:b/>
          <w:sz w:val="21"/>
          <w:szCs w:val="21"/>
        </w:rPr>
      </w:pPr>
    </w:p>
    <w:p>
      <w:pPr>
        <w:pStyle w:val="33"/>
        <w:rPr>
          <w:rFonts w:hint="eastAsia" w:asciiTheme="minorEastAsia" w:hAnsiTheme="minorEastAsia" w:eastAsiaTheme="minorEastAsia" w:cstheme="minorEastAsia"/>
          <w:b/>
          <w:sz w:val="21"/>
          <w:szCs w:val="21"/>
        </w:rPr>
      </w:pPr>
    </w:p>
    <w:p>
      <w:pPr>
        <w:jc w:val="both"/>
        <w:rPr>
          <w:rFonts w:hint="default" w:ascii="宋体" w:hAnsi="宋体" w:eastAsia="宋体" w:cs="宋体"/>
          <w:b/>
          <w:bCs/>
          <w:sz w:val="32"/>
          <w:szCs w:val="32"/>
          <w:u w:val="none"/>
          <w:lang w:val="en-US" w:eastAsia="zh-CN"/>
        </w:rPr>
      </w:pPr>
    </w:p>
    <w:p>
      <w:pPr>
        <w:spacing w:line="560" w:lineRule="exact"/>
        <w:ind w:firstLine="482" w:firstLineChars="200"/>
        <w:jc w:val="both"/>
        <w:rPr>
          <w:rFonts w:hint="default" w:asciiTheme="minorEastAsia" w:hAnsiTheme="minorEastAsia" w:eastAsiaTheme="minorEastAsia" w:cstheme="minorEastAsia"/>
          <w:b/>
          <w:bCs w:val="0"/>
          <w:sz w:val="24"/>
          <w:szCs w:val="24"/>
        </w:rPr>
      </w:pPr>
    </w:p>
    <w:sectPr>
      <w:headerReference r:id="rId6" w:type="default"/>
      <w:pgSz w:w="11906" w:h="16838"/>
      <w:pgMar w:top="2098" w:right="1474" w:bottom="1984" w:left="1587" w:header="720" w:footer="720" w:gutter="0"/>
      <w:pgBorders>
        <w:top w:val="none" w:sz="0" w:space="0"/>
        <w:left w:val="none" w:sz="0" w:space="0"/>
        <w:bottom w:val="none" w:sz="0" w:space="0"/>
        <w:right w:val="none"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07A5FD"/>
    <w:multiLevelType w:val="singleLevel"/>
    <w:tmpl w:val="9E07A5FD"/>
    <w:lvl w:ilvl="0" w:tentative="0">
      <w:start w:val="1"/>
      <w:numFmt w:val="chineseCounting"/>
      <w:suff w:val="nothing"/>
      <w:lvlText w:val="（%1）"/>
      <w:lvlJc w:val="left"/>
      <w:rPr>
        <w:rFonts w:hint="eastAsia"/>
      </w:rPr>
    </w:lvl>
  </w:abstractNum>
  <w:abstractNum w:abstractNumId="1">
    <w:nsid w:val="9F014E4A"/>
    <w:multiLevelType w:val="singleLevel"/>
    <w:tmpl w:val="9F014E4A"/>
    <w:lvl w:ilvl="0" w:tentative="0">
      <w:start w:val="5"/>
      <w:numFmt w:val="chineseCounting"/>
      <w:suff w:val="nothing"/>
      <w:lvlText w:val="%1、"/>
      <w:lvlJc w:val="left"/>
      <w:rPr>
        <w:rFonts w:hint="eastAsia"/>
      </w:rPr>
    </w:lvl>
  </w:abstractNum>
  <w:abstractNum w:abstractNumId="2">
    <w:nsid w:val="B7811B20"/>
    <w:multiLevelType w:val="singleLevel"/>
    <w:tmpl w:val="B7811B20"/>
    <w:lvl w:ilvl="0" w:tentative="0">
      <w:start w:val="2"/>
      <w:numFmt w:val="decimal"/>
      <w:suff w:val="nothing"/>
      <w:lvlText w:val="（%1）"/>
      <w:lvlJc w:val="left"/>
    </w:lvl>
  </w:abstractNum>
  <w:abstractNum w:abstractNumId="3">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4">
    <w:nsid w:val="C1950ABE"/>
    <w:multiLevelType w:val="singleLevel"/>
    <w:tmpl w:val="C1950ABE"/>
    <w:lvl w:ilvl="0" w:tentative="0">
      <w:start w:val="1"/>
      <w:numFmt w:val="decimal"/>
      <w:lvlText w:val="%1."/>
      <w:lvlJc w:val="left"/>
      <w:pPr>
        <w:ind w:left="0" w:leftChars="0" w:firstLine="454" w:firstLineChars="0"/>
      </w:pPr>
      <w:rPr>
        <w:rFonts w:hint="default"/>
      </w:rPr>
    </w:lvl>
  </w:abstractNum>
  <w:abstractNum w:abstractNumId="5">
    <w:nsid w:val="C1D126E1"/>
    <w:multiLevelType w:val="singleLevel"/>
    <w:tmpl w:val="C1D126E1"/>
    <w:lvl w:ilvl="0" w:tentative="0">
      <w:start w:val="2"/>
      <w:numFmt w:val="chineseCounting"/>
      <w:suff w:val="nothing"/>
      <w:lvlText w:val="%1、"/>
      <w:lvlJc w:val="left"/>
      <w:rPr>
        <w:rFonts w:hint="eastAsia"/>
      </w:rPr>
    </w:lvl>
  </w:abstractNum>
  <w:abstractNum w:abstractNumId="6">
    <w:nsid w:val="E4DB43B5"/>
    <w:multiLevelType w:val="singleLevel"/>
    <w:tmpl w:val="E4DB43B5"/>
    <w:lvl w:ilvl="0" w:tentative="0">
      <w:start w:val="1"/>
      <w:numFmt w:val="chineseCounting"/>
      <w:suff w:val="nothing"/>
      <w:lvlText w:val="（%1）"/>
      <w:lvlJc w:val="left"/>
      <w:rPr>
        <w:rFonts w:hint="eastAsia"/>
      </w:rPr>
    </w:lvl>
  </w:abstractNum>
  <w:abstractNum w:abstractNumId="7">
    <w:nsid w:val="11A65584"/>
    <w:multiLevelType w:val="singleLevel"/>
    <w:tmpl w:val="11A65584"/>
    <w:lvl w:ilvl="0" w:tentative="0">
      <w:start w:val="2"/>
      <w:numFmt w:val="chineseCounting"/>
      <w:suff w:val="nothing"/>
      <w:lvlText w:val="（%1）"/>
      <w:lvlJc w:val="left"/>
      <w:rPr>
        <w:rFonts w:hint="eastAsia"/>
      </w:rPr>
    </w:lvl>
  </w:abstractNum>
  <w:abstractNum w:abstractNumId="8">
    <w:nsid w:val="45B88713"/>
    <w:multiLevelType w:val="singleLevel"/>
    <w:tmpl w:val="45B88713"/>
    <w:lvl w:ilvl="0" w:tentative="0">
      <w:start w:val="1"/>
      <w:numFmt w:val="decimal"/>
      <w:lvlText w:val="%1."/>
      <w:lvlJc w:val="left"/>
      <w:pPr>
        <w:tabs>
          <w:tab w:val="left" w:pos="312"/>
        </w:tabs>
      </w:pPr>
    </w:lvl>
  </w:abstractNum>
  <w:abstractNum w:abstractNumId="9">
    <w:nsid w:val="7057B5A5"/>
    <w:multiLevelType w:val="singleLevel"/>
    <w:tmpl w:val="7057B5A5"/>
    <w:lvl w:ilvl="0" w:tentative="0">
      <w:start w:val="1"/>
      <w:numFmt w:val="chineseCounting"/>
      <w:suff w:val="nothing"/>
      <w:lvlText w:val="（%1）"/>
      <w:lvlJc w:val="left"/>
      <w:rPr>
        <w:rFonts w:hint="eastAsia"/>
      </w:rPr>
    </w:lvl>
  </w:abstractNum>
  <w:abstractNum w:abstractNumId="10">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9"/>
  </w:num>
  <w:num w:numId="3">
    <w:abstractNumId w:val="0"/>
  </w:num>
  <w:num w:numId="4">
    <w:abstractNumId w:val="7"/>
  </w:num>
  <w:num w:numId="5">
    <w:abstractNumId w:val="6"/>
  </w:num>
  <w:num w:numId="6">
    <w:abstractNumId w:val="5"/>
  </w:num>
  <w:num w:numId="7">
    <w:abstractNumId w:val="10"/>
  </w:num>
  <w:num w:numId="8">
    <w:abstractNumId w:val="1"/>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1NjY2OTJhZWM2YjlmYjNkYmZhM2NjYzc5ZjYzY2MifQ=="/>
    <w:docVar w:name="KSO_WPS_MARK_KEY" w:val="08de02ea-fdc6-4a3b-a5eb-4ec6edb5d3a4"/>
  </w:docVars>
  <w:rsids>
    <w:rsidRoot w:val="008B7703"/>
    <w:rsid w:val="00002815"/>
    <w:rsid w:val="0001630A"/>
    <w:rsid w:val="000237A4"/>
    <w:rsid w:val="000264F9"/>
    <w:rsid w:val="0002659A"/>
    <w:rsid w:val="000274B3"/>
    <w:rsid w:val="00030009"/>
    <w:rsid w:val="00035655"/>
    <w:rsid w:val="00042F5D"/>
    <w:rsid w:val="00043F2A"/>
    <w:rsid w:val="00044529"/>
    <w:rsid w:val="0005226D"/>
    <w:rsid w:val="00052D02"/>
    <w:rsid w:val="000553DB"/>
    <w:rsid w:val="000572ED"/>
    <w:rsid w:val="0006666D"/>
    <w:rsid w:val="00067809"/>
    <w:rsid w:val="00093056"/>
    <w:rsid w:val="00093EA6"/>
    <w:rsid w:val="000940D9"/>
    <w:rsid w:val="000A0962"/>
    <w:rsid w:val="000A0B50"/>
    <w:rsid w:val="000B2155"/>
    <w:rsid w:val="000B37A4"/>
    <w:rsid w:val="000C0769"/>
    <w:rsid w:val="000D4188"/>
    <w:rsid w:val="000D53EA"/>
    <w:rsid w:val="00106670"/>
    <w:rsid w:val="00111F7C"/>
    <w:rsid w:val="001121D5"/>
    <w:rsid w:val="00120410"/>
    <w:rsid w:val="001334CC"/>
    <w:rsid w:val="00137B16"/>
    <w:rsid w:val="00144695"/>
    <w:rsid w:val="001472AB"/>
    <w:rsid w:val="00156D61"/>
    <w:rsid w:val="00162AEA"/>
    <w:rsid w:val="001651D7"/>
    <w:rsid w:val="001653AA"/>
    <w:rsid w:val="0018688C"/>
    <w:rsid w:val="00194F2F"/>
    <w:rsid w:val="001A056C"/>
    <w:rsid w:val="001A211D"/>
    <w:rsid w:val="001B0AA5"/>
    <w:rsid w:val="001B64D0"/>
    <w:rsid w:val="001C523E"/>
    <w:rsid w:val="001C5E54"/>
    <w:rsid w:val="001D66BE"/>
    <w:rsid w:val="001D7B18"/>
    <w:rsid w:val="00200D84"/>
    <w:rsid w:val="0020733E"/>
    <w:rsid w:val="002079BC"/>
    <w:rsid w:val="00214184"/>
    <w:rsid w:val="00223F90"/>
    <w:rsid w:val="0022420B"/>
    <w:rsid w:val="00231B7E"/>
    <w:rsid w:val="00244C64"/>
    <w:rsid w:val="00252B96"/>
    <w:rsid w:val="00266D74"/>
    <w:rsid w:val="00277CC0"/>
    <w:rsid w:val="002950C8"/>
    <w:rsid w:val="002A2DB7"/>
    <w:rsid w:val="002A71CC"/>
    <w:rsid w:val="002B70A5"/>
    <w:rsid w:val="002C18A9"/>
    <w:rsid w:val="002C77EB"/>
    <w:rsid w:val="002F3E1E"/>
    <w:rsid w:val="002F55EF"/>
    <w:rsid w:val="002F627D"/>
    <w:rsid w:val="002F6D0B"/>
    <w:rsid w:val="00300697"/>
    <w:rsid w:val="00301C97"/>
    <w:rsid w:val="003136F3"/>
    <w:rsid w:val="00316674"/>
    <w:rsid w:val="00324BEA"/>
    <w:rsid w:val="00324D15"/>
    <w:rsid w:val="0032662D"/>
    <w:rsid w:val="003336A3"/>
    <w:rsid w:val="00336EE3"/>
    <w:rsid w:val="00343AB8"/>
    <w:rsid w:val="00347DD8"/>
    <w:rsid w:val="00352494"/>
    <w:rsid w:val="00353010"/>
    <w:rsid w:val="00380E2F"/>
    <w:rsid w:val="00390C48"/>
    <w:rsid w:val="0039233D"/>
    <w:rsid w:val="00395FF6"/>
    <w:rsid w:val="003A0B0F"/>
    <w:rsid w:val="003A5FC2"/>
    <w:rsid w:val="003B0360"/>
    <w:rsid w:val="003B4038"/>
    <w:rsid w:val="003B6866"/>
    <w:rsid w:val="003B7DA8"/>
    <w:rsid w:val="003C3D35"/>
    <w:rsid w:val="003C4914"/>
    <w:rsid w:val="003D0A8C"/>
    <w:rsid w:val="003D0E0B"/>
    <w:rsid w:val="003E1515"/>
    <w:rsid w:val="003E26E7"/>
    <w:rsid w:val="003F2C3E"/>
    <w:rsid w:val="003F7EF7"/>
    <w:rsid w:val="0040461E"/>
    <w:rsid w:val="00405140"/>
    <w:rsid w:val="00407ADA"/>
    <w:rsid w:val="0042106B"/>
    <w:rsid w:val="004221BB"/>
    <w:rsid w:val="004233B9"/>
    <w:rsid w:val="0042797E"/>
    <w:rsid w:val="00434F76"/>
    <w:rsid w:val="00441C7D"/>
    <w:rsid w:val="00443214"/>
    <w:rsid w:val="00451B90"/>
    <w:rsid w:val="0045221F"/>
    <w:rsid w:val="00453469"/>
    <w:rsid w:val="0045483F"/>
    <w:rsid w:val="004550DB"/>
    <w:rsid w:val="00456778"/>
    <w:rsid w:val="00466A7A"/>
    <w:rsid w:val="004711A5"/>
    <w:rsid w:val="00471837"/>
    <w:rsid w:val="00472261"/>
    <w:rsid w:val="00481A36"/>
    <w:rsid w:val="00484F83"/>
    <w:rsid w:val="004851C8"/>
    <w:rsid w:val="00495165"/>
    <w:rsid w:val="004A061F"/>
    <w:rsid w:val="004A1E5F"/>
    <w:rsid w:val="004A1F14"/>
    <w:rsid w:val="004A5961"/>
    <w:rsid w:val="004B6EBD"/>
    <w:rsid w:val="004C6764"/>
    <w:rsid w:val="004C7424"/>
    <w:rsid w:val="004C7C4A"/>
    <w:rsid w:val="004E26EB"/>
    <w:rsid w:val="004E6896"/>
    <w:rsid w:val="004E7B53"/>
    <w:rsid w:val="004F2CC7"/>
    <w:rsid w:val="004F677E"/>
    <w:rsid w:val="00510862"/>
    <w:rsid w:val="005148B1"/>
    <w:rsid w:val="00520539"/>
    <w:rsid w:val="00531871"/>
    <w:rsid w:val="00532EDF"/>
    <w:rsid w:val="00540F75"/>
    <w:rsid w:val="00541502"/>
    <w:rsid w:val="00546CD9"/>
    <w:rsid w:val="005474EC"/>
    <w:rsid w:val="00557D87"/>
    <w:rsid w:val="00570D12"/>
    <w:rsid w:val="005719A7"/>
    <w:rsid w:val="00592D63"/>
    <w:rsid w:val="0059749F"/>
    <w:rsid w:val="005A0F46"/>
    <w:rsid w:val="005B26F5"/>
    <w:rsid w:val="005C337E"/>
    <w:rsid w:val="005C4D72"/>
    <w:rsid w:val="005D3439"/>
    <w:rsid w:val="005E08D5"/>
    <w:rsid w:val="005F6D82"/>
    <w:rsid w:val="00606593"/>
    <w:rsid w:val="0060728D"/>
    <w:rsid w:val="006139DD"/>
    <w:rsid w:val="00632806"/>
    <w:rsid w:val="00633A9E"/>
    <w:rsid w:val="00633BE9"/>
    <w:rsid w:val="00636278"/>
    <w:rsid w:val="006370A8"/>
    <w:rsid w:val="006454AC"/>
    <w:rsid w:val="00653F5C"/>
    <w:rsid w:val="0066013B"/>
    <w:rsid w:val="00661369"/>
    <w:rsid w:val="00664A8B"/>
    <w:rsid w:val="00686B61"/>
    <w:rsid w:val="00691DF4"/>
    <w:rsid w:val="006924F9"/>
    <w:rsid w:val="00693790"/>
    <w:rsid w:val="006A29BD"/>
    <w:rsid w:val="006C60E2"/>
    <w:rsid w:val="006D012C"/>
    <w:rsid w:val="006D3F7D"/>
    <w:rsid w:val="006D5199"/>
    <w:rsid w:val="006E02AE"/>
    <w:rsid w:val="006E7A50"/>
    <w:rsid w:val="006F5868"/>
    <w:rsid w:val="007049A5"/>
    <w:rsid w:val="00713145"/>
    <w:rsid w:val="0071601B"/>
    <w:rsid w:val="007212D2"/>
    <w:rsid w:val="007218C7"/>
    <w:rsid w:val="00734DED"/>
    <w:rsid w:val="00751C50"/>
    <w:rsid w:val="00752A2F"/>
    <w:rsid w:val="007550FA"/>
    <w:rsid w:val="007646FB"/>
    <w:rsid w:val="007712D1"/>
    <w:rsid w:val="00772B68"/>
    <w:rsid w:val="00782EEF"/>
    <w:rsid w:val="00784158"/>
    <w:rsid w:val="00786850"/>
    <w:rsid w:val="00787C73"/>
    <w:rsid w:val="007909CA"/>
    <w:rsid w:val="00795A72"/>
    <w:rsid w:val="0079670A"/>
    <w:rsid w:val="007A7D40"/>
    <w:rsid w:val="007B60A5"/>
    <w:rsid w:val="007C4A48"/>
    <w:rsid w:val="007D0B63"/>
    <w:rsid w:val="007D7818"/>
    <w:rsid w:val="007D7CE2"/>
    <w:rsid w:val="007F435D"/>
    <w:rsid w:val="007F5300"/>
    <w:rsid w:val="00806AFA"/>
    <w:rsid w:val="00810F63"/>
    <w:rsid w:val="0081367E"/>
    <w:rsid w:val="008142B9"/>
    <w:rsid w:val="008146CB"/>
    <w:rsid w:val="008147EA"/>
    <w:rsid w:val="00837365"/>
    <w:rsid w:val="00840A98"/>
    <w:rsid w:val="0084295C"/>
    <w:rsid w:val="008668EB"/>
    <w:rsid w:val="00866C1B"/>
    <w:rsid w:val="008748E2"/>
    <w:rsid w:val="00876A27"/>
    <w:rsid w:val="008778DA"/>
    <w:rsid w:val="00881DAC"/>
    <w:rsid w:val="008910A3"/>
    <w:rsid w:val="00891160"/>
    <w:rsid w:val="008937EF"/>
    <w:rsid w:val="008A1F6E"/>
    <w:rsid w:val="008B5447"/>
    <w:rsid w:val="008B6B37"/>
    <w:rsid w:val="008B7703"/>
    <w:rsid w:val="008D65C5"/>
    <w:rsid w:val="008E0111"/>
    <w:rsid w:val="008F25EE"/>
    <w:rsid w:val="008F4077"/>
    <w:rsid w:val="008F5C0C"/>
    <w:rsid w:val="008F7BB8"/>
    <w:rsid w:val="00901864"/>
    <w:rsid w:val="0090358A"/>
    <w:rsid w:val="009038DB"/>
    <w:rsid w:val="00907034"/>
    <w:rsid w:val="00911495"/>
    <w:rsid w:val="00913318"/>
    <w:rsid w:val="00915866"/>
    <w:rsid w:val="00917CB7"/>
    <w:rsid w:val="009212D9"/>
    <w:rsid w:val="009215AC"/>
    <w:rsid w:val="00921F9E"/>
    <w:rsid w:val="0092563B"/>
    <w:rsid w:val="009276AB"/>
    <w:rsid w:val="00927F54"/>
    <w:rsid w:val="00934C2B"/>
    <w:rsid w:val="00946C56"/>
    <w:rsid w:val="00946E1E"/>
    <w:rsid w:val="00947081"/>
    <w:rsid w:val="00947B77"/>
    <w:rsid w:val="00950B7D"/>
    <w:rsid w:val="009645E3"/>
    <w:rsid w:val="00964C05"/>
    <w:rsid w:val="00972279"/>
    <w:rsid w:val="009728CC"/>
    <w:rsid w:val="00992494"/>
    <w:rsid w:val="009A30F1"/>
    <w:rsid w:val="009A67A7"/>
    <w:rsid w:val="009B3F84"/>
    <w:rsid w:val="009D2005"/>
    <w:rsid w:val="009F0303"/>
    <w:rsid w:val="009F5F48"/>
    <w:rsid w:val="00A03AEE"/>
    <w:rsid w:val="00A0467D"/>
    <w:rsid w:val="00A10D22"/>
    <w:rsid w:val="00A1624A"/>
    <w:rsid w:val="00A22E5F"/>
    <w:rsid w:val="00A26987"/>
    <w:rsid w:val="00A309AF"/>
    <w:rsid w:val="00A35C29"/>
    <w:rsid w:val="00A42A7A"/>
    <w:rsid w:val="00A5172A"/>
    <w:rsid w:val="00A563A4"/>
    <w:rsid w:val="00A6260C"/>
    <w:rsid w:val="00A76FD4"/>
    <w:rsid w:val="00A84046"/>
    <w:rsid w:val="00A91808"/>
    <w:rsid w:val="00A94948"/>
    <w:rsid w:val="00AA0D47"/>
    <w:rsid w:val="00AA0D59"/>
    <w:rsid w:val="00AA1B09"/>
    <w:rsid w:val="00AA445D"/>
    <w:rsid w:val="00AB0A43"/>
    <w:rsid w:val="00AC0975"/>
    <w:rsid w:val="00AC5424"/>
    <w:rsid w:val="00AD0961"/>
    <w:rsid w:val="00AD1669"/>
    <w:rsid w:val="00AE15A9"/>
    <w:rsid w:val="00AE5C31"/>
    <w:rsid w:val="00B02B42"/>
    <w:rsid w:val="00B07DA7"/>
    <w:rsid w:val="00B110CA"/>
    <w:rsid w:val="00B23D8D"/>
    <w:rsid w:val="00B31987"/>
    <w:rsid w:val="00B3481D"/>
    <w:rsid w:val="00B56CBE"/>
    <w:rsid w:val="00B57B31"/>
    <w:rsid w:val="00B601FE"/>
    <w:rsid w:val="00B6274E"/>
    <w:rsid w:val="00B64965"/>
    <w:rsid w:val="00B71074"/>
    <w:rsid w:val="00B835F1"/>
    <w:rsid w:val="00B93B58"/>
    <w:rsid w:val="00BA7713"/>
    <w:rsid w:val="00BC07DE"/>
    <w:rsid w:val="00BC1B65"/>
    <w:rsid w:val="00BD1998"/>
    <w:rsid w:val="00BE2676"/>
    <w:rsid w:val="00BF019A"/>
    <w:rsid w:val="00BF4CE3"/>
    <w:rsid w:val="00C0192F"/>
    <w:rsid w:val="00C020DE"/>
    <w:rsid w:val="00C0598D"/>
    <w:rsid w:val="00C07CC5"/>
    <w:rsid w:val="00C1431B"/>
    <w:rsid w:val="00C26047"/>
    <w:rsid w:val="00C32072"/>
    <w:rsid w:val="00C41143"/>
    <w:rsid w:val="00C578C8"/>
    <w:rsid w:val="00C64E74"/>
    <w:rsid w:val="00C70D45"/>
    <w:rsid w:val="00C72EF9"/>
    <w:rsid w:val="00C73D7A"/>
    <w:rsid w:val="00C8388F"/>
    <w:rsid w:val="00C85E5A"/>
    <w:rsid w:val="00C92A96"/>
    <w:rsid w:val="00CB5442"/>
    <w:rsid w:val="00CB5FAC"/>
    <w:rsid w:val="00CC0FA0"/>
    <w:rsid w:val="00CC2AC6"/>
    <w:rsid w:val="00CC7489"/>
    <w:rsid w:val="00CD2CDC"/>
    <w:rsid w:val="00CD68BC"/>
    <w:rsid w:val="00CD7264"/>
    <w:rsid w:val="00CE064A"/>
    <w:rsid w:val="00CE3DFF"/>
    <w:rsid w:val="00CE51D9"/>
    <w:rsid w:val="00CE51FB"/>
    <w:rsid w:val="00CE6AFB"/>
    <w:rsid w:val="00CF2AF2"/>
    <w:rsid w:val="00CF3894"/>
    <w:rsid w:val="00CF7117"/>
    <w:rsid w:val="00D073CE"/>
    <w:rsid w:val="00D120F8"/>
    <w:rsid w:val="00D17DE6"/>
    <w:rsid w:val="00D17FF5"/>
    <w:rsid w:val="00D265B1"/>
    <w:rsid w:val="00D3474B"/>
    <w:rsid w:val="00D458D0"/>
    <w:rsid w:val="00D46FF2"/>
    <w:rsid w:val="00D54896"/>
    <w:rsid w:val="00D633B3"/>
    <w:rsid w:val="00D63594"/>
    <w:rsid w:val="00D731FF"/>
    <w:rsid w:val="00D81BBE"/>
    <w:rsid w:val="00D911CA"/>
    <w:rsid w:val="00D9595A"/>
    <w:rsid w:val="00DB02D0"/>
    <w:rsid w:val="00DB43B8"/>
    <w:rsid w:val="00DC141D"/>
    <w:rsid w:val="00DC582F"/>
    <w:rsid w:val="00DC583D"/>
    <w:rsid w:val="00DD257E"/>
    <w:rsid w:val="00DD7073"/>
    <w:rsid w:val="00DE41AC"/>
    <w:rsid w:val="00DE7E40"/>
    <w:rsid w:val="00DF6212"/>
    <w:rsid w:val="00DF6D5F"/>
    <w:rsid w:val="00DF718C"/>
    <w:rsid w:val="00E02742"/>
    <w:rsid w:val="00E041FD"/>
    <w:rsid w:val="00E07BAE"/>
    <w:rsid w:val="00E136D8"/>
    <w:rsid w:val="00E23EB8"/>
    <w:rsid w:val="00E253A5"/>
    <w:rsid w:val="00E34F20"/>
    <w:rsid w:val="00E4081F"/>
    <w:rsid w:val="00E50A8B"/>
    <w:rsid w:val="00E556CB"/>
    <w:rsid w:val="00E55E36"/>
    <w:rsid w:val="00E663C8"/>
    <w:rsid w:val="00E75E9A"/>
    <w:rsid w:val="00E83941"/>
    <w:rsid w:val="00EA13DB"/>
    <w:rsid w:val="00EB2E4A"/>
    <w:rsid w:val="00EC09BA"/>
    <w:rsid w:val="00EC23FE"/>
    <w:rsid w:val="00EC56F0"/>
    <w:rsid w:val="00EC7CB9"/>
    <w:rsid w:val="00EE02F7"/>
    <w:rsid w:val="00EE0B0C"/>
    <w:rsid w:val="00EE3AD7"/>
    <w:rsid w:val="00EE669A"/>
    <w:rsid w:val="00EE7BE5"/>
    <w:rsid w:val="00F065D5"/>
    <w:rsid w:val="00F37153"/>
    <w:rsid w:val="00F4246D"/>
    <w:rsid w:val="00F43C5F"/>
    <w:rsid w:val="00F527C0"/>
    <w:rsid w:val="00F554D0"/>
    <w:rsid w:val="00F63605"/>
    <w:rsid w:val="00F70802"/>
    <w:rsid w:val="00F744F0"/>
    <w:rsid w:val="00F74FD8"/>
    <w:rsid w:val="00F76EF8"/>
    <w:rsid w:val="00F77138"/>
    <w:rsid w:val="00F8021A"/>
    <w:rsid w:val="00F877B1"/>
    <w:rsid w:val="00F905C2"/>
    <w:rsid w:val="00F9442E"/>
    <w:rsid w:val="00FA2F5F"/>
    <w:rsid w:val="00FA39B6"/>
    <w:rsid w:val="00FA6FEE"/>
    <w:rsid w:val="00FB012A"/>
    <w:rsid w:val="00FB717B"/>
    <w:rsid w:val="00FB7BF9"/>
    <w:rsid w:val="00FC2E75"/>
    <w:rsid w:val="00FC3B97"/>
    <w:rsid w:val="00FC467C"/>
    <w:rsid w:val="00FC4EA5"/>
    <w:rsid w:val="00FD02A0"/>
    <w:rsid w:val="00FD442D"/>
    <w:rsid w:val="00FE1016"/>
    <w:rsid w:val="00FE339E"/>
    <w:rsid w:val="00FF287D"/>
    <w:rsid w:val="00FF3882"/>
    <w:rsid w:val="00FF65D1"/>
    <w:rsid w:val="013C5B0D"/>
    <w:rsid w:val="01582FCA"/>
    <w:rsid w:val="01657C13"/>
    <w:rsid w:val="018316A1"/>
    <w:rsid w:val="0183728A"/>
    <w:rsid w:val="018A58CB"/>
    <w:rsid w:val="018E4199"/>
    <w:rsid w:val="01937524"/>
    <w:rsid w:val="019A10AD"/>
    <w:rsid w:val="01A96A7C"/>
    <w:rsid w:val="01B93B6E"/>
    <w:rsid w:val="01BC28E7"/>
    <w:rsid w:val="01CE0603"/>
    <w:rsid w:val="01D70F12"/>
    <w:rsid w:val="01DC34F3"/>
    <w:rsid w:val="01E4093E"/>
    <w:rsid w:val="01E85338"/>
    <w:rsid w:val="01ED334E"/>
    <w:rsid w:val="01F77248"/>
    <w:rsid w:val="01F84CCA"/>
    <w:rsid w:val="01F94B81"/>
    <w:rsid w:val="01FD4788"/>
    <w:rsid w:val="02246E13"/>
    <w:rsid w:val="02273395"/>
    <w:rsid w:val="022B1FD5"/>
    <w:rsid w:val="025509AB"/>
    <w:rsid w:val="0273635F"/>
    <w:rsid w:val="028F379B"/>
    <w:rsid w:val="029403CC"/>
    <w:rsid w:val="029F7205"/>
    <w:rsid w:val="02B212F1"/>
    <w:rsid w:val="02B475FB"/>
    <w:rsid w:val="02BD5D0D"/>
    <w:rsid w:val="02BE1E79"/>
    <w:rsid w:val="02E10084"/>
    <w:rsid w:val="02E3014B"/>
    <w:rsid w:val="02E57645"/>
    <w:rsid w:val="02EE4C27"/>
    <w:rsid w:val="02FC0103"/>
    <w:rsid w:val="02FD60F2"/>
    <w:rsid w:val="030A5E0C"/>
    <w:rsid w:val="03190625"/>
    <w:rsid w:val="032875BA"/>
    <w:rsid w:val="032A1207"/>
    <w:rsid w:val="035B4911"/>
    <w:rsid w:val="035E7A94"/>
    <w:rsid w:val="035F375B"/>
    <w:rsid w:val="03660724"/>
    <w:rsid w:val="038257E6"/>
    <w:rsid w:val="039649B8"/>
    <w:rsid w:val="039659F0"/>
    <w:rsid w:val="03A055CA"/>
    <w:rsid w:val="03A638A0"/>
    <w:rsid w:val="03D32EE8"/>
    <w:rsid w:val="03E5328D"/>
    <w:rsid w:val="04351B1E"/>
    <w:rsid w:val="045D0C58"/>
    <w:rsid w:val="04943480"/>
    <w:rsid w:val="04B638C9"/>
    <w:rsid w:val="04EF6F26"/>
    <w:rsid w:val="05120F59"/>
    <w:rsid w:val="05195B6C"/>
    <w:rsid w:val="053B21E5"/>
    <w:rsid w:val="056B42F1"/>
    <w:rsid w:val="057C1322"/>
    <w:rsid w:val="058A7125"/>
    <w:rsid w:val="05952F37"/>
    <w:rsid w:val="05A247CB"/>
    <w:rsid w:val="05CB3411"/>
    <w:rsid w:val="05D25A0A"/>
    <w:rsid w:val="05F1023E"/>
    <w:rsid w:val="060F7F31"/>
    <w:rsid w:val="06187C8D"/>
    <w:rsid w:val="0620091D"/>
    <w:rsid w:val="06212B1B"/>
    <w:rsid w:val="06473D8B"/>
    <w:rsid w:val="065751F3"/>
    <w:rsid w:val="06626E08"/>
    <w:rsid w:val="066C6927"/>
    <w:rsid w:val="0685283F"/>
    <w:rsid w:val="068A3342"/>
    <w:rsid w:val="06963DDF"/>
    <w:rsid w:val="06A55107"/>
    <w:rsid w:val="06BC4A49"/>
    <w:rsid w:val="06E02487"/>
    <w:rsid w:val="06E155DE"/>
    <w:rsid w:val="06EA7FE5"/>
    <w:rsid w:val="06F430C9"/>
    <w:rsid w:val="06F5180B"/>
    <w:rsid w:val="06FC3783"/>
    <w:rsid w:val="072E5257"/>
    <w:rsid w:val="076D0BCD"/>
    <w:rsid w:val="07802062"/>
    <w:rsid w:val="078B414B"/>
    <w:rsid w:val="07B05960"/>
    <w:rsid w:val="07BD176D"/>
    <w:rsid w:val="07BF421F"/>
    <w:rsid w:val="07C07B32"/>
    <w:rsid w:val="07DB289C"/>
    <w:rsid w:val="07DC0503"/>
    <w:rsid w:val="07F649DB"/>
    <w:rsid w:val="08005083"/>
    <w:rsid w:val="08150A61"/>
    <w:rsid w:val="08162D8B"/>
    <w:rsid w:val="081D70DE"/>
    <w:rsid w:val="084837A5"/>
    <w:rsid w:val="08533F11"/>
    <w:rsid w:val="08835DB9"/>
    <w:rsid w:val="08DA2C94"/>
    <w:rsid w:val="08E9552D"/>
    <w:rsid w:val="08F42600"/>
    <w:rsid w:val="08FC0CCA"/>
    <w:rsid w:val="091927F9"/>
    <w:rsid w:val="0919607C"/>
    <w:rsid w:val="091B157F"/>
    <w:rsid w:val="091B64E9"/>
    <w:rsid w:val="094A684B"/>
    <w:rsid w:val="09837CAA"/>
    <w:rsid w:val="098562E3"/>
    <w:rsid w:val="09860C2E"/>
    <w:rsid w:val="099334E6"/>
    <w:rsid w:val="09A6526C"/>
    <w:rsid w:val="09B053A2"/>
    <w:rsid w:val="09BC05EC"/>
    <w:rsid w:val="09DE4B40"/>
    <w:rsid w:val="09E50C48"/>
    <w:rsid w:val="09F4422A"/>
    <w:rsid w:val="09FB4292"/>
    <w:rsid w:val="0A2D0142"/>
    <w:rsid w:val="0A2E381F"/>
    <w:rsid w:val="0A4D1589"/>
    <w:rsid w:val="0A644A1B"/>
    <w:rsid w:val="0A73514E"/>
    <w:rsid w:val="0A8B4C59"/>
    <w:rsid w:val="0A8C50AC"/>
    <w:rsid w:val="0AAD6492"/>
    <w:rsid w:val="0AB74823"/>
    <w:rsid w:val="0B14713B"/>
    <w:rsid w:val="0B446AEB"/>
    <w:rsid w:val="0B494045"/>
    <w:rsid w:val="0B6423BD"/>
    <w:rsid w:val="0B6E6550"/>
    <w:rsid w:val="0BA63302"/>
    <w:rsid w:val="0BAA3F58"/>
    <w:rsid w:val="0BB124BD"/>
    <w:rsid w:val="0BE33E43"/>
    <w:rsid w:val="0C564901"/>
    <w:rsid w:val="0C610FDC"/>
    <w:rsid w:val="0C9A2041"/>
    <w:rsid w:val="0C9C53A2"/>
    <w:rsid w:val="0CA46FA0"/>
    <w:rsid w:val="0CAA4C53"/>
    <w:rsid w:val="0CB50A66"/>
    <w:rsid w:val="0CBE6DEB"/>
    <w:rsid w:val="0CD914B5"/>
    <w:rsid w:val="0D003464"/>
    <w:rsid w:val="0D015662"/>
    <w:rsid w:val="0D205F17"/>
    <w:rsid w:val="0D460355"/>
    <w:rsid w:val="0D6C7CF1"/>
    <w:rsid w:val="0D79097F"/>
    <w:rsid w:val="0D7B2DAD"/>
    <w:rsid w:val="0DA0368C"/>
    <w:rsid w:val="0DB47DA7"/>
    <w:rsid w:val="0DBF259D"/>
    <w:rsid w:val="0DCF199B"/>
    <w:rsid w:val="0DDA7D20"/>
    <w:rsid w:val="0DF46AF0"/>
    <w:rsid w:val="0DFA10FD"/>
    <w:rsid w:val="0E107158"/>
    <w:rsid w:val="0E2224DB"/>
    <w:rsid w:val="0E236E8B"/>
    <w:rsid w:val="0E347FDD"/>
    <w:rsid w:val="0E706B3D"/>
    <w:rsid w:val="0E920377"/>
    <w:rsid w:val="0E94233C"/>
    <w:rsid w:val="0E963A0F"/>
    <w:rsid w:val="0EAC615B"/>
    <w:rsid w:val="0EB3632D"/>
    <w:rsid w:val="0EC92D8B"/>
    <w:rsid w:val="0EDB14DB"/>
    <w:rsid w:val="0EE27660"/>
    <w:rsid w:val="0EEC778C"/>
    <w:rsid w:val="0F1E5E33"/>
    <w:rsid w:val="0F316BFB"/>
    <w:rsid w:val="0F355602"/>
    <w:rsid w:val="0F4E552B"/>
    <w:rsid w:val="0F6A0D0D"/>
    <w:rsid w:val="0F6E58A0"/>
    <w:rsid w:val="0F7D081D"/>
    <w:rsid w:val="0F976DDE"/>
    <w:rsid w:val="0FB82358"/>
    <w:rsid w:val="0FBC0D5E"/>
    <w:rsid w:val="0FBF5566"/>
    <w:rsid w:val="0FC90073"/>
    <w:rsid w:val="0FCE1079"/>
    <w:rsid w:val="0FED72D5"/>
    <w:rsid w:val="100E53EF"/>
    <w:rsid w:val="10406DB9"/>
    <w:rsid w:val="104963C3"/>
    <w:rsid w:val="10B25DF3"/>
    <w:rsid w:val="10B74479"/>
    <w:rsid w:val="10CB6DDE"/>
    <w:rsid w:val="10DE213A"/>
    <w:rsid w:val="10ED1235"/>
    <w:rsid w:val="10EE2FE0"/>
    <w:rsid w:val="11254CC9"/>
    <w:rsid w:val="1133639C"/>
    <w:rsid w:val="11394082"/>
    <w:rsid w:val="11452DE3"/>
    <w:rsid w:val="115668B9"/>
    <w:rsid w:val="115C2A08"/>
    <w:rsid w:val="1168209E"/>
    <w:rsid w:val="11731ED8"/>
    <w:rsid w:val="117A00E2"/>
    <w:rsid w:val="1184614B"/>
    <w:rsid w:val="11BB284B"/>
    <w:rsid w:val="11E06E41"/>
    <w:rsid w:val="12126CB4"/>
    <w:rsid w:val="121F6D3E"/>
    <w:rsid w:val="123F4D19"/>
    <w:rsid w:val="1259088B"/>
    <w:rsid w:val="128959F9"/>
    <w:rsid w:val="128A347A"/>
    <w:rsid w:val="12A82A2A"/>
    <w:rsid w:val="12B75243"/>
    <w:rsid w:val="12FC46B3"/>
    <w:rsid w:val="13045342"/>
    <w:rsid w:val="131C12E8"/>
    <w:rsid w:val="132809FA"/>
    <w:rsid w:val="136E36ED"/>
    <w:rsid w:val="13AB3BAB"/>
    <w:rsid w:val="13B860EB"/>
    <w:rsid w:val="13BC015C"/>
    <w:rsid w:val="13C733C8"/>
    <w:rsid w:val="13D57C19"/>
    <w:rsid w:val="13ED53DF"/>
    <w:rsid w:val="140053B6"/>
    <w:rsid w:val="1431319F"/>
    <w:rsid w:val="1449010B"/>
    <w:rsid w:val="145928DC"/>
    <w:rsid w:val="14640782"/>
    <w:rsid w:val="14784A9B"/>
    <w:rsid w:val="148F28CB"/>
    <w:rsid w:val="149547D4"/>
    <w:rsid w:val="149D101A"/>
    <w:rsid w:val="14AF7204"/>
    <w:rsid w:val="14EA24B1"/>
    <w:rsid w:val="14EB1960"/>
    <w:rsid w:val="14FA0E93"/>
    <w:rsid w:val="15097B50"/>
    <w:rsid w:val="151A227A"/>
    <w:rsid w:val="153E0A4F"/>
    <w:rsid w:val="15445ABC"/>
    <w:rsid w:val="1553054F"/>
    <w:rsid w:val="157B3F10"/>
    <w:rsid w:val="158D422C"/>
    <w:rsid w:val="158D6F6A"/>
    <w:rsid w:val="159B4676"/>
    <w:rsid w:val="15B23D16"/>
    <w:rsid w:val="16022814"/>
    <w:rsid w:val="16025167"/>
    <w:rsid w:val="161A5018"/>
    <w:rsid w:val="161C2B3E"/>
    <w:rsid w:val="162D573E"/>
    <w:rsid w:val="1650578E"/>
    <w:rsid w:val="167304E2"/>
    <w:rsid w:val="167E55A7"/>
    <w:rsid w:val="16822CFB"/>
    <w:rsid w:val="16BD2F72"/>
    <w:rsid w:val="16C36211"/>
    <w:rsid w:val="16C759ED"/>
    <w:rsid w:val="16C93880"/>
    <w:rsid w:val="16F46A2C"/>
    <w:rsid w:val="170A3CDB"/>
    <w:rsid w:val="171D3F0E"/>
    <w:rsid w:val="17204729"/>
    <w:rsid w:val="174E114A"/>
    <w:rsid w:val="17707100"/>
    <w:rsid w:val="177E790E"/>
    <w:rsid w:val="17A10E21"/>
    <w:rsid w:val="17C164DE"/>
    <w:rsid w:val="17D13CA1"/>
    <w:rsid w:val="17E26A66"/>
    <w:rsid w:val="17E603C4"/>
    <w:rsid w:val="17EA7578"/>
    <w:rsid w:val="17EE3251"/>
    <w:rsid w:val="17F0491D"/>
    <w:rsid w:val="17F6044A"/>
    <w:rsid w:val="1816603C"/>
    <w:rsid w:val="18191B17"/>
    <w:rsid w:val="185A24B2"/>
    <w:rsid w:val="18600D02"/>
    <w:rsid w:val="18791A18"/>
    <w:rsid w:val="18823AC5"/>
    <w:rsid w:val="18904044"/>
    <w:rsid w:val="18C7749D"/>
    <w:rsid w:val="18CD4E3E"/>
    <w:rsid w:val="18E01A75"/>
    <w:rsid w:val="1922234A"/>
    <w:rsid w:val="193A4695"/>
    <w:rsid w:val="193A762E"/>
    <w:rsid w:val="193F0D7D"/>
    <w:rsid w:val="194B53F3"/>
    <w:rsid w:val="1963339F"/>
    <w:rsid w:val="197A5962"/>
    <w:rsid w:val="19A07438"/>
    <w:rsid w:val="19A44EA1"/>
    <w:rsid w:val="19A45555"/>
    <w:rsid w:val="19BF56CB"/>
    <w:rsid w:val="19C553D6"/>
    <w:rsid w:val="19E44606"/>
    <w:rsid w:val="19FB7274"/>
    <w:rsid w:val="1A141D7E"/>
    <w:rsid w:val="1A364410"/>
    <w:rsid w:val="1A404921"/>
    <w:rsid w:val="1A470D03"/>
    <w:rsid w:val="1A49562F"/>
    <w:rsid w:val="1A7154EF"/>
    <w:rsid w:val="1A7B6CA6"/>
    <w:rsid w:val="1A865494"/>
    <w:rsid w:val="1AA17AB6"/>
    <w:rsid w:val="1AAA269E"/>
    <w:rsid w:val="1AB866A6"/>
    <w:rsid w:val="1AD93C19"/>
    <w:rsid w:val="1ADC3EF9"/>
    <w:rsid w:val="1ADC4B9E"/>
    <w:rsid w:val="1AF40E27"/>
    <w:rsid w:val="1AF76A4D"/>
    <w:rsid w:val="1AF82F96"/>
    <w:rsid w:val="1AF92B8F"/>
    <w:rsid w:val="1AFA47A5"/>
    <w:rsid w:val="1B151F36"/>
    <w:rsid w:val="1B4817B1"/>
    <w:rsid w:val="1B707610"/>
    <w:rsid w:val="1B761519"/>
    <w:rsid w:val="1B8309E7"/>
    <w:rsid w:val="1B924C7F"/>
    <w:rsid w:val="1BA24AAA"/>
    <w:rsid w:val="1BBA662D"/>
    <w:rsid w:val="1BBD2F92"/>
    <w:rsid w:val="1BC5531A"/>
    <w:rsid w:val="1BC9121C"/>
    <w:rsid w:val="1BD359E4"/>
    <w:rsid w:val="1BD529DB"/>
    <w:rsid w:val="1BD6394C"/>
    <w:rsid w:val="1BF57910"/>
    <w:rsid w:val="1BF91D70"/>
    <w:rsid w:val="1C04167F"/>
    <w:rsid w:val="1C0F7519"/>
    <w:rsid w:val="1C172A17"/>
    <w:rsid w:val="1C2F6749"/>
    <w:rsid w:val="1C3D55BC"/>
    <w:rsid w:val="1C440353"/>
    <w:rsid w:val="1C441279"/>
    <w:rsid w:val="1C4D79EE"/>
    <w:rsid w:val="1C592E11"/>
    <w:rsid w:val="1C5E6101"/>
    <w:rsid w:val="1C643B19"/>
    <w:rsid w:val="1C7958C4"/>
    <w:rsid w:val="1C9526F9"/>
    <w:rsid w:val="1C9551F4"/>
    <w:rsid w:val="1CA76EDA"/>
    <w:rsid w:val="1CC34A3E"/>
    <w:rsid w:val="1CF77E61"/>
    <w:rsid w:val="1D0609AB"/>
    <w:rsid w:val="1D0E51AB"/>
    <w:rsid w:val="1D165353"/>
    <w:rsid w:val="1D9C08F7"/>
    <w:rsid w:val="1DB05200"/>
    <w:rsid w:val="1DC47E64"/>
    <w:rsid w:val="1DCC31FE"/>
    <w:rsid w:val="1DE70AB5"/>
    <w:rsid w:val="1E0B1B21"/>
    <w:rsid w:val="1E446440"/>
    <w:rsid w:val="1E4829FC"/>
    <w:rsid w:val="1E746983"/>
    <w:rsid w:val="1E9E304B"/>
    <w:rsid w:val="1EAF0D67"/>
    <w:rsid w:val="1EDB5833"/>
    <w:rsid w:val="1EED7DAE"/>
    <w:rsid w:val="1F1115FD"/>
    <w:rsid w:val="1F167376"/>
    <w:rsid w:val="1F271DA9"/>
    <w:rsid w:val="1F3E16E6"/>
    <w:rsid w:val="1F5B7EF1"/>
    <w:rsid w:val="1F6F102E"/>
    <w:rsid w:val="1F764083"/>
    <w:rsid w:val="1F7E6617"/>
    <w:rsid w:val="1F973891"/>
    <w:rsid w:val="1F9C4DBA"/>
    <w:rsid w:val="1FC11BEB"/>
    <w:rsid w:val="1FCD5CBB"/>
    <w:rsid w:val="1FD06C40"/>
    <w:rsid w:val="1FE06B4D"/>
    <w:rsid w:val="1FE80216"/>
    <w:rsid w:val="20045E15"/>
    <w:rsid w:val="203159E0"/>
    <w:rsid w:val="203676F3"/>
    <w:rsid w:val="20427E78"/>
    <w:rsid w:val="20485605"/>
    <w:rsid w:val="2049323F"/>
    <w:rsid w:val="204C2272"/>
    <w:rsid w:val="20517769"/>
    <w:rsid w:val="20597DBD"/>
    <w:rsid w:val="205C39BF"/>
    <w:rsid w:val="20672C08"/>
    <w:rsid w:val="20727497"/>
    <w:rsid w:val="207B4B5A"/>
    <w:rsid w:val="208C2876"/>
    <w:rsid w:val="20902332"/>
    <w:rsid w:val="20A200E4"/>
    <w:rsid w:val="20A47F1D"/>
    <w:rsid w:val="20C508C7"/>
    <w:rsid w:val="20E06A7D"/>
    <w:rsid w:val="21012835"/>
    <w:rsid w:val="21245BCA"/>
    <w:rsid w:val="2152522B"/>
    <w:rsid w:val="215315CA"/>
    <w:rsid w:val="217138E4"/>
    <w:rsid w:val="217C217E"/>
    <w:rsid w:val="218872DA"/>
    <w:rsid w:val="218E2416"/>
    <w:rsid w:val="21962D28"/>
    <w:rsid w:val="21B26DD5"/>
    <w:rsid w:val="21B34857"/>
    <w:rsid w:val="21B76AE0"/>
    <w:rsid w:val="21D249F9"/>
    <w:rsid w:val="21ED1AE9"/>
    <w:rsid w:val="21F25DF0"/>
    <w:rsid w:val="22317062"/>
    <w:rsid w:val="22336391"/>
    <w:rsid w:val="2250761E"/>
    <w:rsid w:val="22633D4D"/>
    <w:rsid w:val="22734C95"/>
    <w:rsid w:val="227B42A0"/>
    <w:rsid w:val="22806203"/>
    <w:rsid w:val="228F3315"/>
    <w:rsid w:val="229473C8"/>
    <w:rsid w:val="22977147"/>
    <w:rsid w:val="229C47D4"/>
    <w:rsid w:val="22D24CAE"/>
    <w:rsid w:val="22D514B6"/>
    <w:rsid w:val="22DC4FC9"/>
    <w:rsid w:val="22ED1D00"/>
    <w:rsid w:val="22F872D1"/>
    <w:rsid w:val="230279FC"/>
    <w:rsid w:val="23312AC9"/>
    <w:rsid w:val="23324671"/>
    <w:rsid w:val="23412D64"/>
    <w:rsid w:val="236C49D9"/>
    <w:rsid w:val="237A7227"/>
    <w:rsid w:val="238C6599"/>
    <w:rsid w:val="239C0544"/>
    <w:rsid w:val="23A115DB"/>
    <w:rsid w:val="23B87C1E"/>
    <w:rsid w:val="23C670E9"/>
    <w:rsid w:val="23D0621A"/>
    <w:rsid w:val="23D34A58"/>
    <w:rsid w:val="23E36EF8"/>
    <w:rsid w:val="23E53872"/>
    <w:rsid w:val="24247062"/>
    <w:rsid w:val="242F29EC"/>
    <w:rsid w:val="24383C05"/>
    <w:rsid w:val="243865C5"/>
    <w:rsid w:val="244B2840"/>
    <w:rsid w:val="24B6415E"/>
    <w:rsid w:val="24BA5C95"/>
    <w:rsid w:val="24C56EC3"/>
    <w:rsid w:val="24CA4EA5"/>
    <w:rsid w:val="24D14774"/>
    <w:rsid w:val="24E25D13"/>
    <w:rsid w:val="24E53415"/>
    <w:rsid w:val="24E66D03"/>
    <w:rsid w:val="24F649B4"/>
    <w:rsid w:val="25101CDA"/>
    <w:rsid w:val="25496F5C"/>
    <w:rsid w:val="254D1B3F"/>
    <w:rsid w:val="257F27A2"/>
    <w:rsid w:val="258F28DF"/>
    <w:rsid w:val="25BF5294"/>
    <w:rsid w:val="25D41EFF"/>
    <w:rsid w:val="25D61ECE"/>
    <w:rsid w:val="25DB76D4"/>
    <w:rsid w:val="25E26804"/>
    <w:rsid w:val="25F807A6"/>
    <w:rsid w:val="25FE74CB"/>
    <w:rsid w:val="2602389A"/>
    <w:rsid w:val="261455E0"/>
    <w:rsid w:val="26151588"/>
    <w:rsid w:val="2620319C"/>
    <w:rsid w:val="262F7F34"/>
    <w:rsid w:val="264473DF"/>
    <w:rsid w:val="264B2DA6"/>
    <w:rsid w:val="264C0596"/>
    <w:rsid w:val="264D4F65"/>
    <w:rsid w:val="2651396B"/>
    <w:rsid w:val="265C403C"/>
    <w:rsid w:val="26914CE6"/>
    <w:rsid w:val="26C83E3F"/>
    <w:rsid w:val="26D1527F"/>
    <w:rsid w:val="26FC7CDF"/>
    <w:rsid w:val="27273128"/>
    <w:rsid w:val="27424579"/>
    <w:rsid w:val="275B723E"/>
    <w:rsid w:val="277409BC"/>
    <w:rsid w:val="277B2154"/>
    <w:rsid w:val="279D1605"/>
    <w:rsid w:val="27A71D1F"/>
    <w:rsid w:val="27A97A2E"/>
    <w:rsid w:val="27CB0185"/>
    <w:rsid w:val="27DD6975"/>
    <w:rsid w:val="280520B8"/>
    <w:rsid w:val="280B5827"/>
    <w:rsid w:val="282B77EA"/>
    <w:rsid w:val="28327F9F"/>
    <w:rsid w:val="284952E9"/>
    <w:rsid w:val="2855533A"/>
    <w:rsid w:val="28797ED5"/>
    <w:rsid w:val="288325E6"/>
    <w:rsid w:val="2894160B"/>
    <w:rsid w:val="289A5475"/>
    <w:rsid w:val="289F0C32"/>
    <w:rsid w:val="28C5217C"/>
    <w:rsid w:val="28DE77F1"/>
    <w:rsid w:val="28EB582E"/>
    <w:rsid w:val="28F57442"/>
    <w:rsid w:val="28F95A2D"/>
    <w:rsid w:val="2903384F"/>
    <w:rsid w:val="29076D93"/>
    <w:rsid w:val="291E0523"/>
    <w:rsid w:val="29220014"/>
    <w:rsid w:val="292A6617"/>
    <w:rsid w:val="29315FA2"/>
    <w:rsid w:val="29334D29"/>
    <w:rsid w:val="294360C5"/>
    <w:rsid w:val="294E7AD1"/>
    <w:rsid w:val="29817026"/>
    <w:rsid w:val="29963748"/>
    <w:rsid w:val="299C4C13"/>
    <w:rsid w:val="299C5BE6"/>
    <w:rsid w:val="29A504DF"/>
    <w:rsid w:val="29AC42AB"/>
    <w:rsid w:val="29B74086"/>
    <w:rsid w:val="29C748CC"/>
    <w:rsid w:val="29D302AA"/>
    <w:rsid w:val="29D57ECD"/>
    <w:rsid w:val="29E14AC1"/>
    <w:rsid w:val="2A305EC5"/>
    <w:rsid w:val="2A34234D"/>
    <w:rsid w:val="2A423861"/>
    <w:rsid w:val="2A4A6B02"/>
    <w:rsid w:val="2A63541A"/>
    <w:rsid w:val="2A756F04"/>
    <w:rsid w:val="2A923062"/>
    <w:rsid w:val="2A97058D"/>
    <w:rsid w:val="2A976370"/>
    <w:rsid w:val="2AAF5B40"/>
    <w:rsid w:val="2AF23A05"/>
    <w:rsid w:val="2B09362A"/>
    <w:rsid w:val="2B0A10AB"/>
    <w:rsid w:val="2B105769"/>
    <w:rsid w:val="2B2121F8"/>
    <w:rsid w:val="2B2431AE"/>
    <w:rsid w:val="2B3E27FF"/>
    <w:rsid w:val="2B444AC5"/>
    <w:rsid w:val="2B561E25"/>
    <w:rsid w:val="2B604039"/>
    <w:rsid w:val="2B634FBD"/>
    <w:rsid w:val="2B785E5C"/>
    <w:rsid w:val="2B797161"/>
    <w:rsid w:val="2BBA7F7A"/>
    <w:rsid w:val="2BE53B88"/>
    <w:rsid w:val="2BFA63EA"/>
    <w:rsid w:val="2C144DE1"/>
    <w:rsid w:val="2C2C2488"/>
    <w:rsid w:val="2C411885"/>
    <w:rsid w:val="2C463031"/>
    <w:rsid w:val="2C673F8F"/>
    <w:rsid w:val="2C734DFA"/>
    <w:rsid w:val="2CA06BC3"/>
    <w:rsid w:val="2CAB07D7"/>
    <w:rsid w:val="2CBE79B0"/>
    <w:rsid w:val="2CCE400E"/>
    <w:rsid w:val="2CCF2B66"/>
    <w:rsid w:val="2CE0417A"/>
    <w:rsid w:val="2D36550B"/>
    <w:rsid w:val="2D3A0351"/>
    <w:rsid w:val="2D406CBA"/>
    <w:rsid w:val="2D4A15DA"/>
    <w:rsid w:val="2D534468"/>
    <w:rsid w:val="2D5D05FB"/>
    <w:rsid w:val="2D687C78"/>
    <w:rsid w:val="2D99286E"/>
    <w:rsid w:val="2DA40A5D"/>
    <w:rsid w:val="2DA509EF"/>
    <w:rsid w:val="2DAC5DFC"/>
    <w:rsid w:val="2DC72229"/>
    <w:rsid w:val="2DEF7B6A"/>
    <w:rsid w:val="2DFF7E04"/>
    <w:rsid w:val="2E001109"/>
    <w:rsid w:val="2E0D711A"/>
    <w:rsid w:val="2E167A29"/>
    <w:rsid w:val="2E3305CD"/>
    <w:rsid w:val="2E4F036D"/>
    <w:rsid w:val="2E545310"/>
    <w:rsid w:val="2E5A7219"/>
    <w:rsid w:val="2E614626"/>
    <w:rsid w:val="2E97127C"/>
    <w:rsid w:val="2EBE4A4B"/>
    <w:rsid w:val="2EC568C9"/>
    <w:rsid w:val="2ED7710B"/>
    <w:rsid w:val="2F145393"/>
    <w:rsid w:val="2F3F4E25"/>
    <w:rsid w:val="2F4538F3"/>
    <w:rsid w:val="2F5177B1"/>
    <w:rsid w:val="2F58713C"/>
    <w:rsid w:val="2F594BBE"/>
    <w:rsid w:val="2F814263"/>
    <w:rsid w:val="2F874408"/>
    <w:rsid w:val="2FBB2F70"/>
    <w:rsid w:val="2FC05645"/>
    <w:rsid w:val="2FEC0401"/>
    <w:rsid w:val="2FFF2FA2"/>
    <w:rsid w:val="300262D0"/>
    <w:rsid w:val="300C557A"/>
    <w:rsid w:val="30146BDF"/>
    <w:rsid w:val="30197DF1"/>
    <w:rsid w:val="306A5958"/>
    <w:rsid w:val="306C2C12"/>
    <w:rsid w:val="306F6904"/>
    <w:rsid w:val="30812733"/>
    <w:rsid w:val="30840E28"/>
    <w:rsid w:val="308B29B1"/>
    <w:rsid w:val="30AA3266"/>
    <w:rsid w:val="30B27309"/>
    <w:rsid w:val="30C020F7"/>
    <w:rsid w:val="30C419B0"/>
    <w:rsid w:val="30CF21A1"/>
    <w:rsid w:val="30D540AA"/>
    <w:rsid w:val="30E97669"/>
    <w:rsid w:val="30F00157"/>
    <w:rsid w:val="30F009F7"/>
    <w:rsid w:val="31364F41"/>
    <w:rsid w:val="31563212"/>
    <w:rsid w:val="31850FE1"/>
    <w:rsid w:val="318C2A3B"/>
    <w:rsid w:val="319121DA"/>
    <w:rsid w:val="319A7C78"/>
    <w:rsid w:val="31A2421C"/>
    <w:rsid w:val="31A93189"/>
    <w:rsid w:val="31C11645"/>
    <w:rsid w:val="31D030AF"/>
    <w:rsid w:val="31D41A4F"/>
    <w:rsid w:val="322910CA"/>
    <w:rsid w:val="322E33E2"/>
    <w:rsid w:val="322E7A29"/>
    <w:rsid w:val="3240775C"/>
    <w:rsid w:val="327E0AB0"/>
    <w:rsid w:val="32925305"/>
    <w:rsid w:val="32ED1692"/>
    <w:rsid w:val="32F00F21"/>
    <w:rsid w:val="32F37AFD"/>
    <w:rsid w:val="32FE20EF"/>
    <w:rsid w:val="33016EEC"/>
    <w:rsid w:val="33576347"/>
    <w:rsid w:val="335D4118"/>
    <w:rsid w:val="335F3C12"/>
    <w:rsid w:val="336E17F0"/>
    <w:rsid w:val="3390223F"/>
    <w:rsid w:val="33C62FE8"/>
    <w:rsid w:val="33C66A6F"/>
    <w:rsid w:val="33CF2B0E"/>
    <w:rsid w:val="33D23A93"/>
    <w:rsid w:val="33F629CD"/>
    <w:rsid w:val="34041CE3"/>
    <w:rsid w:val="341A3182"/>
    <w:rsid w:val="341F5D90"/>
    <w:rsid w:val="34402563"/>
    <w:rsid w:val="34563CEC"/>
    <w:rsid w:val="347D19AD"/>
    <w:rsid w:val="347F3B76"/>
    <w:rsid w:val="34AE7724"/>
    <w:rsid w:val="34B51B07"/>
    <w:rsid w:val="34CE04B2"/>
    <w:rsid w:val="34F81471"/>
    <w:rsid w:val="34FC60D3"/>
    <w:rsid w:val="35051814"/>
    <w:rsid w:val="35370DDB"/>
    <w:rsid w:val="35516825"/>
    <w:rsid w:val="355339D4"/>
    <w:rsid w:val="35534E88"/>
    <w:rsid w:val="35584753"/>
    <w:rsid w:val="355A0096"/>
    <w:rsid w:val="356660A7"/>
    <w:rsid w:val="357536E0"/>
    <w:rsid w:val="358463F8"/>
    <w:rsid w:val="359B6AF0"/>
    <w:rsid w:val="35C36441"/>
    <w:rsid w:val="35CE0055"/>
    <w:rsid w:val="35CE23D7"/>
    <w:rsid w:val="35D703D8"/>
    <w:rsid w:val="35E16C66"/>
    <w:rsid w:val="3611488F"/>
    <w:rsid w:val="361D1AD4"/>
    <w:rsid w:val="362B41A9"/>
    <w:rsid w:val="36316A75"/>
    <w:rsid w:val="368D5EF0"/>
    <w:rsid w:val="36A7140B"/>
    <w:rsid w:val="36D71452"/>
    <w:rsid w:val="36DC0522"/>
    <w:rsid w:val="36DE5C94"/>
    <w:rsid w:val="36FB00F6"/>
    <w:rsid w:val="37080DA8"/>
    <w:rsid w:val="3729700D"/>
    <w:rsid w:val="373D1531"/>
    <w:rsid w:val="3748571E"/>
    <w:rsid w:val="37500442"/>
    <w:rsid w:val="3752526E"/>
    <w:rsid w:val="375955DE"/>
    <w:rsid w:val="375C3A5F"/>
    <w:rsid w:val="37627D62"/>
    <w:rsid w:val="37645B6D"/>
    <w:rsid w:val="379231B9"/>
    <w:rsid w:val="379C4FE6"/>
    <w:rsid w:val="379E4667"/>
    <w:rsid w:val="37A46956"/>
    <w:rsid w:val="37CD7B1B"/>
    <w:rsid w:val="37DD5879"/>
    <w:rsid w:val="38032517"/>
    <w:rsid w:val="38212C49"/>
    <w:rsid w:val="38300535"/>
    <w:rsid w:val="38303DA7"/>
    <w:rsid w:val="38440B86"/>
    <w:rsid w:val="384551E7"/>
    <w:rsid w:val="384A4720"/>
    <w:rsid w:val="38585298"/>
    <w:rsid w:val="385A4B5D"/>
    <w:rsid w:val="38646D95"/>
    <w:rsid w:val="3872263A"/>
    <w:rsid w:val="389F1529"/>
    <w:rsid w:val="38A11087"/>
    <w:rsid w:val="38A327F3"/>
    <w:rsid w:val="38A7676F"/>
    <w:rsid w:val="38B35884"/>
    <w:rsid w:val="38C05E29"/>
    <w:rsid w:val="38CE513F"/>
    <w:rsid w:val="38CE649E"/>
    <w:rsid w:val="38D31755"/>
    <w:rsid w:val="38D76110"/>
    <w:rsid w:val="38DF7924"/>
    <w:rsid w:val="38E86591"/>
    <w:rsid w:val="390337A8"/>
    <w:rsid w:val="390C0398"/>
    <w:rsid w:val="392748D4"/>
    <w:rsid w:val="39321DBB"/>
    <w:rsid w:val="39340367"/>
    <w:rsid w:val="39530C1B"/>
    <w:rsid w:val="396607C6"/>
    <w:rsid w:val="397133C1"/>
    <w:rsid w:val="39902C7F"/>
    <w:rsid w:val="39957106"/>
    <w:rsid w:val="39A045B9"/>
    <w:rsid w:val="39D57E7A"/>
    <w:rsid w:val="39D83FF5"/>
    <w:rsid w:val="39F21DBF"/>
    <w:rsid w:val="39F871AB"/>
    <w:rsid w:val="3A2B5076"/>
    <w:rsid w:val="3A487873"/>
    <w:rsid w:val="3A6A6F4A"/>
    <w:rsid w:val="3A6F486B"/>
    <w:rsid w:val="3A6F51D2"/>
    <w:rsid w:val="3A7909FE"/>
    <w:rsid w:val="3A890CEF"/>
    <w:rsid w:val="3A892B6F"/>
    <w:rsid w:val="3A97523B"/>
    <w:rsid w:val="3A985A30"/>
    <w:rsid w:val="3AA55634"/>
    <w:rsid w:val="3AC10DF2"/>
    <w:rsid w:val="3AC41D77"/>
    <w:rsid w:val="3ADB2271"/>
    <w:rsid w:val="3ADD069B"/>
    <w:rsid w:val="3AF46516"/>
    <w:rsid w:val="3AFB444F"/>
    <w:rsid w:val="3B110C09"/>
    <w:rsid w:val="3B1A4D04"/>
    <w:rsid w:val="3B1B679F"/>
    <w:rsid w:val="3B414BC4"/>
    <w:rsid w:val="3B4772CF"/>
    <w:rsid w:val="3B4D6458"/>
    <w:rsid w:val="3B4E3ED9"/>
    <w:rsid w:val="3B512C60"/>
    <w:rsid w:val="3B6D0F0B"/>
    <w:rsid w:val="3B731E84"/>
    <w:rsid w:val="3B822519"/>
    <w:rsid w:val="3B8B5823"/>
    <w:rsid w:val="3B912DD7"/>
    <w:rsid w:val="3B962FD7"/>
    <w:rsid w:val="3BA50921"/>
    <w:rsid w:val="3BB9138A"/>
    <w:rsid w:val="3BE13D5E"/>
    <w:rsid w:val="3BF14820"/>
    <w:rsid w:val="3BFF7A0B"/>
    <w:rsid w:val="3C2D5AC6"/>
    <w:rsid w:val="3C7050E2"/>
    <w:rsid w:val="3C785F45"/>
    <w:rsid w:val="3C88075E"/>
    <w:rsid w:val="3C8B38E1"/>
    <w:rsid w:val="3CAA23A2"/>
    <w:rsid w:val="3CE05DC4"/>
    <w:rsid w:val="3D5358A8"/>
    <w:rsid w:val="3D5F4F3E"/>
    <w:rsid w:val="3D623944"/>
    <w:rsid w:val="3D6C4254"/>
    <w:rsid w:val="3DB94353"/>
    <w:rsid w:val="3DCA3FA9"/>
    <w:rsid w:val="3DE07AF7"/>
    <w:rsid w:val="3DFC02BF"/>
    <w:rsid w:val="3E0334CE"/>
    <w:rsid w:val="3E064452"/>
    <w:rsid w:val="3E18370D"/>
    <w:rsid w:val="3E1966D0"/>
    <w:rsid w:val="3E297D01"/>
    <w:rsid w:val="3E36391C"/>
    <w:rsid w:val="3E636D6A"/>
    <w:rsid w:val="3E860224"/>
    <w:rsid w:val="3EA220F7"/>
    <w:rsid w:val="3EAD617A"/>
    <w:rsid w:val="3EB86474"/>
    <w:rsid w:val="3ED76D29"/>
    <w:rsid w:val="3EE13DB5"/>
    <w:rsid w:val="3EEC59CA"/>
    <w:rsid w:val="3F1C6E5B"/>
    <w:rsid w:val="3F263A7A"/>
    <w:rsid w:val="3F4150D3"/>
    <w:rsid w:val="3F5462F2"/>
    <w:rsid w:val="3F561F35"/>
    <w:rsid w:val="3F5B1501"/>
    <w:rsid w:val="3F92745C"/>
    <w:rsid w:val="3FB13A48"/>
    <w:rsid w:val="3FB1448E"/>
    <w:rsid w:val="3FE24C5D"/>
    <w:rsid w:val="401A19BA"/>
    <w:rsid w:val="401C3B3D"/>
    <w:rsid w:val="40456A90"/>
    <w:rsid w:val="404C11C3"/>
    <w:rsid w:val="405743EB"/>
    <w:rsid w:val="40577D9B"/>
    <w:rsid w:val="406D6A2A"/>
    <w:rsid w:val="4093139F"/>
    <w:rsid w:val="409329CB"/>
    <w:rsid w:val="409D5390"/>
    <w:rsid w:val="40BB2DD0"/>
    <w:rsid w:val="40C761D4"/>
    <w:rsid w:val="40D83EF0"/>
    <w:rsid w:val="40E273FB"/>
    <w:rsid w:val="40E9418A"/>
    <w:rsid w:val="40ED2B91"/>
    <w:rsid w:val="41000B68"/>
    <w:rsid w:val="41012E6D"/>
    <w:rsid w:val="41052B1B"/>
    <w:rsid w:val="41061B71"/>
    <w:rsid w:val="41296F19"/>
    <w:rsid w:val="413055B7"/>
    <w:rsid w:val="4133683F"/>
    <w:rsid w:val="414447B0"/>
    <w:rsid w:val="415F310E"/>
    <w:rsid w:val="419B108E"/>
    <w:rsid w:val="41A05EB7"/>
    <w:rsid w:val="41B34C68"/>
    <w:rsid w:val="41B71360"/>
    <w:rsid w:val="41B900D4"/>
    <w:rsid w:val="41BE5467"/>
    <w:rsid w:val="41C44DF2"/>
    <w:rsid w:val="41F9564C"/>
    <w:rsid w:val="42021713"/>
    <w:rsid w:val="421538F8"/>
    <w:rsid w:val="421A58D4"/>
    <w:rsid w:val="42212F8E"/>
    <w:rsid w:val="42287095"/>
    <w:rsid w:val="42321352"/>
    <w:rsid w:val="428F35C1"/>
    <w:rsid w:val="42AB7105"/>
    <w:rsid w:val="42BA6C89"/>
    <w:rsid w:val="42C86795"/>
    <w:rsid w:val="42E874D3"/>
    <w:rsid w:val="43145CBC"/>
    <w:rsid w:val="43183596"/>
    <w:rsid w:val="432664FB"/>
    <w:rsid w:val="43285D3E"/>
    <w:rsid w:val="4333084C"/>
    <w:rsid w:val="43361CB5"/>
    <w:rsid w:val="43367252"/>
    <w:rsid w:val="43656974"/>
    <w:rsid w:val="43690D26"/>
    <w:rsid w:val="439C24FA"/>
    <w:rsid w:val="43B42600"/>
    <w:rsid w:val="43B50AA2"/>
    <w:rsid w:val="43F42822"/>
    <w:rsid w:val="440740A8"/>
    <w:rsid w:val="441062E1"/>
    <w:rsid w:val="44110F59"/>
    <w:rsid w:val="4447178A"/>
    <w:rsid w:val="444F1E34"/>
    <w:rsid w:val="445B15B3"/>
    <w:rsid w:val="44623F43"/>
    <w:rsid w:val="447514E8"/>
    <w:rsid w:val="448021A2"/>
    <w:rsid w:val="448434D9"/>
    <w:rsid w:val="44AB77A6"/>
    <w:rsid w:val="44B873D5"/>
    <w:rsid w:val="44C61D43"/>
    <w:rsid w:val="44C81F67"/>
    <w:rsid w:val="44D437FB"/>
    <w:rsid w:val="44D46679"/>
    <w:rsid w:val="44DC74AB"/>
    <w:rsid w:val="44E1728E"/>
    <w:rsid w:val="44E934B4"/>
    <w:rsid w:val="44EA599F"/>
    <w:rsid w:val="44F25D9B"/>
    <w:rsid w:val="45200AF7"/>
    <w:rsid w:val="45230C1C"/>
    <w:rsid w:val="453E29AE"/>
    <w:rsid w:val="454A2E71"/>
    <w:rsid w:val="45512DC5"/>
    <w:rsid w:val="45553AA7"/>
    <w:rsid w:val="456B65BD"/>
    <w:rsid w:val="457A1327"/>
    <w:rsid w:val="45871E15"/>
    <w:rsid w:val="45A10EB6"/>
    <w:rsid w:val="45A260E5"/>
    <w:rsid w:val="45A87057"/>
    <w:rsid w:val="45AD56DD"/>
    <w:rsid w:val="45C1250B"/>
    <w:rsid w:val="45DA6B58"/>
    <w:rsid w:val="45E43639"/>
    <w:rsid w:val="45EF19CA"/>
    <w:rsid w:val="45F33C53"/>
    <w:rsid w:val="46191B03"/>
    <w:rsid w:val="462369A1"/>
    <w:rsid w:val="4664740A"/>
    <w:rsid w:val="46691411"/>
    <w:rsid w:val="46980B5E"/>
    <w:rsid w:val="46A31C9D"/>
    <w:rsid w:val="46AF0327"/>
    <w:rsid w:val="46C76D34"/>
    <w:rsid w:val="46E577A2"/>
    <w:rsid w:val="46EB5526"/>
    <w:rsid w:val="47000990"/>
    <w:rsid w:val="47157B32"/>
    <w:rsid w:val="473D3E13"/>
    <w:rsid w:val="478D5F73"/>
    <w:rsid w:val="47960D7E"/>
    <w:rsid w:val="47A12BAB"/>
    <w:rsid w:val="47AC26D7"/>
    <w:rsid w:val="47D61564"/>
    <w:rsid w:val="47D64E32"/>
    <w:rsid w:val="47E44403"/>
    <w:rsid w:val="47F46C1C"/>
    <w:rsid w:val="47F54E6A"/>
    <w:rsid w:val="48046EB6"/>
    <w:rsid w:val="48097696"/>
    <w:rsid w:val="481F31DA"/>
    <w:rsid w:val="482254E2"/>
    <w:rsid w:val="48455675"/>
    <w:rsid w:val="48606BC0"/>
    <w:rsid w:val="4875266D"/>
    <w:rsid w:val="48A50CBC"/>
    <w:rsid w:val="48B25ECA"/>
    <w:rsid w:val="48B60F0A"/>
    <w:rsid w:val="48CB107D"/>
    <w:rsid w:val="48F232BB"/>
    <w:rsid w:val="48F30275"/>
    <w:rsid w:val="49041E4A"/>
    <w:rsid w:val="49102650"/>
    <w:rsid w:val="49275D14"/>
    <w:rsid w:val="49403AFB"/>
    <w:rsid w:val="49495EC9"/>
    <w:rsid w:val="49712D0A"/>
    <w:rsid w:val="49920446"/>
    <w:rsid w:val="49A90014"/>
    <w:rsid w:val="49B80E6C"/>
    <w:rsid w:val="49C04C0E"/>
    <w:rsid w:val="49C12AD9"/>
    <w:rsid w:val="49D12082"/>
    <w:rsid w:val="49DE5C2D"/>
    <w:rsid w:val="49E55C77"/>
    <w:rsid w:val="4A1E2A29"/>
    <w:rsid w:val="4A342D95"/>
    <w:rsid w:val="4A3E54DC"/>
    <w:rsid w:val="4A5166FB"/>
    <w:rsid w:val="4A916C63"/>
    <w:rsid w:val="4A9D584E"/>
    <w:rsid w:val="4AA3632E"/>
    <w:rsid w:val="4ABF38B7"/>
    <w:rsid w:val="4AC01C19"/>
    <w:rsid w:val="4AD11442"/>
    <w:rsid w:val="4ADD06F0"/>
    <w:rsid w:val="4ADD4201"/>
    <w:rsid w:val="4ADE75E4"/>
    <w:rsid w:val="4AE051E1"/>
    <w:rsid w:val="4B053B6F"/>
    <w:rsid w:val="4B120D37"/>
    <w:rsid w:val="4B151CBC"/>
    <w:rsid w:val="4B293C24"/>
    <w:rsid w:val="4B3B40FA"/>
    <w:rsid w:val="4B40489E"/>
    <w:rsid w:val="4B4570DB"/>
    <w:rsid w:val="4B5317A1"/>
    <w:rsid w:val="4B691746"/>
    <w:rsid w:val="4B6E6C91"/>
    <w:rsid w:val="4B7012F0"/>
    <w:rsid w:val="4B9C0C9C"/>
    <w:rsid w:val="4BAF1EBA"/>
    <w:rsid w:val="4BBC0C9E"/>
    <w:rsid w:val="4BCA052C"/>
    <w:rsid w:val="4BCB2C12"/>
    <w:rsid w:val="4BD5286C"/>
    <w:rsid w:val="4BD82710"/>
    <w:rsid w:val="4BE56B11"/>
    <w:rsid w:val="4BEE0DE8"/>
    <w:rsid w:val="4BF91035"/>
    <w:rsid w:val="4C0F5757"/>
    <w:rsid w:val="4C207BF0"/>
    <w:rsid w:val="4C5061C1"/>
    <w:rsid w:val="4C5A4552"/>
    <w:rsid w:val="4C5B1004"/>
    <w:rsid w:val="4C601CDE"/>
    <w:rsid w:val="4C853452"/>
    <w:rsid w:val="4C87625C"/>
    <w:rsid w:val="4C93212D"/>
    <w:rsid w:val="4CAD655A"/>
    <w:rsid w:val="4CC4348E"/>
    <w:rsid w:val="4CC7692E"/>
    <w:rsid w:val="4CD8739E"/>
    <w:rsid w:val="4D334873"/>
    <w:rsid w:val="4D445EFB"/>
    <w:rsid w:val="4D755501"/>
    <w:rsid w:val="4D7D385F"/>
    <w:rsid w:val="4D8A3B75"/>
    <w:rsid w:val="4D9A4EDE"/>
    <w:rsid w:val="4D9C7AE5"/>
    <w:rsid w:val="4DA27D63"/>
    <w:rsid w:val="4DB72290"/>
    <w:rsid w:val="4DCE26E9"/>
    <w:rsid w:val="4DD86643"/>
    <w:rsid w:val="4DE6755C"/>
    <w:rsid w:val="4DEF5C6D"/>
    <w:rsid w:val="4DFF171A"/>
    <w:rsid w:val="4E0F0720"/>
    <w:rsid w:val="4E1600AB"/>
    <w:rsid w:val="4E1E499E"/>
    <w:rsid w:val="4E324336"/>
    <w:rsid w:val="4E776E4B"/>
    <w:rsid w:val="4E82509B"/>
    <w:rsid w:val="4E9F4303"/>
    <w:rsid w:val="4EA81E93"/>
    <w:rsid w:val="4EBF442B"/>
    <w:rsid w:val="4EC32A57"/>
    <w:rsid w:val="4EC40427"/>
    <w:rsid w:val="4ECC4356"/>
    <w:rsid w:val="4ECD3DEF"/>
    <w:rsid w:val="4ECE0434"/>
    <w:rsid w:val="4ED626E7"/>
    <w:rsid w:val="4ED94364"/>
    <w:rsid w:val="4EE33F7B"/>
    <w:rsid w:val="4EE670FE"/>
    <w:rsid w:val="4EFA5A91"/>
    <w:rsid w:val="4F195E9F"/>
    <w:rsid w:val="4F1A5304"/>
    <w:rsid w:val="4F1B7656"/>
    <w:rsid w:val="4F1D3B0A"/>
    <w:rsid w:val="4F2449E5"/>
    <w:rsid w:val="4F416513"/>
    <w:rsid w:val="4F5B14D1"/>
    <w:rsid w:val="4F6232F8"/>
    <w:rsid w:val="4F874A89"/>
    <w:rsid w:val="4FAB39C4"/>
    <w:rsid w:val="4FBD16E0"/>
    <w:rsid w:val="4FD7735B"/>
    <w:rsid w:val="4FE35224"/>
    <w:rsid w:val="4FFB4A48"/>
    <w:rsid w:val="500365D1"/>
    <w:rsid w:val="500A17DF"/>
    <w:rsid w:val="50193FF8"/>
    <w:rsid w:val="502226D6"/>
    <w:rsid w:val="50834F8C"/>
    <w:rsid w:val="508A55B1"/>
    <w:rsid w:val="508C2093"/>
    <w:rsid w:val="50B8067E"/>
    <w:rsid w:val="50C34A9C"/>
    <w:rsid w:val="50E161B2"/>
    <w:rsid w:val="50E87B49"/>
    <w:rsid w:val="51261ADC"/>
    <w:rsid w:val="51385D77"/>
    <w:rsid w:val="51442461"/>
    <w:rsid w:val="51465964"/>
    <w:rsid w:val="515371F8"/>
    <w:rsid w:val="51571481"/>
    <w:rsid w:val="515D338B"/>
    <w:rsid w:val="51860510"/>
    <w:rsid w:val="518965D2"/>
    <w:rsid w:val="51904A15"/>
    <w:rsid w:val="51907920"/>
    <w:rsid w:val="5199796C"/>
    <w:rsid w:val="51C464A2"/>
    <w:rsid w:val="51CB39BF"/>
    <w:rsid w:val="51ED2148"/>
    <w:rsid w:val="51F17CFE"/>
    <w:rsid w:val="520E31AE"/>
    <w:rsid w:val="524349D3"/>
    <w:rsid w:val="52722ED3"/>
    <w:rsid w:val="528278EA"/>
    <w:rsid w:val="52884ADC"/>
    <w:rsid w:val="52B64958"/>
    <w:rsid w:val="52BA2DC0"/>
    <w:rsid w:val="52C12C52"/>
    <w:rsid w:val="52D15024"/>
    <w:rsid w:val="52E26A0A"/>
    <w:rsid w:val="53010C0B"/>
    <w:rsid w:val="53416241"/>
    <w:rsid w:val="534F175F"/>
    <w:rsid w:val="53697924"/>
    <w:rsid w:val="536D0121"/>
    <w:rsid w:val="53996156"/>
    <w:rsid w:val="53CA4C80"/>
    <w:rsid w:val="53CE6F7A"/>
    <w:rsid w:val="53EA66AD"/>
    <w:rsid w:val="53F23262"/>
    <w:rsid w:val="53FD045B"/>
    <w:rsid w:val="53FD32A8"/>
    <w:rsid w:val="540D3A6F"/>
    <w:rsid w:val="54190C85"/>
    <w:rsid w:val="541F2B8E"/>
    <w:rsid w:val="54311BAF"/>
    <w:rsid w:val="545D58DB"/>
    <w:rsid w:val="546148FC"/>
    <w:rsid w:val="547316D7"/>
    <w:rsid w:val="547F7301"/>
    <w:rsid w:val="548E44C7"/>
    <w:rsid w:val="54AB3A77"/>
    <w:rsid w:val="54C65E82"/>
    <w:rsid w:val="54C75926"/>
    <w:rsid w:val="54FB72AA"/>
    <w:rsid w:val="550A3F74"/>
    <w:rsid w:val="551940AB"/>
    <w:rsid w:val="551C085F"/>
    <w:rsid w:val="55242A1A"/>
    <w:rsid w:val="552B1DC7"/>
    <w:rsid w:val="55301DC2"/>
    <w:rsid w:val="55432CF1"/>
    <w:rsid w:val="554D59FE"/>
    <w:rsid w:val="556C05F6"/>
    <w:rsid w:val="557B66CE"/>
    <w:rsid w:val="55990DAE"/>
    <w:rsid w:val="559B0682"/>
    <w:rsid w:val="55BB5C2C"/>
    <w:rsid w:val="55BE109B"/>
    <w:rsid w:val="55D75763"/>
    <w:rsid w:val="55D86806"/>
    <w:rsid w:val="55E0078B"/>
    <w:rsid w:val="55E8012F"/>
    <w:rsid w:val="55EC1E85"/>
    <w:rsid w:val="55F67FAE"/>
    <w:rsid w:val="561D19DF"/>
    <w:rsid w:val="5640190F"/>
    <w:rsid w:val="564C5721"/>
    <w:rsid w:val="566F67D3"/>
    <w:rsid w:val="56762305"/>
    <w:rsid w:val="56885586"/>
    <w:rsid w:val="568F4307"/>
    <w:rsid w:val="569F0646"/>
    <w:rsid w:val="56AE57C6"/>
    <w:rsid w:val="570C52FA"/>
    <w:rsid w:val="572341DD"/>
    <w:rsid w:val="57245405"/>
    <w:rsid w:val="573F74F2"/>
    <w:rsid w:val="575171CD"/>
    <w:rsid w:val="57A07817"/>
    <w:rsid w:val="57B0086C"/>
    <w:rsid w:val="57B204EC"/>
    <w:rsid w:val="57BA337A"/>
    <w:rsid w:val="57BD3902"/>
    <w:rsid w:val="57D73F48"/>
    <w:rsid w:val="57F36E25"/>
    <w:rsid w:val="581140DE"/>
    <w:rsid w:val="58117561"/>
    <w:rsid w:val="5818245E"/>
    <w:rsid w:val="58406E56"/>
    <w:rsid w:val="58466FCB"/>
    <w:rsid w:val="58470002"/>
    <w:rsid w:val="585039A6"/>
    <w:rsid w:val="586B571C"/>
    <w:rsid w:val="58791557"/>
    <w:rsid w:val="58A310F9"/>
    <w:rsid w:val="58B00C60"/>
    <w:rsid w:val="58C70034"/>
    <w:rsid w:val="58CB4787"/>
    <w:rsid w:val="58CE0838"/>
    <w:rsid w:val="58CF5440"/>
    <w:rsid w:val="58E74D32"/>
    <w:rsid w:val="58F16C7A"/>
    <w:rsid w:val="58FF3A11"/>
    <w:rsid w:val="59260BAB"/>
    <w:rsid w:val="592E6ADF"/>
    <w:rsid w:val="593A7614"/>
    <w:rsid w:val="593B00D4"/>
    <w:rsid w:val="595C4851"/>
    <w:rsid w:val="597F010F"/>
    <w:rsid w:val="59A90346"/>
    <w:rsid w:val="59B07FB1"/>
    <w:rsid w:val="59BC7647"/>
    <w:rsid w:val="59DA3A14"/>
    <w:rsid w:val="59DD7B7C"/>
    <w:rsid w:val="59F2429E"/>
    <w:rsid w:val="59FC4B45"/>
    <w:rsid w:val="5A1B5462"/>
    <w:rsid w:val="5A465698"/>
    <w:rsid w:val="5A47527D"/>
    <w:rsid w:val="5A555911"/>
    <w:rsid w:val="5A5C174F"/>
    <w:rsid w:val="5A65689F"/>
    <w:rsid w:val="5A832484"/>
    <w:rsid w:val="5A906A56"/>
    <w:rsid w:val="5A916423"/>
    <w:rsid w:val="5A9C7455"/>
    <w:rsid w:val="5A9E5903"/>
    <w:rsid w:val="5AA6774A"/>
    <w:rsid w:val="5AA80549"/>
    <w:rsid w:val="5AB1123A"/>
    <w:rsid w:val="5ABE04EF"/>
    <w:rsid w:val="5AD563E4"/>
    <w:rsid w:val="5AD65B96"/>
    <w:rsid w:val="5B1769FD"/>
    <w:rsid w:val="5B372B47"/>
    <w:rsid w:val="5B5154DF"/>
    <w:rsid w:val="5B7B6323"/>
    <w:rsid w:val="5B8C73EB"/>
    <w:rsid w:val="5BA25B21"/>
    <w:rsid w:val="5BB9748C"/>
    <w:rsid w:val="5BD60FBC"/>
    <w:rsid w:val="5BF501EB"/>
    <w:rsid w:val="5BFE5E0F"/>
    <w:rsid w:val="5C0351D3"/>
    <w:rsid w:val="5C0F5926"/>
    <w:rsid w:val="5C187076"/>
    <w:rsid w:val="5C235838"/>
    <w:rsid w:val="5C4D79EA"/>
    <w:rsid w:val="5C576F8B"/>
    <w:rsid w:val="5C646D60"/>
    <w:rsid w:val="5C741646"/>
    <w:rsid w:val="5C767E09"/>
    <w:rsid w:val="5C793BE9"/>
    <w:rsid w:val="5C9761B3"/>
    <w:rsid w:val="5C981DBF"/>
    <w:rsid w:val="5C9E261E"/>
    <w:rsid w:val="5CA50038"/>
    <w:rsid w:val="5CB85D2B"/>
    <w:rsid w:val="5CBE7C34"/>
    <w:rsid w:val="5CF3268D"/>
    <w:rsid w:val="5D184E4B"/>
    <w:rsid w:val="5D290C69"/>
    <w:rsid w:val="5D2B3334"/>
    <w:rsid w:val="5D5635A3"/>
    <w:rsid w:val="5D566491"/>
    <w:rsid w:val="5D69550A"/>
    <w:rsid w:val="5D6E1FD6"/>
    <w:rsid w:val="5D7A3F1A"/>
    <w:rsid w:val="5D8F4F70"/>
    <w:rsid w:val="5DC42740"/>
    <w:rsid w:val="5DD2339B"/>
    <w:rsid w:val="5DD970EE"/>
    <w:rsid w:val="5DF04B2E"/>
    <w:rsid w:val="5E0324CA"/>
    <w:rsid w:val="5E3929A4"/>
    <w:rsid w:val="5E3A63DF"/>
    <w:rsid w:val="5E513430"/>
    <w:rsid w:val="5E702CD8"/>
    <w:rsid w:val="5E9F014A"/>
    <w:rsid w:val="5E9F7A2D"/>
    <w:rsid w:val="5EB55B71"/>
    <w:rsid w:val="5ED75D25"/>
    <w:rsid w:val="5F0955FB"/>
    <w:rsid w:val="5F0977F9"/>
    <w:rsid w:val="5F0D497A"/>
    <w:rsid w:val="5F164911"/>
    <w:rsid w:val="5F2D4A41"/>
    <w:rsid w:val="5F3E69CE"/>
    <w:rsid w:val="5F482B61"/>
    <w:rsid w:val="5F4B3119"/>
    <w:rsid w:val="5F7E116D"/>
    <w:rsid w:val="5F802CBB"/>
    <w:rsid w:val="5FA82319"/>
    <w:rsid w:val="5FAA3AFF"/>
    <w:rsid w:val="5FBD5066"/>
    <w:rsid w:val="5FBE05A1"/>
    <w:rsid w:val="5FCC21F2"/>
    <w:rsid w:val="5FDA6A4F"/>
    <w:rsid w:val="5FEF4354"/>
    <w:rsid w:val="5FF2368F"/>
    <w:rsid w:val="60052F14"/>
    <w:rsid w:val="601644B3"/>
    <w:rsid w:val="601B3C4D"/>
    <w:rsid w:val="6025124B"/>
    <w:rsid w:val="60513B15"/>
    <w:rsid w:val="605A0420"/>
    <w:rsid w:val="60624F0A"/>
    <w:rsid w:val="60705E47"/>
    <w:rsid w:val="607B1C59"/>
    <w:rsid w:val="60851A34"/>
    <w:rsid w:val="60852569"/>
    <w:rsid w:val="60991209"/>
    <w:rsid w:val="610F0176"/>
    <w:rsid w:val="611565D4"/>
    <w:rsid w:val="61205F8C"/>
    <w:rsid w:val="61246BCA"/>
    <w:rsid w:val="61377E0E"/>
    <w:rsid w:val="613F1004"/>
    <w:rsid w:val="61774636"/>
    <w:rsid w:val="61786679"/>
    <w:rsid w:val="61850EBD"/>
    <w:rsid w:val="61B73BDF"/>
    <w:rsid w:val="61D44372"/>
    <w:rsid w:val="61D71F16"/>
    <w:rsid w:val="61DF7322"/>
    <w:rsid w:val="61E36936"/>
    <w:rsid w:val="61FB637A"/>
    <w:rsid w:val="62441245"/>
    <w:rsid w:val="62543D0E"/>
    <w:rsid w:val="625933C2"/>
    <w:rsid w:val="626A7D5A"/>
    <w:rsid w:val="627A00A5"/>
    <w:rsid w:val="62CA2770"/>
    <w:rsid w:val="63016CD4"/>
    <w:rsid w:val="630B320C"/>
    <w:rsid w:val="632154C1"/>
    <w:rsid w:val="63251BB8"/>
    <w:rsid w:val="632C3741"/>
    <w:rsid w:val="63303AED"/>
    <w:rsid w:val="633B5E47"/>
    <w:rsid w:val="63421168"/>
    <w:rsid w:val="635725D8"/>
    <w:rsid w:val="63976673"/>
    <w:rsid w:val="63AC7EFE"/>
    <w:rsid w:val="63E279EC"/>
    <w:rsid w:val="63ED1601"/>
    <w:rsid w:val="63F25A88"/>
    <w:rsid w:val="63F31B65"/>
    <w:rsid w:val="63FD6018"/>
    <w:rsid w:val="63FF02CC"/>
    <w:rsid w:val="641E2DB0"/>
    <w:rsid w:val="64265F03"/>
    <w:rsid w:val="642B5C08"/>
    <w:rsid w:val="642B7743"/>
    <w:rsid w:val="642D103F"/>
    <w:rsid w:val="64307322"/>
    <w:rsid w:val="64561F2A"/>
    <w:rsid w:val="64585286"/>
    <w:rsid w:val="647C5B23"/>
    <w:rsid w:val="64A66831"/>
    <w:rsid w:val="64B76868"/>
    <w:rsid w:val="64BD0615"/>
    <w:rsid w:val="64DC00B7"/>
    <w:rsid w:val="64E23953"/>
    <w:rsid w:val="64EE0B37"/>
    <w:rsid w:val="650E0E71"/>
    <w:rsid w:val="65177DE9"/>
    <w:rsid w:val="655353B2"/>
    <w:rsid w:val="65B975F2"/>
    <w:rsid w:val="65C533DA"/>
    <w:rsid w:val="65C60736"/>
    <w:rsid w:val="65DF7832"/>
    <w:rsid w:val="65F20792"/>
    <w:rsid w:val="65F23134"/>
    <w:rsid w:val="65F47E78"/>
    <w:rsid w:val="66063E6E"/>
    <w:rsid w:val="660B1322"/>
    <w:rsid w:val="662F72F1"/>
    <w:rsid w:val="66377FD0"/>
    <w:rsid w:val="66421AD5"/>
    <w:rsid w:val="66672A19"/>
    <w:rsid w:val="66A42A73"/>
    <w:rsid w:val="66D1263E"/>
    <w:rsid w:val="66D9547D"/>
    <w:rsid w:val="66E910CF"/>
    <w:rsid w:val="6700790A"/>
    <w:rsid w:val="67010066"/>
    <w:rsid w:val="670F0ED0"/>
    <w:rsid w:val="672023BD"/>
    <w:rsid w:val="673832E7"/>
    <w:rsid w:val="676B34F8"/>
    <w:rsid w:val="67C71B3D"/>
    <w:rsid w:val="67E50E81"/>
    <w:rsid w:val="67E74384"/>
    <w:rsid w:val="67EA0B8C"/>
    <w:rsid w:val="68064677"/>
    <w:rsid w:val="680B7043"/>
    <w:rsid w:val="680C3831"/>
    <w:rsid w:val="680E4244"/>
    <w:rsid w:val="68133F4F"/>
    <w:rsid w:val="681A693D"/>
    <w:rsid w:val="682B16F7"/>
    <w:rsid w:val="6846520B"/>
    <w:rsid w:val="684C637D"/>
    <w:rsid w:val="6857237B"/>
    <w:rsid w:val="686626D4"/>
    <w:rsid w:val="689F44B1"/>
    <w:rsid w:val="68B867D3"/>
    <w:rsid w:val="68BA215E"/>
    <w:rsid w:val="68BE7DE7"/>
    <w:rsid w:val="68C92778"/>
    <w:rsid w:val="68D221B5"/>
    <w:rsid w:val="68EE7135"/>
    <w:rsid w:val="68EF4BB6"/>
    <w:rsid w:val="68F9484C"/>
    <w:rsid w:val="68FC1011"/>
    <w:rsid w:val="6908763F"/>
    <w:rsid w:val="692A45F1"/>
    <w:rsid w:val="694C74CE"/>
    <w:rsid w:val="695348DB"/>
    <w:rsid w:val="69692B1A"/>
    <w:rsid w:val="69794A5B"/>
    <w:rsid w:val="69987B6E"/>
    <w:rsid w:val="69D62B3D"/>
    <w:rsid w:val="69E676CD"/>
    <w:rsid w:val="69EA5D24"/>
    <w:rsid w:val="69F76CC0"/>
    <w:rsid w:val="69FB3DEF"/>
    <w:rsid w:val="69FC3EFA"/>
    <w:rsid w:val="6A0B4089"/>
    <w:rsid w:val="6A0C6288"/>
    <w:rsid w:val="6A1F142A"/>
    <w:rsid w:val="6A2D1679"/>
    <w:rsid w:val="6A3E0F0E"/>
    <w:rsid w:val="6A470981"/>
    <w:rsid w:val="6A670F20"/>
    <w:rsid w:val="6A694D9B"/>
    <w:rsid w:val="6A696621"/>
    <w:rsid w:val="6A7E0B45"/>
    <w:rsid w:val="6A806C6B"/>
    <w:rsid w:val="6A885221"/>
    <w:rsid w:val="6A9605C9"/>
    <w:rsid w:val="6AA40D85"/>
    <w:rsid w:val="6AC14AB2"/>
    <w:rsid w:val="6AC95741"/>
    <w:rsid w:val="6ACE6346"/>
    <w:rsid w:val="6AD92158"/>
    <w:rsid w:val="6AEF2B22"/>
    <w:rsid w:val="6B180D44"/>
    <w:rsid w:val="6B27494B"/>
    <w:rsid w:val="6B27568C"/>
    <w:rsid w:val="6B4E079F"/>
    <w:rsid w:val="6B5A722E"/>
    <w:rsid w:val="6B610944"/>
    <w:rsid w:val="6B680BAF"/>
    <w:rsid w:val="6B8A4FC9"/>
    <w:rsid w:val="6B8A6D77"/>
    <w:rsid w:val="6B932C0C"/>
    <w:rsid w:val="6B937345"/>
    <w:rsid w:val="6BBD4C2A"/>
    <w:rsid w:val="6BCA1579"/>
    <w:rsid w:val="6BD126F0"/>
    <w:rsid w:val="6BEC737B"/>
    <w:rsid w:val="6C152AE5"/>
    <w:rsid w:val="6C332827"/>
    <w:rsid w:val="6C384A25"/>
    <w:rsid w:val="6C3A7DF6"/>
    <w:rsid w:val="6C5B6DD1"/>
    <w:rsid w:val="6C61675C"/>
    <w:rsid w:val="6C693B68"/>
    <w:rsid w:val="6C6A4E6D"/>
    <w:rsid w:val="6C7F5731"/>
    <w:rsid w:val="6CB90E3A"/>
    <w:rsid w:val="6CD66256"/>
    <w:rsid w:val="6CE54BAD"/>
    <w:rsid w:val="6CEF3D02"/>
    <w:rsid w:val="6CF17718"/>
    <w:rsid w:val="6CF215BD"/>
    <w:rsid w:val="6D167504"/>
    <w:rsid w:val="6D342B2B"/>
    <w:rsid w:val="6D4F0C03"/>
    <w:rsid w:val="6D523A87"/>
    <w:rsid w:val="6D7D1C6D"/>
    <w:rsid w:val="6D812437"/>
    <w:rsid w:val="6D8D0DA1"/>
    <w:rsid w:val="6D8F1190"/>
    <w:rsid w:val="6DB22C06"/>
    <w:rsid w:val="6DB34C84"/>
    <w:rsid w:val="6DC14D72"/>
    <w:rsid w:val="6DC71E97"/>
    <w:rsid w:val="6DFD3F7F"/>
    <w:rsid w:val="6DFE1A00"/>
    <w:rsid w:val="6E197A95"/>
    <w:rsid w:val="6E1D2124"/>
    <w:rsid w:val="6E447FE6"/>
    <w:rsid w:val="6E8354DD"/>
    <w:rsid w:val="6E8A4C37"/>
    <w:rsid w:val="6E9F0000"/>
    <w:rsid w:val="6EA92939"/>
    <w:rsid w:val="6EB10C80"/>
    <w:rsid w:val="6EB87E27"/>
    <w:rsid w:val="6EC07DDC"/>
    <w:rsid w:val="6EE2146D"/>
    <w:rsid w:val="6EEC0CAE"/>
    <w:rsid w:val="6EEE4B8C"/>
    <w:rsid w:val="6F050034"/>
    <w:rsid w:val="6F0D763F"/>
    <w:rsid w:val="6F1005C4"/>
    <w:rsid w:val="6F162E82"/>
    <w:rsid w:val="6F2914EE"/>
    <w:rsid w:val="6F3F6524"/>
    <w:rsid w:val="6F407D0F"/>
    <w:rsid w:val="6F663551"/>
    <w:rsid w:val="6F674856"/>
    <w:rsid w:val="6F786CEE"/>
    <w:rsid w:val="6F854425"/>
    <w:rsid w:val="6F893432"/>
    <w:rsid w:val="6F9B278B"/>
    <w:rsid w:val="6FDA1311"/>
    <w:rsid w:val="6FE14660"/>
    <w:rsid w:val="6FF44D17"/>
    <w:rsid w:val="6FFFD95E"/>
    <w:rsid w:val="700F04E7"/>
    <w:rsid w:val="702E2F9A"/>
    <w:rsid w:val="70352925"/>
    <w:rsid w:val="703B647C"/>
    <w:rsid w:val="705A0172"/>
    <w:rsid w:val="706C4FFD"/>
    <w:rsid w:val="706D6302"/>
    <w:rsid w:val="707A385E"/>
    <w:rsid w:val="708364BB"/>
    <w:rsid w:val="70851EE2"/>
    <w:rsid w:val="70974F48"/>
    <w:rsid w:val="70983E7D"/>
    <w:rsid w:val="70B51F79"/>
    <w:rsid w:val="70BC5C25"/>
    <w:rsid w:val="70C857AB"/>
    <w:rsid w:val="70D0347E"/>
    <w:rsid w:val="70D10D69"/>
    <w:rsid w:val="70ED2282"/>
    <w:rsid w:val="70EF3E1D"/>
    <w:rsid w:val="710970B2"/>
    <w:rsid w:val="71270023"/>
    <w:rsid w:val="71306040"/>
    <w:rsid w:val="715560C8"/>
    <w:rsid w:val="716F71A9"/>
    <w:rsid w:val="717410B3"/>
    <w:rsid w:val="717E19C2"/>
    <w:rsid w:val="719921EC"/>
    <w:rsid w:val="719F7978"/>
    <w:rsid w:val="71A212BE"/>
    <w:rsid w:val="71BB658E"/>
    <w:rsid w:val="71C468B3"/>
    <w:rsid w:val="71CC33DE"/>
    <w:rsid w:val="71FD448F"/>
    <w:rsid w:val="720555E9"/>
    <w:rsid w:val="72221950"/>
    <w:rsid w:val="724A08F1"/>
    <w:rsid w:val="72563C24"/>
    <w:rsid w:val="726915C0"/>
    <w:rsid w:val="728C6DF8"/>
    <w:rsid w:val="728E308E"/>
    <w:rsid w:val="729D2129"/>
    <w:rsid w:val="72A46E5D"/>
    <w:rsid w:val="72DF0A71"/>
    <w:rsid w:val="72E262D5"/>
    <w:rsid w:val="72E70F53"/>
    <w:rsid w:val="72F21DD2"/>
    <w:rsid w:val="730E1803"/>
    <w:rsid w:val="73106B62"/>
    <w:rsid w:val="73171C8B"/>
    <w:rsid w:val="731C6E4F"/>
    <w:rsid w:val="731D2368"/>
    <w:rsid w:val="73761E19"/>
    <w:rsid w:val="738C3CA1"/>
    <w:rsid w:val="739E0A22"/>
    <w:rsid w:val="73B10648"/>
    <w:rsid w:val="73C46FA3"/>
    <w:rsid w:val="73CA1587"/>
    <w:rsid w:val="73DB035D"/>
    <w:rsid w:val="73FD72CB"/>
    <w:rsid w:val="73FF32F7"/>
    <w:rsid w:val="74213FF1"/>
    <w:rsid w:val="7463285B"/>
    <w:rsid w:val="74666E87"/>
    <w:rsid w:val="74793BE8"/>
    <w:rsid w:val="74882C70"/>
    <w:rsid w:val="74AC5FB0"/>
    <w:rsid w:val="74BD7896"/>
    <w:rsid w:val="74D54F3C"/>
    <w:rsid w:val="74F80974"/>
    <w:rsid w:val="752949C6"/>
    <w:rsid w:val="75336768"/>
    <w:rsid w:val="753C2362"/>
    <w:rsid w:val="754504E2"/>
    <w:rsid w:val="755425CC"/>
    <w:rsid w:val="75627117"/>
    <w:rsid w:val="756560C4"/>
    <w:rsid w:val="75673072"/>
    <w:rsid w:val="758B0767"/>
    <w:rsid w:val="759926FC"/>
    <w:rsid w:val="75C46DC3"/>
    <w:rsid w:val="75FD0222"/>
    <w:rsid w:val="760969FB"/>
    <w:rsid w:val="76396C1E"/>
    <w:rsid w:val="76400FDD"/>
    <w:rsid w:val="764A0321"/>
    <w:rsid w:val="76504891"/>
    <w:rsid w:val="76564134"/>
    <w:rsid w:val="765A05BC"/>
    <w:rsid w:val="7684397E"/>
    <w:rsid w:val="768534B3"/>
    <w:rsid w:val="769C48A8"/>
    <w:rsid w:val="76A16BE2"/>
    <w:rsid w:val="76AD6D41"/>
    <w:rsid w:val="76B55C2D"/>
    <w:rsid w:val="76BB3AD8"/>
    <w:rsid w:val="76C96671"/>
    <w:rsid w:val="76EF302D"/>
    <w:rsid w:val="76FA2174"/>
    <w:rsid w:val="77185B7F"/>
    <w:rsid w:val="77230004"/>
    <w:rsid w:val="77281E9E"/>
    <w:rsid w:val="773647F3"/>
    <w:rsid w:val="77417297"/>
    <w:rsid w:val="775D6EE5"/>
    <w:rsid w:val="77792F92"/>
    <w:rsid w:val="777D2475"/>
    <w:rsid w:val="77A15B74"/>
    <w:rsid w:val="77AA0898"/>
    <w:rsid w:val="77B519B5"/>
    <w:rsid w:val="77CA6C13"/>
    <w:rsid w:val="77EF0E28"/>
    <w:rsid w:val="77FC65B3"/>
    <w:rsid w:val="78104AA8"/>
    <w:rsid w:val="783720CB"/>
    <w:rsid w:val="78405B2D"/>
    <w:rsid w:val="78426C1C"/>
    <w:rsid w:val="78476634"/>
    <w:rsid w:val="7868724C"/>
    <w:rsid w:val="788E239D"/>
    <w:rsid w:val="7890275A"/>
    <w:rsid w:val="78904407"/>
    <w:rsid w:val="78A413FA"/>
    <w:rsid w:val="78A75C02"/>
    <w:rsid w:val="78BA6E21"/>
    <w:rsid w:val="78C63250"/>
    <w:rsid w:val="78EE0CC9"/>
    <w:rsid w:val="78FD40FE"/>
    <w:rsid w:val="790A315A"/>
    <w:rsid w:val="790D55A6"/>
    <w:rsid w:val="7921205A"/>
    <w:rsid w:val="792F5B3E"/>
    <w:rsid w:val="79435A80"/>
    <w:rsid w:val="79447980"/>
    <w:rsid w:val="7955532A"/>
    <w:rsid w:val="795617CC"/>
    <w:rsid w:val="797C23F5"/>
    <w:rsid w:val="797D77E5"/>
    <w:rsid w:val="79BF0649"/>
    <w:rsid w:val="79D31AEC"/>
    <w:rsid w:val="79D95FA0"/>
    <w:rsid w:val="79DA62F1"/>
    <w:rsid w:val="79E740F1"/>
    <w:rsid w:val="79F76A42"/>
    <w:rsid w:val="7A003D09"/>
    <w:rsid w:val="7A0D4354"/>
    <w:rsid w:val="7A326F58"/>
    <w:rsid w:val="7A6B1472"/>
    <w:rsid w:val="7AC06271"/>
    <w:rsid w:val="7ACC4282"/>
    <w:rsid w:val="7AF83CFD"/>
    <w:rsid w:val="7B0D6371"/>
    <w:rsid w:val="7B0E3521"/>
    <w:rsid w:val="7B412AB0"/>
    <w:rsid w:val="7B741218"/>
    <w:rsid w:val="7B835FAF"/>
    <w:rsid w:val="7B866F34"/>
    <w:rsid w:val="7B875081"/>
    <w:rsid w:val="7B9207C8"/>
    <w:rsid w:val="7B9B74D6"/>
    <w:rsid w:val="7BC4009E"/>
    <w:rsid w:val="7BD75A22"/>
    <w:rsid w:val="7BE72BDA"/>
    <w:rsid w:val="7BFD5C79"/>
    <w:rsid w:val="7C1742A4"/>
    <w:rsid w:val="7C5A278F"/>
    <w:rsid w:val="7C6158D2"/>
    <w:rsid w:val="7C640B20"/>
    <w:rsid w:val="7C7429D4"/>
    <w:rsid w:val="7C99137B"/>
    <w:rsid w:val="7CB55428"/>
    <w:rsid w:val="7CC279FA"/>
    <w:rsid w:val="7CED61AC"/>
    <w:rsid w:val="7CF46211"/>
    <w:rsid w:val="7D1312C2"/>
    <w:rsid w:val="7D1A4DCC"/>
    <w:rsid w:val="7D2221D8"/>
    <w:rsid w:val="7D3746FC"/>
    <w:rsid w:val="7D3C4514"/>
    <w:rsid w:val="7D594632"/>
    <w:rsid w:val="7D626845"/>
    <w:rsid w:val="7D6A3C51"/>
    <w:rsid w:val="7D967F99"/>
    <w:rsid w:val="7DB30D8D"/>
    <w:rsid w:val="7DB704CD"/>
    <w:rsid w:val="7DC61607"/>
    <w:rsid w:val="7DD76804"/>
    <w:rsid w:val="7DE21857"/>
    <w:rsid w:val="7DEE3433"/>
    <w:rsid w:val="7DF63CDF"/>
    <w:rsid w:val="7DFF912C"/>
    <w:rsid w:val="7E1A44FE"/>
    <w:rsid w:val="7E490835"/>
    <w:rsid w:val="7E576346"/>
    <w:rsid w:val="7E710C4D"/>
    <w:rsid w:val="7E765088"/>
    <w:rsid w:val="7E7D2D38"/>
    <w:rsid w:val="7E882DA4"/>
    <w:rsid w:val="7E8D2AAF"/>
    <w:rsid w:val="7EA52354"/>
    <w:rsid w:val="7EA65BD8"/>
    <w:rsid w:val="7ED06A1C"/>
    <w:rsid w:val="7ED408EA"/>
    <w:rsid w:val="7F135B46"/>
    <w:rsid w:val="7F330CBF"/>
    <w:rsid w:val="7F3F33E6"/>
    <w:rsid w:val="7F460E2D"/>
    <w:rsid w:val="7F6E5620"/>
    <w:rsid w:val="7F7854E1"/>
    <w:rsid w:val="7F945543"/>
    <w:rsid w:val="7F957A5E"/>
    <w:rsid w:val="7F9F53FB"/>
    <w:rsid w:val="7FA91A6A"/>
    <w:rsid w:val="7FC7261C"/>
    <w:rsid w:val="7FC76F2D"/>
    <w:rsid w:val="7FCF2FF2"/>
    <w:rsid w:val="7FDF7F40"/>
    <w:rsid w:val="7FE522A5"/>
    <w:rsid w:val="7FE63DDB"/>
    <w:rsid w:val="7FE725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qFormat="1" w:unhideWhenUsed="0" w:uiPriority="0" w:semiHidden="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qFormat="1" w:unhideWhenUsed="0" w:uiPriority="99" w:semiHidden="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link w:val="35"/>
    <w:qFormat/>
    <w:uiPriority w:val="9"/>
    <w:pPr>
      <w:spacing w:before="340" w:after="330" w:line="360" w:lineRule="auto"/>
      <w:jc w:val="center"/>
      <w:outlineLvl w:val="0"/>
    </w:pPr>
    <w:rPr>
      <w:rFonts w:eastAsia="黑体"/>
      <w:kern w:val="44"/>
      <w:szCs w:val="44"/>
    </w:rPr>
  </w:style>
  <w:style w:type="paragraph" w:styleId="3">
    <w:name w:val="heading 2"/>
    <w:basedOn w:val="1"/>
    <w:next w:val="1"/>
    <w:link w:val="34"/>
    <w:qFormat/>
    <w:uiPriority w:val="0"/>
    <w:pPr>
      <w:adjustRightInd w:val="0"/>
      <w:jc w:val="center"/>
      <w:textAlignment w:val="baseline"/>
      <w:outlineLvl w:val="1"/>
    </w:pPr>
    <w:rPr>
      <w:szCs w:val="20"/>
    </w:rPr>
  </w:style>
  <w:style w:type="paragraph" w:styleId="4">
    <w:name w:val="heading 3"/>
    <w:basedOn w:val="5"/>
    <w:next w:val="1"/>
    <w:link w:val="49"/>
    <w:qFormat/>
    <w:uiPriority w:val="9"/>
    <w:pPr>
      <w:spacing w:before="260" w:after="260"/>
      <w:outlineLvl w:val="2"/>
    </w:pPr>
    <w:rPr>
      <w:rFonts w:ascii="宋体" w:hAnsi="宋体" w:eastAsia="宋体"/>
      <w:szCs w:val="32"/>
    </w:rPr>
  </w:style>
  <w:style w:type="paragraph" w:styleId="5">
    <w:name w:val="heading 4"/>
    <w:basedOn w:val="1"/>
    <w:next w:val="1"/>
    <w:link w:val="37"/>
    <w:qFormat/>
    <w:uiPriority w:val="9"/>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caption"/>
    <w:basedOn w:val="1"/>
    <w:next w:val="1"/>
    <w:qFormat/>
    <w:uiPriority w:val="0"/>
    <w:pPr>
      <w:spacing w:line="360" w:lineRule="auto"/>
      <w:ind w:firstLine="1940" w:firstLineChars="920"/>
    </w:pPr>
    <w:rPr>
      <w:rFonts w:ascii="宋体" w:hAnsi="宋体"/>
      <w:b/>
      <w:bCs/>
      <w:sz w:val="20"/>
      <w:szCs w:val="20"/>
    </w:rPr>
  </w:style>
  <w:style w:type="paragraph" w:styleId="8">
    <w:name w:val="annotation text"/>
    <w:basedOn w:val="1"/>
    <w:link w:val="42"/>
    <w:qFormat/>
    <w:uiPriority w:val="0"/>
  </w:style>
  <w:style w:type="paragraph" w:styleId="9">
    <w:name w:val="index 6"/>
    <w:basedOn w:val="1"/>
    <w:next w:val="1"/>
    <w:qFormat/>
    <w:uiPriority w:val="0"/>
    <w:pPr>
      <w:ind w:left="2100"/>
    </w:pPr>
  </w:style>
  <w:style w:type="paragraph" w:styleId="10">
    <w:name w:val="Body Text 3"/>
    <w:basedOn w:val="1"/>
    <w:qFormat/>
    <w:uiPriority w:val="0"/>
    <w:pPr>
      <w:spacing w:after="120"/>
    </w:pPr>
    <w:rPr>
      <w:sz w:val="16"/>
      <w:szCs w:val="16"/>
    </w:rPr>
  </w:style>
  <w:style w:type="paragraph" w:styleId="11">
    <w:name w:val="Body Text"/>
    <w:basedOn w:val="1"/>
    <w:next w:val="12"/>
    <w:unhideWhenUsed/>
    <w:qFormat/>
    <w:uiPriority w:val="99"/>
    <w:rPr>
      <w:rFonts w:asciiTheme="minorHAnsi" w:hAnsiTheme="minorHAnsi" w:cstheme="minorBidi"/>
      <w:szCs w:val="22"/>
    </w:rPr>
  </w:style>
  <w:style w:type="paragraph" w:styleId="12">
    <w:name w:val="Quote"/>
    <w:basedOn w:val="1"/>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paragraph" w:styleId="13">
    <w:name w:val="Body Text Indent"/>
    <w:basedOn w:val="1"/>
    <w:qFormat/>
    <w:uiPriority w:val="0"/>
    <w:pPr>
      <w:spacing w:line="360" w:lineRule="auto"/>
      <w:ind w:firstLine="420" w:firstLineChars="200"/>
    </w:pPr>
  </w:style>
  <w:style w:type="paragraph" w:styleId="14">
    <w:name w:val="Block Text"/>
    <w:basedOn w:val="1"/>
    <w:qFormat/>
    <w:uiPriority w:val="99"/>
    <w:pPr>
      <w:spacing w:line="360" w:lineRule="auto"/>
      <w:ind w:left="-85" w:right="-244" w:firstLine="435"/>
    </w:pPr>
  </w:style>
  <w:style w:type="paragraph" w:styleId="15">
    <w:name w:val="Plain Text"/>
    <w:basedOn w:val="1"/>
    <w:link w:val="44"/>
    <w:unhideWhenUsed/>
    <w:qFormat/>
    <w:uiPriority w:val="0"/>
    <w:pPr>
      <w:widowControl w:val="0"/>
      <w:jc w:val="both"/>
    </w:pPr>
    <w:rPr>
      <w:rFonts w:ascii="宋体" w:hAnsi="Courier New" w:eastAsia="宋体"/>
      <w:kern w:val="2"/>
      <w:sz w:val="21"/>
      <w:szCs w:val="20"/>
    </w:rPr>
  </w:style>
  <w:style w:type="paragraph" w:styleId="16">
    <w:name w:val="Balloon Text"/>
    <w:basedOn w:val="1"/>
    <w:link w:val="39"/>
    <w:qFormat/>
    <w:uiPriority w:val="0"/>
    <w:rPr>
      <w:sz w:val="18"/>
      <w:szCs w:val="18"/>
    </w:rPr>
  </w:style>
  <w:style w:type="paragraph" w:styleId="17">
    <w:name w:val="footer"/>
    <w:basedOn w:val="1"/>
    <w:link w:val="41"/>
    <w:qFormat/>
    <w:uiPriority w:val="0"/>
    <w:pPr>
      <w:tabs>
        <w:tab w:val="center" w:pos="4153"/>
        <w:tab w:val="right" w:pos="8306"/>
      </w:tabs>
      <w:snapToGrid w:val="0"/>
    </w:pPr>
    <w:rPr>
      <w:sz w:val="18"/>
      <w:szCs w:val="18"/>
    </w:rPr>
  </w:style>
  <w:style w:type="paragraph" w:styleId="18">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 w:type="paragraph" w:styleId="19">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qFormat/>
    <w:uiPriority w:val="0"/>
    <w:pPr>
      <w:tabs>
        <w:tab w:val="left" w:pos="426"/>
      </w:tabs>
      <w:spacing w:before="240" w:after="60" w:line="312" w:lineRule="auto"/>
      <w:jc w:val="center"/>
      <w:outlineLvl w:val="1"/>
    </w:pPr>
    <w:rPr>
      <w:rFonts w:ascii="Cambria" w:hAnsi="Cambria" w:cs="Times New Roman"/>
      <w:b/>
      <w:bCs/>
      <w:kern w:val="28"/>
      <w:sz w:val="28"/>
      <w:szCs w:val="32"/>
    </w:rPr>
  </w:style>
  <w:style w:type="paragraph" w:styleId="21">
    <w:name w:val="Body Text 2"/>
    <w:basedOn w:val="1"/>
    <w:qFormat/>
    <w:uiPriority w:val="0"/>
    <w:pPr>
      <w:spacing w:line="360" w:lineRule="auto"/>
    </w:pPr>
    <w:rPr>
      <w:sz w:val="24"/>
    </w:rPr>
  </w:style>
  <w:style w:type="paragraph" w:styleId="22">
    <w:name w:val="Normal (Web)"/>
    <w:basedOn w:val="1"/>
    <w:link w:val="36"/>
    <w:qFormat/>
    <w:uiPriority w:val="99"/>
  </w:style>
  <w:style w:type="paragraph" w:styleId="2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4">
    <w:name w:val="annotation subject"/>
    <w:basedOn w:val="8"/>
    <w:next w:val="8"/>
    <w:link w:val="43"/>
    <w:qFormat/>
    <w:uiPriority w:val="0"/>
    <w:rPr>
      <w:b/>
      <w:bCs/>
    </w:rPr>
  </w:style>
  <w:style w:type="paragraph" w:styleId="25">
    <w:name w:val="Body Text First Indent 2"/>
    <w:basedOn w:val="13"/>
    <w:semiHidden/>
    <w:unhideWhenUsed/>
    <w:qFormat/>
    <w:uiPriority w:val="99"/>
    <w:pPr>
      <w:spacing w:afterLines="25"/>
    </w:pPr>
  </w:style>
  <w:style w:type="table" w:styleId="27">
    <w:name w:val="Table Grid"/>
    <w:basedOn w:val="26"/>
    <w:qFormat/>
    <w:uiPriority w:val="0"/>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rFonts w:ascii="Tahoma" w:hAnsi="Tahoma" w:eastAsia="宋体"/>
      <w:b/>
      <w:bCs/>
      <w:spacing w:val="10"/>
      <w:kern w:val="2"/>
      <w:sz w:val="24"/>
      <w:szCs w:val="24"/>
      <w:lang w:val="en-US" w:eastAsia="zh-CN" w:bidi="ar-SA"/>
    </w:rPr>
  </w:style>
  <w:style w:type="character" w:styleId="30">
    <w:name w:val="FollowedHyperlink"/>
    <w:basedOn w:val="28"/>
    <w:semiHidden/>
    <w:unhideWhenUsed/>
    <w:qFormat/>
    <w:uiPriority w:val="0"/>
    <w:rPr>
      <w:rFonts w:hint="eastAsia" w:ascii="微软雅黑" w:hAnsi="微软雅黑" w:eastAsia="微软雅黑" w:cs="微软雅黑"/>
      <w:color w:val="02396F"/>
      <w:u w:val="single"/>
    </w:rPr>
  </w:style>
  <w:style w:type="character" w:styleId="31">
    <w:name w:val="Hyperlink"/>
    <w:basedOn w:val="28"/>
    <w:semiHidden/>
    <w:unhideWhenUsed/>
    <w:qFormat/>
    <w:uiPriority w:val="0"/>
    <w:rPr>
      <w:rFonts w:hint="eastAsia" w:ascii="微软雅黑" w:hAnsi="微软雅黑" w:eastAsia="微软雅黑" w:cs="微软雅黑"/>
      <w:color w:val="02396F"/>
      <w:u w:val="single"/>
    </w:rPr>
  </w:style>
  <w:style w:type="character" w:styleId="32">
    <w:name w:val="annotation reference"/>
    <w:basedOn w:val="28"/>
    <w:qFormat/>
    <w:uiPriority w:val="0"/>
    <w:rPr>
      <w:sz w:val="21"/>
      <w:szCs w:val="21"/>
    </w:rPr>
  </w:style>
  <w:style w:type="paragraph" w:customStyle="1" w:styleId="33">
    <w:name w:val="表格文字"/>
    <w:basedOn w:val="1"/>
    <w:qFormat/>
    <w:uiPriority w:val="99"/>
    <w:pPr>
      <w:spacing w:before="25" w:after="25"/>
    </w:pPr>
    <w:rPr>
      <w:spacing w:val="10"/>
    </w:rPr>
  </w:style>
  <w:style w:type="character" w:customStyle="1" w:styleId="34">
    <w:name w:val="标题 2 Char"/>
    <w:link w:val="3"/>
    <w:qFormat/>
    <w:uiPriority w:val="0"/>
    <w:rPr>
      <w:rFonts w:ascii="宋体" w:hAnsi="宋体" w:eastAsia="宋体"/>
      <w:b/>
      <w:bCs/>
      <w:sz w:val="24"/>
      <w:lang w:val="en-US" w:eastAsia="zh-CN" w:bidi="ar-SA"/>
    </w:rPr>
  </w:style>
  <w:style w:type="character" w:customStyle="1" w:styleId="35">
    <w:name w:val="标题 1 Char"/>
    <w:link w:val="2"/>
    <w:qFormat/>
    <w:uiPriority w:val="9"/>
    <w:rPr>
      <w:rFonts w:ascii="宋体" w:hAnsi="宋体" w:eastAsia="黑体"/>
      <w:b/>
      <w:bCs/>
      <w:kern w:val="44"/>
      <w:sz w:val="28"/>
      <w:szCs w:val="44"/>
      <w:lang w:val="en-US" w:eastAsia="zh-CN" w:bidi="ar-SA"/>
    </w:rPr>
  </w:style>
  <w:style w:type="character" w:customStyle="1" w:styleId="36">
    <w:name w:val="普通(网站) Char"/>
    <w:link w:val="22"/>
    <w:qFormat/>
    <w:uiPriority w:val="0"/>
    <w:rPr>
      <w:kern w:val="2"/>
      <w:sz w:val="24"/>
      <w:szCs w:val="24"/>
    </w:rPr>
  </w:style>
  <w:style w:type="character" w:customStyle="1" w:styleId="37">
    <w:name w:val="标题 4 Char"/>
    <w:link w:val="5"/>
    <w:qFormat/>
    <w:uiPriority w:val="9"/>
    <w:rPr>
      <w:rFonts w:ascii="Arial" w:hAnsi="Arial" w:eastAsia="黑体"/>
      <w:b/>
      <w:bCs/>
      <w:kern w:val="2"/>
      <w:sz w:val="28"/>
      <w:szCs w:val="28"/>
      <w:lang w:val="en-US" w:eastAsia="zh-CN" w:bidi="ar-SA"/>
    </w:rPr>
  </w:style>
  <w:style w:type="character" w:customStyle="1" w:styleId="38">
    <w:name w:val="标题 3 Char1"/>
    <w:qFormat/>
    <w:uiPriority w:val="9"/>
    <w:rPr>
      <w:rFonts w:ascii="宋体" w:hAnsi="宋体" w:eastAsia="宋体"/>
      <w:b/>
      <w:bCs/>
      <w:kern w:val="2"/>
      <w:sz w:val="28"/>
      <w:szCs w:val="32"/>
      <w:lang w:val="en-US" w:eastAsia="zh-CN" w:bidi="ar-SA"/>
    </w:rPr>
  </w:style>
  <w:style w:type="character" w:customStyle="1" w:styleId="39">
    <w:name w:val="批注框文本 Char"/>
    <w:basedOn w:val="28"/>
    <w:link w:val="16"/>
    <w:qFormat/>
    <w:uiPriority w:val="0"/>
    <w:rPr>
      <w:sz w:val="18"/>
      <w:szCs w:val="18"/>
    </w:rPr>
  </w:style>
  <w:style w:type="character" w:customStyle="1" w:styleId="40">
    <w:name w:val="页眉 Char"/>
    <w:basedOn w:val="28"/>
    <w:link w:val="19"/>
    <w:qFormat/>
    <w:uiPriority w:val="0"/>
    <w:rPr>
      <w:sz w:val="18"/>
      <w:szCs w:val="18"/>
    </w:rPr>
  </w:style>
  <w:style w:type="character" w:customStyle="1" w:styleId="41">
    <w:name w:val="页脚 Char"/>
    <w:basedOn w:val="28"/>
    <w:link w:val="17"/>
    <w:qFormat/>
    <w:uiPriority w:val="0"/>
    <w:rPr>
      <w:sz w:val="18"/>
      <w:szCs w:val="18"/>
    </w:rPr>
  </w:style>
  <w:style w:type="character" w:customStyle="1" w:styleId="42">
    <w:name w:val="批注文字 Char"/>
    <w:basedOn w:val="28"/>
    <w:link w:val="8"/>
    <w:qFormat/>
    <w:uiPriority w:val="0"/>
    <w:rPr>
      <w:sz w:val="24"/>
      <w:szCs w:val="24"/>
    </w:rPr>
  </w:style>
  <w:style w:type="character" w:customStyle="1" w:styleId="43">
    <w:name w:val="批注主题 Char"/>
    <w:basedOn w:val="42"/>
    <w:link w:val="24"/>
    <w:qFormat/>
    <w:uiPriority w:val="0"/>
    <w:rPr>
      <w:b/>
      <w:bCs/>
      <w:sz w:val="24"/>
      <w:szCs w:val="24"/>
    </w:rPr>
  </w:style>
  <w:style w:type="character" w:customStyle="1" w:styleId="44">
    <w:name w:val="纯文本 Char"/>
    <w:basedOn w:val="28"/>
    <w:link w:val="15"/>
    <w:semiHidden/>
    <w:qFormat/>
    <w:uiPriority w:val="99"/>
    <w:rPr>
      <w:rFonts w:ascii="宋体" w:hAnsi="Courier New" w:eastAsia="宋体"/>
      <w:kern w:val="2"/>
      <w:sz w:val="21"/>
    </w:rPr>
  </w:style>
  <w:style w:type="paragraph" w:styleId="45">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46">
    <w:name w:val="列出段落1"/>
    <w:basedOn w:val="1"/>
    <w:qFormat/>
    <w:uiPriority w:val="0"/>
    <w:pPr>
      <w:widowControl w:val="0"/>
      <w:ind w:firstLine="420"/>
      <w:jc w:val="both"/>
    </w:pPr>
    <w:rPr>
      <w:rFonts w:ascii="Calibri" w:hAnsi="Calibri" w:eastAsia="宋体" w:cs="Calibri"/>
      <w:kern w:val="2"/>
      <w:sz w:val="21"/>
      <w:szCs w:val="21"/>
    </w:rPr>
  </w:style>
  <w:style w:type="paragraph" w:customStyle="1" w:styleId="47">
    <w:name w:val="Table Paragraph"/>
    <w:basedOn w:val="1"/>
    <w:qFormat/>
    <w:uiPriority w:val="1"/>
    <w:pPr>
      <w:widowControl w:val="0"/>
      <w:autoSpaceDE w:val="0"/>
      <w:autoSpaceDN w:val="0"/>
      <w:adjustRightInd w:val="0"/>
    </w:pPr>
    <w:rPr>
      <w:rFonts w:ascii="Calibri" w:hAnsi="Calibri" w:eastAsia="宋体" w:cs="Calibri"/>
      <w:szCs w:val="21"/>
    </w:rPr>
  </w:style>
  <w:style w:type="character" w:customStyle="1" w:styleId="48">
    <w:name w:val="NormalCharacter"/>
    <w:semiHidden/>
    <w:qFormat/>
    <w:uiPriority w:val="0"/>
    <w:rPr>
      <w:kern w:val="2"/>
      <w:sz w:val="21"/>
      <w:szCs w:val="24"/>
      <w:lang w:val="en-US" w:eastAsia="zh-CN" w:bidi="ar-SA"/>
    </w:rPr>
  </w:style>
  <w:style w:type="character" w:customStyle="1" w:styleId="49">
    <w:name w:val="标题 3 Char"/>
    <w:link w:val="4"/>
    <w:qFormat/>
    <w:uiPriority w:val="0"/>
    <w:rPr>
      <w:rFonts w:ascii="宋体" w:hAnsi="宋体" w:eastAsia="宋体"/>
      <w:b/>
      <w:kern w:val="2"/>
      <w:sz w:val="28"/>
    </w:rPr>
  </w:style>
  <w:style w:type="paragraph" w:customStyle="1" w:styleId="50">
    <w:name w:val="Default"/>
    <w:next w:val="9"/>
    <w:qFormat/>
    <w:uiPriority w:val="0"/>
    <w:pPr>
      <w:widowControl w:val="0"/>
    </w:pPr>
    <w:rPr>
      <w:rFonts w:ascii="Arial Narrow" w:hAnsi="Arial Narrow" w:eastAsia="宋体" w:cs="Arial Narrow"/>
      <w:color w:val="000000"/>
      <w:kern w:val="2"/>
      <w:sz w:val="24"/>
      <w:lang w:val="en-US" w:eastAsia="zh-CN" w:bidi="ar-SA"/>
    </w:rPr>
  </w:style>
  <w:style w:type="paragraph" w:customStyle="1" w:styleId="51">
    <w:name w:val="题注4"/>
    <w:basedOn w:val="1"/>
    <w:next w:val="7"/>
    <w:qFormat/>
    <w:uiPriority w:val="0"/>
    <w:pPr>
      <w:ind w:left="-132" w:leftChars="-64" w:right="-105" w:rightChars="-50" w:hanging="2"/>
      <w:jc w:val="center"/>
    </w:pPr>
    <w:rPr>
      <w:b/>
      <w:color w:val="FF0000"/>
      <w:szCs w:val="21"/>
      <w:lang w:val="en-GB"/>
    </w:rPr>
  </w:style>
  <w:style w:type="paragraph" w:customStyle="1" w:styleId="52">
    <w:name w:val="*正文"/>
    <w:basedOn w:val="1"/>
    <w:qFormat/>
    <w:uiPriority w:val="0"/>
    <w:pPr>
      <w:spacing w:line="360" w:lineRule="auto"/>
      <w:ind w:firstLine="200" w:firstLineChars="200"/>
    </w:pPr>
    <w:rPr>
      <w:rFonts w:ascii="仿宋_GB2312" w:hAnsi="Calibri"/>
      <w:szCs w:val="28"/>
      <w:lang w:val="zh-CN"/>
    </w:rPr>
  </w:style>
  <w:style w:type="paragraph" w:customStyle="1" w:styleId="53">
    <w:name w:val="二号标题"/>
    <w:basedOn w:val="1"/>
    <w:qFormat/>
    <w:uiPriority w:val="0"/>
    <w:pPr>
      <w:tabs>
        <w:tab w:val="left" w:pos="663"/>
      </w:tabs>
      <w:spacing w:before="200"/>
      <w:outlineLvl w:val="1"/>
    </w:pPr>
    <w:rPr>
      <w:rFonts w:eastAsia="黑体"/>
      <w:b/>
      <w:bCs/>
      <w:sz w:val="28"/>
      <w:szCs w:val="28"/>
    </w:rPr>
  </w:style>
  <w:style w:type="paragraph" w:customStyle="1" w:styleId="54">
    <w:name w:val="王越的表格"/>
    <w:basedOn w:val="1"/>
    <w:qFormat/>
    <w:uiPriority w:val="0"/>
    <w:pPr>
      <w:widowControl w:val="0"/>
    </w:pPr>
    <w:rPr>
      <w:kern w:val="2"/>
    </w:rPr>
  </w:style>
  <w:style w:type="character" w:customStyle="1" w:styleId="55">
    <w:name w:val="qxdate"/>
    <w:basedOn w:val="28"/>
    <w:qFormat/>
    <w:uiPriority w:val="0"/>
    <w:rPr>
      <w:color w:val="333333"/>
      <w:sz w:val="18"/>
      <w:szCs w:val="18"/>
    </w:rPr>
  </w:style>
  <w:style w:type="character" w:customStyle="1" w:styleId="56">
    <w:name w:val="cfdate"/>
    <w:basedOn w:val="28"/>
    <w:qFormat/>
    <w:uiPriority w:val="0"/>
    <w:rPr>
      <w:color w:val="333333"/>
      <w:sz w:val="18"/>
      <w:szCs w:val="18"/>
    </w:rPr>
  </w:style>
  <w:style w:type="character" w:customStyle="1" w:styleId="57">
    <w:name w:val="redfilefwwh"/>
    <w:basedOn w:val="28"/>
    <w:qFormat/>
    <w:uiPriority w:val="0"/>
    <w:rPr>
      <w:color w:val="BA2636"/>
      <w:sz w:val="18"/>
      <w:szCs w:val="18"/>
    </w:rPr>
  </w:style>
  <w:style w:type="character" w:customStyle="1" w:styleId="58">
    <w:name w:val="redfilenumber"/>
    <w:basedOn w:val="28"/>
    <w:qFormat/>
    <w:uiPriority w:val="0"/>
    <w:rPr>
      <w:color w:val="BA2636"/>
      <w:sz w:val="18"/>
      <w:szCs w:val="18"/>
    </w:rPr>
  </w:style>
  <w:style w:type="character" w:customStyle="1" w:styleId="59">
    <w:name w:val="gjfg"/>
    <w:basedOn w:val="28"/>
    <w:qFormat/>
    <w:uiPriority w:val="0"/>
  </w:style>
  <w:style w:type="character" w:customStyle="1" w:styleId="60">
    <w:name w:val="prev"/>
    <w:basedOn w:val="28"/>
    <w:qFormat/>
    <w:uiPriority w:val="0"/>
    <w:rPr>
      <w:rFonts w:ascii="微软雅黑" w:hAnsi="微软雅黑" w:eastAsia="微软雅黑" w:cs="微软雅黑"/>
      <w:sz w:val="21"/>
      <w:szCs w:val="21"/>
    </w:rPr>
  </w:style>
  <w:style w:type="character" w:customStyle="1" w:styleId="61">
    <w:name w:val="next"/>
    <w:basedOn w:val="28"/>
    <w:qFormat/>
    <w:uiPriority w:val="0"/>
    <w:rPr>
      <w:rFonts w:hint="eastAsia" w:ascii="微软雅黑" w:hAnsi="微软雅黑" w:eastAsia="微软雅黑" w:cs="微软雅黑"/>
      <w:sz w:val="21"/>
      <w:szCs w:val="21"/>
    </w:rPr>
  </w:style>
  <w:style w:type="character" w:customStyle="1" w:styleId="62">
    <w:name w:val="next1"/>
    <w:basedOn w:val="28"/>
    <w:qFormat/>
    <w:uiPriority w:val="0"/>
    <w:rPr>
      <w:color w:val="888888"/>
    </w:rPr>
  </w:style>
  <w:style w:type="character" w:customStyle="1" w:styleId="63">
    <w:name w:val="displayarti"/>
    <w:basedOn w:val="28"/>
    <w:qFormat/>
    <w:uiPriority w:val="0"/>
    <w:rPr>
      <w:color w:val="FFFFFF"/>
      <w:shd w:val="clear" w:color="auto" w:fill="A00000"/>
    </w:rPr>
  </w:style>
  <w:style w:type="character" w:customStyle="1" w:styleId="64">
    <w:name w:val="纯文本 字符"/>
    <w:qFormat/>
    <w:uiPriority w:val="0"/>
    <w:rPr>
      <w:rFonts w:ascii="宋体" w:hAnsi="Courier New" w:eastAsia="宋体"/>
      <w:kern w:val="2"/>
      <w:sz w:val="21"/>
      <w:lang w:val="en-US" w:eastAsia="zh-CN" w:bidi="ar-SA"/>
    </w:rPr>
  </w:style>
  <w:style w:type="paragraph" w:customStyle="1" w:styleId="6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6">
    <w:name w:val="￥正文"/>
    <w:basedOn w:val="1"/>
    <w:qFormat/>
    <w:uiPriority w:val="0"/>
    <w:pPr>
      <w:tabs>
        <w:tab w:val="left" w:pos="426"/>
      </w:tabs>
      <w:ind w:firstLine="200" w:firstLineChars="200"/>
    </w:pPr>
    <w:rPr>
      <w:rFonts w:ascii="Calibri" w:hAnsi="Calibri" w:cs="Times New Roman"/>
      <w:kern w:val="2"/>
      <w:sz w:val="24"/>
      <w:szCs w:val="20"/>
    </w:rPr>
  </w:style>
  <w:style w:type="paragraph" w:styleId="6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6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3027</Words>
  <Characters>3184</Characters>
  <Lines>127</Lines>
  <Paragraphs>35</Paragraphs>
  <TotalTime>9</TotalTime>
  <ScaleCrop>false</ScaleCrop>
  <LinksUpToDate>false</LinksUpToDate>
  <CharactersWithSpaces>3239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2023-03-30T00:50:00Z</dcterms:created>
  <dc:creator>Administrator</dc:creator>
  <cp:lastModifiedBy>LENOVO</cp:lastModifiedBy>
  <cp:lastPrinted>2024-07-04T03:35:00Z</cp:lastPrinted>
  <dcterms:modified xsi:type="dcterms:W3CDTF">2025-06-26T10:08:05Z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B58A73CBDBE8459B994A0BE9196C1E53</vt:lpwstr>
  </property>
  <property fmtid="{D5CDD505-2E9C-101B-9397-08002B2CF9AE}" pid="4" name="KSOTemplateDocerSaveRecord">
    <vt:lpwstr>eyJoZGlkIjoiZWNlMGI2NzFjZDAyMzZkOTE4OTkyMDZmODFlZjcwMWQiLCJ1c2VySWQiOiIyNTA5OTM3OTcifQ==</vt:lpwstr>
  </property>
</Properties>
</file>