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龙岗中心医院体检系统</w:t>
      </w:r>
      <w:r>
        <w:rPr>
          <w:rFonts w:hint="eastAsia" w:ascii="仿宋" w:hAnsi="仿宋" w:eastAsia="仿宋" w:cs="仿宋"/>
          <w:b/>
          <w:bCs/>
          <w:sz w:val="44"/>
          <w:szCs w:val="44"/>
          <w:highlight w:val="none"/>
          <w:lang w:val="en-US" w:eastAsia="zh-CN"/>
        </w:rPr>
        <w:t>年度</w:t>
      </w:r>
      <w:r>
        <w:rPr>
          <w:rFonts w:hint="eastAsia" w:ascii="仿宋" w:hAnsi="仿宋" w:eastAsia="仿宋" w:cs="仿宋"/>
          <w:b/>
          <w:bCs/>
          <w:sz w:val="44"/>
          <w:szCs w:val="44"/>
          <w:highlight w:val="none"/>
        </w:rPr>
        <w:t>维护服务招标文件信息</w:t>
      </w:r>
    </w:p>
    <w:tbl>
      <w:tblPr>
        <w:tblStyle w:val="21"/>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LGZXYYZBB20250624-24</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深圳市龙岗中心医院体检系统</w:t>
            </w:r>
            <w:r>
              <w:rPr>
                <w:rFonts w:hint="eastAsia" w:ascii="仿宋" w:hAnsi="仿宋" w:eastAsia="仿宋" w:cs="仿宋"/>
                <w:sz w:val="28"/>
                <w:szCs w:val="28"/>
                <w:highlight w:val="none"/>
                <w:lang w:val="en-US" w:eastAsia="zh-CN"/>
              </w:rPr>
              <w:t>年度</w:t>
            </w:r>
            <w:r>
              <w:rPr>
                <w:rFonts w:hint="eastAsia" w:ascii="仿宋" w:hAnsi="仿宋" w:eastAsia="仿宋" w:cs="仿宋"/>
                <w:sz w:val="28"/>
                <w:szCs w:val="28"/>
                <w:highlight w:val="none"/>
              </w:rPr>
              <w:t>维护服务</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pPr>
        <w:pStyle w:val="18"/>
        <w:jc w:val="center"/>
        <w:outlineLvl w:val="1"/>
        <w:rPr>
          <w:rFonts w:hint="eastAsia" w:ascii="仿宋" w:hAnsi="仿宋" w:eastAsia="仿宋" w:cs="仿宋"/>
          <w:sz w:val="24"/>
          <w:szCs w:val="24"/>
          <w:highlight w:val="none"/>
        </w:rPr>
      </w:pPr>
    </w:p>
    <w:p>
      <w:pPr>
        <w:pStyle w:val="18"/>
        <w:jc w:val="center"/>
        <w:outlineLvl w:val="1"/>
        <w:rPr>
          <w:rFonts w:hint="eastAsia" w:ascii="仿宋" w:hAnsi="仿宋" w:eastAsia="仿宋" w:cs="仿宋"/>
          <w:sz w:val="24"/>
          <w:szCs w:val="24"/>
          <w:highlight w:val="none"/>
        </w:rPr>
      </w:pPr>
    </w:p>
    <w:p>
      <w:pPr>
        <w:pStyle w:val="18"/>
        <w:jc w:val="center"/>
        <w:outlineLvl w:val="1"/>
        <w:rPr>
          <w:rFonts w:hint="eastAsia" w:ascii="仿宋" w:hAnsi="仿宋" w:eastAsia="仿宋" w:cs="仿宋"/>
          <w:sz w:val="24"/>
          <w:szCs w:val="24"/>
          <w:highlight w:val="none"/>
        </w:rPr>
      </w:pPr>
    </w:p>
    <w:p>
      <w:pPr>
        <w:pStyle w:val="18"/>
        <w:widowControl/>
        <w:jc w:val="center"/>
        <w:outlineLvl w:val="1"/>
        <w:rPr>
          <w:rFonts w:hint="eastAsia" w:ascii="仿宋" w:hAnsi="仿宋" w:eastAsia="仿宋" w:cs="仿宋"/>
          <w:sz w:val="40"/>
          <w:szCs w:val="40"/>
          <w:highlight w:val="none"/>
        </w:rPr>
      </w:pPr>
    </w:p>
    <w:p>
      <w:pPr>
        <w:pStyle w:val="18"/>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pPr>
        <w:pStyle w:val="18"/>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51"/>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pPr>
        <w:pStyle w:val="18"/>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21"/>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8"/>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pPr>
              <w:pStyle w:val="18"/>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pPr>
              <w:pStyle w:val="18"/>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pPr>
              <w:pStyle w:val="18"/>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8"/>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pPr>
        <w:pStyle w:val="18"/>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pPr>
        <w:pStyle w:val="18"/>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pPr>
        <w:pStyle w:val="18"/>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pPr>
        <w:pStyle w:val="52"/>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pPr>
        <w:pStyle w:val="52"/>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52"/>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52"/>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r>
        <w:rPr>
          <w:rFonts w:hint="eastAsia" w:ascii="仿宋" w:hAnsi="仿宋" w:eastAsia="仿宋" w:cs="仿宋"/>
          <w:b/>
          <w:bCs/>
          <w:color w:val="FF0000"/>
          <w:spacing w:val="-4"/>
          <w:kern w:val="0"/>
          <w:sz w:val="21"/>
          <w:szCs w:val="21"/>
          <w:lang w:eastAsia="zh-CN"/>
        </w:rPr>
        <w:t>。</w:t>
      </w:r>
    </w:p>
    <w:p>
      <w:pPr>
        <w:pStyle w:val="18"/>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21"/>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pPr>
        <w:pStyle w:val="18"/>
        <w:widowControl/>
        <w:spacing w:before="280" w:beforeAutospacing="0"/>
        <w:jc w:val="both"/>
        <w:outlineLvl w:val="1"/>
        <w:rPr>
          <w:rFonts w:hint="eastAsia" w:ascii="仿宋" w:hAnsi="仿宋" w:eastAsia="仿宋" w:cs="仿宋"/>
          <w:sz w:val="40"/>
          <w:szCs w:val="40"/>
          <w:highlight w:val="none"/>
        </w:rPr>
      </w:pPr>
    </w:p>
    <w:p>
      <w:pPr>
        <w:pStyle w:val="18"/>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pPr>
        <w:pStyle w:val="18"/>
        <w:jc w:val="center"/>
        <w:outlineLvl w:val="1"/>
        <w:rPr>
          <w:rFonts w:hint="eastAsia" w:ascii="仿宋" w:hAnsi="仿宋" w:eastAsia="仿宋" w:cs="仿宋"/>
          <w:sz w:val="40"/>
          <w:szCs w:val="40"/>
          <w:highlight w:val="none"/>
        </w:rPr>
      </w:pPr>
    </w:p>
    <w:p>
      <w:pPr>
        <w:pStyle w:val="18"/>
        <w:jc w:val="center"/>
        <w:outlineLvl w:val="1"/>
        <w:rPr>
          <w:rFonts w:hint="eastAsia" w:ascii="仿宋" w:hAnsi="仿宋" w:eastAsia="仿宋" w:cs="仿宋"/>
          <w:sz w:val="24"/>
          <w:szCs w:val="24"/>
          <w:highlight w:val="none"/>
        </w:rPr>
      </w:pPr>
    </w:p>
    <w:p>
      <w:pPr>
        <w:pStyle w:val="18"/>
        <w:jc w:val="center"/>
        <w:outlineLvl w:val="1"/>
        <w:rPr>
          <w:rFonts w:hint="eastAsia" w:ascii="仿宋" w:hAnsi="仿宋" w:eastAsia="仿宋" w:cs="仿宋"/>
          <w:sz w:val="24"/>
          <w:szCs w:val="24"/>
          <w:highlight w:val="none"/>
        </w:rPr>
      </w:pPr>
    </w:p>
    <w:p>
      <w:pPr>
        <w:pStyle w:val="18"/>
        <w:spacing w:after="1134"/>
        <w:jc w:val="center"/>
        <w:outlineLvl w:val="1"/>
        <w:rPr>
          <w:rFonts w:hint="eastAsia" w:ascii="仿宋" w:hAnsi="仿宋" w:eastAsia="仿宋" w:cs="仿宋"/>
          <w:b/>
          <w:bCs/>
          <w:sz w:val="32"/>
          <w:szCs w:val="32"/>
          <w:highlight w:val="none"/>
        </w:rPr>
      </w:pPr>
    </w:p>
    <w:p>
      <w:pPr>
        <w:pStyle w:val="18"/>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21"/>
        <w:tblW w:w="4998" w:type="pct"/>
        <w:jc w:val="center"/>
        <w:tblCellSpacing w:w="0" w:type="dxa"/>
        <w:tblLayout w:type="autofit"/>
        <w:tblCellMar>
          <w:top w:w="45" w:type="dxa"/>
          <w:left w:w="45" w:type="dxa"/>
          <w:bottom w:w="45" w:type="dxa"/>
          <w:right w:w="45" w:type="dxa"/>
        </w:tblCellMar>
      </w:tblPr>
      <w:tblGrid>
        <w:gridCol w:w="45"/>
        <w:gridCol w:w="35"/>
        <w:gridCol w:w="500"/>
        <w:gridCol w:w="524"/>
        <w:gridCol w:w="932"/>
        <w:gridCol w:w="935"/>
        <w:gridCol w:w="3501"/>
        <w:gridCol w:w="121"/>
        <w:gridCol w:w="1721"/>
        <w:gridCol w:w="79"/>
      </w:tblGrid>
      <w:tr>
        <w:tblPrEx>
          <w:tblCellMar>
            <w:top w:w="45" w:type="dxa"/>
            <w:left w:w="45" w:type="dxa"/>
            <w:bottom w:w="45" w:type="dxa"/>
            <w:right w:w="45" w:type="dxa"/>
          </w:tblCellMar>
        </w:tblPrEx>
        <w:trPr>
          <w:gridBefore w:val="1"/>
          <w:gridAfter w:val="2"/>
          <w:wBefore w:w="27" w:type="pct"/>
          <w:wAfter w:w="1071" w:type="pct"/>
          <w:tblCellSpacing w:w="0" w:type="dxa"/>
          <w:jc w:val="center"/>
        </w:trPr>
        <w:tc>
          <w:tcPr>
            <w:tcW w:w="3828" w:type="pct"/>
            <w:gridSpan w:val="6"/>
            <w:tcBorders>
              <w:top w:val="nil"/>
              <w:left w:val="nil"/>
              <w:bottom w:val="nil"/>
              <w:right w:val="nil"/>
            </w:tcBorders>
            <w:vAlign w:val="center"/>
          </w:tcPr>
          <w:p>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72"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p>
        </w:tc>
      </w:tr>
      <w:tr>
        <w:tblPrEx>
          <w:tblCellMar>
            <w:top w:w="45" w:type="dxa"/>
            <w:left w:w="45" w:type="dxa"/>
            <w:bottom w:w="45" w:type="dxa"/>
            <w:right w:w="45" w:type="dxa"/>
          </w:tblCellMar>
        </w:tblPrEx>
        <w:trPr>
          <w:gridBefore w:val="2"/>
          <w:gridAfter w:val="1"/>
          <w:wBefore w:w="48" w:type="pct"/>
          <w:wAfter w:w="47" w:type="pct"/>
          <w:trHeight w:val="90" w:hRule="atLeast"/>
          <w:tblCellSpacing w:w="0" w:type="dxa"/>
          <w:jc w:val="center"/>
        </w:trPr>
        <w:tc>
          <w:tcPr>
            <w:tcW w:w="4904" w:type="pct"/>
            <w:gridSpan w:val="7"/>
            <w:tcBorders>
              <w:top w:val="nil"/>
              <w:left w:val="nil"/>
              <w:bottom w:val="nil"/>
              <w:right w:val="nil"/>
            </w:tcBorders>
            <w:vAlign w:val="center"/>
          </w:tcPr>
          <w:tbl>
            <w:tblPr>
              <w:tblStyle w:val="21"/>
              <w:tblW w:w="5000" w:type="pct"/>
              <w:jc w:val="center"/>
              <w:tblCellSpacing w:w="0" w:type="dxa"/>
              <w:tblLayout w:type="autofit"/>
              <w:tblCellMar>
                <w:top w:w="45" w:type="dxa"/>
                <w:left w:w="45" w:type="dxa"/>
                <w:bottom w:w="45" w:type="dxa"/>
                <w:right w:w="45" w:type="dxa"/>
              </w:tblCellMar>
            </w:tblPr>
            <w:tblGrid>
              <w:gridCol w:w="8144"/>
            </w:tblGrid>
            <w:tr>
              <w:trPr>
                <w:tblCellSpacing w:w="0" w:type="dxa"/>
                <w:jc w:val="center"/>
              </w:trPr>
              <w:tc>
                <w:tcPr>
                  <w:tcW w:w="5000" w:type="pct"/>
                  <w:tcBorders>
                    <w:top w:val="nil"/>
                    <w:left w:val="nil"/>
                    <w:bottom w:val="nil"/>
                    <w:right w:val="nil"/>
                  </w:tcBorders>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bookmarkStart w:id="0" w:name="_Hlk71970739"/>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投标人提供的服务全部均由优惠主体承接，则对其投标总价给予</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%的扣除，用扣除后的价格参与评审。满足多项优惠政策的企业，不重复享受多项价格扣除政策。</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优惠主体承接是指提供服务的人员为中小企业依照《中华人民共和国劳动合同法》订立劳动合同的从业人员。</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kern w:val="0"/>
                      <w:szCs w:val="24"/>
                      <w:u w:val="single"/>
                    </w:rPr>
                    <w:t>软件和信息技术服务业</w:t>
                  </w:r>
                  <w:r>
                    <w:rPr>
                      <w:rFonts w:hint="eastAsia" w:ascii="仿宋" w:hAnsi="仿宋" w:eastAsia="仿宋" w:cs="仿宋"/>
                      <w:color w:val="auto"/>
                      <w:kern w:val="0"/>
                      <w:sz w:val="24"/>
                      <w:szCs w:val="24"/>
                      <w:highlight w:val="none"/>
                      <w:u w:val="single"/>
                      <w:lang w:val="en-US" w:eastAsia="zh-CN"/>
                    </w:rPr>
                    <w:t>。</w:t>
                  </w:r>
                  <w:bookmarkEnd w:id="0"/>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6" w:type="pct"/>
            <w:gridSpan w:val="3"/>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6" w:type="pct"/>
            <w:gridSpan w:val="3"/>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6" w:type="pct"/>
            <w:gridSpan w:val="3"/>
            <w:vMerge w:val="restart"/>
            <w:tcBorders>
              <w:top w:val="single" w:color="auto" w:sz="4" w:space="0"/>
              <w:left w:val="single" w:color="auto" w:sz="4" w:space="0"/>
              <w:right w:val="single" w:color="auto" w:sz="4" w:space="0"/>
            </w:tcBorders>
            <w:vAlign w:val="center"/>
          </w:tcPr>
          <w:p>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6" w:type="pct"/>
            <w:gridSpan w:val="3"/>
            <w:vMerge w:val="continue"/>
            <w:tcBorders>
              <w:left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6" w:type="pct"/>
            <w:gridSpan w:val="3"/>
            <w:vMerge w:val="continue"/>
            <w:tcBorders>
              <w:left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20</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1"/>
              </w:numPr>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评分内容：</w:t>
            </w:r>
          </w:p>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rPr>
              <w:t>针对本项目的需求制定</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rFonts w:hint="eastAsia" w:ascii="仿宋" w:hAnsi="仿宋" w:eastAsia="仿宋" w:cs="仿宋"/>
                <w:sz w:val="24"/>
                <w:szCs w:val="24"/>
                <w:highlight w:val="none"/>
                <w:lang w:eastAsia="zh-CN"/>
              </w:rPr>
              <w:t>，内容包括但不限于：</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1.工作措施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需详细、具体，确保项目实施的每一个环节都能得到有效管控。</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2.工作方法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需体现具体方式、技术、途径，确保有效性。</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3.工作手段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需体现借助的工具、资源，确保项目落地。</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4.工作流程</w:t>
            </w:r>
            <w:r>
              <w:rPr>
                <w:rFonts w:hint="eastAsia" w:ascii="仿宋" w:hAnsi="仿宋" w:eastAsia="仿宋" w:cs="仿宋"/>
                <w:sz w:val="24"/>
                <w:szCs w:val="24"/>
                <w:highlight w:val="none"/>
                <w:lang w:eastAsia="zh-CN"/>
              </w:rPr>
              <w:t>：需</w:t>
            </w:r>
            <w:r>
              <w:rPr>
                <w:rFonts w:hint="eastAsia" w:ascii="仿宋" w:hAnsi="仿宋" w:eastAsia="仿宋" w:cs="仿宋"/>
                <w:sz w:val="24"/>
                <w:szCs w:val="24"/>
                <w:highlight w:val="none"/>
                <w:lang w:val="en-US" w:eastAsia="zh-CN"/>
              </w:rPr>
              <w:t>体现具体、规范的流程，确保项目按规定的路径完成。</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lang w:val="zh-CN"/>
              </w:rPr>
              <w:t>分，其他不得分。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2.在此基础上，专家根据供应商的具体响应内容按照量化的评审因素指标进一步评审</w:t>
            </w:r>
            <w:r>
              <w:rPr>
                <w:rFonts w:hint="eastAsia" w:ascii="仿宋" w:hAnsi="仿宋" w:eastAsia="仿宋" w:cs="仿宋"/>
                <w:color w:val="000000"/>
                <w:sz w:val="24"/>
                <w:szCs w:val="24"/>
                <w:highlight w:val="none"/>
              </w:rPr>
              <w:t>：</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方案整体科学合理、针对性强、可操作性强，评审为优得</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方案较合理、有一定针对性、一定可操作性，评审为良得</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方案较一般、针对性一般、可操作性一般，评审为中得</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分；</w:t>
            </w:r>
          </w:p>
          <w:p>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方案较差、</w:t>
            </w:r>
            <w:r>
              <w:rPr>
                <w:rFonts w:hint="eastAsia" w:ascii="仿宋" w:hAnsi="仿宋" w:eastAsia="仿宋" w:cs="仿宋"/>
                <w:color w:val="000000"/>
                <w:sz w:val="24"/>
                <w:szCs w:val="24"/>
                <w:highlight w:val="none"/>
                <w:lang w:val="en-US" w:eastAsia="zh-CN"/>
              </w:rPr>
              <w:t>无</w:t>
            </w:r>
            <w:r>
              <w:rPr>
                <w:rFonts w:hint="eastAsia" w:ascii="仿宋" w:hAnsi="仿宋" w:eastAsia="仿宋" w:cs="仿宋"/>
                <w:color w:val="000000"/>
                <w:sz w:val="24"/>
                <w:szCs w:val="24"/>
                <w:highlight w:val="none"/>
              </w:rPr>
              <w:t>针对性、无可操作性，评审为差</w:t>
            </w:r>
            <w:r>
              <w:rPr>
                <w:rFonts w:hint="eastAsia" w:ascii="仿宋" w:hAnsi="仿宋" w:eastAsia="仿宋" w:cs="仿宋"/>
                <w:color w:val="000000"/>
                <w:sz w:val="24"/>
                <w:szCs w:val="24"/>
                <w:highlight w:val="none"/>
                <w:lang w:val="en-US" w:eastAsia="zh-CN"/>
              </w:rPr>
              <w:t>不</w:t>
            </w:r>
            <w:r>
              <w:rPr>
                <w:rFonts w:hint="eastAsia" w:ascii="仿宋" w:hAnsi="仿宋" w:eastAsia="仿宋" w:cs="仿宋"/>
                <w:color w:val="000000"/>
                <w:sz w:val="24"/>
                <w:szCs w:val="24"/>
                <w:highlight w:val="none"/>
              </w:rPr>
              <w:t>得分。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blCellSpacing w:w="0" w:type="dxa"/>
          <w:jc w:val="center"/>
        </w:trPr>
        <w:tc>
          <w:tcPr>
            <w:tcW w:w="346" w:type="pct"/>
            <w:gridSpan w:val="3"/>
            <w:vMerge w:val="continue"/>
            <w:tcBorders>
              <w:left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项目重点难点分析、应对措施及相关的合理化建议</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tabs>
                <w:tab w:val="left" w:pos="426"/>
              </w:tabs>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rPr>
              <w:t>针对本项目的需求制定</w:t>
            </w:r>
            <w:r>
              <w:rPr>
                <w:rFonts w:hint="eastAsia" w:ascii="仿宋" w:hAnsi="仿宋" w:eastAsia="仿宋" w:cs="仿宋"/>
                <w:sz w:val="24"/>
                <w:szCs w:val="24"/>
                <w:highlight w:val="none"/>
                <w:lang w:val="zh-CN"/>
              </w:rPr>
              <w:t>项目重点难点分析、应对措施及相关的合理化建议，</w:t>
            </w:r>
            <w:r>
              <w:rPr>
                <w:rFonts w:hint="eastAsia" w:ascii="仿宋" w:hAnsi="仿宋" w:eastAsia="仿宋" w:cs="仿宋"/>
                <w:sz w:val="24"/>
                <w:szCs w:val="24"/>
                <w:highlight w:val="none"/>
                <w:lang w:eastAsia="zh-CN"/>
              </w:rPr>
              <w:t>内容包括但不限于：</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1.项目重点难点分析：</w:t>
            </w:r>
            <w:r>
              <w:rPr>
                <w:rFonts w:hint="eastAsia" w:ascii="仿宋" w:hAnsi="仿宋" w:eastAsia="仿宋" w:cs="仿宋"/>
                <w:sz w:val="24"/>
                <w:szCs w:val="24"/>
                <w:highlight w:val="none"/>
                <w:lang w:val="en-US" w:eastAsia="zh-CN"/>
              </w:rPr>
              <w:t>需体现技术难点、进度控制、人员管理情况分析。</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2.应对措施：</w:t>
            </w:r>
            <w:r>
              <w:rPr>
                <w:rFonts w:hint="eastAsia" w:ascii="仿宋" w:hAnsi="仿宋" w:eastAsia="仿宋" w:cs="仿宋"/>
                <w:sz w:val="24"/>
                <w:szCs w:val="24"/>
                <w:highlight w:val="none"/>
                <w:lang w:val="en-US" w:eastAsia="zh-CN"/>
              </w:rPr>
              <w:t>需体现技术难点、进度失控、人员冲突应对方案。</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3.相关的合理化建议：</w:t>
            </w:r>
            <w:r>
              <w:rPr>
                <w:rFonts w:hint="eastAsia" w:ascii="仿宋" w:hAnsi="仿宋" w:eastAsia="仿宋" w:cs="仿宋"/>
                <w:sz w:val="24"/>
                <w:szCs w:val="24"/>
                <w:highlight w:val="none"/>
                <w:lang w:val="en-US" w:eastAsia="zh-CN"/>
              </w:rPr>
              <w:t>需体现前置风险、资源弹性管理、组织韧性的提升方案。</w:t>
            </w:r>
          </w:p>
          <w:p>
            <w:pPr>
              <w:keepNext w:val="0"/>
              <w:keepLines w:val="0"/>
              <w:pageBreakBefore w:val="0"/>
              <w:suppressLineNumbers w:val="0"/>
              <w:tabs>
                <w:tab w:val="left" w:pos="426"/>
              </w:tabs>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lang w:val="zh-CN"/>
              </w:rPr>
              <w:t>分，其他不得分。</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lang w:val="en-US" w:eastAsia="zh-CN"/>
              </w:rPr>
              <w:t>2.</w:t>
            </w:r>
            <w:r>
              <w:rPr>
                <w:rFonts w:hint="eastAsia" w:ascii="仿宋" w:hAnsi="仿宋" w:eastAsia="仿宋" w:cs="仿宋"/>
                <w:color w:val="000000"/>
                <w:sz w:val="24"/>
                <w:szCs w:val="24"/>
                <w:highlight w:val="none"/>
                <w:lang w:val="en-US" w:eastAsia="zh-CN"/>
              </w:rPr>
              <w:t>在此基础上，专家根据供应商的具体响应内容按照量化的评审因素指标进一步评审</w:t>
            </w:r>
            <w:r>
              <w:rPr>
                <w:rFonts w:hint="eastAsia" w:ascii="仿宋" w:hAnsi="仿宋" w:eastAsia="仿宋" w:cs="仿宋"/>
                <w:sz w:val="24"/>
                <w:szCs w:val="24"/>
                <w:highlight w:val="none"/>
                <w:lang w:val="zh-CN"/>
              </w:rPr>
              <w:t>：</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方案符合实际、完整、规范、思路清晰，内容合理性强。评价为优</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6</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方案较符合实际、较完整规范、思路较清晰，内容合理性较强。评价为良</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方案较普通、完整性规范性一般，思路不够清晰，内容合理性一般。评价为中</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suppressLineNumbers w:val="0"/>
              <w:wordWrap w:val="0"/>
              <w:adjustRightInd w:val="0"/>
              <w:snapToGrid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方案不完整、不规范，思路不清晰，内容合理性较差或未提供。评价为差</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不得分。</w:t>
            </w:r>
          </w:p>
          <w:p>
            <w:pPr>
              <w:pStyle w:val="6"/>
              <w:keepNext w:val="0"/>
              <w:keepLines w:val="0"/>
              <w:suppressLineNumbers w:val="0"/>
              <w:spacing w:before="0" w:beforeAutospacing="0" w:after="0" w:afterAutospacing="0"/>
              <w:ind w:left="0" w:right="0"/>
              <w:rPr>
                <w:rFonts w:hint="eastAsi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blCellSpacing w:w="0" w:type="dxa"/>
          <w:jc w:val="center"/>
        </w:trPr>
        <w:tc>
          <w:tcPr>
            <w:tcW w:w="346" w:type="pct"/>
            <w:gridSpan w:val="3"/>
            <w:vMerge w:val="continue"/>
            <w:tcBorders>
              <w:left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培训方案</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rPr>
              <w:t>针对本项目的需求制定培训方案</w:t>
            </w:r>
            <w:r>
              <w:rPr>
                <w:rFonts w:hint="eastAsia" w:ascii="仿宋" w:hAnsi="仿宋" w:eastAsia="仿宋" w:cs="仿宋"/>
                <w:sz w:val="24"/>
                <w:szCs w:val="24"/>
                <w:highlight w:val="none"/>
                <w:lang w:eastAsia="zh-CN"/>
              </w:rPr>
              <w:t>，涵盖临床使用、操作培训以及</w:t>
            </w:r>
            <w:r>
              <w:rPr>
                <w:rFonts w:hint="default" w:ascii="仿宋" w:hAnsi="仿宋" w:eastAsia="仿宋" w:cs="仿宋"/>
                <w:sz w:val="24"/>
                <w:szCs w:val="24"/>
                <w:highlight w:val="none"/>
              </w:rPr>
              <w:t>医学信息部</w:t>
            </w:r>
            <w:r>
              <w:rPr>
                <w:rFonts w:hint="eastAsia" w:ascii="仿宋" w:hAnsi="仿宋" w:eastAsia="仿宋" w:cs="仿宋"/>
                <w:sz w:val="24"/>
                <w:szCs w:val="24"/>
                <w:highlight w:val="none"/>
                <w:lang w:eastAsia="zh-CN"/>
              </w:rPr>
              <w:t>人员的技术培训等多个方面。培训内容包括但不限于：</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培训大纲</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体现详细的培训目标、范围、知识。</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培训计划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体现培训时间、地点、进度和实操安排。</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培训教材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需引导互动、易于理解、匹配目标。</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default" w:ascii="仿宋" w:hAnsi="仿宋" w:eastAsia="宋体"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培训记录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需要过程可追溯、效果可评估、责任可明确。</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2.5</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val="zh-CN"/>
              </w:rPr>
              <w:t>分，其他不得分。</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lang w:val="en-US" w:eastAsia="zh-CN"/>
              </w:rPr>
              <w:t>2.</w:t>
            </w:r>
            <w:r>
              <w:rPr>
                <w:rFonts w:hint="eastAsia" w:ascii="仿宋" w:hAnsi="仿宋" w:eastAsia="仿宋" w:cs="仿宋"/>
                <w:color w:val="000000"/>
                <w:sz w:val="24"/>
                <w:szCs w:val="24"/>
                <w:highlight w:val="none"/>
                <w:lang w:val="en-US" w:eastAsia="zh-CN"/>
              </w:rPr>
              <w:t>在此基础上，专家根据供应商的具体响应内容按照量化的评审因素指标进一步评审</w:t>
            </w:r>
            <w:r>
              <w:rPr>
                <w:rFonts w:hint="eastAsia" w:ascii="仿宋" w:hAnsi="仿宋" w:eastAsia="仿宋" w:cs="仿宋"/>
                <w:sz w:val="24"/>
                <w:szCs w:val="24"/>
                <w:highlight w:val="none"/>
                <w:lang w:val="zh-CN"/>
              </w:rPr>
              <w:t>：</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方案符合实际、完整、规范、思路清晰，内容合理性强。评价为优</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方案较符合实际、较完整规范、思路较清晰，内容合理性较强。评价为良</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3.5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方案较普通、完整性规范性一般，思路不够清晰，内容合理性一般。评价为中</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suppressLineNumbers w:val="0"/>
              <w:wordWrap/>
              <w:adjustRightInd/>
              <w:snapToGrid/>
              <w:spacing w:before="0" w:beforeAutospacing="0" w:after="0" w:afterAutospacing="0" w:line="380" w:lineRule="exact"/>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方案不完整、不规范，思路不清晰，内容合理性较差或未提供。评价为差</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不得分。</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blCellSpacing w:w="0" w:type="dxa"/>
          <w:jc w:val="center"/>
        </w:trPr>
        <w:tc>
          <w:tcPr>
            <w:tcW w:w="346" w:type="pct"/>
            <w:gridSpan w:val="3"/>
            <w:vMerge w:val="continue"/>
            <w:tcBorders>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项目质量保障方案</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（一）评分内容：</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rPr>
              <w:t>针对本项目的需求制定</w:t>
            </w:r>
            <w:r>
              <w:rPr>
                <w:rFonts w:hint="eastAsia" w:ascii="仿宋" w:hAnsi="仿宋" w:eastAsia="仿宋" w:cs="仿宋"/>
                <w:sz w:val="24"/>
                <w:szCs w:val="24"/>
                <w:highlight w:val="none"/>
                <w:lang w:val="zh-CN"/>
              </w:rPr>
              <w:t>项目质量保障方案</w:t>
            </w:r>
            <w:r>
              <w:rPr>
                <w:rFonts w:hint="eastAsia" w:ascii="仿宋" w:hAnsi="仿宋" w:eastAsia="仿宋" w:cs="仿宋"/>
                <w:sz w:val="24"/>
                <w:szCs w:val="24"/>
                <w:highlight w:val="none"/>
              </w:rPr>
              <w:t>，包括但不限于：</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设计方法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需体现</w:t>
            </w:r>
            <w:r>
              <w:rPr>
                <w:rFonts w:hint="eastAsia" w:ascii="仿宋" w:hAnsi="仿宋" w:eastAsia="仿宋" w:cs="仿宋"/>
                <w:sz w:val="24"/>
                <w:szCs w:val="24"/>
                <w:highlight w:val="none"/>
              </w:rPr>
              <w:t>设计思路、设计流程以及所采用的技术手段。</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业务规划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需体现</w:t>
            </w:r>
            <w:r>
              <w:rPr>
                <w:rFonts w:hint="eastAsia" w:ascii="仿宋" w:hAnsi="仿宋" w:eastAsia="仿宋" w:cs="仿宋"/>
                <w:sz w:val="24"/>
                <w:szCs w:val="24"/>
                <w:highlight w:val="none"/>
                <w:lang w:eastAsia="zh-CN"/>
              </w:rPr>
              <w:t>项目实施步骤、阶段性目标、关键节点控制、风险管理措施以及预期成果等。</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服务质量保障措施等内容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需体现</w:t>
            </w:r>
            <w:r>
              <w:rPr>
                <w:rFonts w:hint="eastAsia" w:ascii="仿宋" w:hAnsi="仿宋" w:eastAsia="仿宋" w:cs="仿宋"/>
                <w:sz w:val="24"/>
                <w:szCs w:val="24"/>
                <w:highlight w:val="none"/>
              </w:rPr>
              <w:t>质量控制流程、服务标准</w:t>
            </w:r>
            <w:r>
              <w:rPr>
                <w:rFonts w:hint="eastAsia" w:ascii="仿宋" w:hAnsi="仿宋" w:eastAsia="仿宋" w:cs="仿宋"/>
                <w:i w:val="0"/>
                <w:iCs w:val="0"/>
                <w:caps w:val="0"/>
                <w:spacing w:val="0"/>
                <w:sz w:val="24"/>
                <w:szCs w:val="24"/>
                <w:highlight w:val="none"/>
                <w:shd w:val="clear"/>
              </w:rPr>
              <w:t>、服务质量监控机制以及服务质量改进计划</w:t>
            </w:r>
            <w:r>
              <w:rPr>
                <w:rFonts w:hint="eastAsia" w:ascii="仿宋" w:hAnsi="仿宋" w:eastAsia="仿宋" w:cs="仿宋"/>
                <w:i w:val="0"/>
                <w:iCs w:val="0"/>
                <w:caps w:val="0"/>
                <w:spacing w:val="0"/>
                <w:sz w:val="24"/>
                <w:szCs w:val="24"/>
                <w:highlight w:val="none"/>
                <w:shd w:val="clear"/>
                <w:lang w:eastAsia="zh-CN"/>
              </w:rPr>
              <w:t>。</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评分依据：</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val="zh-CN"/>
              </w:rPr>
              <w:t>分，其他不得分。</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lang w:val="en-US" w:eastAsia="zh-CN"/>
              </w:rPr>
              <w:t>2.</w:t>
            </w:r>
            <w:r>
              <w:rPr>
                <w:rFonts w:hint="eastAsia" w:ascii="仿宋" w:hAnsi="仿宋" w:eastAsia="仿宋" w:cs="仿宋"/>
                <w:color w:val="000000"/>
                <w:sz w:val="24"/>
                <w:szCs w:val="24"/>
                <w:highlight w:val="none"/>
                <w:lang w:val="en-US" w:eastAsia="zh-CN"/>
              </w:rPr>
              <w:t>在此基础上，专家根据供应商的具体响应内容按照量化的评审因素指标进一步评审</w:t>
            </w:r>
            <w:r>
              <w:rPr>
                <w:rFonts w:hint="eastAsia" w:ascii="仿宋" w:hAnsi="仿宋" w:eastAsia="仿宋" w:cs="仿宋"/>
                <w:sz w:val="24"/>
                <w:szCs w:val="24"/>
                <w:highlight w:val="none"/>
                <w:lang w:val="zh-CN"/>
              </w:rPr>
              <w:t>：</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方案符合实际、完整、规范、思路清晰，内容合理性强。评价为优</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方案较符合实际、较完整规范、思路较清晰，内容合理性较强。评价为良</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方案较普通、完整性规范性一般，思路不够清晰，内容合理性一般。评价为中</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suppressLineNumbers w:val="0"/>
              <w:wordWrap/>
              <w:adjustRightInd/>
              <w:snapToGrid/>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方案不完整、不规范，思路不清晰，内容合理性较差或未提供。评价为差</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不得分。</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46" w:type="pct"/>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综合实力</w:t>
            </w:r>
            <w:r>
              <w:rPr>
                <w:rFonts w:hint="eastAsia" w:ascii="仿宋" w:hAnsi="仿宋" w:eastAsia="仿宋" w:cs="仿宋"/>
                <w:b/>
                <w:sz w:val="24"/>
                <w:szCs w:val="24"/>
                <w:highlight w:val="none"/>
              </w:rPr>
              <w:t>部分</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6"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6"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同类项目业绩</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28" w:type="pct"/>
            <w:gridSpan w:val="4"/>
            <w:tcBorders>
              <w:top w:val="single" w:color="auto" w:sz="4" w:space="0"/>
              <w:left w:val="single" w:color="auto" w:sz="4" w:space="0"/>
              <w:bottom w:val="single" w:color="auto" w:sz="4" w:space="0"/>
              <w:right w:val="single" w:color="auto" w:sz="4" w:space="0"/>
            </w:tcBorders>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投标人提供从</w:t>
            </w:r>
            <w:r>
              <w:rPr>
                <w:rFonts w:hint="eastAsia" w:ascii="仿宋" w:hAnsi="仿宋" w:eastAsia="仿宋" w:cs="仿宋"/>
                <w:sz w:val="24"/>
                <w:szCs w:val="24"/>
                <w:highlight w:val="none"/>
                <w:lang w:val="en-US" w:eastAsia="zh-CN"/>
              </w:rPr>
              <w:t>2022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月1日至本项目投标截止日（以合同签订日期为准）</w:t>
            </w:r>
            <w:r>
              <w:rPr>
                <w:rFonts w:hint="eastAsia" w:ascii="仿宋" w:hAnsi="仿宋" w:eastAsia="仿宋" w:cs="仿宋"/>
                <w:sz w:val="24"/>
                <w:szCs w:val="24"/>
                <w:highlight w:val="none"/>
                <w:lang w:val="en-US" w:eastAsia="zh-CN"/>
              </w:rPr>
              <w:t>体检系统维护</w:t>
            </w:r>
            <w:r>
              <w:rPr>
                <w:rFonts w:hint="default" w:ascii="仿宋" w:hAnsi="仿宋" w:eastAsia="仿宋" w:cs="仿宋"/>
                <w:sz w:val="24"/>
                <w:szCs w:val="24"/>
                <w:highlight w:val="none"/>
                <w:lang w:val="en-US"/>
              </w:rPr>
              <w:t>相关</w:t>
            </w:r>
            <w:r>
              <w:rPr>
                <w:rFonts w:hint="eastAsia" w:ascii="仿宋" w:hAnsi="仿宋" w:eastAsia="仿宋" w:cs="仿宋"/>
                <w:sz w:val="24"/>
                <w:szCs w:val="24"/>
                <w:highlight w:val="none"/>
              </w:rPr>
              <w:t>项目业绩，每提供1项得</w:t>
            </w:r>
            <w:r>
              <w:rPr>
                <w:rFonts w:hint="eastAsia" w:ascii="仿宋" w:hAnsi="仿宋" w:eastAsia="仿宋" w:cs="仿宋"/>
                <w:color w:val="000000"/>
                <w:sz w:val="24"/>
                <w:szCs w:val="24"/>
                <w:highlight w:val="none"/>
                <w:lang w:val="en-US" w:eastAsia="zh-CN"/>
              </w:rPr>
              <w:t>2</w:t>
            </w:r>
            <w:r>
              <w:rPr>
                <w:rFonts w:hint="eastAsia" w:ascii="仿宋" w:hAnsi="仿宋" w:eastAsia="仿宋" w:cs="仿宋"/>
                <w:sz w:val="24"/>
                <w:szCs w:val="24"/>
                <w:highlight w:val="none"/>
              </w:rPr>
              <w:t>分，最高得</w:t>
            </w:r>
            <w:r>
              <w:rPr>
                <w:rFonts w:hint="eastAsia" w:ascii="仿宋" w:hAnsi="仿宋" w:eastAsia="仿宋" w:cs="仿宋"/>
                <w:color w:val="000000"/>
                <w:sz w:val="24"/>
                <w:szCs w:val="24"/>
                <w:highlight w:val="none"/>
                <w:lang w:val="en-US" w:eastAsia="zh-CN"/>
              </w:rPr>
              <w:t>10</w:t>
            </w:r>
            <w:r>
              <w:rPr>
                <w:rFonts w:hint="eastAsia" w:ascii="仿宋" w:hAnsi="仿宋" w:eastAsia="仿宋" w:cs="仿宋"/>
                <w:sz w:val="24"/>
                <w:szCs w:val="24"/>
                <w:highlight w:val="none"/>
              </w:rPr>
              <w:t>分。注：长期续签合同只计算一个业绩。</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1.提供合同关键页（应包含但不限于合同签约主体名称、项目（合同）名称、服务内容、签订合同时间、签约主体公章等关键信息）。</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以上资料均要求提供</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6"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违约承诺</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仿宋" w:hAnsi="仿宋" w:eastAsia="仿宋" w:cs="仿宋"/>
                <w:sz w:val="24"/>
                <w:highlight w:val="none"/>
                <w:lang w:val="en-US" w:eastAsia="zh-CN"/>
              </w:rPr>
            </w:pPr>
            <w:r>
              <w:rPr>
                <w:rFonts w:hint="eastAsia" w:ascii="宋体" w:hAnsi="宋体" w:cs="宋体"/>
                <w:kern w:val="0"/>
                <w:szCs w:val="21"/>
              </w:rPr>
              <w:t>5</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20" w:lineRule="exact"/>
              <w:ind w:left="0" w:right="0"/>
              <w:rPr>
                <w:rFonts w:hint="eastAsia" w:ascii="仿宋" w:hAnsi="仿宋" w:eastAsia="仿宋" w:cs="仿宋"/>
                <w:b/>
                <w:bCs/>
                <w:color w:val="000000"/>
                <w:szCs w:val="24"/>
                <w:highlight w:val="none"/>
              </w:rPr>
            </w:pPr>
            <w:r>
              <w:rPr>
                <w:rFonts w:hint="eastAsia" w:ascii="仿宋" w:hAnsi="仿宋" w:eastAsia="仿宋" w:cs="仿宋"/>
                <w:b/>
                <w:bCs/>
                <w:color w:val="000000"/>
                <w:szCs w:val="24"/>
                <w:highlight w:val="none"/>
              </w:rPr>
              <w:t>（一）评分内容：</w:t>
            </w:r>
          </w:p>
          <w:p>
            <w:pPr>
              <w:keepNext w:val="0"/>
              <w:keepLines w:val="0"/>
              <w:widowControl/>
              <w:suppressLineNumbers w:val="0"/>
              <w:wordWrap w:val="0"/>
              <w:autoSpaceDE/>
              <w:autoSpaceDN/>
              <w:adjustRightIn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投标人提供项目违约承诺，满足以下全部要求的得5分，否则不得分。</w:t>
            </w:r>
          </w:p>
          <w:p>
            <w:pPr>
              <w:keepNext w:val="0"/>
              <w:keepLines w:val="0"/>
              <w:widowControl/>
              <w:suppressLineNumbers w:val="0"/>
              <w:wordWrap w:val="0"/>
              <w:autoSpaceDE/>
              <w:autoSpaceDN/>
              <w:adjustRightIn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承诺满足招标文件要求；</w:t>
            </w:r>
          </w:p>
          <w:p>
            <w:pPr>
              <w:keepNext w:val="0"/>
              <w:keepLines w:val="0"/>
              <w:widowControl/>
              <w:suppressLineNumbers w:val="0"/>
              <w:wordWrap w:val="0"/>
              <w:autoSpaceDE/>
              <w:autoSpaceDN/>
              <w:adjustRightIn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项目服务团队人员保障；</w:t>
            </w:r>
          </w:p>
          <w:p>
            <w:pPr>
              <w:keepNext w:val="0"/>
              <w:keepLines w:val="0"/>
              <w:widowControl/>
              <w:suppressLineNumbers w:val="0"/>
              <w:wordWrap w:val="0"/>
              <w:autoSpaceDE/>
              <w:autoSpaceDN/>
              <w:adjustRightInd/>
              <w:spacing w:before="0" w:beforeAutospacing="0" w:after="0" w:afterAutospacing="0" w:line="320" w:lineRule="exact"/>
              <w:ind w:left="0" w:right="0"/>
              <w:jc w:val="left"/>
              <w:rPr>
                <w:rFonts w:hint="eastAsia" w:ascii="仿宋" w:hAnsi="仿宋" w:eastAsia="仿宋" w:cs="仿宋"/>
                <w:kern w:val="0"/>
                <w:szCs w:val="21"/>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有具体的违约责任承诺。</w:t>
            </w:r>
          </w:p>
          <w:p>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20" w:lineRule="exact"/>
              <w:ind w:left="0" w:right="0"/>
              <w:rPr>
                <w:rFonts w:hint="eastAsia" w:ascii="仿宋" w:hAnsi="仿宋" w:eastAsia="仿宋" w:cs="仿宋"/>
                <w:b/>
                <w:bCs/>
                <w:color w:val="000000"/>
                <w:kern w:val="0"/>
                <w:szCs w:val="24"/>
                <w:highlight w:val="none"/>
              </w:rPr>
            </w:pPr>
            <w:r>
              <w:rPr>
                <w:rFonts w:hint="eastAsia" w:ascii="仿宋" w:hAnsi="仿宋" w:eastAsia="仿宋" w:cs="仿宋"/>
                <w:b/>
                <w:bCs/>
                <w:color w:val="000000"/>
                <w:kern w:val="0"/>
                <w:szCs w:val="24"/>
                <w:highlight w:val="none"/>
              </w:rPr>
              <w:t>（二）评分依据：</w:t>
            </w:r>
          </w:p>
          <w:p>
            <w:pPr>
              <w:keepNext w:val="0"/>
              <w:keepLines w:val="0"/>
              <w:widowControl/>
              <w:suppressLineNumbers w:val="0"/>
              <w:wordWrap w:val="0"/>
              <w:autoSpaceDE/>
              <w:autoSpaceDN/>
              <w:adjustRightInd/>
              <w:spacing w:before="0" w:beforeAutospacing="0" w:after="0" w:afterAutospacing="0" w:line="320" w:lineRule="exact"/>
              <w:ind w:left="0" w:right="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提供《违约承诺函》（格式自定）作为评分依据，未提供承诺或承诺内容不满足要求不得分。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6"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拟安排的项目团队成员情况</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拟安排的项目团队成员人数大于等于2人，且均为投标单位员工（以社保为准），否则本项不得分，在此基础上根据以下情况进行打分：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1.系统开发工程师：具有3年或以上体检系统开发工作经验，每提供1人得5分，本项最高得5分；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2.系统运维工程师：具有3年或以上体检系统运维工作经验，每提供1人得5分，本项最高得5分；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备注：以上不同岗位人员不得为同一人员</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320" w:lineRule="exact"/>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1.要求提供团队成员清单（清单至少包含姓名</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rPr>
              <w:t>职</w:t>
            </w:r>
            <w:r>
              <w:rPr>
                <w:rFonts w:hint="eastAsia" w:ascii="仿宋" w:hAnsi="仿宋" w:eastAsia="仿宋" w:cs="仿宋"/>
                <w:kern w:val="2"/>
                <w:sz w:val="24"/>
                <w:szCs w:val="24"/>
                <w:highlight w:val="none"/>
                <w:lang w:val="en-US" w:eastAsia="zh-CN"/>
              </w:rPr>
              <w:t>称</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职务、</w:t>
            </w:r>
            <w:r>
              <w:rPr>
                <w:rFonts w:hint="eastAsia" w:ascii="仿宋" w:hAnsi="仿宋" w:eastAsia="仿宋" w:cs="仿宋"/>
                <w:kern w:val="2"/>
                <w:sz w:val="24"/>
                <w:szCs w:val="24"/>
                <w:highlight w:val="none"/>
              </w:rPr>
              <w:t>工作年限</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联系方式等</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lang w:val="en-US" w:eastAsia="zh-CN"/>
              </w:rPr>
              <w:t>。</w:t>
            </w:r>
          </w:p>
          <w:p>
            <w:pPr>
              <w:pStyle w:val="18"/>
              <w:keepNext w:val="0"/>
              <w:keepLines w:val="0"/>
              <w:suppressLineNumbers w:val="0"/>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320" w:lineRule="exact"/>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2</w:t>
            </w:r>
            <w:r>
              <w:rPr>
                <w:rFonts w:hint="eastAsia" w:ascii="仿宋" w:hAnsi="仿宋" w:eastAsia="仿宋" w:cs="仿宋"/>
                <w:kern w:val="2"/>
                <w:sz w:val="24"/>
                <w:szCs w:val="24"/>
                <w:highlight w:val="none"/>
              </w:rPr>
              <w:t>.提供上述人员</w:t>
            </w:r>
            <w:r>
              <w:rPr>
                <w:rFonts w:hint="eastAsia" w:ascii="仿宋" w:hAnsi="仿宋" w:eastAsia="仿宋" w:cs="仿宋"/>
                <w:kern w:val="2"/>
                <w:sz w:val="24"/>
                <w:szCs w:val="24"/>
                <w:highlight w:val="none"/>
                <w:lang w:val="en-US" w:eastAsia="zh-CN"/>
              </w:rPr>
              <w:t>最</w:t>
            </w:r>
            <w:r>
              <w:rPr>
                <w:rFonts w:hint="eastAsia" w:ascii="仿宋" w:hAnsi="仿宋" w:eastAsia="仿宋" w:cs="仿宋"/>
                <w:kern w:val="2"/>
                <w:sz w:val="24"/>
                <w:szCs w:val="24"/>
                <w:highlight w:val="none"/>
              </w:rPr>
              <w:t>近一个月投标方为其购买的社保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20" w:lineRule="exact"/>
              <w:ind w:left="0" w:right="0" w:firstLine="0"/>
              <w:jc w:val="both"/>
              <w:rPr>
                <w:rFonts w:hint="eastAsia" w:ascii="仿宋" w:hAnsi="仿宋" w:eastAsia="仿宋" w:cs="仿宋"/>
                <w:kern w:val="2"/>
                <w:highlight w:val="none"/>
              </w:rPr>
            </w:pPr>
            <w:r>
              <w:rPr>
                <w:rFonts w:hint="eastAsia" w:ascii="仿宋" w:hAnsi="仿宋" w:eastAsia="仿宋" w:cs="仿宋"/>
                <w:b w:val="0"/>
                <w:bCs w:val="0"/>
                <w:kern w:val="2"/>
                <w:sz w:val="24"/>
                <w:szCs w:val="24"/>
                <w:highlight w:val="none"/>
                <w:lang w:val="en-US" w:eastAsia="zh-CN"/>
              </w:rPr>
              <w:t>3.</w:t>
            </w:r>
            <w:r>
              <w:rPr>
                <w:rFonts w:hint="eastAsia" w:ascii="仿宋" w:hAnsi="仿宋" w:eastAsia="仿宋" w:cs="仿宋"/>
                <w:b w:val="0"/>
                <w:bCs w:val="0"/>
                <w:kern w:val="2"/>
                <w:sz w:val="24"/>
                <w:szCs w:val="24"/>
                <w:highlight w:val="none"/>
                <w:lang w:eastAsia="zh-CN"/>
              </w:rPr>
              <w:t>工作经验证明</w:t>
            </w:r>
            <w:r>
              <w:rPr>
                <w:rFonts w:hint="eastAsia" w:ascii="仿宋" w:hAnsi="仿宋" w:eastAsia="仿宋" w:cs="仿宋"/>
                <w:b w:val="0"/>
                <w:bCs w:val="0"/>
                <w:kern w:val="2"/>
                <w:sz w:val="24"/>
                <w:szCs w:val="24"/>
                <w:highlight w:val="none"/>
              </w:rPr>
              <w:t>：</w:t>
            </w:r>
            <w:r>
              <w:rPr>
                <w:rFonts w:hint="eastAsia" w:ascii="仿宋" w:hAnsi="仿宋" w:eastAsia="仿宋" w:cs="仿宋"/>
                <w:kern w:val="2"/>
                <w:highlight w:val="none"/>
              </w:rPr>
              <w:t>要求提供项目合同关键信息（如：应包含但不限于合同签约主体名称、项目（合同）名称、服务内容、人员名单（需体现开发工程师和运维工程师名字）、签订合同时间、签约主体公章等关键信息）作为得分依据，通过合同关键信息无法判断是否得分的，还须同时提供项目合同甲方出具的盖公章（或业务章）证明文件。</w:t>
            </w:r>
          </w:p>
          <w:p>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320" w:lineRule="exact"/>
              <w:ind w:left="0" w:right="0"/>
              <w:jc w:val="both"/>
              <w:rPr>
                <w:rFonts w:hint="eastAsia" w:ascii="仿宋" w:hAnsi="仿宋" w:eastAsia="仿宋" w:cs="仿宋"/>
                <w:b/>
                <w:kern w:val="2"/>
                <w:sz w:val="24"/>
                <w:szCs w:val="24"/>
                <w:highlight w:val="none"/>
                <w:lang w:val="en-US" w:eastAsia="zh-CN" w:bidi="ar-SA"/>
              </w:rPr>
            </w:pPr>
            <w:r>
              <w:rPr>
                <w:rFonts w:hint="eastAsia" w:ascii="仿宋" w:hAnsi="仿宋" w:eastAsia="仿宋" w:cs="仿宋"/>
                <w:kern w:val="2"/>
                <w:sz w:val="24"/>
                <w:szCs w:val="24"/>
                <w:highlight w:val="none"/>
                <w:lang w:val="en-US" w:eastAsia="zh-CN"/>
              </w:rPr>
              <w:t>4</w:t>
            </w:r>
            <w:r>
              <w:rPr>
                <w:rFonts w:hint="eastAsia" w:ascii="仿宋" w:hAnsi="仿宋" w:eastAsia="仿宋" w:cs="仿宋"/>
                <w:kern w:val="2"/>
                <w:sz w:val="24"/>
                <w:szCs w:val="24"/>
                <w:highlight w:val="none"/>
              </w:rPr>
              <w:t>.以上资料均要求提供扫描件，原件备查。评分中出现无证明资料或专家无法凭所提供资料判断是否得分的情况，一律作不得分处理。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6" w:hRule="atLeast"/>
          <w:tblCellSpacing w:w="0" w:type="dxa"/>
          <w:jc w:val="center"/>
        </w:trPr>
        <w:tc>
          <w:tcPr>
            <w:tcW w:w="346" w:type="pct"/>
            <w:gridSpan w:val="3"/>
            <w:vMerge w:val="restart"/>
            <w:tcBorders>
              <w:top w:val="single" w:color="auto" w:sz="4" w:space="0"/>
              <w:left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4"/>
                <w:highlight w:val="none"/>
                <w:lang w:val="en-US" w:eastAsia="zh-CN"/>
              </w:rPr>
            </w:pPr>
            <w:r>
              <w:rPr>
                <w:rFonts w:hint="eastAsia" w:asciiTheme="minorEastAsia" w:hAnsiTheme="minorEastAsia" w:eastAsiaTheme="minorEastAsia" w:cstheme="minorEastAsia"/>
                <w:b/>
                <w:bCs/>
                <w:color w:val="auto"/>
                <w:szCs w:val="21"/>
                <w:highlight w:val="none"/>
              </w:rPr>
              <w:t>诚信情况</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6" w:hRule="atLeast"/>
          <w:tblCellSpacing w:w="0" w:type="dxa"/>
          <w:jc w:val="center"/>
        </w:trPr>
        <w:tc>
          <w:tcPr>
            <w:tcW w:w="346"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诚信情况</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pPr>
              <w:pStyle w:val="6"/>
              <w:keepNext w:val="0"/>
              <w:keepLines w:val="0"/>
              <w:suppressLineNumbers w:val="0"/>
              <w:spacing w:before="0" w:beforeAutospacing="0" w:after="0" w:afterAutospacing="0"/>
              <w:ind w:left="0" w:right="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pPr>
        <w:pStyle w:val="18"/>
        <w:keepNext w:val="0"/>
        <w:keepLines w:val="0"/>
        <w:widowControl/>
        <w:suppressLineNumbers w:val="0"/>
        <w:spacing w:before="0" w:beforeAutospacing="0" w:after="0" w:afterAutospacing="0" w:line="379" w:lineRule="auto"/>
        <w:ind w:left="0" w:leftChars="0" w:right="454" w:firstLine="0" w:firstLineChars="0"/>
        <w:jc w:val="both"/>
        <w:outlineLvl w:val="0"/>
        <w:rPr>
          <w:rFonts w:hint="eastAsia" w:ascii="仿宋" w:hAnsi="仿宋" w:eastAsia="仿宋" w:cs="仿宋"/>
          <w:b/>
          <w:bCs/>
          <w:color w:val="FF0000"/>
          <w:sz w:val="24"/>
          <w:szCs w:val="24"/>
          <w:highlight w:val="yellow"/>
        </w:rPr>
      </w:pPr>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2"/>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pPr>
        <w:widowControl w:val="0"/>
        <w:numPr>
          <w:ilvl w:val="0"/>
          <w:numId w:val="2"/>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pPr>
        <w:widowControl w:val="0"/>
        <w:numPr>
          <w:ilvl w:val="0"/>
          <w:numId w:val="2"/>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pPr>
        <w:numPr>
          <w:ilvl w:val="0"/>
          <w:numId w:val="3"/>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pPr>
        <w:numPr>
          <w:ilvl w:val="0"/>
          <w:numId w:val="3"/>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（二）本项目不接受联合体投标（由供应商作出声明，格式自拟）；</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pPr>
        <w:numPr>
          <w:ilvl w:val="0"/>
          <w:numId w:val="4"/>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综合评分法）方式进行采购；（2）仅有1家时，则本项目采用现场转为单一来源方式进行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综合评分法）方式进行采购；（2）仅有1家时，则本项目采用现场转为单一来源方式进行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pPr>
        <w:pStyle w:val="2"/>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21"/>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616"/>
        <w:gridCol w:w="3124"/>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sz w:val="24"/>
                <w:szCs w:val="24"/>
                <w:highlight w:val="none"/>
                <w:lang w:val="en-US" w:eastAsia="zh-CN"/>
              </w:rPr>
              <w:t>LGZXYYZBB20250624-24</w:t>
            </w:r>
          </w:p>
        </w:tc>
        <w:tc>
          <w:tcPr>
            <w:tcW w:w="18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深圳市龙岗中心医院体检系统</w:t>
            </w:r>
            <w:r>
              <w:rPr>
                <w:rFonts w:hint="eastAsia" w:ascii="仿宋" w:hAnsi="仿宋" w:eastAsia="仿宋" w:cs="仿宋"/>
                <w:b w:val="0"/>
                <w:bCs w:val="0"/>
                <w:color w:val="auto"/>
                <w:sz w:val="24"/>
                <w:szCs w:val="24"/>
                <w:highlight w:val="none"/>
                <w:lang w:val="en-US" w:eastAsia="zh-CN"/>
              </w:rPr>
              <w:t>年度</w:t>
            </w:r>
            <w:r>
              <w:rPr>
                <w:rFonts w:hint="eastAsia" w:ascii="仿宋" w:hAnsi="仿宋" w:eastAsia="仿宋" w:cs="仿宋"/>
                <w:b w:val="0"/>
                <w:bCs w:val="0"/>
                <w:color w:val="auto"/>
                <w:sz w:val="24"/>
                <w:szCs w:val="24"/>
                <w:highlight w:val="none"/>
              </w:rPr>
              <w:t>维护服务</w:t>
            </w:r>
          </w:p>
        </w:tc>
        <w:tc>
          <w:tcPr>
            <w:tcW w:w="1378"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150000</w:t>
            </w:r>
          </w:p>
        </w:tc>
      </w:tr>
    </w:tbl>
    <w:p>
      <w:pPr>
        <w:pStyle w:val="2"/>
        <w:spacing w:before="120" w:beforeLines="50" w:after="120" w:afterLines="50"/>
        <w:jc w:val="both"/>
        <w:rPr>
          <w:rFonts w:hint="eastAsia" w:ascii="仿宋" w:hAnsi="仿宋" w:eastAsia="仿宋" w:cs="仿宋"/>
          <w:color w:val="auto"/>
          <w:szCs w:val="24"/>
          <w:highlight w:val="none"/>
        </w:rPr>
      </w:pPr>
    </w:p>
    <w:p>
      <w:pPr>
        <w:pStyle w:val="2"/>
        <w:spacing w:before="120" w:beforeLines="50" w:after="120" w:afterLines="5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二、项目概况</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深圳市龙岗中心医院是集医疗、教学、科研、预防、康复、急救为一体的公立三级甲等综合医院。医院拥有独立的健康管理中心，是规模较大、设备完善、体检环境舒适的一站式体检中心，主要为社会各界人士和附近企事业单位提供优质的健康体检和健康管理服务，为保障系统的正常运行，现根据科室需求采购2025-2026年度体检系统维保服务。</w:t>
      </w:r>
    </w:p>
    <w:p>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rPr>
        <w:t>三、</w:t>
      </w:r>
      <w:bookmarkStart w:id="1" w:name="_Hlk72073432"/>
      <w:r>
        <w:rPr>
          <w:rFonts w:hint="eastAsia" w:ascii="仿宋" w:hAnsi="仿宋" w:eastAsia="仿宋" w:cs="仿宋"/>
          <w:szCs w:val="24"/>
          <w:highlight w:val="none"/>
        </w:rPr>
        <w:t>服务需求明细</w:t>
      </w:r>
      <w:bookmarkEnd w:id="1"/>
    </w:p>
    <w:tbl>
      <w:tblPr>
        <w:tblStyle w:val="21"/>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616"/>
        <w:gridCol w:w="1575"/>
        <w:gridCol w:w="549"/>
        <w:gridCol w:w="754"/>
        <w:gridCol w:w="1279"/>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229"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101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3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49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80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最高单价限价（元）</w:t>
            </w:r>
          </w:p>
        </w:tc>
        <w:tc>
          <w:tcPr>
            <w:tcW w:w="80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229"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LGZXYYZBB20250624-24</w:t>
            </w:r>
          </w:p>
        </w:tc>
        <w:tc>
          <w:tcPr>
            <w:tcW w:w="101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 w:val="0"/>
                <w:bCs w:val="0"/>
                <w:color w:val="auto"/>
                <w:sz w:val="24"/>
                <w:szCs w:val="24"/>
                <w:highlight w:val="none"/>
              </w:rPr>
              <w:t>体检系统</w:t>
            </w:r>
            <w:r>
              <w:rPr>
                <w:rFonts w:hint="eastAsia" w:ascii="仿宋" w:hAnsi="仿宋" w:eastAsia="仿宋" w:cs="仿宋"/>
                <w:b w:val="0"/>
                <w:bCs w:val="0"/>
                <w:color w:val="auto"/>
                <w:sz w:val="24"/>
                <w:szCs w:val="24"/>
                <w:highlight w:val="none"/>
                <w:lang w:val="en-US" w:eastAsia="zh-CN"/>
              </w:rPr>
              <w:t>年度</w:t>
            </w:r>
            <w:r>
              <w:rPr>
                <w:rFonts w:hint="eastAsia" w:ascii="仿宋" w:hAnsi="仿宋" w:eastAsia="仿宋" w:cs="仿宋"/>
                <w:b w:val="0"/>
                <w:bCs w:val="0"/>
                <w:color w:val="auto"/>
                <w:sz w:val="24"/>
                <w:szCs w:val="24"/>
                <w:highlight w:val="none"/>
              </w:rPr>
              <w:t>维护服务</w:t>
            </w:r>
          </w:p>
        </w:tc>
        <w:tc>
          <w:tcPr>
            <w:tcW w:w="373" w:type="pct"/>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lang w:val="en-US" w:eastAsia="zh-CN"/>
              </w:rPr>
              <w:t>1</w:t>
            </w:r>
          </w:p>
        </w:tc>
        <w:tc>
          <w:tcPr>
            <w:tcW w:w="493" w:type="pct"/>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项</w:t>
            </w:r>
          </w:p>
        </w:tc>
        <w:tc>
          <w:tcPr>
            <w:tcW w:w="801"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150000</w:t>
            </w:r>
          </w:p>
        </w:tc>
        <w:tc>
          <w:tcPr>
            <w:tcW w:w="80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150000</w:t>
            </w:r>
          </w:p>
        </w:tc>
      </w:tr>
    </w:tbl>
    <w:p>
      <w:pPr>
        <w:pStyle w:val="2"/>
        <w:spacing w:before="120" w:beforeLines="50" w:after="120" w:afterLines="50"/>
        <w:rPr>
          <w:rFonts w:hint="eastAsia" w:ascii="仿宋" w:hAnsi="仿宋" w:eastAsia="仿宋" w:cs="仿宋"/>
          <w:szCs w:val="24"/>
          <w:highlight w:val="none"/>
        </w:rPr>
      </w:pPr>
    </w:p>
    <w:p>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rPr>
        <w:t>四、实质性条款</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top"/>
          </w:tcPr>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★人员类别</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★人员数量</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★人员必须具备条件</w:t>
            </w:r>
          </w:p>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项目团队成员（至少包含系统开发工程师1人，系统运维工程师1人）</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2人或以上</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投标人自有员工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69" w:type="pct"/>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rPr>
              <w:tab/>
            </w:r>
          </w:p>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1、本项目服务期限为一年。</w:t>
            </w:r>
          </w:p>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2、一年合同期满后，经履约考核合格及以上的可按原合同条款续签下一年度合同，每次续签期限为一年，最多可续签二次。</w:t>
            </w:r>
          </w:p>
        </w:tc>
      </w:tr>
    </w:tbl>
    <w:p>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pPr>
        <w:rPr>
          <w:rFonts w:hint="eastAsia" w:ascii="仿宋" w:hAnsi="仿宋" w:eastAsia="仿宋" w:cs="仿宋"/>
          <w:b/>
          <w:bCs/>
          <w:sz w:val="24"/>
          <w:highlight w:val="none"/>
        </w:rPr>
      </w:pPr>
    </w:p>
    <w:p>
      <w:pPr>
        <w:ind w:left="2800"/>
        <w:jc w:val="left"/>
        <w:outlineLvl w:val="0"/>
        <w:rPr>
          <w:rFonts w:hint="eastAsia" w:ascii="仿宋" w:hAnsi="仿宋" w:eastAsia="仿宋" w:cs="仿宋"/>
          <w:b/>
          <w:bCs w:val="0"/>
          <w:kern w:val="0"/>
          <w:sz w:val="24"/>
          <w:szCs w:val="24"/>
          <w:highlight w:val="none"/>
          <w:lang w:val="en-US" w:eastAsia="zh-CN" w:bidi="ar-SA"/>
        </w:rPr>
      </w:pPr>
    </w:p>
    <w:p>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五、技术要求</w:t>
      </w:r>
    </w:p>
    <w:p>
      <w:pPr>
        <w:spacing w:line="500" w:lineRule="exact"/>
      </w:pPr>
      <w:r>
        <w:rPr>
          <w:rFonts w:hint="eastAsia" w:ascii="仿宋" w:hAnsi="仿宋" w:eastAsia="仿宋" w:cs="仿宋"/>
          <w:b/>
          <w:bCs w:val="0"/>
          <w:kern w:val="0"/>
          <w:sz w:val="24"/>
          <w:szCs w:val="24"/>
          <w:highlight w:val="none"/>
          <w:lang w:val="en-US" w:eastAsia="zh-CN" w:bidi="ar-SA"/>
        </w:rPr>
        <w:t>（一）服务需求（以下内容无需投标人响应，必须满足条款，否则视为投标无效）</w:t>
      </w:r>
    </w:p>
    <w:p>
      <w:pPr>
        <w:widowControl/>
        <w:spacing w:line="500" w:lineRule="exact"/>
        <w:ind w:left="0" w:leftChars="0" w:firstLine="420" w:firstLineChars="175"/>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服务单位提供驻点服务，提供一名运维工程师常驻医院，一名开发工程师远程支持。若中标方因人员离职等特殊情况需进行人员调整的，必须提前一个月向采购人报备，经采购人同意并在工作交接完成后才能离开，同时须确保调整后的人员资质满足本项目招标文件的要求。</w:t>
      </w:r>
    </w:p>
    <w:p>
      <w:pPr>
        <w:widowControl/>
        <w:spacing w:line="500" w:lineRule="exact"/>
        <w:ind w:left="0" w:leftChars="0" w:firstLine="420" w:firstLineChars="175"/>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2.系统监控及维护：对甲方信息化系统进行监测，检查系统运行状态，及时发现并解决问题，保障软件系统的稳定运行。根据系统运行情况，定期进行系统性能评估，提出优化建议并实施，提升系统运行效率。</w:t>
      </w:r>
    </w:p>
    <w:p>
      <w:pPr>
        <w:widowControl/>
        <w:spacing w:line="500" w:lineRule="exact"/>
        <w:ind w:left="0" w:leftChars="0" w:firstLine="420" w:firstLineChars="175"/>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技术支持服务：提供7*24小时技术服务，在系统出现故障时及时响应。工作日遵守医院作息制度，遇到重大问题，相关技术支持人员两个小时内到达现场，周末特殊情况远程即时响应，遇到紧急情况时需4小时内到场处理。</w:t>
      </w:r>
    </w:p>
    <w:p>
      <w:pPr>
        <w:widowControl/>
        <w:spacing w:line="500" w:lineRule="exact"/>
        <w:ind w:left="0" w:leftChars="0" w:firstLine="420" w:firstLineChars="175"/>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4.用户培训与支持：解答用户关于操作系统和数据库的疑难问题，版本升级后提供新版操作手册，帮助用户掌握新功能及优化使用体验。</w:t>
      </w:r>
    </w:p>
    <w:p>
      <w:pPr>
        <w:widowControl/>
        <w:spacing w:line="500" w:lineRule="exact"/>
        <w:ind w:left="0" w:leftChars="0" w:firstLine="420" w:firstLineChars="175"/>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5.在维保服务期内，乙方应配合甲方完成因政策、管理及业务流程变化所引发的接口变更或优化。</w:t>
      </w:r>
    </w:p>
    <w:p>
      <w:pPr>
        <w:widowControl/>
        <w:rPr>
          <w:rFonts w:hint="eastAsia" w:ascii="仿宋" w:hAnsi="仿宋" w:eastAsia="仿宋" w:cs="仿宋"/>
          <w:b/>
          <w:kern w:val="0"/>
          <w:sz w:val="24"/>
          <w:highlight w:val="none"/>
        </w:rPr>
      </w:pPr>
      <w:r>
        <w:rPr>
          <w:rFonts w:hint="eastAsia" w:ascii="仿宋" w:hAnsi="仿宋" w:eastAsia="仿宋" w:cs="仿宋"/>
          <w:b/>
          <w:kern w:val="0"/>
          <w:sz w:val="24"/>
          <w:highlight w:val="none"/>
        </w:rPr>
        <w:t>（</w:t>
      </w:r>
      <w:r>
        <w:rPr>
          <w:rFonts w:hint="eastAsia" w:ascii="仿宋" w:hAnsi="仿宋" w:eastAsia="仿宋" w:cs="仿宋"/>
          <w:b/>
          <w:kern w:val="0"/>
          <w:sz w:val="24"/>
          <w:highlight w:val="none"/>
          <w:lang w:val="en-US" w:eastAsia="zh-CN"/>
        </w:rPr>
        <w:t>二</w:t>
      </w:r>
      <w:r>
        <w:rPr>
          <w:rFonts w:hint="eastAsia" w:ascii="仿宋" w:hAnsi="仿宋" w:eastAsia="仿宋" w:cs="仿宋"/>
          <w:b/>
          <w:kern w:val="0"/>
          <w:sz w:val="24"/>
          <w:highlight w:val="none"/>
        </w:rPr>
        <w:t>）项目人员需求一览表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471"/>
        <w:gridCol w:w="1065"/>
        <w:gridCol w:w="1539"/>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6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6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★人员类别</w:t>
            </w:r>
          </w:p>
        </w:tc>
        <w:tc>
          <w:tcPr>
            <w:tcW w:w="62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★人员数量</w:t>
            </w:r>
          </w:p>
        </w:tc>
        <w:tc>
          <w:tcPr>
            <w:tcW w:w="90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★人员必须具备条件</w:t>
            </w:r>
          </w:p>
        </w:tc>
        <w:tc>
          <w:tcPr>
            <w:tcW w:w="214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人员可偏离条件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6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6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项目团队成员（至少包含系统开发工程师1人，系统运维工程师1人）</w:t>
            </w:r>
          </w:p>
        </w:tc>
        <w:tc>
          <w:tcPr>
            <w:tcW w:w="62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2人或以上</w:t>
            </w:r>
          </w:p>
        </w:tc>
        <w:tc>
          <w:tcPr>
            <w:tcW w:w="90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投标人自有员工</w:t>
            </w:r>
          </w:p>
        </w:tc>
        <w:tc>
          <w:tcPr>
            <w:tcW w:w="214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1、系统开发工程师：具有3年或以上体检系统开发工作经验；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2、系统运维工程师：具有3年或以上体检系统运维工作经验；</w:t>
            </w:r>
          </w:p>
        </w:tc>
      </w:tr>
    </w:tbl>
    <w:p>
      <w:pPr>
        <w:pStyle w:val="11"/>
        <w:numPr>
          <w:ilvl w:val="-1"/>
          <w:numId w:val="0"/>
        </w:numPr>
        <w:tabs>
          <w:tab w:val="left" w:pos="540"/>
        </w:tabs>
        <w:adjustRightInd w:val="0"/>
        <w:snapToGrid w:val="0"/>
        <w:spacing w:line="360" w:lineRule="auto"/>
        <w:ind w:left="0" w:firstLine="0"/>
        <w:rPr>
          <w:rFonts w:hint="eastAsia" w:hAnsi="宋体"/>
          <w:b/>
          <w:color w:val="auto"/>
        </w:rPr>
      </w:pPr>
      <w:r>
        <w:rPr>
          <w:rFonts w:hint="eastAsia" w:ascii="仿宋" w:hAnsi="仿宋" w:eastAsia="仿宋" w:cs="仿宋"/>
          <w:b/>
          <w:kern w:val="0"/>
          <w:sz w:val="24"/>
          <w:highlight w:val="none"/>
        </w:rPr>
        <w:t>（</w:t>
      </w:r>
      <w:r>
        <w:rPr>
          <w:rFonts w:hint="eastAsia" w:ascii="仿宋" w:hAnsi="仿宋" w:eastAsia="仿宋" w:cs="仿宋"/>
          <w:b/>
          <w:kern w:val="0"/>
          <w:sz w:val="24"/>
          <w:highlight w:val="none"/>
          <w:lang w:val="en-US" w:eastAsia="zh-CN"/>
        </w:rPr>
        <w:t>三</w:t>
      </w:r>
      <w:r>
        <w:rPr>
          <w:rFonts w:hint="eastAsia" w:ascii="仿宋" w:hAnsi="仿宋" w:eastAsia="仿宋" w:cs="仿宋"/>
          <w:b/>
          <w:kern w:val="0"/>
          <w:sz w:val="24"/>
          <w:highlight w:val="none"/>
        </w:rPr>
        <w:t>）</w:t>
      </w:r>
      <w:r>
        <w:rPr>
          <w:rFonts w:hint="eastAsia" w:ascii="仿宋" w:hAnsi="仿宋" w:eastAsia="仿宋" w:cs="仿宋"/>
          <w:b/>
          <w:kern w:val="0"/>
          <w:sz w:val="24"/>
          <w:szCs w:val="21"/>
          <w:highlight w:val="none"/>
          <w:lang w:val="en-US" w:eastAsia="zh-CN"/>
        </w:rPr>
        <w:t>其他</w:t>
      </w:r>
      <w:r>
        <w:rPr>
          <w:rFonts w:hint="eastAsia" w:ascii="仿宋" w:hAnsi="仿宋" w:eastAsia="仿宋" w:cs="仿宋"/>
          <w:b/>
          <w:kern w:val="0"/>
          <w:sz w:val="24"/>
          <w:szCs w:val="21"/>
          <w:highlight w:val="none"/>
        </w:rPr>
        <w:t>要求：</w:t>
      </w:r>
    </w:p>
    <w:p>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lang w:eastAsia="zh-CN"/>
        </w:rPr>
      </w:pPr>
      <w:r>
        <w:rPr>
          <w:rFonts w:hint="eastAsia" w:ascii="仿宋" w:hAnsi="仿宋" w:eastAsia="仿宋" w:cs="仿宋"/>
          <w:color w:val="000000"/>
          <w:kern w:val="0"/>
          <w:sz w:val="24"/>
          <w:szCs w:val="24"/>
          <w:highlight w:val="none"/>
          <w:lang w:val="en-US" w:eastAsia="zh-CN" w:bidi="ar-SA"/>
        </w:rPr>
        <w:t>投标人须</w:t>
      </w:r>
      <w:bookmarkStart w:id="11" w:name="_GoBack"/>
      <w:bookmarkEnd w:id="11"/>
      <w:r>
        <w:rPr>
          <w:rFonts w:hint="eastAsia" w:ascii="仿宋" w:hAnsi="仿宋" w:eastAsia="仿宋" w:cs="仿宋"/>
          <w:color w:val="000000"/>
          <w:kern w:val="0"/>
          <w:sz w:val="24"/>
          <w:szCs w:val="24"/>
          <w:highlight w:val="none"/>
          <w:lang w:val="en-US" w:eastAsia="zh-CN" w:bidi="ar-SA"/>
        </w:rPr>
        <w:t>为本项目制定服务方案、项目重点难点分析、应对措施及相关的合理化建议、培训方案、</w:t>
      </w:r>
      <w:r>
        <w:rPr>
          <w:rFonts w:hint="eastAsia" w:ascii="仿宋" w:hAnsi="仿宋" w:eastAsia="仿宋" w:cs="仿宋"/>
          <w:color w:val="000000"/>
          <w:kern w:val="0"/>
          <w:sz w:val="24"/>
          <w:szCs w:val="24"/>
          <w:highlight w:val="none"/>
          <w:lang w:val="zh-CN" w:eastAsia="zh-CN" w:bidi="ar-SA"/>
        </w:rPr>
        <w:t>项目质量保障方案</w:t>
      </w:r>
      <w:r>
        <w:rPr>
          <w:rFonts w:hint="eastAsia" w:ascii="仿宋" w:hAnsi="仿宋" w:eastAsia="仿宋" w:cs="仿宋"/>
          <w:color w:val="000000"/>
          <w:kern w:val="0"/>
          <w:sz w:val="24"/>
          <w:szCs w:val="24"/>
          <w:highlight w:val="none"/>
          <w:lang w:val="en-US" w:eastAsia="zh-CN" w:bidi="ar-SA"/>
        </w:rPr>
        <w:t>等。</w:t>
      </w:r>
    </w:p>
    <w:p>
      <w:pPr>
        <w:pStyle w:val="11"/>
        <w:tabs>
          <w:tab w:val="left" w:pos="540"/>
        </w:tabs>
        <w:adjustRightInd w:val="0"/>
        <w:snapToGrid w:val="0"/>
        <w:spacing w:before="156" w:beforeLines="50" w:line="360" w:lineRule="auto"/>
        <w:ind w:left="420" w:hanging="420"/>
        <w:rPr>
          <w:rFonts w:hint="eastAsia" w:ascii="仿宋" w:hAnsi="仿宋" w:eastAsia="仿宋" w:cs="仿宋"/>
          <w:b/>
          <w:bCs w:val="0"/>
          <w:kern w:val="0"/>
          <w:sz w:val="24"/>
          <w:szCs w:val="21"/>
          <w:highlight w:val="none"/>
          <w:lang w:val="en-US" w:eastAsia="zh-CN" w:bidi="ar-SA"/>
        </w:rPr>
      </w:pPr>
      <w:r>
        <w:rPr>
          <w:rFonts w:hint="eastAsia" w:ascii="仿宋" w:hAnsi="仿宋" w:eastAsia="仿宋" w:cs="仿宋"/>
          <w:b/>
          <w:bCs w:val="0"/>
          <w:kern w:val="0"/>
          <w:sz w:val="24"/>
          <w:szCs w:val="24"/>
          <w:highlight w:val="none"/>
          <w:lang w:val="en-US" w:eastAsia="zh-CN" w:bidi="ar-SA"/>
        </w:rPr>
        <w:t>六、</w:t>
      </w:r>
      <w:r>
        <w:rPr>
          <w:rFonts w:hint="eastAsia" w:ascii="仿宋" w:hAnsi="仿宋" w:eastAsia="仿宋" w:cs="仿宋"/>
          <w:b/>
          <w:bCs w:val="0"/>
          <w:kern w:val="0"/>
          <w:sz w:val="24"/>
          <w:szCs w:val="21"/>
          <w:highlight w:val="none"/>
          <w:lang w:val="en-US" w:eastAsia="zh-CN" w:bidi="ar-SA"/>
        </w:rPr>
        <w:t>商务要求</w:t>
      </w:r>
      <w:r>
        <w:rPr>
          <w:rFonts w:hint="eastAsia" w:ascii="仿宋" w:hAnsi="仿宋" w:eastAsia="仿宋" w:cs="仿宋"/>
          <w:b/>
          <w:kern w:val="0"/>
          <w:sz w:val="24"/>
          <w:szCs w:val="21"/>
          <w:highlight w:val="none"/>
          <w:lang w:val="en-US" w:eastAsia="zh-CN"/>
        </w:rPr>
        <w:t>（</w:t>
      </w:r>
      <w:r>
        <w:rPr>
          <w:rFonts w:hint="eastAsia" w:ascii="仿宋" w:hAnsi="仿宋" w:eastAsia="仿宋" w:cs="仿宋"/>
          <w:b/>
          <w:bCs w:val="0"/>
          <w:i w:val="0"/>
          <w:iCs w:val="0"/>
          <w:caps w:val="0"/>
          <w:spacing w:val="0"/>
          <w:kern w:val="0"/>
          <w:sz w:val="24"/>
          <w:szCs w:val="21"/>
          <w:highlight w:val="none"/>
          <w:shd w:val="clear"/>
        </w:rPr>
        <w:t>在以下条款中，带“★”标记的为实质性条款，需要投标人作出响应。其他条款为必须满足条</w:t>
      </w:r>
      <w:r>
        <w:rPr>
          <w:rFonts w:hint="eastAsia" w:ascii="仿宋" w:hAnsi="仿宋" w:eastAsia="仿宋" w:cs="仿宋"/>
          <w:b/>
          <w:bCs w:val="0"/>
          <w:i w:val="0"/>
          <w:iCs w:val="0"/>
          <w:caps w:val="0"/>
          <w:spacing w:val="0"/>
          <w:kern w:val="0"/>
          <w:sz w:val="24"/>
          <w:szCs w:val="21"/>
          <w:highlight w:val="none"/>
          <w:shd w:val="clear"/>
          <w:lang w:val="en-US" w:eastAsia="zh-CN"/>
        </w:rPr>
        <w:t>款</w:t>
      </w:r>
      <w:r>
        <w:rPr>
          <w:rFonts w:hint="eastAsia" w:ascii="仿宋" w:hAnsi="仿宋" w:eastAsia="仿宋" w:cs="仿宋"/>
          <w:b/>
          <w:bCs w:val="0"/>
          <w:i w:val="0"/>
          <w:iCs w:val="0"/>
          <w:caps w:val="0"/>
          <w:spacing w:val="0"/>
          <w:kern w:val="0"/>
          <w:sz w:val="24"/>
          <w:szCs w:val="21"/>
          <w:highlight w:val="none"/>
          <w:shd w:val="clear"/>
        </w:rPr>
        <w:t>，</w:t>
      </w:r>
      <w:r>
        <w:rPr>
          <w:rFonts w:hint="eastAsia" w:ascii="仿宋" w:hAnsi="仿宋" w:eastAsia="仿宋" w:cs="仿宋"/>
          <w:b/>
          <w:bCs w:val="0"/>
          <w:i w:val="0"/>
          <w:iCs w:val="0"/>
          <w:caps w:val="0"/>
          <w:spacing w:val="0"/>
          <w:kern w:val="0"/>
          <w:sz w:val="24"/>
          <w:szCs w:val="21"/>
          <w:highlight w:val="none"/>
          <w:shd w:val="clear"/>
          <w:lang w:val="en-US" w:eastAsia="zh-CN"/>
        </w:rPr>
        <w:t>无</w:t>
      </w:r>
      <w:r>
        <w:rPr>
          <w:rFonts w:hint="eastAsia" w:ascii="仿宋" w:hAnsi="仿宋" w:eastAsia="仿宋" w:cs="仿宋"/>
          <w:b/>
          <w:kern w:val="0"/>
          <w:sz w:val="24"/>
          <w:szCs w:val="21"/>
          <w:highlight w:val="none"/>
          <w:lang w:eastAsia="zh-CN"/>
        </w:rPr>
        <w:t>需投标人响应，</w:t>
      </w:r>
      <w:r>
        <w:rPr>
          <w:rFonts w:hint="eastAsia" w:ascii="仿宋" w:hAnsi="仿宋" w:eastAsia="仿宋" w:cs="仿宋"/>
          <w:b/>
          <w:bCs w:val="0"/>
          <w:i w:val="0"/>
          <w:iCs w:val="0"/>
          <w:caps w:val="0"/>
          <w:spacing w:val="0"/>
          <w:kern w:val="0"/>
          <w:sz w:val="24"/>
          <w:szCs w:val="21"/>
          <w:highlight w:val="none"/>
          <w:shd w:val="clear"/>
        </w:rPr>
        <w:t>若未满足，将视为投标无效</w:t>
      </w:r>
      <w:r>
        <w:rPr>
          <w:rFonts w:hint="eastAsia" w:ascii="仿宋" w:hAnsi="仿宋" w:eastAsia="仿宋" w:cs="仿宋"/>
          <w:b/>
          <w:kern w:val="0"/>
          <w:sz w:val="24"/>
          <w:szCs w:val="21"/>
          <w:highlight w:val="none"/>
          <w:lang w:val="en-US" w:eastAsia="zh-CN"/>
        </w:rPr>
        <w:t>）</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091"/>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序号</w:t>
            </w:r>
          </w:p>
        </w:tc>
        <w:tc>
          <w:tcPr>
            <w:tcW w:w="640"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目录</w:t>
            </w:r>
          </w:p>
        </w:tc>
        <w:tc>
          <w:tcPr>
            <w:tcW w:w="402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640"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★服务期限</w:t>
            </w:r>
          </w:p>
        </w:tc>
        <w:tc>
          <w:tcPr>
            <w:tcW w:w="4027" w:type="pct"/>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1、本项目服务期限为一年。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2、一年合同期满后，经履约考核合格及以上的可按原合同条款续签下一年度合同，每次续签期限为一年，最多可续签二次。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640"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服务地点</w:t>
            </w:r>
          </w:p>
        </w:tc>
        <w:tc>
          <w:tcPr>
            <w:tcW w:w="402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深圳市龙岗中心医院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640"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付款方式</w:t>
            </w:r>
          </w:p>
        </w:tc>
        <w:tc>
          <w:tcPr>
            <w:tcW w:w="4027" w:type="pct"/>
          </w:tcPr>
          <w:p>
            <w:pPr>
              <w:keepNext w:val="0"/>
              <w:keepLines w:val="0"/>
              <w:widowControl/>
              <w:suppressLineNumbers w:val="0"/>
              <w:autoSpaceDE w:val="0"/>
              <w:autoSpaceDN/>
              <w:spacing w:before="0" w:beforeAutospacing="0" w:after="0" w:afterAutospacing="0"/>
              <w:ind w:left="0" w:right="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1.甲方按照合同金额分3期支付，乙方需提前开具正式发票并送到甲方。因付款审批程序或政策变动等原因而导致价款不能及时到账的，甲方不承担违约责任，乙方不得以此拒绝或怠于履行合同义务。</w:t>
            </w:r>
          </w:p>
          <w:p>
            <w:pPr>
              <w:keepNext w:val="0"/>
              <w:keepLines w:val="0"/>
              <w:widowControl/>
              <w:suppressLineNumbers w:val="0"/>
              <w:autoSpaceDE w:val="0"/>
              <w:autoSpaceDN/>
              <w:spacing w:before="0" w:beforeAutospacing="0" w:after="0" w:afterAutospacing="0"/>
              <w:ind w:left="0" w:right="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2.第一次付款，合同签订后，在甲方收到乙方发票后，甲方按照相应时间规定向乙方支付合同总额的 30%，即人民币</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元整（小写¥</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元）；</w:t>
            </w:r>
          </w:p>
          <w:p>
            <w:pPr>
              <w:keepNext w:val="0"/>
              <w:keepLines w:val="0"/>
              <w:widowControl/>
              <w:suppressLineNumbers w:val="0"/>
              <w:autoSpaceDE w:val="0"/>
              <w:autoSpaceDN/>
              <w:spacing w:before="0" w:beforeAutospacing="0" w:after="0" w:afterAutospacing="0"/>
              <w:ind w:left="0" w:right="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3.第二次付款，运维服务期达到6个月后，在甲方收到乙方发票后，甲方按照相应时间规定向乙方支付合同总额的 60%，即人民币</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元整（小写¥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元）；</w:t>
            </w:r>
          </w:p>
          <w:p>
            <w:pPr>
              <w:keepNext w:val="0"/>
              <w:keepLines w:val="0"/>
              <w:widowControl/>
              <w:suppressLineNumbers w:val="0"/>
              <w:autoSpaceDE w:val="0"/>
              <w:autoSpaceDN/>
              <w:spacing w:before="0" w:beforeAutospacing="0" w:after="0" w:afterAutospacing="0"/>
              <w:ind w:left="0" w:right="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4.第三次付款，服务期结束后，在甲方收到乙方发票后，甲方按照相应时间规定向乙方支付合同总额 10%，即人民币</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元整（小写¥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640"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关于验收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p>
        </w:tc>
        <w:tc>
          <w:tcPr>
            <w:tcW w:w="4027" w:type="pct"/>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1、服务经过双方检验认可后，签署验收报告。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2、当满足以下条件时，使用部门向中标人签发验收报告：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（1）中标人已按照合同规定提供了全部技术资料。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（2）服务项目符合招标文件的服务要求。</w:t>
            </w:r>
          </w:p>
        </w:tc>
      </w:tr>
    </w:tbl>
    <w:p>
      <w:pPr>
        <w:rPr>
          <w:rFonts w:hint="eastAsia" w:ascii="仿宋" w:hAnsi="仿宋" w:eastAsia="仿宋" w:cs="仿宋"/>
          <w:bCs/>
          <w:color w:val="000000"/>
          <w:sz w:val="24"/>
          <w:szCs w:val="24"/>
          <w:highlight w:val="none"/>
        </w:rPr>
      </w:pPr>
    </w:p>
    <w:p>
      <w:pPr>
        <w:widowControl/>
        <w:jc w:val="left"/>
        <w:rPr>
          <w:rFonts w:hint="eastAsia" w:ascii="仿宋" w:hAnsi="仿宋" w:eastAsia="仿宋" w:cs="仿宋"/>
          <w:highlight w:val="none"/>
        </w:rPr>
      </w:pPr>
    </w:p>
    <w:p>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七、其他重要条款</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pPr>
        <w:outlineLvl w:val="2"/>
        <w:rPr>
          <w:rFonts w:hint="eastAsia" w:ascii="仿宋" w:hAnsi="仿宋" w:eastAsia="仿宋" w:cs="仿宋"/>
          <w:sz w:val="24"/>
          <w:szCs w:val="24"/>
          <w:highlight w:val="none"/>
        </w:rPr>
      </w:pPr>
      <w:r>
        <w:rPr>
          <w:rStyle w:val="35"/>
          <w:rFonts w:hint="eastAsia" w:ascii="仿宋" w:hAnsi="仿宋" w:eastAsia="仿宋" w:cs="仿宋"/>
          <w:b/>
          <w:bCs w:val="0"/>
          <w:sz w:val="24"/>
          <w:szCs w:val="24"/>
          <w:highlight w:val="none"/>
        </w:rPr>
        <w:t>投标文件组成</w:t>
      </w:r>
    </w:p>
    <w:p>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pPr>
        <w:pStyle w:val="28"/>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7.合同条款及格式</w:t>
      </w:r>
    </w:p>
    <w:p>
      <w:pPr>
        <w:pStyle w:val="28"/>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8.投标人认为需要加以说明的其他内容</w:t>
      </w: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5"/>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pPr>
        <w:pStyle w:val="6"/>
        <w:rPr>
          <w:rFonts w:hint="eastAsia" w:ascii="仿宋" w:hAnsi="仿宋" w:eastAsia="仿宋" w:cs="仿宋"/>
          <w:highlight w:val="none"/>
        </w:rPr>
      </w:pPr>
    </w:p>
    <w:p>
      <w:pPr>
        <w:keepNext/>
        <w:keepLines/>
        <w:spacing w:line="360" w:lineRule="auto"/>
        <w:outlineLvl w:val="3"/>
        <w:rPr>
          <w:rFonts w:hint="eastAsia" w:ascii="仿宋" w:hAnsi="仿宋" w:eastAsia="仿宋" w:cs="仿宋"/>
          <w:b/>
          <w:bCs/>
          <w:sz w:val="24"/>
          <w:szCs w:val="24"/>
          <w:highlight w:val="none"/>
        </w:rPr>
      </w:pPr>
      <w:bookmarkStart w:id="2" w:name="_Toc5828"/>
      <w:bookmarkStart w:id="3" w:name="_Toc18075"/>
      <w:bookmarkStart w:id="4" w:name="_Toc24698"/>
      <w:bookmarkStart w:id="5" w:name="_Toc24797"/>
      <w:r>
        <w:rPr>
          <w:rFonts w:hint="eastAsia" w:ascii="仿宋" w:hAnsi="仿宋" w:eastAsia="仿宋" w:cs="仿宋"/>
          <w:b/>
          <w:bCs/>
          <w:sz w:val="24"/>
          <w:szCs w:val="24"/>
          <w:highlight w:val="none"/>
        </w:rPr>
        <w:t>一、评标指引表</w:t>
      </w:r>
      <w:bookmarkEnd w:id="2"/>
      <w:bookmarkEnd w:id="3"/>
      <w:bookmarkEnd w:id="4"/>
      <w:bookmarkEnd w:id="5"/>
    </w:p>
    <w:tbl>
      <w:tblPr>
        <w:tblStyle w:val="21"/>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keepNext w:val="0"/>
              <w:keepLines w:val="0"/>
              <w:suppressLineNumbers w:val="0"/>
              <w:spacing w:before="0" w:beforeAutospacing="0" w:after="0" w:afterAutospacing="0" w:line="360" w:lineRule="auto"/>
              <w:ind w:left="0" w:right="0"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pPr>
        <w:numPr>
          <w:ilvl w:val="0"/>
          <w:numId w:val="5"/>
        </w:num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pPr>
        <w:pStyle w:val="5"/>
        <w:ind w:left="0" w:leftChars="0" w:firstLine="0" w:firstLineChars="0"/>
        <w:rPr>
          <w:rFonts w:hint="eastAsia" w:ascii="仿宋" w:hAnsi="仿宋" w:eastAsia="仿宋" w:cs="仿宋"/>
          <w:b w:val="0"/>
          <w:i w:val="0"/>
          <w:caps w:val="0"/>
          <w:spacing w:val="0"/>
          <w:w w:val="100"/>
          <w:sz w:val="28"/>
          <w:highlight w:val="none"/>
        </w:rPr>
      </w:pPr>
    </w:p>
    <w:p>
      <w:pPr>
        <w:pStyle w:val="6"/>
        <w:rPr>
          <w:rFonts w:hint="eastAsia" w:ascii="仿宋" w:hAnsi="仿宋" w:eastAsia="仿宋" w:cs="仿宋"/>
          <w:highlight w:val="none"/>
        </w:rPr>
      </w:pPr>
    </w:p>
    <w:p>
      <w:pPr>
        <w:pStyle w:val="19"/>
        <w:rPr>
          <w:rFonts w:hint="eastAsia" w:ascii="仿宋" w:hAnsi="仿宋" w:eastAsia="仿宋" w:cs="仿宋"/>
          <w:highlight w:val="none"/>
        </w:rPr>
      </w:pPr>
    </w:p>
    <w:p>
      <w:pPr>
        <w:rPr>
          <w:rFonts w:hint="eastAsia" w:ascii="仿宋" w:hAnsi="仿宋" w:eastAsia="仿宋" w:cs="仿宋"/>
          <w:highlight w:val="none"/>
        </w:rPr>
      </w:pPr>
    </w:p>
    <w:p>
      <w:pPr>
        <w:pStyle w:val="28"/>
        <w:rPr>
          <w:rFonts w:hint="eastAsia" w:ascii="仿宋" w:hAnsi="仿宋" w:eastAsia="仿宋" w:cs="仿宋"/>
          <w:highlight w:val="none"/>
        </w:rPr>
      </w:pPr>
    </w:p>
    <w:p>
      <w:pPr>
        <w:numPr>
          <w:ilvl w:val="0"/>
          <w:numId w:val="0"/>
        </w:numPr>
        <w:jc w:val="both"/>
        <w:rPr>
          <w:rFonts w:hint="eastAsia" w:ascii="仿宋" w:hAnsi="仿宋" w:eastAsia="仿宋" w:cs="仿宋"/>
          <w:b/>
          <w:bCs w:val="0"/>
          <w:kern w:val="2"/>
          <w:sz w:val="24"/>
          <w:szCs w:val="24"/>
          <w:highlight w:val="none"/>
          <w:lang w:val="en-US" w:eastAsia="zh-CN"/>
        </w:rPr>
      </w:pPr>
      <w:bookmarkStart w:id="6" w:name="_Toc13843"/>
      <w:r>
        <w:rPr>
          <w:rFonts w:hint="eastAsia" w:ascii="仿宋" w:hAnsi="仿宋" w:eastAsia="仿宋" w:cs="仿宋"/>
          <w:b/>
          <w:bCs w:val="0"/>
          <w:kern w:val="2"/>
          <w:sz w:val="24"/>
          <w:szCs w:val="24"/>
          <w:highlight w:val="none"/>
          <w:lang w:val="en-US" w:eastAsia="zh-CN"/>
        </w:rPr>
        <w:t>二、投标函</w:t>
      </w:r>
      <w:bookmarkEnd w:id="6"/>
    </w:p>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pPr>
        <w:pStyle w:val="6"/>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6"/>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pPr>
        <w:ind w:left="540" w:leftChars="257"/>
        <w:rPr>
          <w:rFonts w:hint="eastAsia" w:ascii="仿宋" w:hAnsi="仿宋" w:eastAsia="仿宋" w:cs="仿宋"/>
          <w:color w:val="auto"/>
          <w:sz w:val="24"/>
          <w:szCs w:val="24"/>
          <w:highlight w:val="none"/>
        </w:rPr>
      </w:pP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pStyle w:val="28"/>
        <w:rPr>
          <w:rFonts w:hint="eastAsia" w:ascii="仿宋" w:hAnsi="仿宋" w:eastAsia="仿宋" w:cs="仿宋"/>
          <w:color w:val="auto"/>
          <w:sz w:val="24"/>
          <w:szCs w:val="24"/>
          <w:highlight w:val="none"/>
        </w:rPr>
      </w:pPr>
    </w:p>
    <w:p>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pPr>
        <w:rPr>
          <w:rFonts w:hint="eastAsia" w:ascii="仿宋" w:hAnsi="仿宋" w:eastAsia="仿宋" w:cs="仿宋"/>
          <w:highlight w:val="none"/>
        </w:rPr>
      </w:pPr>
    </w:p>
    <w:p>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（一）报价</w:t>
      </w:r>
      <w:r>
        <w:rPr>
          <w:rFonts w:hint="eastAsia" w:ascii="仿宋" w:hAnsi="仿宋" w:eastAsia="仿宋" w:cs="仿宋"/>
          <w:b/>
          <w:sz w:val="24"/>
          <w:highlight w:val="none"/>
          <w:lang w:val="en-US" w:eastAsia="zh-CN"/>
        </w:rPr>
        <w:t>明细</w:t>
      </w:r>
      <w:r>
        <w:rPr>
          <w:rFonts w:hint="eastAsia" w:ascii="仿宋" w:hAnsi="仿宋" w:eastAsia="仿宋" w:cs="仿宋"/>
          <w:b/>
          <w:sz w:val="24"/>
          <w:highlight w:val="none"/>
        </w:rPr>
        <w:t>表</w:t>
      </w:r>
    </w:p>
    <w:tbl>
      <w:tblPr>
        <w:tblStyle w:val="21"/>
        <w:tblpPr w:leftFromText="180" w:rightFromText="180" w:vertAnchor="text" w:horzAnchor="margin" w:tblpY="173"/>
        <w:tblW w:w="48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616"/>
        <w:gridCol w:w="1743"/>
        <w:gridCol w:w="567"/>
        <w:gridCol w:w="524"/>
        <w:gridCol w:w="1381"/>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05"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37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110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38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355"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876"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投标报价（元）</w:t>
            </w:r>
          </w:p>
        </w:tc>
        <w:tc>
          <w:tcPr>
            <w:tcW w:w="602"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05"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37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LGZXYYZBB20250624-24</w:t>
            </w:r>
          </w:p>
        </w:tc>
        <w:tc>
          <w:tcPr>
            <w:tcW w:w="110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 w:val="0"/>
                <w:bCs w:val="0"/>
                <w:color w:val="auto"/>
                <w:sz w:val="24"/>
                <w:szCs w:val="24"/>
                <w:highlight w:val="none"/>
              </w:rPr>
              <w:t>体检系统</w:t>
            </w:r>
            <w:r>
              <w:rPr>
                <w:rFonts w:hint="eastAsia" w:ascii="仿宋" w:hAnsi="仿宋" w:eastAsia="仿宋" w:cs="仿宋"/>
                <w:b w:val="0"/>
                <w:bCs w:val="0"/>
                <w:color w:val="auto"/>
                <w:sz w:val="24"/>
                <w:szCs w:val="24"/>
                <w:highlight w:val="none"/>
                <w:lang w:val="en-US" w:eastAsia="zh-CN"/>
              </w:rPr>
              <w:t>年度</w:t>
            </w:r>
            <w:r>
              <w:rPr>
                <w:rFonts w:hint="eastAsia" w:ascii="仿宋" w:hAnsi="仿宋" w:eastAsia="仿宋" w:cs="仿宋"/>
                <w:b w:val="0"/>
                <w:bCs w:val="0"/>
                <w:color w:val="auto"/>
                <w:sz w:val="24"/>
                <w:szCs w:val="24"/>
                <w:highlight w:val="none"/>
              </w:rPr>
              <w:t>维护服务</w:t>
            </w:r>
          </w:p>
        </w:tc>
        <w:tc>
          <w:tcPr>
            <w:tcW w:w="38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highlight w:val="none"/>
                <w:lang w:val="en-US" w:eastAsia="zh-CN"/>
              </w:rPr>
              <w:t>1</w:t>
            </w:r>
          </w:p>
        </w:tc>
        <w:tc>
          <w:tcPr>
            <w:tcW w:w="355"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w:t>
            </w:r>
          </w:p>
        </w:tc>
        <w:tc>
          <w:tcPr>
            <w:tcW w:w="87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60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r>
    </w:tbl>
    <w:p>
      <w:pPr>
        <w:ind w:firstLine="482" w:firstLineChars="200"/>
        <w:rPr>
          <w:rFonts w:hint="eastAsia" w:ascii="仿宋" w:hAnsi="仿宋" w:eastAsia="仿宋" w:cs="仿宋"/>
          <w:b/>
          <w:bCs/>
          <w:sz w:val="24"/>
          <w:highlight w:val="none"/>
        </w:rPr>
      </w:pPr>
    </w:p>
    <w:p>
      <w:pPr>
        <w:tabs>
          <w:tab w:val="left" w:pos="720"/>
        </w:tabs>
        <w:jc w:val="center"/>
        <w:rPr>
          <w:rFonts w:hint="eastAsia" w:ascii="仿宋" w:hAnsi="仿宋" w:eastAsia="仿宋" w:cs="仿宋"/>
          <w:b/>
          <w:sz w:val="24"/>
          <w:highlight w:val="none"/>
        </w:rPr>
      </w:pPr>
      <w:r>
        <w:rPr>
          <w:rFonts w:hint="eastAsia" w:ascii="仿宋" w:hAnsi="仿宋" w:eastAsia="仿宋" w:cs="仿宋"/>
          <w:b/>
          <w:sz w:val="24"/>
          <w:highlight w:val="none"/>
        </w:rPr>
        <w:t>（二）投标人认为需要涉及的其他内容报价清单</w:t>
      </w:r>
    </w:p>
    <w:p>
      <w:pPr>
        <w:rPr>
          <w:rFonts w:hint="eastAsia" w:ascii="仿宋" w:hAnsi="仿宋" w:eastAsia="仿宋" w:cs="仿宋"/>
          <w:b/>
          <w:bCs/>
          <w:highlight w:val="none"/>
        </w:rPr>
      </w:pPr>
    </w:p>
    <w:p>
      <w:pPr>
        <w:ind w:firstLine="482" w:firstLineChars="200"/>
        <w:rPr>
          <w:rFonts w:hint="eastAsia" w:ascii="仿宋" w:hAnsi="仿宋" w:eastAsia="仿宋" w:cs="仿宋"/>
          <w:b/>
          <w:bCs/>
          <w:sz w:val="24"/>
          <w:highlight w:val="none"/>
        </w:rPr>
      </w:pPr>
    </w:p>
    <w:p>
      <w:pPr>
        <w:pStyle w:val="11"/>
        <w:spacing w:line="360" w:lineRule="auto"/>
        <w:ind w:firstLine="420" w:firstLineChars="200"/>
        <w:rPr>
          <w:rFonts w:hint="eastAsia" w:ascii="仿宋" w:hAnsi="仿宋" w:eastAsia="仿宋" w:cs="仿宋"/>
          <w:szCs w:val="21"/>
          <w:highlight w:val="none"/>
        </w:rPr>
      </w:pPr>
    </w:p>
    <w:p>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2"/>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keepNext w:val="0"/>
              <w:keepLines w:val="0"/>
              <w:suppressLineNumbers w:val="0"/>
              <w:spacing w:before="0" w:beforeAutospacing="0" w:after="0" w:afterAutospacing="0"/>
              <w:ind w:left="0" w:right="0"/>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采购人内部排查</w:t>
            </w:r>
          </w:p>
          <w:p>
            <w:pPr>
              <w:keepNext w:val="0"/>
              <w:keepLines w:val="0"/>
              <w:suppressLineNumbers w:val="0"/>
              <w:spacing w:before="0" w:beforeAutospacing="0" w:after="0" w:afterAutospacing="0"/>
              <w:ind w:left="0" w:right="0"/>
              <w:rPr>
                <w:rFonts w:hint="eastAsia" w:ascii="Calibri" w:hAnsi="Calibri" w:eastAsia="宋体" w:cs="Calibri"/>
                <w:kern w:val="2"/>
                <w:sz w:val="21"/>
                <w:szCs w:val="21"/>
                <w:lang w:val="en-US" w:eastAsia="zh-CN" w:bidi="ar-SA"/>
              </w:rPr>
            </w:pPr>
          </w:p>
          <w:p>
            <w:pPr>
              <w:keepNext w:val="0"/>
              <w:keepLines w:val="0"/>
              <w:suppressLineNumbers w:val="0"/>
              <w:spacing w:before="0" w:beforeAutospacing="0" w:after="0" w:afterAutospacing="0"/>
              <w:ind w:left="0" w:right="0"/>
              <w:jc w:val="center"/>
              <w:rPr>
                <w:rFonts w:hint="eastAsia"/>
                <w:lang w:val="en-US" w:eastAsia="zh-CN"/>
              </w:rPr>
            </w:pP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outlineLvl w:val="3"/>
        <w:rPr>
          <w:rFonts w:hint="eastAsia" w:ascii="仿宋" w:hAnsi="仿宋" w:eastAsia="仿宋" w:cs="仿宋"/>
          <w:b/>
          <w:szCs w:val="21"/>
          <w:highlight w:val="none"/>
        </w:rPr>
      </w:pPr>
      <w:bookmarkStart w:id="7" w:name="_Toc7602"/>
    </w:p>
    <w:bookmarkEnd w:id="7"/>
    <w:p>
      <w:pPr>
        <w:rPr>
          <w:rFonts w:hint="eastAsia" w:ascii="仿宋" w:hAnsi="仿宋" w:eastAsia="仿宋" w:cs="仿宋"/>
          <w:highlight w:val="none"/>
        </w:rPr>
      </w:pPr>
    </w:p>
    <w:p>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pPr>
        <w:adjustRightInd w:val="0"/>
        <w:jc w:val="center"/>
        <w:outlineLvl w:val="4"/>
        <w:rPr>
          <w:rFonts w:hint="eastAsia" w:ascii="仿宋" w:hAnsi="仿宋" w:eastAsia="仿宋" w:cs="仿宋"/>
          <w:b/>
          <w:bCs/>
          <w:sz w:val="24"/>
          <w:szCs w:val="24"/>
          <w:highlight w:val="none"/>
        </w:rPr>
      </w:pPr>
    </w:p>
    <w:p>
      <w:pPr>
        <w:adjustRightInd w:val="0"/>
        <w:jc w:val="both"/>
        <w:outlineLvl w:val="4"/>
        <w:rPr>
          <w:rFonts w:hint="eastAsia" w:ascii="仿宋" w:hAnsi="仿宋" w:eastAsia="仿宋" w:cs="仿宋"/>
          <w:b/>
          <w:bCs/>
          <w:sz w:val="24"/>
          <w:szCs w:val="24"/>
          <w:highlight w:val="none"/>
          <w:lang w:val="en-US" w:eastAsia="zh-CN"/>
        </w:rPr>
      </w:pPr>
    </w:p>
    <w:p>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pPr>
        <w:shd w:val="clear"/>
        <w:snapToGrid w:val="0"/>
        <w:spacing w:line="360" w:lineRule="auto"/>
        <w:rPr>
          <w:rFonts w:hint="eastAsia" w:ascii="仿宋" w:hAnsi="仿宋" w:eastAsia="仿宋" w:cs="仿宋"/>
          <w:color w:val="auto"/>
          <w:sz w:val="24"/>
          <w:szCs w:val="24"/>
          <w:highlight w:val="none"/>
        </w:rPr>
      </w:pP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pPr>
        <w:shd w:val="clear"/>
        <w:spacing w:line="360" w:lineRule="auto"/>
        <w:ind w:firstLine="5760" w:firstLineChars="2400"/>
        <w:jc w:val="left"/>
        <w:rPr>
          <w:rFonts w:hint="eastAsia" w:ascii="仿宋" w:hAnsi="仿宋" w:eastAsia="仿宋" w:cs="仿宋"/>
          <w:color w:val="auto"/>
          <w:sz w:val="24"/>
          <w:szCs w:val="24"/>
          <w:highlight w:val="none"/>
        </w:rPr>
      </w:pP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pPr>
        <w:pStyle w:val="5"/>
        <w:widowControl w:val="0"/>
        <w:numPr>
          <w:ilvl w:val="0"/>
          <w:numId w:val="0"/>
        </w:numPr>
        <w:jc w:val="both"/>
        <w:rPr>
          <w:rFonts w:hint="default" w:ascii="仿宋" w:hAnsi="仿宋" w:eastAsia="仿宋" w:cs="仿宋"/>
          <w:b/>
          <w:bCs/>
          <w:sz w:val="24"/>
          <w:szCs w:val="24"/>
          <w:highlight w:val="none"/>
          <w:lang w:val="en-US" w:eastAsia="zh-CN"/>
        </w:rPr>
      </w:pPr>
    </w:p>
    <w:p>
      <w:pPr>
        <w:pStyle w:val="5"/>
        <w:widowControl w:val="0"/>
        <w:numPr>
          <w:ilvl w:val="0"/>
          <w:numId w:val="0"/>
        </w:numPr>
        <w:jc w:val="both"/>
        <w:rPr>
          <w:rFonts w:hint="default" w:ascii="仿宋" w:hAnsi="仿宋" w:eastAsia="仿宋" w:cs="仿宋"/>
          <w:b/>
          <w:bCs/>
          <w:sz w:val="24"/>
          <w:szCs w:val="24"/>
          <w:highlight w:val="none"/>
          <w:lang w:val="en-US" w:eastAsia="zh-CN"/>
        </w:rPr>
      </w:pPr>
    </w:p>
    <w:p>
      <w:pPr>
        <w:rPr>
          <w:rFonts w:hint="eastAsia" w:ascii="仿宋" w:hAnsi="仿宋" w:eastAsia="仿宋" w:cs="仿宋"/>
          <w:b/>
          <w:bCs/>
          <w:kern w:val="2"/>
          <w:sz w:val="24"/>
          <w:szCs w:val="24"/>
          <w:highlight w:val="none"/>
          <w:lang w:val="en-US" w:eastAsia="zh-CN" w:bidi="ar-SA"/>
        </w:rPr>
      </w:pPr>
      <w:bookmarkStart w:id="8" w:name="_Toc743"/>
      <w:bookmarkStart w:id="9" w:name="_Toc29757"/>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8"/>
      <w:bookmarkEnd w:id="9"/>
    </w:p>
    <w:p>
      <w:pPr>
        <w:pStyle w:val="11"/>
        <w:spacing w:line="360" w:lineRule="auto"/>
        <w:jc w:val="center"/>
        <w:rPr>
          <w:rFonts w:hint="eastAsia" w:ascii="仿宋" w:hAnsi="仿宋" w:eastAsia="仿宋" w:cs="仿宋"/>
          <w:b/>
          <w:bCs/>
          <w:sz w:val="24"/>
          <w:szCs w:val="24"/>
          <w:highlight w:val="none"/>
        </w:rPr>
      </w:pPr>
    </w:p>
    <w:p>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pPr>
        <w:widowControl/>
        <w:autoSpaceDE w:val="0"/>
        <w:autoSpaceDN w:val="0"/>
        <w:ind w:right="893"/>
        <w:jc w:val="center"/>
        <w:textAlignment w:val="bottom"/>
        <w:rPr>
          <w:rFonts w:hint="eastAsia" w:ascii="仿宋" w:hAnsi="仿宋" w:eastAsia="仿宋" w:cs="仿宋"/>
          <w:sz w:val="24"/>
          <w:szCs w:val="24"/>
          <w:highlight w:val="none"/>
        </w:rPr>
      </w:pPr>
    </w:p>
    <w:p>
      <w:pPr>
        <w:pStyle w:val="6"/>
        <w:rPr>
          <w:rFonts w:hint="eastAsia" w:ascii="仿宋" w:hAnsi="仿宋" w:eastAsia="仿宋" w:cs="仿宋"/>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pPr>
        <w:ind w:firstLine="480" w:firstLineChars="200"/>
        <w:rPr>
          <w:rFonts w:hint="eastAsia" w:ascii="仿宋" w:hAnsi="仿宋" w:eastAsia="仿宋" w:cs="仿宋"/>
          <w:bCs/>
          <w:color w:val="auto"/>
          <w:kern w:val="2"/>
          <w:sz w:val="24"/>
          <w:szCs w:val="24"/>
          <w:highlight w:val="none"/>
          <w:lang w:val="en-US" w:eastAsia="zh-CN" w:bidi="ar-SA"/>
        </w:rPr>
      </w:pPr>
    </w:p>
    <w:p>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pPr>
        <w:keepNext/>
        <w:keepLines/>
        <w:spacing w:line="360" w:lineRule="auto"/>
        <w:rPr>
          <w:rFonts w:hint="eastAsia" w:ascii="仿宋" w:hAnsi="仿宋" w:eastAsia="仿宋" w:cs="仿宋"/>
          <w:color w:val="auto"/>
          <w:sz w:val="24"/>
          <w:szCs w:val="24"/>
          <w:highlight w:val="none"/>
        </w:rPr>
      </w:pPr>
    </w:p>
    <w:p>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pPr>
        <w:spacing w:line="360" w:lineRule="auto"/>
        <w:jc w:val="center"/>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pPr>
        <w:spacing w:line="360" w:lineRule="auto"/>
        <w:jc w:val="center"/>
        <w:rPr>
          <w:rFonts w:hint="eastAsia" w:ascii="仿宋" w:hAnsi="仿宋" w:eastAsia="仿宋" w:cs="仿宋"/>
          <w:sz w:val="24"/>
          <w:szCs w:val="24"/>
          <w:highlight w:val="none"/>
        </w:rPr>
      </w:pP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pPr>
        <w:spacing w:line="360" w:lineRule="auto"/>
        <w:rPr>
          <w:rFonts w:hint="eastAsia" w:ascii="仿宋" w:hAnsi="仿宋" w:eastAsia="仿宋" w:cs="仿宋"/>
          <w:color w:val="auto"/>
          <w:sz w:val="24"/>
          <w:szCs w:val="24"/>
          <w:highlight w:val="none"/>
        </w:rPr>
      </w:pPr>
    </w:p>
    <w:p>
      <w:pPr>
        <w:pStyle w:val="11"/>
        <w:rPr>
          <w:rFonts w:hint="eastAsia"/>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pPr>
        <w:spacing w:before="184" w:line="208" w:lineRule="auto"/>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pPr>
        <w:spacing w:line="75" w:lineRule="exact"/>
        <w:rPr>
          <w:rFonts w:hint="eastAsia" w:ascii="仿宋" w:hAnsi="仿宋" w:eastAsia="仿宋" w:cs="仿宋"/>
          <w:highlight w:val="none"/>
        </w:rPr>
      </w:pPr>
    </w:p>
    <w:tbl>
      <w:tblPr>
        <w:tblStyle w:val="50"/>
        <w:tblW w:w="502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7"/>
        <w:gridCol w:w="632"/>
        <w:gridCol w:w="949"/>
        <w:gridCol w:w="1299"/>
        <w:gridCol w:w="859"/>
        <w:gridCol w:w="1016"/>
        <w:gridCol w:w="1498"/>
        <w:gridCol w:w="1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10" w:type="dxa"/>
            <w:gridSpan w:val="2"/>
            <w:noWrap w:val="0"/>
            <w:vAlign w:val="center"/>
          </w:tcPr>
          <w:p>
            <w:pPr>
              <w:pStyle w:val="49"/>
              <w:spacing w:line="240" w:lineRule="auto"/>
              <w:ind w:left="0" w:right="0" w:firstLine="0"/>
              <w:jc w:val="center"/>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投标（响应）供应商</w:t>
            </w:r>
          </w:p>
        </w:tc>
        <w:tc>
          <w:tcPr>
            <w:tcW w:w="2246" w:type="dxa"/>
            <w:gridSpan w:val="2"/>
            <w:noWrap w:val="0"/>
            <w:vAlign w:val="center"/>
          </w:tcPr>
          <w:p>
            <w:pPr>
              <w:pStyle w:val="49"/>
              <w:spacing w:line="240" w:lineRule="auto"/>
              <w:ind w:left="0" w:right="0" w:firstLine="0"/>
              <w:jc w:val="center"/>
              <w:rPr>
                <w:rFonts w:hint="default" w:ascii="仿宋" w:hAnsi="仿宋" w:eastAsia="仿宋" w:cs="仿宋"/>
                <w:spacing w:val="-4"/>
                <w:sz w:val="24"/>
                <w:szCs w:val="24"/>
                <w:highlight w:val="none"/>
                <w:lang w:val="en-US" w:eastAsia="zh-CN"/>
              </w:rPr>
            </w:pPr>
          </w:p>
        </w:tc>
        <w:tc>
          <w:tcPr>
            <w:tcW w:w="1873" w:type="dxa"/>
            <w:gridSpan w:val="2"/>
            <w:noWrap w:val="0"/>
            <w:vAlign w:val="center"/>
          </w:tcPr>
          <w:p>
            <w:pPr>
              <w:pStyle w:val="49"/>
              <w:spacing w:line="240" w:lineRule="auto"/>
              <w:ind w:left="0" w:right="0" w:firstLine="0"/>
              <w:jc w:val="center"/>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项目名称及编号</w:t>
            </w:r>
          </w:p>
        </w:tc>
        <w:tc>
          <w:tcPr>
            <w:tcW w:w="2915" w:type="dxa"/>
            <w:gridSpan w:val="2"/>
            <w:noWrap w:val="0"/>
            <w:vAlign w:val="center"/>
          </w:tcPr>
          <w:p>
            <w:pPr>
              <w:pStyle w:val="49"/>
              <w:spacing w:line="240" w:lineRule="auto"/>
              <w:ind w:left="0" w:right="0" w:firstLine="0"/>
              <w:jc w:val="center"/>
              <w:rPr>
                <w:rFonts w:hint="eastAsia" w:ascii="仿宋" w:hAnsi="仿宋" w:eastAsia="仿宋" w:cs="仿宋"/>
                <w:spacing w:val="-4"/>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44" w:type="dxa"/>
            <w:gridSpan w:val="8"/>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78" w:type="dxa"/>
            <w:noWrap w:val="0"/>
            <w:vAlign w:val="center"/>
          </w:tcPr>
          <w:p>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1580" w:type="dxa"/>
            <w:gridSpan w:val="2"/>
            <w:noWrap w:val="0"/>
            <w:vAlign w:val="center"/>
          </w:tcPr>
          <w:p>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1298" w:type="dxa"/>
            <w:noWrap w:val="0"/>
            <w:vAlign w:val="center"/>
          </w:tcPr>
          <w:p>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873" w:type="dxa"/>
            <w:gridSpan w:val="2"/>
            <w:noWrap w:val="0"/>
            <w:vAlign w:val="center"/>
          </w:tcPr>
          <w:p>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1497" w:type="dxa"/>
            <w:noWrap w:val="0"/>
            <w:vAlign w:val="center"/>
          </w:tcPr>
          <w:p>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1418" w:type="dxa"/>
            <w:noWrap w:val="0"/>
            <w:vAlign w:val="center"/>
          </w:tcPr>
          <w:p>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678" w:type="dxa"/>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0" w:type="dxa"/>
            <w:gridSpan w:val="2"/>
            <w:noWrap w:val="0"/>
            <w:vAlign w:val="center"/>
          </w:tcPr>
          <w:p>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1298" w:type="dxa"/>
            <w:noWrap w:val="0"/>
            <w:vAlign w:val="center"/>
          </w:tcPr>
          <w:p>
            <w:pPr>
              <w:jc w:val="center"/>
              <w:rPr>
                <w:rFonts w:hint="eastAsia" w:ascii="仿宋" w:hAnsi="仿宋" w:eastAsia="仿宋" w:cs="仿宋"/>
                <w:sz w:val="24"/>
                <w:szCs w:val="24"/>
                <w:highlight w:val="none"/>
              </w:rPr>
            </w:pPr>
          </w:p>
        </w:tc>
        <w:tc>
          <w:tcPr>
            <w:tcW w:w="1873" w:type="dxa"/>
            <w:gridSpan w:val="2"/>
            <w:noWrap w:val="0"/>
            <w:vAlign w:val="center"/>
          </w:tcPr>
          <w:p>
            <w:pPr>
              <w:jc w:val="center"/>
              <w:rPr>
                <w:rFonts w:hint="eastAsia" w:ascii="仿宋" w:hAnsi="仿宋" w:eastAsia="仿宋" w:cs="仿宋"/>
                <w:sz w:val="24"/>
                <w:szCs w:val="24"/>
                <w:highlight w:val="none"/>
              </w:rPr>
            </w:pPr>
          </w:p>
        </w:tc>
        <w:tc>
          <w:tcPr>
            <w:tcW w:w="1497" w:type="dxa"/>
            <w:noWrap w:val="0"/>
            <w:vAlign w:val="center"/>
          </w:tcPr>
          <w:p>
            <w:pPr>
              <w:jc w:val="center"/>
              <w:rPr>
                <w:rFonts w:hint="eastAsia" w:ascii="仿宋" w:hAnsi="仿宋" w:eastAsia="仿宋" w:cs="仿宋"/>
                <w:sz w:val="24"/>
                <w:szCs w:val="24"/>
                <w:highlight w:val="none"/>
              </w:rPr>
            </w:pPr>
          </w:p>
        </w:tc>
        <w:tc>
          <w:tcPr>
            <w:tcW w:w="1418" w:type="dxa"/>
            <w:noWrap w:val="0"/>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8" w:type="dxa"/>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0" w:type="dxa"/>
            <w:gridSpan w:val="2"/>
            <w:noWrap w:val="0"/>
            <w:vAlign w:val="center"/>
          </w:tcPr>
          <w:p>
            <w:pPr>
              <w:pStyle w:val="49"/>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1298" w:type="dxa"/>
            <w:noWrap w:val="0"/>
            <w:vAlign w:val="center"/>
          </w:tcPr>
          <w:p>
            <w:pPr>
              <w:jc w:val="center"/>
              <w:rPr>
                <w:rFonts w:hint="eastAsia" w:ascii="仿宋" w:hAnsi="仿宋" w:eastAsia="仿宋" w:cs="仿宋"/>
                <w:sz w:val="24"/>
                <w:szCs w:val="24"/>
                <w:highlight w:val="none"/>
              </w:rPr>
            </w:pPr>
          </w:p>
        </w:tc>
        <w:tc>
          <w:tcPr>
            <w:tcW w:w="1873" w:type="dxa"/>
            <w:gridSpan w:val="2"/>
            <w:noWrap w:val="0"/>
            <w:vAlign w:val="center"/>
          </w:tcPr>
          <w:p>
            <w:pPr>
              <w:jc w:val="center"/>
              <w:rPr>
                <w:rFonts w:hint="eastAsia" w:ascii="仿宋" w:hAnsi="仿宋" w:eastAsia="仿宋" w:cs="仿宋"/>
                <w:sz w:val="24"/>
                <w:szCs w:val="24"/>
                <w:highlight w:val="none"/>
              </w:rPr>
            </w:pPr>
          </w:p>
        </w:tc>
        <w:tc>
          <w:tcPr>
            <w:tcW w:w="1497" w:type="dxa"/>
            <w:noWrap w:val="0"/>
            <w:vAlign w:val="center"/>
          </w:tcPr>
          <w:p>
            <w:pPr>
              <w:jc w:val="center"/>
              <w:rPr>
                <w:rFonts w:hint="eastAsia" w:ascii="仿宋" w:hAnsi="仿宋" w:eastAsia="仿宋" w:cs="仿宋"/>
                <w:sz w:val="24"/>
                <w:szCs w:val="24"/>
                <w:highlight w:val="none"/>
              </w:rPr>
            </w:pPr>
          </w:p>
        </w:tc>
        <w:tc>
          <w:tcPr>
            <w:tcW w:w="1418" w:type="dxa"/>
            <w:noWrap w:val="0"/>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8" w:type="dxa"/>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80" w:type="dxa"/>
            <w:gridSpan w:val="2"/>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1298" w:type="dxa"/>
            <w:noWrap w:val="0"/>
            <w:vAlign w:val="center"/>
          </w:tcPr>
          <w:p>
            <w:pPr>
              <w:spacing w:line="240" w:lineRule="auto"/>
              <w:ind w:left="0"/>
              <w:jc w:val="center"/>
              <w:rPr>
                <w:rFonts w:hint="eastAsia" w:ascii="仿宋" w:hAnsi="仿宋" w:eastAsia="仿宋" w:cs="仿宋"/>
                <w:sz w:val="24"/>
                <w:szCs w:val="24"/>
                <w:highlight w:val="none"/>
              </w:rPr>
            </w:pPr>
          </w:p>
        </w:tc>
        <w:tc>
          <w:tcPr>
            <w:tcW w:w="1873" w:type="dxa"/>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1497" w:type="dxa"/>
            <w:noWrap w:val="0"/>
            <w:vAlign w:val="center"/>
          </w:tcPr>
          <w:p>
            <w:pPr>
              <w:spacing w:line="240" w:lineRule="auto"/>
              <w:ind w:left="0"/>
              <w:jc w:val="center"/>
              <w:rPr>
                <w:rFonts w:hint="eastAsia" w:ascii="仿宋" w:hAnsi="仿宋" w:eastAsia="仿宋" w:cs="仿宋"/>
                <w:sz w:val="24"/>
                <w:szCs w:val="24"/>
                <w:highlight w:val="none"/>
              </w:rPr>
            </w:pPr>
          </w:p>
        </w:tc>
        <w:tc>
          <w:tcPr>
            <w:tcW w:w="1418" w:type="dxa"/>
            <w:noWrap w:val="0"/>
            <w:vAlign w:val="center"/>
          </w:tcPr>
          <w:p>
            <w:pPr>
              <w:spacing w:line="240" w:lineRule="auto"/>
              <w:ind w:left="0"/>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8" w:type="dxa"/>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80" w:type="dxa"/>
            <w:gridSpan w:val="2"/>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1298" w:type="dxa"/>
            <w:noWrap w:val="0"/>
            <w:vAlign w:val="center"/>
          </w:tcPr>
          <w:p>
            <w:pPr>
              <w:spacing w:line="240" w:lineRule="auto"/>
              <w:ind w:left="0"/>
              <w:jc w:val="center"/>
              <w:rPr>
                <w:rFonts w:hint="eastAsia" w:ascii="仿宋" w:hAnsi="仿宋" w:eastAsia="仿宋" w:cs="仿宋"/>
                <w:sz w:val="24"/>
                <w:szCs w:val="24"/>
                <w:highlight w:val="none"/>
              </w:rPr>
            </w:pPr>
          </w:p>
        </w:tc>
        <w:tc>
          <w:tcPr>
            <w:tcW w:w="1873" w:type="dxa"/>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1497" w:type="dxa"/>
            <w:noWrap w:val="0"/>
            <w:vAlign w:val="center"/>
          </w:tcPr>
          <w:p>
            <w:pPr>
              <w:spacing w:line="240" w:lineRule="auto"/>
              <w:ind w:left="0"/>
              <w:jc w:val="center"/>
              <w:rPr>
                <w:rFonts w:hint="eastAsia" w:ascii="仿宋" w:hAnsi="仿宋" w:eastAsia="仿宋" w:cs="仿宋"/>
                <w:sz w:val="24"/>
                <w:szCs w:val="24"/>
                <w:highlight w:val="none"/>
              </w:rPr>
            </w:pPr>
          </w:p>
        </w:tc>
        <w:tc>
          <w:tcPr>
            <w:tcW w:w="1418" w:type="dxa"/>
            <w:noWrap w:val="0"/>
            <w:vAlign w:val="center"/>
          </w:tcPr>
          <w:p>
            <w:pPr>
              <w:spacing w:line="240" w:lineRule="auto"/>
              <w:ind w:left="0"/>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8" w:type="dxa"/>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580" w:type="dxa"/>
            <w:gridSpan w:val="2"/>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1298" w:type="dxa"/>
            <w:noWrap w:val="0"/>
            <w:vAlign w:val="center"/>
          </w:tcPr>
          <w:p>
            <w:pPr>
              <w:spacing w:line="240" w:lineRule="auto"/>
              <w:ind w:left="0"/>
              <w:jc w:val="center"/>
              <w:rPr>
                <w:rFonts w:hint="eastAsia" w:ascii="仿宋" w:hAnsi="仿宋" w:eastAsia="仿宋" w:cs="仿宋"/>
                <w:sz w:val="24"/>
                <w:szCs w:val="24"/>
                <w:highlight w:val="none"/>
              </w:rPr>
            </w:pPr>
          </w:p>
        </w:tc>
        <w:tc>
          <w:tcPr>
            <w:tcW w:w="1873" w:type="dxa"/>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1497" w:type="dxa"/>
            <w:noWrap w:val="0"/>
            <w:vAlign w:val="center"/>
          </w:tcPr>
          <w:p>
            <w:pPr>
              <w:spacing w:line="240" w:lineRule="auto"/>
              <w:ind w:left="0"/>
              <w:jc w:val="center"/>
              <w:rPr>
                <w:rFonts w:hint="eastAsia" w:ascii="仿宋" w:hAnsi="仿宋" w:eastAsia="仿宋" w:cs="仿宋"/>
                <w:sz w:val="24"/>
                <w:szCs w:val="24"/>
                <w:highlight w:val="none"/>
              </w:rPr>
            </w:pPr>
          </w:p>
        </w:tc>
        <w:tc>
          <w:tcPr>
            <w:tcW w:w="1418" w:type="dxa"/>
            <w:noWrap w:val="0"/>
            <w:vAlign w:val="center"/>
          </w:tcPr>
          <w:p>
            <w:pPr>
              <w:spacing w:line="240" w:lineRule="auto"/>
              <w:ind w:left="0"/>
              <w:jc w:val="center"/>
              <w:rPr>
                <w:rFonts w:hint="eastAsia" w:ascii="仿宋" w:hAnsi="仿宋" w:eastAsia="仿宋" w:cs="仿宋"/>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344" w:type="dxa"/>
            <w:gridSpan w:val="8"/>
            <w:noWrap w:val="0"/>
            <w:vAlign w:val="center"/>
          </w:tcPr>
          <w:p>
            <w:pPr>
              <w:pStyle w:val="49"/>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44" w:type="dxa"/>
            <w:gridSpan w:val="8"/>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78" w:type="dxa"/>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1580" w:type="dxa"/>
            <w:gridSpan w:val="2"/>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2156" w:type="dxa"/>
            <w:gridSpan w:val="2"/>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3930" w:type="dxa"/>
            <w:gridSpan w:val="3"/>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678" w:type="dxa"/>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0" w:type="dxa"/>
            <w:gridSpan w:val="2"/>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2156" w:type="dxa"/>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3930" w:type="dxa"/>
            <w:gridSpan w:val="3"/>
            <w:noWrap w:val="0"/>
            <w:vAlign w:val="center"/>
          </w:tcPr>
          <w:p>
            <w:pPr>
              <w:pStyle w:val="49"/>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78" w:type="dxa"/>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0" w:type="dxa"/>
            <w:gridSpan w:val="2"/>
            <w:noWrap w:val="0"/>
            <w:vAlign w:val="center"/>
          </w:tcPr>
          <w:p>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2156" w:type="dxa"/>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3930" w:type="dxa"/>
            <w:gridSpan w:val="3"/>
            <w:noWrap w:val="0"/>
            <w:vAlign w:val="center"/>
          </w:tcPr>
          <w:p>
            <w:pPr>
              <w:pStyle w:val="49"/>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344" w:type="dxa"/>
            <w:gridSpan w:val="8"/>
            <w:noWrap w:val="0"/>
            <w:vAlign w:val="center"/>
          </w:tcPr>
          <w:p>
            <w:pPr>
              <w:pStyle w:val="49"/>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pPr>
        <w:pStyle w:val="7"/>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注</w:t>
      </w:r>
      <w:r>
        <w:rPr>
          <w:rFonts w:hint="eastAsia" w:ascii="仿宋" w:hAnsi="仿宋" w:eastAsia="仿宋" w:cs="仿宋"/>
          <w:b/>
          <w:bCs/>
          <w:color w:val="FF0000"/>
          <w:sz w:val="24"/>
          <w:szCs w:val="24"/>
          <w:highlight w:val="none"/>
          <w:lang w:eastAsia="zh-CN"/>
        </w:rPr>
        <w:t>：</w:t>
      </w:r>
      <w:r>
        <w:rPr>
          <w:rFonts w:hint="eastAsia" w:ascii="仿宋" w:hAnsi="仿宋" w:eastAsia="仿宋" w:cs="仿宋"/>
          <w:b/>
          <w:bCs/>
          <w:color w:val="FF0000"/>
          <w:sz w:val="24"/>
          <w:szCs w:val="24"/>
          <w:highlight w:val="none"/>
        </w:rPr>
        <w:t>投标人务必完整填写上述《供应商基本情况表》中的相关信息，如无对应人员或内容的，应填写“无”，否则引起的不利后果由其自行承担。</w:t>
      </w:r>
    </w:p>
    <w:p>
      <w:pPr>
        <w:pStyle w:val="7"/>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pStyle w:val="7"/>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投标时需提供以下附件，该要求作为供应商资格性审查的证明材料。</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1、法定代表人/单位负责人/主要经营负责人</w:t>
      </w:r>
    </w:p>
    <w:p>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2、项目投标授权代表人（如有）</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3、项目负责人（如有）</w:t>
      </w:r>
    </w:p>
    <w:p>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4、主要技术人员（如有多人担任，应分行填写）</w:t>
      </w:r>
    </w:p>
    <w:p>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5、投标文件编制人员（如有多人担任，应分行填写）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7"/>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6、企业股权关系证明材料（投标人根据自身情况提供证明材料）</w:t>
      </w: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r>
        <w:rPr>
          <w:rFonts w:hint="eastAsia" w:hAnsi="宋体" w:cs="宋体"/>
          <w:szCs w:val="21"/>
        </w:rPr>
        <w:t>兹证明，上述说明属实，并已提供相应资料和数据，我方同意遵照贵方要求出示有关证明文件。</w:t>
      </w:r>
    </w:p>
    <w:p>
      <w:pPr>
        <w:wordWrap w:val="0"/>
        <w:adjustRightInd w:val="0"/>
        <w:snapToGrid w:val="0"/>
        <w:spacing w:line="360" w:lineRule="auto"/>
        <w:ind w:firstLine="4200" w:firstLineChars="2000"/>
        <w:rPr>
          <w:rFonts w:hint="eastAsia" w:ascii="宋体" w:hAnsi="宋体" w:cs="宋体"/>
          <w:szCs w:val="21"/>
        </w:rPr>
      </w:pPr>
    </w:p>
    <w:p>
      <w:pPr>
        <w:wordWrap w:val="0"/>
        <w:adjustRightInd w:val="0"/>
        <w:snapToGrid w:val="0"/>
        <w:spacing w:line="360" w:lineRule="auto"/>
        <w:ind w:firstLine="4200" w:firstLineChars="2000"/>
        <w:rPr>
          <w:rFonts w:hint="eastAsia" w:ascii="宋体" w:hAnsi="宋体" w:cs="宋体"/>
          <w:szCs w:val="21"/>
        </w:rPr>
      </w:pPr>
    </w:p>
    <w:p>
      <w:pPr>
        <w:wordWrap w:val="0"/>
        <w:adjustRightInd w:val="0"/>
        <w:snapToGrid w:val="0"/>
        <w:spacing w:line="360" w:lineRule="auto"/>
        <w:ind w:left="0" w:leftChars="0" w:firstLine="3780" w:firstLineChars="1800"/>
        <w:rPr>
          <w:rFonts w:hint="eastAsia" w:ascii="宋体" w:hAnsi="宋体" w:cs="宋体"/>
          <w:szCs w:val="21"/>
        </w:rPr>
      </w:pPr>
      <w:r>
        <w:rPr>
          <w:rFonts w:hint="eastAsia" w:ascii="宋体" w:hAnsi="宋体" w:cs="宋体"/>
          <w:szCs w:val="21"/>
        </w:rPr>
        <w:t xml:space="preserve">投标人（公章）：               </w:t>
      </w:r>
    </w:p>
    <w:p>
      <w:pPr>
        <w:adjustRightInd w:val="0"/>
        <w:snapToGrid w:val="0"/>
        <w:spacing w:line="360" w:lineRule="auto"/>
        <w:ind w:left="0" w:leftChars="0" w:firstLine="3780" w:firstLineChars="1800"/>
        <w:jc w:val="left"/>
        <w:rPr>
          <w:rFonts w:hint="eastAsia" w:ascii="宋体" w:hAnsi="宋体" w:cs="宋体"/>
          <w:szCs w:val="21"/>
        </w:rPr>
      </w:pPr>
      <w:r>
        <w:rPr>
          <w:rFonts w:hint="eastAsia" w:ascii="宋体" w:hAnsi="宋体" w:cs="宋体"/>
          <w:szCs w:val="21"/>
        </w:rPr>
        <w:t>法定代表人</w:t>
      </w:r>
      <w:r>
        <w:rPr>
          <w:rFonts w:hint="eastAsia" w:ascii="宋体" w:hAnsi="宋体" w:cs="宋体"/>
          <w:color w:val="000000"/>
          <w:kern w:val="0"/>
          <w:szCs w:val="21"/>
        </w:rPr>
        <w:t>（负责人）</w:t>
      </w:r>
      <w:r>
        <w:rPr>
          <w:rFonts w:hint="eastAsia" w:ascii="宋体" w:hAnsi="宋体" w:cs="宋体"/>
          <w:szCs w:val="21"/>
        </w:rPr>
        <w:t>或其授权代表签字或签章：</w:t>
      </w:r>
    </w:p>
    <w:p>
      <w:pPr>
        <w:adjustRightInd w:val="0"/>
        <w:snapToGrid w:val="0"/>
        <w:spacing w:line="360" w:lineRule="auto"/>
        <w:ind w:left="0" w:leftChars="0" w:firstLine="3780" w:firstLineChars="1800"/>
        <w:jc w:val="left"/>
        <w:rPr>
          <w:rFonts w:hint="eastAsia" w:ascii="宋体" w:hAnsi="宋体" w:cs="宋体"/>
          <w:szCs w:val="21"/>
        </w:rPr>
      </w:pPr>
      <w:r>
        <w:rPr>
          <w:rFonts w:hint="eastAsia" w:ascii="宋体" w:hAnsi="宋体" w:cs="宋体"/>
          <w:szCs w:val="21"/>
        </w:rPr>
        <w:t>日期：      年    月    日</w:t>
      </w:r>
    </w:p>
    <w:p>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pPr>
        <w:pStyle w:val="5"/>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填写指引：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(2)《工业和信息化部、国家统计局、国家发展和改革委员会、财政部关于印发中小企业划型标准规定的通知》（工信部联企业〔2011〕300号，以下简称300号文）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3、请依照提供的格式和内容填写声明函，不要随意变更格式；满足多项优惠政策的投标人，不重复享受多项价格扣除政策。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4、声明函具体填写要求：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第一处，在“单位名称”下划线处如实填写采购人名称；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highlight w:val="none"/>
          <w:lang w:val="en-US" w:eastAsia="zh-CN" w:bidi="ar"/>
        </w:rPr>
        <w:t>第二处，在“项目名称”下划线处如实填写采购项目名</w:t>
      </w:r>
      <w:r>
        <w:rPr>
          <w:rFonts w:hint="eastAsia" w:ascii="仿宋" w:hAnsi="仿宋" w:eastAsia="仿宋" w:cs="仿宋"/>
          <w:b w:val="0"/>
          <w:bCs w:val="0"/>
          <w:color w:val="FF0000"/>
          <w:kern w:val="0"/>
          <w:sz w:val="24"/>
          <w:szCs w:val="24"/>
          <w:lang w:val="en-US" w:eastAsia="zh-CN" w:bidi="ar"/>
        </w:rPr>
        <w:t>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服务（标的）的具体名称（以招标文件“服务需求明细”的“服务需求名称”一栏为准）；如果涉及多项服务（标的）为同一企业制造，“标的名称”下划线处可以如实填写多项服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pPr>
        <w:pStyle w:val="6"/>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服务</w:t>
      </w:r>
      <w:r>
        <w:rPr>
          <w:rFonts w:hint="eastAsia" w:ascii="仿宋" w:hAnsi="仿宋" w:eastAsia="仿宋" w:cs="仿宋"/>
          <w:b/>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pPr>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80" w:firstLineChars="200"/>
        <w:rPr>
          <w:rFonts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pPr>
        <w:widowControl w:val="0"/>
        <w:jc w:val="both"/>
        <w:rPr>
          <w:rFonts w:hint="eastAsia" w:ascii="仿宋" w:hAnsi="仿宋" w:eastAsia="仿宋" w:cs="仿宋"/>
          <w:b/>
          <w:bCs/>
          <w:sz w:val="24"/>
          <w:szCs w:val="24"/>
          <w:highlight w:val="none"/>
        </w:rPr>
      </w:pPr>
    </w:p>
    <w:p>
      <w:pPr>
        <w:widowControl w:val="0"/>
        <w:jc w:val="both"/>
        <w:rPr>
          <w:rFonts w:hint="eastAsia" w:ascii="仿宋" w:hAnsi="仿宋" w:eastAsia="仿宋" w:cs="仿宋"/>
          <w:color w:val="FF0000"/>
          <w:kern w:val="2"/>
          <w:sz w:val="24"/>
          <w:szCs w:val="24"/>
          <w:highlight w:val="none"/>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2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393"/>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bookmarkStart w:id="10" w:name="_Hlk72092651"/>
            <w:r>
              <w:rPr>
                <w:rFonts w:hint="eastAsia" w:ascii="仿宋" w:hAnsi="仿宋" w:eastAsia="仿宋" w:cs="仿宋"/>
                <w:b/>
                <w:sz w:val="24"/>
                <w:szCs w:val="24"/>
                <w:highlight w:val="none"/>
              </w:rPr>
              <w:t>序号</w:t>
            </w:r>
          </w:p>
        </w:tc>
        <w:tc>
          <w:tcPr>
            <w:tcW w:w="266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1588"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8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1418"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67" w:hRule="atLeast"/>
        </w:trPr>
        <w:tc>
          <w:tcPr>
            <w:tcW w:w="70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664" w:type="dxa"/>
            <w:vAlign w:val="top"/>
          </w:tcPr>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★人员类别</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★人员数量</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★人员必须具备条件</w:t>
            </w:r>
          </w:p>
          <w:p>
            <w:pPr>
              <w:keepNext w:val="0"/>
              <w:keepLines w:val="0"/>
              <w:suppressLineNumbers w:val="0"/>
              <w:spacing w:before="0" w:beforeAutospacing="0" w:after="0" w:afterAutospacing="0"/>
              <w:ind w:left="0" w:leftChars="0" w:right="0" w:rightChars="0"/>
              <w:rPr>
                <w:rFonts w:hint="default" w:hAnsi="宋体"/>
                <w:kern w:val="0"/>
                <w:sz w:val="24"/>
                <w:szCs w:val="24"/>
                <w:highlight w:val="none"/>
              </w:rPr>
            </w:pPr>
            <w:r>
              <w:rPr>
                <w:rFonts w:hint="eastAsia" w:ascii="仿宋" w:hAnsi="仿宋" w:eastAsia="仿宋" w:cs="仿宋"/>
                <w:kern w:val="0"/>
                <w:sz w:val="24"/>
                <w:szCs w:val="24"/>
                <w:highlight w:val="none"/>
              </w:rPr>
              <w:t>项目团队成员（至少包含系统开发工程师1人，系统运维工程师1人）</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2人或以上</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投标人自有员工</w:t>
            </w:r>
          </w:p>
        </w:tc>
        <w:tc>
          <w:tcPr>
            <w:tcW w:w="1588"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1842"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1393"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67" w:hRule="atLeast"/>
        </w:trPr>
        <w:tc>
          <w:tcPr>
            <w:tcW w:w="70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664" w:type="dxa"/>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rPr>
              <w:tab/>
            </w:r>
          </w:p>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1、本项目服务期限为一年。</w:t>
            </w:r>
          </w:p>
          <w:p>
            <w:pPr>
              <w:keepNext w:val="0"/>
              <w:keepLines w:val="0"/>
              <w:suppressLineNumbers w:val="0"/>
              <w:spacing w:before="0" w:beforeAutospacing="0" w:after="0" w:afterAutospacing="0"/>
              <w:ind w:left="0" w:leftChars="0" w:right="0" w:rightChars="0"/>
              <w:rPr>
                <w:rFonts w:hint="default" w:hAnsi="宋体"/>
                <w:kern w:val="0"/>
                <w:sz w:val="24"/>
                <w:szCs w:val="24"/>
                <w:highlight w:val="none"/>
              </w:rPr>
            </w:pPr>
            <w:r>
              <w:rPr>
                <w:rFonts w:hint="eastAsia" w:ascii="仿宋" w:hAnsi="仿宋" w:eastAsia="仿宋" w:cs="仿宋"/>
                <w:sz w:val="24"/>
                <w:szCs w:val="24"/>
                <w:highlight w:val="none"/>
              </w:rPr>
              <w:t>2、一年合同期满后，经履约考核合格及以上的可按原合同条款续签下一年度合同，每次续签期限为一年，最多可续签二次。</w:t>
            </w:r>
          </w:p>
        </w:tc>
        <w:tc>
          <w:tcPr>
            <w:tcW w:w="1588"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1842"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1393"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bl>
    <w:p>
      <w:pPr>
        <w:numPr>
          <w:ilvl w:val="0"/>
          <w:numId w:val="0"/>
        </w:numPr>
        <w:ind w:leftChars="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pPr>
        <w:numPr>
          <w:ilvl w:val="0"/>
          <w:numId w:val="0"/>
        </w:numPr>
        <w:ind w:leftChars="0"/>
        <w:jc w:val="both"/>
        <w:rPr>
          <w:rFonts w:hint="eastAsia" w:ascii="仿宋" w:hAnsi="仿宋" w:eastAsia="仿宋" w:cs="仿宋"/>
          <w:b/>
          <w:sz w:val="24"/>
          <w:highlight w:val="none"/>
          <w:lang w:val="en-US" w:eastAsia="zh-CN"/>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rPr>
          <w:rFonts w:hint="default" w:ascii="仿宋" w:hAnsi="仿宋" w:eastAsia="仿宋" w:cs="仿宋"/>
          <w:b/>
          <w:bCs/>
          <w:kern w:val="2"/>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七、合同条款及格式</w:t>
      </w:r>
    </w:p>
    <w:p>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val="0"/>
          <w:kern w:val="2"/>
          <w:sz w:val="32"/>
          <w:szCs w:val="32"/>
        </w:rPr>
      </w:pPr>
      <w:r>
        <w:rPr>
          <w:rFonts w:hint="eastAsia" w:ascii="宋体" w:hAnsi="宋体" w:eastAsia="宋体" w:cs="宋体"/>
          <w:b/>
          <w:bCs w:val="0"/>
          <w:kern w:val="2"/>
          <w:sz w:val="32"/>
          <w:szCs w:val="32"/>
          <w:lang w:val="en-US" w:eastAsia="zh-CN" w:bidi="ar"/>
        </w:rPr>
        <w:t>合同编号：</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72"/>
          <w:szCs w:val="72"/>
        </w:rPr>
      </w:pPr>
      <w:r>
        <w:rPr>
          <w:rFonts w:hint="eastAsia" w:ascii="宋体" w:hAnsi="宋体" w:eastAsia="宋体" w:cs="Times New Roman"/>
          <w:b/>
          <w:bCs w:val="0"/>
          <w:kern w:val="2"/>
          <w:sz w:val="72"/>
          <w:szCs w:val="72"/>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72"/>
          <w:szCs w:val="72"/>
        </w:rPr>
      </w:pPr>
      <w:r>
        <w:rPr>
          <w:rFonts w:hint="eastAsia" w:ascii="宋体" w:hAnsi="宋体" w:eastAsia="宋体" w:cs="宋体"/>
          <w:b/>
          <w:bCs w:val="0"/>
          <w:kern w:val="2"/>
          <w:sz w:val="72"/>
          <w:szCs w:val="72"/>
          <w:lang w:val="en-US" w:eastAsia="zh-CN" w:bidi="ar"/>
        </w:rPr>
        <w:t>深圳市龙岗中心医院</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52"/>
          <w:szCs w:val="52"/>
        </w:rPr>
      </w:pPr>
      <w:r>
        <w:rPr>
          <w:rFonts w:hint="eastAsia" w:ascii="宋体" w:hAnsi="宋体" w:eastAsia="宋体" w:cs="Times New Roman"/>
          <w:b/>
          <w:bCs w:val="0"/>
          <w:kern w:val="2"/>
          <w:sz w:val="52"/>
          <w:szCs w:val="52"/>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72"/>
          <w:szCs w:val="72"/>
        </w:rPr>
      </w:pPr>
      <w:r>
        <w:rPr>
          <w:rFonts w:hint="eastAsia" w:ascii="宋体" w:hAnsi="宋体" w:eastAsia="宋体" w:cs="宋体"/>
          <w:b/>
          <w:bCs w:val="0"/>
          <w:kern w:val="2"/>
          <w:sz w:val="72"/>
          <w:szCs w:val="72"/>
          <w:lang w:val="en-US" w:eastAsia="zh-CN" w:bidi="ar"/>
        </w:rPr>
        <w:t>合同书</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52"/>
          <w:szCs w:val="52"/>
        </w:rPr>
      </w:pPr>
      <w:r>
        <w:rPr>
          <w:rFonts w:hint="eastAsia" w:ascii="宋体" w:hAnsi="宋体" w:eastAsia="宋体" w:cs="宋体"/>
          <w:b/>
          <w:bCs w:val="0"/>
          <w:kern w:val="2"/>
          <w:sz w:val="52"/>
          <w:szCs w:val="52"/>
          <w:lang w:val="en-US" w:eastAsia="zh-CN" w:bidi="ar"/>
        </w:rPr>
        <w:t>（首签）</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52"/>
          <w:szCs w:val="52"/>
        </w:rPr>
      </w:pPr>
      <w:r>
        <w:rPr>
          <w:rFonts w:hint="eastAsia" w:ascii="宋体" w:hAnsi="宋体" w:eastAsia="宋体" w:cs="Times New Roman"/>
          <w:b/>
          <w:bCs w:val="0"/>
          <w:kern w:val="2"/>
          <w:sz w:val="52"/>
          <w:szCs w:val="52"/>
          <w:lang w:val="en-US" w:eastAsia="zh-CN" w:bidi="ar"/>
        </w:rPr>
        <w:t xml:space="preserve"> </w:t>
      </w:r>
    </w:p>
    <w:p>
      <w:pPr>
        <w:keepNext w:val="0"/>
        <w:keepLines w:val="0"/>
        <w:widowControl w:val="0"/>
        <w:suppressLineNumbers w:val="0"/>
        <w:spacing w:before="0" w:beforeAutospacing="0" w:after="0" w:afterAutospacing="0" w:line="360" w:lineRule="auto"/>
        <w:ind w:left="0" w:right="0" w:firstLine="964" w:firstLineChars="300"/>
        <w:jc w:val="both"/>
        <w:rPr>
          <w:rFonts w:hint="eastAsia" w:ascii="宋体" w:hAnsi="宋体" w:eastAsia="宋体" w:cs="Times New Roman"/>
          <w:b/>
          <w:bCs w:val="0"/>
          <w:kern w:val="2"/>
          <w:sz w:val="32"/>
          <w:szCs w:val="32"/>
        </w:rPr>
      </w:pPr>
      <w:r>
        <w:rPr>
          <w:rFonts w:hint="eastAsia" w:ascii="宋体" w:hAnsi="宋体" w:eastAsia="宋体" w:cs="Times New Roman"/>
          <w:b/>
          <w:bCs w:val="0"/>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0" w:right="0" w:firstLine="964" w:firstLineChars="300"/>
        <w:jc w:val="both"/>
        <w:rPr>
          <w:rFonts w:hint="eastAsia" w:ascii="宋体" w:hAnsi="宋体" w:eastAsia="宋体" w:cs="Times New Roman"/>
          <w:b/>
          <w:bCs w:val="0"/>
          <w:kern w:val="2"/>
          <w:sz w:val="32"/>
          <w:szCs w:val="32"/>
        </w:rPr>
      </w:pPr>
      <w:r>
        <w:rPr>
          <w:rFonts w:hint="eastAsia" w:ascii="宋体" w:hAnsi="宋体" w:eastAsia="宋体" w:cs="Times New Roman"/>
          <w:b/>
          <w:bCs w:val="0"/>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2879" w:leftChars="300" w:right="0" w:hanging="2249" w:hangingChars="700"/>
        <w:jc w:val="both"/>
        <w:rPr>
          <w:rFonts w:hint="eastAsia" w:ascii="宋体" w:hAnsi="宋体" w:eastAsia="宋体" w:cs="Times New Roman"/>
          <w:b/>
          <w:bCs w:val="0"/>
          <w:color w:val="auto"/>
          <w:kern w:val="2"/>
          <w:sz w:val="32"/>
          <w:szCs w:val="32"/>
        </w:rPr>
      </w:pPr>
      <w:r>
        <w:rPr>
          <w:rFonts w:hint="eastAsia" w:ascii="宋体" w:hAnsi="宋体" w:eastAsia="宋体" w:cs="宋体"/>
          <w:b/>
          <w:bCs w:val="0"/>
          <w:color w:val="auto"/>
          <w:kern w:val="2"/>
          <w:sz w:val="32"/>
          <w:szCs w:val="32"/>
          <w:lang w:val="en-US" w:eastAsia="zh-CN" w:bidi="ar"/>
        </w:rPr>
        <w:t>项目编号：</w:t>
      </w:r>
      <w:r>
        <w:rPr>
          <w:rFonts w:hint="eastAsia" w:ascii="宋体" w:hAnsi="宋体" w:eastAsia="宋体" w:cs="Times New Roman"/>
          <w:b/>
          <w:bCs w:val="0"/>
          <w:color w:val="auto"/>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360" w:lineRule="auto"/>
        <w:ind w:left="2879" w:leftChars="300" w:right="0" w:hanging="2249" w:hangingChars="700"/>
        <w:jc w:val="both"/>
        <w:rPr>
          <w:rFonts w:hint="eastAsia" w:ascii="宋体" w:hAnsi="宋体" w:eastAsia="宋体" w:cs="Times New Roman"/>
          <w:b/>
          <w:bCs w:val="0"/>
          <w:color w:val="auto"/>
          <w:kern w:val="2"/>
          <w:sz w:val="32"/>
          <w:szCs w:val="32"/>
          <w:u w:val="single"/>
        </w:rPr>
      </w:pPr>
      <w:r>
        <w:rPr>
          <w:rFonts w:hint="eastAsia" w:ascii="宋体" w:hAnsi="宋体" w:eastAsia="宋体" w:cs="宋体"/>
          <w:b/>
          <w:bCs w:val="0"/>
          <w:color w:val="auto"/>
          <w:kern w:val="2"/>
          <w:sz w:val="32"/>
          <w:szCs w:val="32"/>
          <w:lang w:val="en-US" w:eastAsia="zh-CN" w:bidi="ar"/>
        </w:rPr>
        <w:t>项目名称：</w:t>
      </w:r>
      <w:r>
        <w:rPr>
          <w:rFonts w:hint="eastAsia" w:ascii="宋体" w:hAnsi="宋体" w:eastAsia="宋体" w:cs="Times New Roman"/>
          <w:b/>
          <w:bCs w:val="0"/>
          <w:color w:val="auto"/>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964" w:firstLineChars="300"/>
        <w:jc w:val="both"/>
        <w:rPr>
          <w:rFonts w:hint="eastAsia" w:ascii="宋体" w:hAnsi="宋体" w:eastAsia="宋体" w:cs="Times New Roman"/>
          <w:b/>
          <w:bCs w:val="0"/>
          <w:color w:val="auto"/>
          <w:kern w:val="2"/>
          <w:sz w:val="32"/>
          <w:szCs w:val="32"/>
        </w:rPr>
      </w:pPr>
      <w:r>
        <w:rPr>
          <w:rFonts w:hint="eastAsia" w:ascii="宋体" w:hAnsi="宋体" w:eastAsia="宋体" w:cs="Times New Roman"/>
          <w:b/>
          <w:bCs w:val="0"/>
          <w:color w:val="auto"/>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0" w:right="0" w:firstLine="960" w:firstLineChars="300"/>
        <w:jc w:val="both"/>
        <w:rPr>
          <w:rFonts w:hint="eastAsia" w:ascii="宋体" w:hAnsi="宋体" w:eastAsia="宋体" w:cs="Times New Roman"/>
          <w:color w:val="auto"/>
          <w:kern w:val="2"/>
          <w:sz w:val="32"/>
          <w:szCs w:val="32"/>
        </w:rPr>
      </w:pPr>
      <w:r>
        <w:rPr>
          <w:rFonts w:hint="eastAsia" w:ascii="宋体" w:hAnsi="宋体" w:eastAsia="宋体" w:cs="Times New Roman"/>
          <w:color w:val="auto"/>
          <w:kern w:val="2"/>
          <w:sz w:val="32"/>
          <w:szCs w:val="32"/>
          <w:lang w:val="en-US" w:eastAsia="zh-CN" w:bidi="ar"/>
        </w:rPr>
        <w:t xml:space="preserve"> </w:t>
      </w:r>
    </w:p>
    <w:tbl>
      <w:tblPr>
        <w:tblStyle w:val="21"/>
        <w:tblW w:w="64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1"/>
        <w:gridCol w:w="4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21"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28"/>
                <w:szCs w:val="28"/>
              </w:rPr>
            </w:pPr>
            <w:r>
              <w:rPr>
                <w:rFonts w:hint="eastAsia" w:ascii="宋体" w:hAnsi="宋体" w:eastAsia="宋体" w:cs="宋体"/>
                <w:b/>
                <w:bCs w:val="0"/>
                <w:color w:val="auto"/>
                <w:kern w:val="2"/>
                <w:sz w:val="28"/>
                <w:szCs w:val="28"/>
                <w:lang w:val="en-US" w:eastAsia="zh-CN" w:bidi="ar"/>
              </w:rPr>
              <w:t>甲</w:t>
            </w:r>
            <w:r>
              <w:rPr>
                <w:rFonts w:hint="eastAsia" w:ascii="宋体" w:hAnsi="宋体" w:eastAsia="宋体" w:cs="Times New Roman"/>
                <w:b/>
                <w:bCs w:val="0"/>
                <w:color w:val="auto"/>
                <w:kern w:val="2"/>
                <w:sz w:val="28"/>
                <w:szCs w:val="28"/>
                <w:lang w:val="en-US" w:eastAsia="zh-CN" w:bidi="ar"/>
              </w:rPr>
              <w:t xml:space="preserve"> </w:t>
            </w:r>
            <w:r>
              <w:rPr>
                <w:rFonts w:hint="eastAsia" w:ascii="宋体" w:hAnsi="宋体" w:eastAsia="宋体" w:cs="宋体"/>
                <w:b/>
                <w:bCs w:val="0"/>
                <w:color w:val="auto"/>
                <w:kern w:val="2"/>
                <w:sz w:val="28"/>
                <w:szCs w:val="28"/>
                <w:lang w:val="en-US" w:eastAsia="zh-CN" w:bidi="ar"/>
              </w:rPr>
              <w:t xml:space="preserve">   方：</w:t>
            </w:r>
          </w:p>
        </w:tc>
        <w:tc>
          <w:tcPr>
            <w:tcW w:w="4248"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color w:val="auto"/>
                <w:kern w:val="2"/>
                <w:sz w:val="28"/>
                <w:szCs w:val="28"/>
              </w:rPr>
            </w:pPr>
            <w:r>
              <w:rPr>
                <w:rFonts w:hint="eastAsia" w:ascii="宋体" w:hAnsi="宋体" w:eastAsia="宋体" w:cs="宋体"/>
                <w:b/>
                <w:bCs w:val="0"/>
                <w:color w:val="auto"/>
                <w:kern w:val="2"/>
                <w:sz w:val="28"/>
                <w:szCs w:val="28"/>
                <w:lang w:val="en-US" w:eastAsia="zh-CN" w:bidi="ar"/>
              </w:rPr>
              <w:t>深圳市龙岗中心医院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221"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28"/>
                <w:szCs w:val="28"/>
              </w:rPr>
            </w:pPr>
            <w:r>
              <w:rPr>
                <w:rFonts w:hint="eastAsia" w:ascii="宋体" w:hAnsi="宋体" w:eastAsia="宋体" w:cs="宋体"/>
                <w:b/>
                <w:bCs w:val="0"/>
                <w:color w:val="auto"/>
                <w:kern w:val="2"/>
                <w:sz w:val="28"/>
                <w:szCs w:val="28"/>
                <w:lang w:val="en-US" w:eastAsia="zh-CN" w:bidi="ar"/>
              </w:rPr>
              <w:t>乙</w:t>
            </w:r>
            <w:r>
              <w:rPr>
                <w:rFonts w:hint="eastAsia" w:ascii="宋体" w:hAnsi="宋体" w:eastAsia="宋体" w:cs="Times New Roman"/>
                <w:b/>
                <w:bCs w:val="0"/>
                <w:color w:val="auto"/>
                <w:kern w:val="2"/>
                <w:sz w:val="28"/>
                <w:szCs w:val="28"/>
                <w:lang w:val="en-US" w:eastAsia="zh-CN" w:bidi="ar"/>
              </w:rPr>
              <w:t xml:space="preserve"> </w:t>
            </w:r>
            <w:r>
              <w:rPr>
                <w:rFonts w:hint="eastAsia" w:ascii="宋体" w:hAnsi="宋体" w:eastAsia="宋体" w:cs="宋体"/>
                <w:b/>
                <w:bCs w:val="0"/>
                <w:color w:val="auto"/>
                <w:kern w:val="2"/>
                <w:sz w:val="28"/>
                <w:szCs w:val="28"/>
                <w:lang w:val="en-US" w:eastAsia="zh-CN" w:bidi="ar"/>
              </w:rPr>
              <w:t xml:space="preserve">   方：</w:t>
            </w:r>
          </w:p>
        </w:tc>
        <w:tc>
          <w:tcPr>
            <w:tcW w:w="4248"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color w:val="auto"/>
                <w:kern w:val="2"/>
                <w:sz w:val="28"/>
                <w:szCs w:val="28"/>
              </w:rPr>
            </w:pPr>
            <w:r>
              <w:rPr>
                <w:rFonts w:hint="eastAsia" w:ascii="宋体" w:hAnsi="宋体" w:eastAsia="宋体" w:cs="宋体"/>
                <w:b/>
                <w:bCs w:val="0"/>
                <w:color w:val="auto"/>
                <w:kern w:val="2"/>
                <w:sz w:val="28"/>
                <w:szCs w:val="28"/>
                <w:lang w:val="en-US" w:eastAsia="zh-CN" w:bidi="ar"/>
              </w:rPr>
              <w:t>XXX公司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21"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8"/>
                <w:szCs w:val="28"/>
              </w:rPr>
            </w:pPr>
          </w:p>
        </w:tc>
        <w:tc>
          <w:tcPr>
            <w:tcW w:w="4248"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color w:val="FF0000"/>
                <w:kern w:val="2"/>
                <w:sz w:val="28"/>
                <w:szCs w:val="28"/>
              </w:rPr>
            </w:pPr>
          </w:p>
        </w:tc>
      </w:tr>
    </w:tbl>
    <w:p>
      <w:pPr>
        <w:keepNext w:val="0"/>
        <w:keepLines w:val="0"/>
        <w:widowControl w:val="0"/>
        <w:suppressLineNumbers w:val="0"/>
        <w:spacing w:before="0" w:beforeAutospacing="0" w:after="0" w:afterAutospacing="0" w:line="360" w:lineRule="auto"/>
        <w:ind w:left="0" w:right="0" w:firstLine="960" w:firstLineChars="300"/>
        <w:jc w:val="both"/>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lang w:val="en-US" w:eastAsia="zh-CN" w:bidi="ar"/>
        </w:rPr>
        <w:t xml:space="preserve"> </w:t>
      </w:r>
    </w:p>
    <w:p>
      <w:pPr>
        <w:keepNext w:val="0"/>
        <w:keepLines w:val="0"/>
        <w:pageBreakBefore/>
        <w:widowControl w:val="0"/>
        <w:suppressLineNumbers w:val="0"/>
        <w:spacing w:before="0" w:beforeAutospacing="0" w:after="0" w:afterAutospacing="0" w:line="360" w:lineRule="auto"/>
        <w:ind w:left="0" w:right="0"/>
        <w:jc w:val="center"/>
        <w:rPr>
          <w:rFonts w:hint="eastAsia" w:ascii="仿宋_GB2312" w:hAnsi="宋体" w:eastAsia="仿宋_GB2312" w:cs="Times New Roman"/>
          <w:b/>
          <w:bCs w:val="0"/>
          <w:kern w:val="0"/>
          <w:sz w:val="44"/>
          <w:szCs w:val="44"/>
        </w:rPr>
      </w:pPr>
      <w:r>
        <w:rPr>
          <w:rFonts w:hint="eastAsia" w:ascii="仿宋_GB2312" w:hAnsi="宋体" w:eastAsia="仿宋_GB2312" w:cs="仿宋_GB2312"/>
          <w:b/>
          <w:bCs w:val="0"/>
          <w:kern w:val="0"/>
          <w:sz w:val="44"/>
          <w:szCs w:val="44"/>
          <w:lang w:val="en-US" w:eastAsia="zh-CN" w:bidi="ar"/>
        </w:rPr>
        <w:t>项目合同书</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b/>
          <w:bCs w:val="0"/>
          <w:kern w:val="2"/>
          <w:sz w:val="21"/>
          <w:szCs w:val="21"/>
        </w:rPr>
      </w:pPr>
      <w:r>
        <w:rPr>
          <w:rFonts w:hint="eastAsia" w:ascii="仿宋_GB2312" w:hAnsi="宋体" w:eastAsia="仿宋_GB2312" w:cs="Times New Roman"/>
          <w:b/>
          <w:bCs w:val="0"/>
          <w:kern w:val="2"/>
          <w:sz w:val="21"/>
          <w:szCs w:val="21"/>
          <w:lang w:val="en-US" w:eastAsia="zh-CN" w:bidi="ar"/>
        </w:rPr>
        <w:t xml:space="preserve"> </w:t>
      </w:r>
    </w:p>
    <w:tbl>
      <w:tblPr>
        <w:tblStyle w:val="2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4"/>
        <w:gridCol w:w="7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1224"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b/>
                <w:bCs w:val="0"/>
                <w:kern w:val="2"/>
                <w:sz w:val="28"/>
                <w:szCs w:val="28"/>
              </w:rPr>
            </w:pPr>
            <w:r>
              <w:rPr>
                <w:rFonts w:hint="eastAsia" w:ascii="仿宋_GB2312" w:hAnsi="宋体" w:eastAsia="仿宋_GB2312" w:cs="仿宋_GB2312"/>
                <w:b/>
                <w:bCs w:val="0"/>
                <w:kern w:val="2"/>
                <w:sz w:val="28"/>
                <w:szCs w:val="28"/>
                <w:lang w:val="en-US" w:eastAsia="zh-CN" w:bidi="ar"/>
              </w:rPr>
              <w:t>甲</w:t>
            </w:r>
            <w:r>
              <w:rPr>
                <w:rFonts w:hint="eastAsia" w:ascii="仿宋_GB2312" w:hAnsi="宋体" w:eastAsia="仿宋_GB2312" w:cs="Times New Roman"/>
                <w:b/>
                <w:bCs w:val="0"/>
                <w:kern w:val="2"/>
                <w:sz w:val="28"/>
                <w:szCs w:val="28"/>
                <w:lang w:val="en-US" w:eastAsia="zh-CN" w:bidi="ar"/>
              </w:rPr>
              <w:t xml:space="preserve"> </w:t>
            </w:r>
            <w:r>
              <w:rPr>
                <w:rFonts w:hint="eastAsia" w:ascii="仿宋_GB2312" w:hAnsi="宋体" w:eastAsia="仿宋_GB2312" w:cs="仿宋_GB2312"/>
                <w:b/>
                <w:bCs w:val="0"/>
                <w:kern w:val="2"/>
                <w:sz w:val="28"/>
                <w:szCs w:val="28"/>
                <w:lang w:val="en-US" w:eastAsia="zh-CN" w:bidi="ar"/>
              </w:rPr>
              <w:t xml:space="preserve"> 方：</w:t>
            </w:r>
          </w:p>
        </w:tc>
        <w:tc>
          <w:tcPr>
            <w:tcW w:w="7082"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b/>
                <w:bCs w:val="0"/>
                <w:kern w:val="2"/>
                <w:sz w:val="28"/>
                <w:szCs w:val="28"/>
              </w:rPr>
            </w:pPr>
            <w:r>
              <w:rPr>
                <w:rFonts w:hint="eastAsia" w:ascii="仿宋_GB2312" w:hAnsi="宋体" w:eastAsia="仿宋_GB2312" w:cs="仿宋_GB2312"/>
                <w:b/>
                <w:bCs w:val="0"/>
                <w:kern w:val="2"/>
                <w:sz w:val="28"/>
                <w:szCs w:val="28"/>
                <w:lang w:val="en-US" w:eastAsia="zh-CN" w:bidi="ar"/>
              </w:rPr>
              <w:t>深圳市龙岗中心医院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24"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乙</w:t>
            </w:r>
            <w:r>
              <w:rPr>
                <w:rFonts w:hint="eastAsia" w:ascii="仿宋_GB2312" w:hAnsi="宋体" w:eastAsia="仿宋_GB2312" w:cs="Times New Roman"/>
                <w:b/>
                <w:bCs w:val="0"/>
                <w:color w:val="auto"/>
                <w:kern w:val="2"/>
                <w:sz w:val="28"/>
                <w:szCs w:val="28"/>
                <w:lang w:val="en-US" w:eastAsia="zh-CN" w:bidi="ar"/>
              </w:rPr>
              <w:t xml:space="preserve"> </w:t>
            </w:r>
            <w:r>
              <w:rPr>
                <w:rFonts w:hint="eastAsia" w:ascii="仿宋_GB2312" w:hAnsi="宋体" w:eastAsia="仿宋_GB2312" w:cs="仿宋_GB2312"/>
                <w:b/>
                <w:bCs w:val="0"/>
                <w:color w:val="auto"/>
                <w:kern w:val="2"/>
                <w:sz w:val="28"/>
                <w:szCs w:val="28"/>
                <w:lang w:val="en-US" w:eastAsia="zh-CN" w:bidi="ar"/>
              </w:rPr>
              <w:t xml:space="preserve"> 方：</w:t>
            </w:r>
          </w:p>
        </w:tc>
        <w:tc>
          <w:tcPr>
            <w:tcW w:w="7082"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b/>
                <w:bCs w:val="0"/>
                <w:color w:val="auto"/>
                <w:kern w:val="2"/>
                <w:sz w:val="28"/>
                <w:szCs w:val="28"/>
              </w:rPr>
            </w:pPr>
          </w:p>
        </w:tc>
      </w:tr>
    </w:tbl>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根据XXX项目（招标编号：XXX</w:t>
      </w:r>
      <w:r>
        <w:rPr>
          <w:rFonts w:hint="eastAsia" w:ascii="仿宋_GB2312" w:hAnsi="宋体" w:eastAsia="仿宋_GB2312" w:cs="Times New Roman"/>
          <w:color w:val="auto"/>
          <w:kern w:val="2"/>
          <w:sz w:val="28"/>
          <w:szCs w:val="28"/>
          <w:lang w:val="en-US" w:eastAsia="zh-CN" w:bidi="ar"/>
        </w:rPr>
        <w:tab/>
      </w:r>
      <w:r>
        <w:rPr>
          <w:rFonts w:hint="eastAsia" w:ascii="仿宋_GB2312" w:hAnsi="宋体" w:eastAsia="仿宋_GB2312" w:cs="仿宋_GB2312"/>
          <w:color w:val="auto"/>
          <w:kern w:val="2"/>
          <w:sz w:val="28"/>
          <w:szCs w:val="28"/>
          <w:lang w:val="en-US" w:eastAsia="zh-CN" w:bidi="ar"/>
        </w:rPr>
        <w:t>）的招标结果，确定XXX为中标方。根据《中华人民共和国政府采购法》、《中华人民共和国民法典》、《深圳经济特区政府采购条例》、《深圳经济特区政府采购条例实施细则》等法律法规，经深圳市龙岗中心医院（以下简称甲方）和XXX公司（以下简称乙方）协商，就甲方委托乙方承担深圳市龙岗中心医院XXX软件运维项目，本着平等互利和诚实信用的原则，</w:t>
      </w:r>
      <w:r>
        <w:rPr>
          <w:rFonts w:hint="eastAsia" w:ascii="仿宋_GB2312" w:hAnsi="宋体" w:eastAsia="仿宋_GB2312" w:cs="仿宋_GB2312"/>
          <w:color w:val="auto"/>
          <w:kern w:val="28"/>
          <w:sz w:val="28"/>
          <w:szCs w:val="28"/>
          <w:lang w:val="en-US" w:eastAsia="zh-CN" w:bidi="ar"/>
        </w:rPr>
        <w:t>一致同意达成以下合同条款：</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color w:val="auto"/>
          <w:kern w:val="2"/>
          <w:sz w:val="28"/>
          <w:szCs w:val="28"/>
        </w:rPr>
      </w:pPr>
      <w:r>
        <w:rPr>
          <w:rFonts w:hint="eastAsia" w:ascii="仿宋_GB2312" w:hAnsi="宋体" w:eastAsia="仿宋_GB2312" w:cs="仿宋_GB2312"/>
          <w:b/>
          <w:bCs w:val="0"/>
          <w:color w:val="auto"/>
          <w:kern w:val="2"/>
          <w:sz w:val="28"/>
          <w:szCs w:val="28"/>
          <w:lang w:val="en-US" w:eastAsia="zh-CN" w:bidi="ar"/>
        </w:rPr>
        <w:t>合同项目金额</w:t>
      </w:r>
    </w:p>
    <w:p>
      <w:pPr>
        <w:keepNext w:val="0"/>
        <w:keepLines w:val="0"/>
        <w:widowControl w:val="0"/>
        <w:suppressLineNumbers w:val="0"/>
        <w:autoSpaceDE w:val="0"/>
        <w:autoSpaceDN w:val="0"/>
        <w:adjustRightInd w:val="0"/>
        <w:spacing w:before="0" w:beforeAutospacing="0" w:after="0" w:afterAutospacing="0" w:line="360" w:lineRule="auto"/>
        <w:ind w:left="0" w:right="0" w:firstLine="560" w:firstLineChars="200"/>
        <w:jc w:val="left"/>
        <w:rPr>
          <w:rFonts w:hint="eastAsia" w:ascii="仿宋_GB2312" w:hAnsi="宋体" w:eastAsia="仿宋_GB2312" w:cs="Times New Roman"/>
          <w:bCs/>
          <w:color w:val="auto"/>
          <w:kern w:val="2"/>
          <w:sz w:val="28"/>
          <w:szCs w:val="28"/>
        </w:rPr>
      </w:pPr>
      <w:r>
        <w:rPr>
          <w:rFonts w:hint="eastAsia" w:ascii="仿宋_GB2312" w:hAnsi="宋体" w:eastAsia="仿宋_GB2312" w:cs="仿宋_GB2312"/>
          <w:bCs/>
          <w:color w:val="auto"/>
          <w:kern w:val="2"/>
          <w:sz w:val="28"/>
          <w:szCs w:val="28"/>
          <w:lang w:val="en-US" w:eastAsia="zh-CN" w:bidi="ar"/>
        </w:rPr>
        <w:t>乙方应当根据采购公告、招标文件、投标文件及中标通知书等（以上统称为采购文件）提供下列软件运维服务：</w:t>
      </w:r>
    </w:p>
    <w:tbl>
      <w:tblPr>
        <w:tblStyle w:val="21"/>
        <w:tblW w:w="5126" w:type="pct"/>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6"/>
        <w:gridCol w:w="3236"/>
        <w:gridCol w:w="1080"/>
        <w:gridCol w:w="1052"/>
        <w:gridCol w:w="1417"/>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75"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Arial"/>
                <w:color w:val="auto"/>
                <w:kern w:val="0"/>
                <w:sz w:val="28"/>
                <w:szCs w:val="28"/>
              </w:rPr>
            </w:pPr>
            <w:r>
              <w:rPr>
                <w:rFonts w:hint="eastAsia" w:ascii="仿宋_GB2312" w:hAnsi="宋体" w:eastAsia="仿宋_GB2312" w:cs="仿宋_GB2312"/>
                <w:color w:val="auto"/>
                <w:kern w:val="0"/>
                <w:sz w:val="28"/>
                <w:szCs w:val="28"/>
                <w:lang w:val="en-US" w:eastAsia="zh-CN" w:bidi="ar"/>
              </w:rPr>
              <w:t>序号</w:t>
            </w:r>
          </w:p>
        </w:tc>
        <w:tc>
          <w:tcPr>
            <w:tcW w:w="3268"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8"/>
                <w:szCs w:val="28"/>
              </w:rPr>
            </w:pPr>
            <w:r>
              <w:rPr>
                <w:rFonts w:hint="eastAsia" w:ascii="仿宋_GB2312" w:hAnsi="宋体" w:eastAsia="仿宋_GB2312" w:cs="仿宋_GB2312"/>
                <w:color w:val="auto"/>
                <w:kern w:val="0"/>
                <w:sz w:val="28"/>
                <w:szCs w:val="28"/>
                <w:lang w:val="en-US" w:eastAsia="zh-CN" w:bidi="ar"/>
              </w:rPr>
              <w:t>项目名称</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8"/>
                <w:szCs w:val="28"/>
              </w:rPr>
            </w:pPr>
            <w:r>
              <w:rPr>
                <w:rFonts w:hint="eastAsia" w:ascii="仿宋_GB2312" w:hAnsi="宋体" w:eastAsia="仿宋_GB2312" w:cs="仿宋_GB2312"/>
                <w:color w:val="auto"/>
                <w:kern w:val="0"/>
                <w:sz w:val="28"/>
                <w:szCs w:val="28"/>
                <w:lang w:val="en-US" w:eastAsia="zh-CN" w:bidi="ar"/>
              </w:rPr>
              <w:t>数量</w:t>
            </w:r>
          </w:p>
        </w:tc>
        <w:tc>
          <w:tcPr>
            <w:tcW w:w="1063"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8"/>
                <w:szCs w:val="28"/>
              </w:rPr>
            </w:pPr>
            <w:r>
              <w:rPr>
                <w:rFonts w:hint="eastAsia" w:ascii="仿宋_GB2312" w:hAnsi="宋体" w:eastAsia="仿宋_GB2312" w:cs="仿宋_GB2312"/>
                <w:color w:val="auto"/>
                <w:kern w:val="0"/>
                <w:sz w:val="28"/>
                <w:szCs w:val="28"/>
                <w:lang w:val="en-US" w:eastAsia="zh-CN" w:bidi="ar"/>
              </w:rPr>
              <w:t>单位</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8"/>
                <w:szCs w:val="28"/>
              </w:rPr>
            </w:pPr>
            <w:r>
              <w:rPr>
                <w:rFonts w:hint="eastAsia" w:ascii="仿宋_GB2312" w:hAnsi="宋体" w:eastAsia="仿宋_GB2312" w:cs="仿宋_GB2312"/>
                <w:color w:val="auto"/>
                <w:kern w:val="0"/>
                <w:sz w:val="28"/>
                <w:szCs w:val="28"/>
                <w:lang w:val="en-US" w:eastAsia="zh-CN" w:bidi="ar"/>
              </w:rPr>
              <w:t>金额（元）</w:t>
            </w:r>
          </w:p>
        </w:tc>
        <w:tc>
          <w:tcPr>
            <w:tcW w:w="955"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8"/>
                <w:szCs w:val="28"/>
              </w:rPr>
            </w:pPr>
            <w:r>
              <w:rPr>
                <w:rFonts w:hint="eastAsia" w:ascii="仿宋_GB2312" w:hAnsi="宋体" w:eastAsia="仿宋_GB2312" w:cs="仿宋_GB2312"/>
                <w:color w:val="auto"/>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75"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Arial"/>
                <w:color w:val="auto"/>
                <w:kern w:val="0"/>
                <w:sz w:val="28"/>
                <w:szCs w:val="28"/>
              </w:rPr>
            </w:pPr>
            <w:r>
              <w:rPr>
                <w:rFonts w:hint="eastAsia" w:ascii="仿宋_GB2312" w:hAnsi="宋体" w:eastAsia="仿宋_GB2312" w:cs="仿宋_GB2312"/>
                <w:color w:val="auto"/>
                <w:kern w:val="0"/>
                <w:sz w:val="28"/>
                <w:szCs w:val="28"/>
                <w:lang w:val="en-US" w:eastAsia="zh-CN" w:bidi="ar"/>
              </w:rPr>
              <w:t>1</w:t>
            </w:r>
          </w:p>
        </w:tc>
        <w:tc>
          <w:tcPr>
            <w:tcW w:w="3268"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宋体" w:eastAsia="仿宋_GB2312" w:cs="宋体"/>
                <w:color w:val="auto"/>
                <w:kern w:val="0"/>
                <w:sz w:val="28"/>
                <w:szCs w:val="28"/>
              </w:rPr>
            </w:pPr>
            <w:r>
              <w:rPr>
                <w:rFonts w:hint="eastAsia" w:ascii="仿宋_GB2312" w:hAnsi="宋体" w:eastAsia="仿宋_GB2312" w:cs="仿宋_GB2312"/>
                <w:color w:val="auto"/>
                <w:kern w:val="0"/>
                <w:sz w:val="28"/>
                <w:szCs w:val="28"/>
                <w:lang w:val="en-US" w:eastAsia="zh-CN" w:bidi="ar"/>
              </w:rPr>
              <w:t xml:space="preserve"> </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val="en-US" w:eastAsia="zh-CN" w:bidi="ar"/>
              </w:rPr>
              <w:t xml:space="preserve"> </w:t>
            </w:r>
          </w:p>
        </w:tc>
        <w:tc>
          <w:tcPr>
            <w:tcW w:w="1063"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宋体" w:eastAsia="仿宋_GB2312" w:cs="宋体"/>
                <w:color w:val="auto"/>
                <w:kern w:val="0"/>
                <w:sz w:val="28"/>
                <w:szCs w:val="28"/>
              </w:rPr>
            </w:pPr>
            <w:r>
              <w:rPr>
                <w:rFonts w:hint="eastAsia" w:ascii="仿宋_GB2312" w:hAnsi="宋体" w:eastAsia="仿宋_GB2312" w:cs="仿宋_GB2312"/>
                <w:color w:val="auto"/>
                <w:kern w:val="0"/>
                <w:sz w:val="28"/>
                <w:szCs w:val="28"/>
                <w:lang w:val="en-US" w:eastAsia="zh-CN" w:bidi="ar"/>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宋体" w:eastAsia="仿宋_GB2312" w:cs="宋体"/>
                <w:color w:val="auto"/>
                <w:kern w:val="0"/>
                <w:sz w:val="28"/>
                <w:szCs w:val="28"/>
              </w:rPr>
            </w:pPr>
            <w:r>
              <w:rPr>
                <w:rFonts w:hint="eastAsia" w:ascii="仿宋_GB2312" w:hAnsi="宋体" w:eastAsia="仿宋_GB2312" w:cs="仿宋_GB2312"/>
                <w:color w:val="auto"/>
                <w:kern w:val="0"/>
                <w:sz w:val="28"/>
                <w:szCs w:val="28"/>
                <w:lang w:val="en-US" w:eastAsia="zh-CN" w:bidi="ar"/>
              </w:rPr>
              <w:t xml:space="preserve"> </w:t>
            </w:r>
          </w:p>
        </w:tc>
        <w:tc>
          <w:tcPr>
            <w:tcW w:w="955"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宋体" w:eastAsia="仿宋_GB2312" w:cs="宋体"/>
                <w:color w:val="auto"/>
                <w:kern w:val="0"/>
                <w:sz w:val="28"/>
                <w:szCs w:val="28"/>
              </w:rPr>
            </w:pPr>
          </w:p>
        </w:tc>
      </w:tr>
    </w:tbl>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宋体" w:eastAsia="仿宋_GB2312" w:cs="Times New Roman"/>
          <w:bCs/>
          <w:color w:val="auto"/>
          <w:kern w:val="2"/>
          <w:sz w:val="28"/>
          <w:szCs w:val="28"/>
        </w:rPr>
      </w:pPr>
      <w:r>
        <w:rPr>
          <w:rFonts w:hint="eastAsia" w:ascii="仿宋_GB2312" w:hAnsi="宋体" w:eastAsia="仿宋_GB2312" w:cs="仿宋_GB2312"/>
          <w:bCs/>
          <w:color w:val="auto"/>
          <w:kern w:val="2"/>
          <w:sz w:val="28"/>
          <w:szCs w:val="28"/>
          <w:lang w:val="en-US" w:eastAsia="zh-CN" w:bidi="ar"/>
        </w:rPr>
        <w:t>本合同总金额为（大写</w:t>
      </w:r>
      <w:r>
        <w:rPr>
          <w:rFonts w:hint="eastAsia" w:ascii="仿宋_GB2312" w:hAnsi="宋体" w:eastAsia="仿宋_GB2312" w:cs="Times New Roman"/>
          <w:color w:val="auto"/>
          <w:kern w:val="2"/>
          <w:sz w:val="28"/>
          <w:szCs w:val="28"/>
          <w:u w:val="single"/>
          <w:lang w:val="en-US" w:eastAsia="zh-CN" w:bidi="ar"/>
        </w:rPr>
        <w:t xml:space="preserve">        </w:t>
      </w:r>
      <w:r>
        <w:rPr>
          <w:rFonts w:hint="eastAsia" w:ascii="仿宋_GB2312" w:hAnsi="宋体" w:eastAsia="仿宋_GB2312" w:cs="仿宋_GB2312"/>
          <w:bCs/>
          <w:color w:val="auto"/>
          <w:kern w:val="2"/>
          <w:sz w:val="28"/>
          <w:szCs w:val="28"/>
          <w:lang w:val="en-US" w:eastAsia="zh-CN" w:bidi="ar"/>
        </w:rPr>
        <w:t>）人民币</w:t>
      </w:r>
      <w:r>
        <w:rPr>
          <w:rFonts w:hint="eastAsia" w:ascii="仿宋_GB2312" w:hAnsi="宋体" w:eastAsia="仿宋_GB2312" w:cs="Times New Roman"/>
          <w:color w:val="auto"/>
          <w:kern w:val="2"/>
          <w:sz w:val="28"/>
          <w:szCs w:val="28"/>
          <w:u w:val="single"/>
          <w:lang w:val="en-US" w:eastAsia="zh-CN" w:bidi="ar"/>
        </w:rPr>
        <w:t xml:space="preserve">                </w:t>
      </w:r>
      <w:r>
        <w:rPr>
          <w:rFonts w:hint="eastAsia" w:ascii="仿宋_GB2312" w:hAnsi="宋体" w:eastAsia="仿宋_GB2312" w:cs="仿宋_GB2312"/>
          <w:bCs/>
          <w:color w:val="auto"/>
          <w:kern w:val="2"/>
          <w:sz w:val="28"/>
          <w:szCs w:val="28"/>
          <w:lang w:val="en-US" w:eastAsia="zh-CN" w:bidi="ar"/>
        </w:rPr>
        <w:t>（</w:t>
      </w:r>
      <w:r>
        <w:rPr>
          <w:rFonts w:hint="default" w:ascii="Arial" w:hAnsi="Arial" w:eastAsia="仿宋_GB2312" w:cs="Arial"/>
          <w:bCs/>
          <w:color w:val="auto"/>
          <w:kern w:val="2"/>
          <w:sz w:val="28"/>
          <w:szCs w:val="28"/>
          <w:lang w:val="en-US" w:eastAsia="zh-CN" w:bidi="ar"/>
        </w:rPr>
        <w:t>¥</w:t>
      </w:r>
      <w:r>
        <w:rPr>
          <w:rFonts w:hint="eastAsia" w:ascii="仿宋_GB2312" w:hAnsi="宋体" w:eastAsia="仿宋_GB2312" w:cs="Times New Roman"/>
          <w:color w:val="auto"/>
          <w:kern w:val="2"/>
          <w:sz w:val="28"/>
          <w:szCs w:val="28"/>
          <w:u w:val="single"/>
          <w:lang w:val="en-US" w:eastAsia="zh-CN" w:bidi="ar"/>
        </w:rPr>
        <w:t xml:space="preserve">        </w:t>
      </w:r>
      <w:r>
        <w:rPr>
          <w:rFonts w:hint="eastAsia" w:ascii="仿宋_GB2312" w:hAnsi="宋体" w:eastAsia="仿宋_GB2312" w:cs="仿宋_GB2312"/>
          <w:bCs/>
          <w:color w:val="auto"/>
          <w:kern w:val="2"/>
          <w:sz w:val="28"/>
          <w:szCs w:val="28"/>
          <w:lang w:val="en-US" w:eastAsia="zh-CN" w:bidi="ar"/>
        </w:rPr>
        <w:t>元）。本合同总价款已包括乙方为履行本合同义务所发生的一切费用（如税费）。本合同总价款系固定不变价格，且不随通货膨胀的影响而波动。</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服务期限和服务地点</w:t>
      </w:r>
    </w:p>
    <w:p>
      <w:pPr>
        <w:keepNext w:val="0"/>
        <w:keepLines w:val="0"/>
        <w:widowControl w:val="0"/>
        <w:numPr>
          <w:ilvl w:val="0"/>
          <w:numId w:val="7"/>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highlight w:val="none"/>
        </w:rPr>
      </w:pPr>
      <w:r>
        <w:rPr>
          <w:rFonts w:hint="eastAsia" w:ascii="仿宋_GB2312" w:hAnsi="Wingdings" w:eastAsia="仿宋_GB2312" w:cs="仿宋_GB2312"/>
          <w:color w:val="auto"/>
          <w:kern w:val="2"/>
          <w:sz w:val="28"/>
          <w:szCs w:val="28"/>
          <w:lang w:val="en-US" w:eastAsia="zh-CN" w:bidi="ar"/>
        </w:rPr>
        <w:t>¨</w:t>
      </w:r>
      <w:r>
        <w:rPr>
          <w:rFonts w:hint="eastAsia" w:ascii="仿宋_GB2312" w:hAnsi="宋体" w:eastAsia="仿宋_GB2312" w:cs="仿宋_GB2312"/>
          <w:color w:val="auto"/>
          <w:kern w:val="2"/>
          <w:sz w:val="28"/>
          <w:szCs w:val="28"/>
          <w:lang w:val="en-US" w:eastAsia="zh-CN" w:bidi="ar"/>
        </w:rPr>
        <w:t>本项目为</w:t>
      </w:r>
      <w:r>
        <w:rPr>
          <w:rFonts w:hint="eastAsia" w:ascii="仿宋_GB2312" w:hAnsi="宋体" w:eastAsia="仿宋_GB2312" w:cs="仿宋_GB2312"/>
          <w:color w:val="auto"/>
          <w:kern w:val="2"/>
          <w:sz w:val="28"/>
          <w:szCs w:val="28"/>
          <w:u w:val="single"/>
          <w:lang w:val="en-US" w:eastAsia="zh-CN" w:bidi="ar"/>
        </w:rPr>
        <w:t>非长</w:t>
      </w:r>
      <w:r>
        <w:rPr>
          <w:rFonts w:hint="eastAsia" w:ascii="仿宋_GB2312" w:hAnsi="宋体" w:eastAsia="仿宋_GB2312" w:cs="仿宋_GB2312"/>
          <w:color w:val="auto"/>
          <w:kern w:val="2"/>
          <w:sz w:val="28"/>
          <w:szCs w:val="28"/>
          <w:lang w:val="en-US" w:eastAsia="zh-CN" w:bidi="ar"/>
        </w:rPr>
        <w:t>期服务项目，合同服务期限为</w:t>
      </w:r>
      <w:r>
        <w:rPr>
          <w:rFonts w:hint="eastAsia" w:ascii="仿宋_GB2312" w:hAnsi="宋体" w:eastAsia="仿宋_GB2312" w:cs="仿宋_GB2312"/>
          <w:color w:val="auto"/>
          <w:kern w:val="2"/>
          <w:sz w:val="28"/>
          <w:szCs w:val="28"/>
          <w:u w:val="single"/>
          <w:lang w:val="en-US" w:eastAsia="zh-CN" w:bidi="ar"/>
        </w:rPr>
        <w:t>1</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highlight w:val="none"/>
          <w:lang w:val="en-US" w:eastAsia="zh-CN" w:bidi="ar"/>
        </w:rPr>
        <w:t>自</w:t>
      </w:r>
      <w:r>
        <w:rPr>
          <w:rFonts w:hint="eastAsia" w:ascii="仿宋_GB2312" w:hAnsi="宋体" w:eastAsia="仿宋_GB2312" w:cs="Times New Roman"/>
          <w:color w:val="auto"/>
          <w:kern w:val="2"/>
          <w:sz w:val="28"/>
          <w:szCs w:val="28"/>
          <w:highlight w:val="none"/>
          <w:lang w:val="en-US" w:eastAsia="zh-CN" w:bidi="ar"/>
        </w:rPr>
        <w:t xml:space="preserve">   </w:t>
      </w:r>
      <w:r>
        <w:rPr>
          <w:rFonts w:hint="eastAsia" w:ascii="仿宋_GB2312" w:hAnsi="宋体" w:eastAsia="仿宋_GB2312" w:cs="仿宋_GB2312"/>
          <w:color w:val="auto"/>
          <w:kern w:val="2"/>
          <w:sz w:val="28"/>
          <w:szCs w:val="28"/>
          <w:highlight w:val="none"/>
          <w:lang w:val="en-US" w:eastAsia="zh-CN" w:bidi="ar"/>
        </w:rPr>
        <w:t>之日起算。</w:t>
      </w:r>
    </w:p>
    <w:p>
      <w:pPr>
        <w:keepNext w:val="0"/>
        <w:keepLines w:val="0"/>
        <w:widowControl w:val="0"/>
        <w:suppressLineNumbers w:val="0"/>
        <w:spacing w:before="0" w:beforeAutospacing="0" w:after="0" w:afterAutospacing="0" w:line="360" w:lineRule="auto"/>
        <w:ind w:left="559" w:leftChars="266" w:right="0"/>
        <w:jc w:val="both"/>
        <w:rPr>
          <w:rFonts w:hint="eastAsia" w:ascii="仿宋_GB2312" w:hAnsi="宋体" w:eastAsia="仿宋_GB2312" w:cs="Times New Roman"/>
          <w:color w:val="auto"/>
          <w:kern w:val="2"/>
          <w:sz w:val="28"/>
          <w:szCs w:val="28"/>
        </w:rPr>
      </w:pPr>
      <w:r>
        <w:rPr>
          <w:rFonts w:hint="eastAsia" w:ascii="仿宋_GB2312" w:hAnsi="Wingdings" w:eastAsia="仿宋_GB2312" w:cs="仿宋_GB2312"/>
          <w:color w:val="auto"/>
          <w:kern w:val="2"/>
          <w:sz w:val="28"/>
          <w:szCs w:val="28"/>
          <w:highlight w:val="none"/>
          <w:lang w:val="en-US" w:eastAsia="zh-CN" w:bidi="ar"/>
        </w:rPr>
        <w:t>¨</w:t>
      </w:r>
      <w:r>
        <w:rPr>
          <w:rFonts w:hint="eastAsia" w:ascii="仿宋_GB2312" w:hAnsi="宋体" w:eastAsia="仿宋_GB2312" w:cs="仿宋_GB2312"/>
          <w:color w:val="auto"/>
          <w:kern w:val="2"/>
          <w:sz w:val="28"/>
          <w:szCs w:val="28"/>
          <w:highlight w:val="none"/>
          <w:lang w:val="en-US" w:eastAsia="zh-CN" w:bidi="ar"/>
        </w:rPr>
        <w:t>本项目为</w:t>
      </w:r>
      <w:r>
        <w:rPr>
          <w:rFonts w:hint="eastAsia" w:ascii="仿宋_GB2312" w:hAnsi="宋体" w:eastAsia="仿宋_GB2312" w:cs="仿宋_GB2312"/>
          <w:bCs/>
          <w:color w:val="auto"/>
          <w:kern w:val="2"/>
          <w:sz w:val="28"/>
          <w:szCs w:val="28"/>
          <w:highlight w:val="none"/>
          <w:u w:val="single"/>
          <w:lang w:val="en-US" w:eastAsia="zh-CN" w:bidi="ar"/>
        </w:rPr>
        <w:t>长</w:t>
      </w:r>
      <w:r>
        <w:rPr>
          <w:rFonts w:hint="eastAsia" w:ascii="仿宋_GB2312" w:hAnsi="宋体" w:eastAsia="仿宋_GB2312" w:cs="仿宋_GB2312"/>
          <w:color w:val="auto"/>
          <w:kern w:val="2"/>
          <w:sz w:val="28"/>
          <w:szCs w:val="28"/>
          <w:highlight w:val="none"/>
          <w:lang w:val="en-US" w:eastAsia="zh-CN" w:bidi="ar"/>
        </w:rPr>
        <w:t>期服务项目，合同服务期限为</w:t>
      </w:r>
      <w:r>
        <w:rPr>
          <w:rFonts w:hint="eastAsia" w:ascii="仿宋_GB2312" w:hAnsi="宋体" w:eastAsia="仿宋_GB2312" w:cs="仿宋_GB2312"/>
          <w:color w:val="auto"/>
          <w:kern w:val="2"/>
          <w:sz w:val="28"/>
          <w:szCs w:val="28"/>
          <w:highlight w:val="none"/>
          <w:u w:val="single"/>
          <w:lang w:val="en-US" w:eastAsia="zh-CN" w:bidi="ar"/>
        </w:rPr>
        <w:t>1</w:t>
      </w:r>
      <w:r>
        <w:rPr>
          <w:rFonts w:hint="eastAsia" w:ascii="仿宋_GB2312" w:hAnsi="宋体" w:eastAsia="仿宋_GB2312" w:cs="仿宋_GB2312"/>
          <w:color w:val="auto"/>
          <w:kern w:val="2"/>
          <w:sz w:val="28"/>
          <w:szCs w:val="28"/>
          <w:highlight w:val="none"/>
          <w:lang w:val="en-US" w:eastAsia="zh-CN" w:bidi="ar"/>
        </w:rPr>
        <w:t>年，自</w:t>
      </w:r>
      <w:r>
        <w:rPr>
          <w:rFonts w:hint="eastAsia" w:ascii="仿宋_GB2312" w:hAnsi="宋体" w:eastAsia="仿宋_GB2312" w:cs="Times New Roman"/>
          <w:color w:val="auto"/>
          <w:kern w:val="2"/>
          <w:sz w:val="28"/>
          <w:szCs w:val="28"/>
          <w:highlight w:val="none"/>
          <w:lang w:val="en-US" w:eastAsia="zh-CN" w:bidi="ar"/>
        </w:rPr>
        <w:t xml:space="preserve">   </w:t>
      </w:r>
      <w:r>
        <w:rPr>
          <w:rFonts w:hint="eastAsia" w:ascii="仿宋_GB2312" w:hAnsi="宋体" w:eastAsia="仿宋_GB2312" w:cs="仿宋_GB2312"/>
          <w:color w:val="auto"/>
          <w:kern w:val="2"/>
          <w:sz w:val="28"/>
          <w:szCs w:val="28"/>
          <w:highlight w:val="none"/>
          <w:lang w:val="en-US" w:eastAsia="zh-CN" w:bidi="ar"/>
        </w:rPr>
        <w:t>之日起算。</w:t>
      </w:r>
      <w:r>
        <w:rPr>
          <w:rFonts w:hint="eastAsia" w:ascii="仿宋_GB2312" w:hAnsi="宋体" w:eastAsia="仿宋_GB2312" w:cs="仿宋_GB2312"/>
          <w:color w:val="auto"/>
          <w:kern w:val="2"/>
          <w:sz w:val="28"/>
          <w:szCs w:val="28"/>
          <w:lang w:val="en-US" w:eastAsia="zh-CN" w:bidi="ar"/>
        </w:rPr>
        <w:t>合同到期前甲方根据乙方履约情况确定是否延续合同期限，累计服务期限最长不超过3年。</w:t>
      </w:r>
    </w:p>
    <w:p>
      <w:pPr>
        <w:keepNext w:val="0"/>
        <w:keepLines w:val="0"/>
        <w:widowControl w:val="0"/>
        <w:numPr>
          <w:ilvl w:val="0"/>
          <w:numId w:val="7"/>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服务地点：深圳市龙岗中心医院。</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合同服务内容</w:t>
      </w:r>
    </w:p>
    <w:p>
      <w:pPr>
        <w:keepNext w:val="0"/>
        <w:keepLines w:val="0"/>
        <w:widowControl w:val="0"/>
        <w:numPr>
          <w:ilvl w:val="0"/>
          <w:numId w:val="8"/>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建立本项目专业化运维服务小组（含项目经理、技术人员、客服人员等若干人），提供详细实际维护人员名单及联系方式（详见附件</w:t>
      </w:r>
      <w:r>
        <w:rPr>
          <w:rFonts w:hint="eastAsia" w:ascii="仿宋_GB2312" w:hAnsi="宋体" w:eastAsia="仿宋_GB2312" w:cs="Times New Roman"/>
          <w:color w:val="auto"/>
          <w:kern w:val="2"/>
          <w:sz w:val="28"/>
          <w:szCs w:val="28"/>
          <w:lang w:val="en-US" w:eastAsia="zh-CN" w:bidi="ar"/>
        </w:rPr>
        <w:t>3：技术服务团队），</w:t>
      </w:r>
      <w:r>
        <w:rPr>
          <w:rFonts w:hint="eastAsia" w:ascii="仿宋_GB2312" w:hAnsi="宋体" w:eastAsia="仿宋_GB2312" w:cs="仿宋_GB2312"/>
          <w:color w:val="auto"/>
          <w:kern w:val="2"/>
          <w:sz w:val="28"/>
          <w:szCs w:val="28"/>
          <w:lang w:val="en-US" w:eastAsia="zh-CN" w:bidi="ar"/>
        </w:rPr>
        <w:t>如有人员变更，须及时报备甲方。</w:t>
      </w:r>
    </w:p>
    <w:p>
      <w:pPr>
        <w:keepNext w:val="0"/>
        <w:keepLines w:val="0"/>
        <w:widowControl w:val="0"/>
        <w:numPr>
          <w:ilvl w:val="0"/>
          <w:numId w:val="8"/>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系统监控及维护：对甲方信息化系统进行监测，检查系统运行状态，及时发现并解决问题，保障软件系统的稳定运行。根据系统运行情况，</w:t>
      </w:r>
      <w:r>
        <w:rPr>
          <w:rFonts w:hint="eastAsia" w:ascii="仿宋_GB2312" w:hAnsi="宋体" w:eastAsia="仿宋_GB2312" w:cs="Times New Roman"/>
          <w:color w:val="auto"/>
          <w:kern w:val="2"/>
          <w:sz w:val="28"/>
          <w:szCs w:val="28"/>
          <w:lang w:val="en-US" w:eastAsia="zh-CN" w:bidi="ar"/>
        </w:rPr>
        <w:t xml:space="preserve"> </w:t>
      </w:r>
      <w:r>
        <w:rPr>
          <w:rFonts w:hint="eastAsia" w:ascii="仿宋_GB2312" w:hAnsi="宋体" w:eastAsia="仿宋_GB2312" w:cs="仿宋_GB2312"/>
          <w:color w:val="auto"/>
          <w:kern w:val="2"/>
          <w:sz w:val="28"/>
          <w:szCs w:val="28"/>
          <w:lang w:val="en-US" w:eastAsia="zh-CN" w:bidi="ar"/>
        </w:rPr>
        <w:t>定期进行系统性能评估，提出优化建议并实施，提升系统运行效率。</w:t>
      </w:r>
    </w:p>
    <w:p>
      <w:pPr>
        <w:keepNext w:val="0"/>
        <w:keepLines w:val="0"/>
        <w:widowControl w:val="0"/>
        <w:numPr>
          <w:ilvl w:val="0"/>
          <w:numId w:val="8"/>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技术支持服务：提供7*24小时技术服务，在系统出现故障时及时响应。乙方承诺在法定节假日及非工作日期间，服务响应标准不得低于工作日要求。不得以任何理由拖延故障解决，因乙方懈怠导致系统故障超</w:t>
      </w:r>
      <w:r>
        <w:rPr>
          <w:rFonts w:hint="eastAsia" w:ascii="仿宋_GB2312" w:hAnsi="宋体" w:eastAsia="仿宋_GB2312" w:cs="Times New Roman"/>
          <w:color w:val="auto"/>
          <w:kern w:val="2"/>
          <w:sz w:val="28"/>
          <w:szCs w:val="28"/>
          <w:lang w:val="en-US" w:eastAsia="zh-CN" w:bidi="ar"/>
        </w:rPr>
        <w:t>2小时，甲方有权解除合同并要求乙方赔偿直接损失。</w:t>
      </w:r>
    </w:p>
    <w:p>
      <w:pPr>
        <w:keepNext w:val="0"/>
        <w:keepLines w:val="0"/>
        <w:widowControl w:val="0"/>
        <w:numPr>
          <w:ilvl w:val="0"/>
          <w:numId w:val="8"/>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软件版本升级与更新：根据甲方需求或系统厂商发布的版本程序升级，对甲方系统进行同步升级，加强软件版本配置管理。</w:t>
      </w:r>
    </w:p>
    <w:p>
      <w:pPr>
        <w:keepNext w:val="0"/>
        <w:keepLines w:val="0"/>
        <w:widowControl w:val="0"/>
        <w:numPr>
          <w:ilvl w:val="0"/>
          <w:numId w:val="8"/>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网络安全维护：按照《龙岗中心医院网络和信息安全协议》</w:t>
      </w:r>
      <w:r>
        <w:rPr>
          <w:rFonts w:hint="eastAsia" w:ascii="仿宋_GB2312" w:hAnsi="宋体" w:eastAsia="仿宋_GB2312" w:cs="Times New Roman"/>
          <w:color w:val="auto"/>
          <w:kern w:val="2"/>
          <w:sz w:val="28"/>
          <w:szCs w:val="28"/>
          <w:lang w:val="en-US" w:eastAsia="zh-CN" w:bidi="ar"/>
        </w:rPr>
        <w:t xml:space="preserve"> </w:t>
      </w:r>
      <w:r>
        <w:rPr>
          <w:rFonts w:hint="eastAsia" w:ascii="仿宋_GB2312" w:hAnsi="宋体" w:eastAsia="仿宋_GB2312" w:cs="仿宋_GB2312"/>
          <w:color w:val="auto"/>
          <w:kern w:val="2"/>
          <w:sz w:val="28"/>
          <w:szCs w:val="28"/>
          <w:lang w:val="en-US" w:eastAsia="zh-CN" w:bidi="ar"/>
        </w:rPr>
        <w:t>进行安全检测和修复。</w:t>
      </w:r>
    </w:p>
    <w:p>
      <w:pPr>
        <w:keepNext w:val="0"/>
        <w:keepLines w:val="0"/>
        <w:widowControl w:val="0"/>
        <w:numPr>
          <w:ilvl w:val="0"/>
          <w:numId w:val="8"/>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用户培训与支持：解答用户关于操作系统和数据库的疑难问题，版本升级后提供新版操作手册，帮助用户掌握新功能及优化使用体验。</w:t>
      </w:r>
    </w:p>
    <w:p>
      <w:pPr>
        <w:keepNext w:val="0"/>
        <w:keepLines w:val="0"/>
        <w:widowControl w:val="0"/>
        <w:numPr>
          <w:ilvl w:val="0"/>
          <w:numId w:val="8"/>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提供服务器巡检服务记录（频率：</w:t>
      </w:r>
      <w:r>
        <w:rPr>
          <w:rFonts w:hint="eastAsia" w:ascii="仿宋_GB2312" w:hAnsi="Wingdings" w:eastAsia="仿宋_GB2312" w:cs="仿宋_GB2312"/>
          <w:color w:val="auto"/>
          <w:kern w:val="2"/>
          <w:sz w:val="28"/>
          <w:szCs w:val="28"/>
          <w:lang w:val="en-US" w:eastAsia="zh-CN" w:bidi="ar"/>
        </w:rPr>
        <w:t>¨</w:t>
      </w:r>
      <w:r>
        <w:rPr>
          <w:rFonts w:hint="eastAsia" w:ascii="仿宋_GB2312" w:hAnsi="宋体" w:eastAsia="仿宋_GB2312" w:cs="仿宋_GB2312"/>
          <w:color w:val="auto"/>
          <w:kern w:val="2"/>
          <w:sz w:val="28"/>
          <w:szCs w:val="28"/>
          <w:lang w:val="en-US" w:eastAsia="zh-CN" w:bidi="ar"/>
        </w:rPr>
        <w:t>每季度</w:t>
      </w:r>
      <w:r>
        <w:rPr>
          <w:rFonts w:hint="eastAsia" w:ascii="仿宋_GB2312" w:hAnsi="Wingdings" w:eastAsia="仿宋_GB2312" w:cs="仿宋_GB2312"/>
          <w:color w:val="auto"/>
          <w:kern w:val="2"/>
          <w:sz w:val="28"/>
          <w:szCs w:val="28"/>
          <w:lang w:val="en-US" w:eastAsia="zh-CN" w:bidi="ar"/>
        </w:rPr>
        <w:t>¨</w:t>
      </w:r>
      <w:r>
        <w:rPr>
          <w:rFonts w:hint="eastAsia" w:ascii="仿宋_GB2312" w:hAnsi="宋体" w:eastAsia="仿宋_GB2312" w:cs="仿宋_GB2312"/>
          <w:color w:val="auto"/>
          <w:kern w:val="2"/>
          <w:sz w:val="28"/>
          <w:szCs w:val="28"/>
          <w:lang w:val="en-US" w:eastAsia="zh-CN" w:bidi="ar"/>
        </w:rPr>
        <w:t>每月），对现有服务器运行状态进行评估，以保障后台服务器支撑体系的安全运行。针对服务器中产生的问题日志，提供远程查看与技术支持，并提供相关项目管理文档。</w:t>
      </w:r>
    </w:p>
    <w:p>
      <w:pPr>
        <w:keepNext w:val="0"/>
        <w:keepLines w:val="0"/>
        <w:widowControl w:val="0"/>
        <w:numPr>
          <w:ilvl w:val="0"/>
          <w:numId w:val="8"/>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在维保服务期内，乙方应配合甲方完成因政策、管理及业务流程变化所引发的接口变更或优化。</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双方权利义务</w:t>
      </w:r>
    </w:p>
    <w:p>
      <w:pPr>
        <w:keepNext w:val="0"/>
        <w:keepLines w:val="0"/>
        <w:widowControl w:val="0"/>
        <w:numPr>
          <w:ilvl w:val="0"/>
          <w:numId w:val="9"/>
        </w:numPr>
        <w:suppressLineNumbers w:val="0"/>
        <w:spacing w:before="0" w:beforeAutospacing="0" w:after="0" w:afterAutospacing="0" w:line="360" w:lineRule="auto"/>
        <w:ind w:left="510" w:right="0" w:hanging="510"/>
        <w:jc w:val="both"/>
        <w:rPr>
          <w:rFonts w:hint="eastAsia" w:ascii="仿宋_GB2312" w:hAnsi="宋体" w:eastAsia="仿宋_GB2312" w:cs="Times New Roman"/>
          <w:b/>
          <w:bCs/>
          <w:color w:val="auto"/>
          <w:kern w:val="2"/>
          <w:sz w:val="28"/>
          <w:szCs w:val="28"/>
        </w:rPr>
      </w:pPr>
      <w:r>
        <w:rPr>
          <w:rFonts w:hint="eastAsia" w:ascii="仿宋_GB2312" w:hAnsi="宋体" w:eastAsia="仿宋_GB2312" w:cs="仿宋_GB2312"/>
          <w:b/>
          <w:bCs/>
          <w:color w:val="auto"/>
          <w:kern w:val="2"/>
          <w:sz w:val="28"/>
          <w:szCs w:val="28"/>
          <w:lang w:val="en-US" w:eastAsia="zh-CN" w:bidi="ar"/>
        </w:rPr>
        <w:t>甲方的权利和义务</w:t>
      </w:r>
    </w:p>
    <w:p>
      <w:pPr>
        <w:keepNext w:val="0"/>
        <w:keepLines w:val="0"/>
        <w:widowControl w:val="0"/>
        <w:numPr>
          <w:ilvl w:val="0"/>
          <w:numId w:val="10"/>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甲方负责配合乙方完成医院各部门协调等院内协调工作。</w:t>
      </w: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numPr>
          <w:ilvl w:val="0"/>
          <w:numId w:val="10"/>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组织相关工作人员参加乙方的维护业务知识培训。</w:t>
      </w: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numPr>
          <w:ilvl w:val="0"/>
          <w:numId w:val="10"/>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甲方有权对乙方的工作进行监督和检查、有权对乙方提出合理范围的修改意见和建议。</w:t>
      </w:r>
    </w:p>
    <w:p>
      <w:pPr>
        <w:keepNext w:val="0"/>
        <w:keepLines w:val="0"/>
        <w:widowControl w:val="0"/>
        <w:numPr>
          <w:ilvl w:val="0"/>
          <w:numId w:val="9"/>
        </w:numPr>
        <w:suppressLineNumbers w:val="0"/>
        <w:spacing w:before="0" w:beforeAutospacing="0" w:after="0" w:afterAutospacing="0" w:line="360" w:lineRule="auto"/>
        <w:ind w:left="510" w:right="0" w:hanging="510"/>
        <w:jc w:val="both"/>
        <w:rPr>
          <w:rFonts w:hint="eastAsia" w:ascii="仿宋_GB2312" w:hAnsi="宋体" w:eastAsia="仿宋_GB2312" w:cs="Times New Roman"/>
          <w:b/>
          <w:bCs/>
          <w:color w:val="auto"/>
          <w:kern w:val="2"/>
          <w:sz w:val="28"/>
          <w:szCs w:val="28"/>
        </w:rPr>
      </w:pPr>
      <w:r>
        <w:rPr>
          <w:rFonts w:hint="eastAsia" w:ascii="仿宋_GB2312" w:hAnsi="宋体" w:eastAsia="仿宋_GB2312" w:cs="仿宋_GB2312"/>
          <w:b/>
          <w:bCs/>
          <w:color w:val="auto"/>
          <w:kern w:val="2"/>
          <w:sz w:val="28"/>
          <w:szCs w:val="28"/>
          <w:lang w:val="en-US" w:eastAsia="zh-CN" w:bidi="ar"/>
        </w:rPr>
        <w:t>乙方的权利和义务</w:t>
      </w:r>
    </w:p>
    <w:p>
      <w:pPr>
        <w:keepNext w:val="0"/>
        <w:keepLines w:val="0"/>
        <w:widowControl w:val="0"/>
        <w:numPr>
          <w:ilvl w:val="1"/>
          <w:numId w:val="9"/>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要求甲方为本合同标的维护服务项目工作的开展提供必要的资料和便利。</w:t>
      </w: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numPr>
          <w:ilvl w:val="1"/>
          <w:numId w:val="9"/>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要求甲方按本合同约定及时支付合同款项。</w:t>
      </w: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numPr>
          <w:ilvl w:val="1"/>
          <w:numId w:val="9"/>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在合同期内，如乙方存在重大债务案件或申请破产等可能导致合同不能继续履行的情况时，甲方可暂缓支付相关费用。</w:t>
      </w:r>
    </w:p>
    <w:p>
      <w:pPr>
        <w:keepNext w:val="0"/>
        <w:keepLines w:val="0"/>
        <w:widowControl w:val="0"/>
        <w:numPr>
          <w:ilvl w:val="1"/>
          <w:numId w:val="9"/>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未经甲方书面同意，乙方不得将本合同项下的服务内容转包、变相转包或者分包。</w:t>
      </w:r>
    </w:p>
    <w:p>
      <w:pPr>
        <w:keepNext w:val="0"/>
        <w:keepLines w:val="0"/>
        <w:widowControl w:val="0"/>
        <w:numPr>
          <w:ilvl w:val="1"/>
          <w:numId w:val="9"/>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乙方在甲方院内提供服务的，应保证其工作人员严格遵守甲方各项管理规定，服务过程中如造成甲方场所及设施损坏、工作人员人身伤害或第三方人身伤害、财产损失，乙方应承担全部赔偿责任。</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软件产权及相关责任</w:t>
      </w:r>
    </w:p>
    <w:p>
      <w:pPr>
        <w:keepNext w:val="0"/>
        <w:keepLines w:val="0"/>
        <w:widowControl w:val="0"/>
        <w:numPr>
          <w:ilvl w:val="1"/>
          <w:numId w:val="11"/>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乙方保证其提供的服务及成果不侵犯任何第三方的知识产权，包括但不限于侵犯其专利权、商标权、著作权、工业设计权等知识产权和侵犯其所有权、抵押权等物权及其他权利而引发的纠纷。若因此引发争议，乙方应承担全部法律责任及赔偿甲方因此产生的损失（含诉讼费、律师费等）。</w:t>
      </w:r>
    </w:p>
    <w:p>
      <w:pPr>
        <w:keepNext w:val="0"/>
        <w:keepLines w:val="0"/>
        <w:widowControl w:val="0"/>
        <w:numPr>
          <w:ilvl w:val="1"/>
          <w:numId w:val="11"/>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项目软件在实施过程中形成的文档资料、数据资料和统计分析资料等资料所有权属于甲方，乙方不得对上述资料进行复制、修改、发行、出售、翻译或交付任何第三方进行任何目的的使用，经甲方书面同意的除外。</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违约责任</w:t>
      </w:r>
    </w:p>
    <w:p>
      <w:pPr>
        <w:keepNext w:val="0"/>
        <w:keepLines w:val="0"/>
        <w:widowControl w:val="0"/>
        <w:numPr>
          <w:ilvl w:val="1"/>
          <w:numId w:val="12"/>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甲方应依合同规定时间内，向乙方支付合同款项，每拖延一天乙方可向甲方加收当次支付金额0.</w:t>
      </w:r>
      <w:r>
        <w:rPr>
          <w:rFonts w:hint="eastAsia" w:ascii="仿宋_GB2312" w:hAnsi="宋体" w:eastAsia="仿宋_GB2312" w:cs="仿宋_GB2312"/>
          <w:color w:val="auto"/>
          <w:kern w:val="2"/>
          <w:sz w:val="28"/>
          <w:szCs w:val="28"/>
          <w:highlight w:val="none"/>
          <w:lang w:val="en-US" w:eastAsia="zh-CN" w:bidi="ar"/>
        </w:rPr>
        <w:t>5‰</w:t>
      </w:r>
      <w:r>
        <w:rPr>
          <w:rFonts w:hint="eastAsia" w:ascii="仿宋_GB2312" w:hAnsi="宋体" w:eastAsia="仿宋_GB2312" w:cs="仿宋_GB2312"/>
          <w:color w:val="auto"/>
          <w:kern w:val="2"/>
          <w:sz w:val="28"/>
          <w:szCs w:val="28"/>
          <w:lang w:val="en-US" w:eastAsia="zh-CN" w:bidi="ar"/>
        </w:rPr>
        <w:t>的违约金，违约金总额以合同金额的5%为限。</w:t>
      </w:r>
    </w:p>
    <w:p>
      <w:pPr>
        <w:keepNext w:val="0"/>
        <w:keepLines w:val="0"/>
        <w:widowControl w:val="0"/>
        <w:numPr>
          <w:ilvl w:val="1"/>
          <w:numId w:val="12"/>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乙方未能按时交付使用或者未按照本合同约定完成相关工作，如非甲方原因造成，每拖延一天，须向甲方支付合同金额的0.</w:t>
      </w:r>
      <w:r>
        <w:rPr>
          <w:rFonts w:hint="eastAsia" w:ascii="仿宋_GB2312" w:hAnsi="宋体" w:eastAsia="仿宋_GB2312" w:cs="仿宋_GB2312"/>
          <w:color w:val="auto"/>
          <w:kern w:val="2"/>
          <w:sz w:val="28"/>
          <w:szCs w:val="28"/>
          <w:highlight w:val="none"/>
          <w:lang w:val="en-US" w:eastAsia="zh-CN" w:bidi="ar"/>
        </w:rPr>
        <w:t>5‰</w:t>
      </w:r>
      <w:r>
        <w:rPr>
          <w:rFonts w:hint="eastAsia" w:ascii="仿宋_GB2312" w:hAnsi="宋体" w:eastAsia="仿宋_GB2312" w:cs="仿宋_GB2312"/>
          <w:color w:val="auto"/>
          <w:kern w:val="2"/>
          <w:sz w:val="28"/>
          <w:szCs w:val="28"/>
          <w:lang w:val="en-US" w:eastAsia="zh-CN" w:bidi="ar"/>
        </w:rPr>
        <w:t>的违约金，违约金总额以合同金额的5%为限。</w:t>
      </w:r>
    </w:p>
    <w:p>
      <w:pPr>
        <w:keepNext w:val="0"/>
        <w:keepLines w:val="0"/>
        <w:widowControl w:val="0"/>
        <w:numPr>
          <w:ilvl w:val="1"/>
          <w:numId w:val="12"/>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甲方无正当理由拒绝继续执行本合同的，乙方不退回甲方的已付款，同时甲方须向乙方支付甲方未付合同金额的</w:t>
      </w:r>
      <w:r>
        <w:rPr>
          <w:rFonts w:hint="eastAsia" w:ascii="仿宋_GB2312" w:hAnsi="宋体" w:eastAsia="仿宋_GB2312" w:cs="Times New Roman"/>
          <w:color w:val="auto"/>
          <w:kern w:val="2"/>
          <w:sz w:val="28"/>
          <w:szCs w:val="28"/>
          <w:lang w:val="en-US" w:eastAsia="zh-CN" w:bidi="ar"/>
        </w:rPr>
        <w:t>2</w:t>
      </w:r>
      <w:r>
        <w:rPr>
          <w:rFonts w:hint="eastAsia" w:ascii="仿宋_GB2312" w:hAnsi="宋体" w:eastAsia="仿宋_GB2312" w:cs="仿宋_GB2312"/>
          <w:color w:val="auto"/>
          <w:kern w:val="2"/>
          <w:sz w:val="28"/>
          <w:szCs w:val="28"/>
          <w:lang w:val="en-US" w:eastAsia="zh-CN" w:bidi="ar"/>
        </w:rPr>
        <w:t>0%作为违约金。</w:t>
      </w:r>
    </w:p>
    <w:p>
      <w:pPr>
        <w:keepNext w:val="0"/>
        <w:keepLines w:val="0"/>
        <w:widowControl w:val="0"/>
        <w:numPr>
          <w:ilvl w:val="1"/>
          <w:numId w:val="12"/>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乙方无正当理由拒绝继续执行本合同的，乙方须退还甲方已支付但尚未履行服务对应的合同款项，同时乙方须向甲方支付甲方未付合同金额的20%作为违约金。</w:t>
      </w:r>
    </w:p>
    <w:p>
      <w:pPr>
        <w:keepNext w:val="0"/>
        <w:keepLines w:val="0"/>
        <w:widowControl w:val="0"/>
        <w:numPr>
          <w:ilvl w:val="1"/>
          <w:numId w:val="12"/>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若非乙方原因导致合同解除的，乙方有权就已完成的履约部分收取相应合同款项。</w:t>
      </w:r>
    </w:p>
    <w:p>
      <w:pPr>
        <w:keepNext w:val="0"/>
        <w:keepLines w:val="0"/>
        <w:widowControl w:val="0"/>
        <w:numPr>
          <w:ilvl w:val="1"/>
          <w:numId w:val="12"/>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因一方违约导致合同未能履行也未按约定支付相关赔偿的，另一方因主张权利产生的损失（包括但不限于律师费、诉讼费、财产保全费等）由违约方承担。</w:t>
      </w:r>
    </w:p>
    <w:p>
      <w:pPr>
        <w:keepNext w:val="0"/>
        <w:keepLines w:val="0"/>
        <w:widowControl w:val="0"/>
        <w:numPr>
          <w:ilvl w:val="1"/>
          <w:numId w:val="12"/>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乙方违反本项目招标文件服务要求，未取得法律、行政法规规定的有效证明文件便与甲方签订本合同的，或甲方发现乙方提供虚假材料谋取中标的，甲方发现后有权解除本合同，并追究乙方的违约责任，合同还未履行的，乙方需按合同总额的</w:t>
      </w:r>
      <w:r>
        <w:rPr>
          <w:rFonts w:hint="eastAsia" w:ascii="仿宋_GB2312" w:hAnsi="宋体" w:eastAsia="仿宋_GB2312" w:cs="仿宋_GB2312"/>
          <w:color w:val="auto"/>
          <w:kern w:val="2"/>
          <w:sz w:val="28"/>
          <w:szCs w:val="28"/>
          <w:u w:val="single"/>
          <w:lang w:val="en-US" w:eastAsia="zh-CN" w:bidi="ar"/>
        </w:rPr>
        <w:t>30%</w:t>
      </w:r>
      <w:r>
        <w:rPr>
          <w:rFonts w:hint="eastAsia" w:ascii="仿宋_GB2312" w:hAnsi="宋体" w:eastAsia="仿宋_GB2312" w:cs="仿宋_GB2312"/>
          <w:color w:val="auto"/>
          <w:kern w:val="2"/>
          <w:sz w:val="28"/>
          <w:szCs w:val="28"/>
          <w:lang w:val="en-US" w:eastAsia="zh-CN" w:bidi="ar"/>
        </w:rPr>
        <w:t>支付违约金；合同已经履行的，甲方有权要求乙方退还已支付款项且不予支付合同项下的其他相关款项，同时乙方需按合同总额的30%支付违约金，双方出现的相关损失均由乙方负责。乙方出现上述情形的，甲方还需上报政府采购监管部门。</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付款方式</w:t>
      </w:r>
    </w:p>
    <w:p>
      <w:pPr>
        <w:keepNext w:val="0"/>
        <w:keepLines w:val="0"/>
        <w:widowControl w:val="0"/>
        <w:numPr>
          <w:ilvl w:val="1"/>
          <w:numId w:val="13"/>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甲方按照合同金额分</w:t>
      </w:r>
      <w:r>
        <w:rPr>
          <w:rFonts w:hint="eastAsia" w:ascii="仿宋_GB2312" w:hAnsi="宋体" w:eastAsia="仿宋_GB2312" w:cs="Times New Roman"/>
          <w:color w:val="auto"/>
          <w:kern w:val="2"/>
          <w:sz w:val="28"/>
          <w:szCs w:val="28"/>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3 </w:t>
      </w:r>
      <w:r>
        <w:rPr>
          <w:rFonts w:hint="eastAsia" w:ascii="仿宋_GB2312" w:hAnsi="宋体" w:eastAsia="仿宋_GB2312" w:cs="Times New Roman"/>
          <w:color w:val="auto"/>
          <w:kern w:val="2"/>
          <w:sz w:val="28"/>
          <w:szCs w:val="28"/>
          <w:lang w:val="en-US" w:eastAsia="zh-CN" w:bidi="ar"/>
        </w:rPr>
        <w:t xml:space="preserve"> </w:t>
      </w:r>
      <w:r>
        <w:rPr>
          <w:rFonts w:hint="eastAsia" w:ascii="仿宋_GB2312" w:hAnsi="宋体" w:eastAsia="仿宋_GB2312" w:cs="仿宋_GB2312"/>
          <w:color w:val="auto"/>
          <w:kern w:val="2"/>
          <w:sz w:val="28"/>
          <w:szCs w:val="28"/>
          <w:lang w:val="en-US" w:eastAsia="zh-CN" w:bidi="ar"/>
        </w:rPr>
        <w:t>期支付，乙方需提前开具正式发票并送到甲方。因付款审批程序或政策变动等原因而导致价款不能及时到账的，甲方不承担违约责任，乙方不得以此拒绝或怠于履行合同义务。</w:t>
      </w:r>
    </w:p>
    <w:p>
      <w:pPr>
        <w:keepNext w:val="0"/>
        <w:keepLines w:val="0"/>
        <w:widowControl w:val="0"/>
        <w:numPr>
          <w:ilvl w:val="1"/>
          <w:numId w:val="13"/>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第一次付款，合同签订后，在甲方收到乙方发票60日内，甲方向乙方支付合同总额的 30  %，即人民币</w:t>
      </w:r>
      <w:r>
        <w:rPr>
          <w:rFonts w:hint="eastAsia" w:ascii="仿宋_GB2312" w:hAnsi="宋体" w:eastAsia="仿宋_GB2312" w:cs="Times New Roman"/>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元整（小写</w:t>
      </w:r>
      <w:r>
        <w:rPr>
          <w:rFonts w:hint="default" w:ascii="Arial" w:hAnsi="Arial" w:eastAsia="仿宋_GB2312" w:cs="Arial"/>
          <w:color w:val="auto"/>
          <w:kern w:val="2"/>
          <w:sz w:val="28"/>
          <w:szCs w:val="28"/>
          <w:lang w:val="en-US" w:eastAsia="zh-CN" w:bidi="ar"/>
        </w:rPr>
        <w:t>¥</w:t>
      </w:r>
      <w:r>
        <w:rPr>
          <w:rFonts w:hint="eastAsia" w:ascii="仿宋_GB2312" w:hAnsi="宋体" w:eastAsia="仿宋_GB2312" w:cs="Times New Roman"/>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w:t>
      </w:r>
    </w:p>
    <w:p>
      <w:pPr>
        <w:keepNext w:val="0"/>
        <w:keepLines w:val="0"/>
        <w:widowControl w:val="0"/>
        <w:numPr>
          <w:ilvl w:val="1"/>
          <w:numId w:val="13"/>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第二次付款，运维服务期</w:t>
      </w:r>
      <w:r>
        <w:rPr>
          <w:rFonts w:hint="eastAsia" w:ascii="仿宋_GB2312" w:hAnsi="宋体" w:eastAsia="仿宋_GB2312" w:cs="仿宋_GB2312"/>
          <w:color w:val="auto"/>
          <w:kern w:val="2"/>
          <w:sz w:val="28"/>
          <w:szCs w:val="28"/>
          <w:highlight w:val="none"/>
          <w:lang w:val="en-US" w:eastAsia="zh-CN" w:bidi="ar"/>
        </w:rPr>
        <w:t>达到</w:t>
      </w:r>
      <w:r>
        <w:rPr>
          <w:rFonts w:hint="eastAsia" w:ascii="仿宋_GB2312" w:hAnsi="宋体" w:eastAsia="仿宋_GB2312" w:cs="仿宋_GB2312"/>
          <w:color w:val="auto"/>
          <w:kern w:val="2"/>
          <w:sz w:val="28"/>
          <w:szCs w:val="28"/>
          <w:lang w:val="en-US" w:eastAsia="zh-CN" w:bidi="ar"/>
        </w:rPr>
        <w:t>6个月后，在甲方收到乙方发票60日内，甲方向乙方支付合同总额的 60  %，即人民币</w:t>
      </w:r>
      <w:r>
        <w:rPr>
          <w:rFonts w:hint="eastAsia" w:ascii="仿宋_GB2312" w:hAnsi="宋体" w:eastAsia="仿宋_GB2312" w:cs="Times New Roman"/>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元整（小写</w:t>
      </w:r>
      <w:r>
        <w:rPr>
          <w:rFonts w:hint="default" w:ascii="Arial" w:hAnsi="Arial" w:eastAsia="仿宋_GB2312" w:cs="Arial"/>
          <w:color w:val="auto"/>
          <w:kern w:val="2"/>
          <w:sz w:val="28"/>
          <w:szCs w:val="28"/>
          <w:lang w:val="en-US" w:eastAsia="zh-CN" w:bidi="ar"/>
        </w:rPr>
        <w:t>¥</w:t>
      </w:r>
      <w:r>
        <w:rPr>
          <w:rFonts w:hint="eastAsia" w:ascii="仿宋_GB2312" w:hAnsi="宋体" w:eastAsia="仿宋_GB2312" w:cs="Times New Roman"/>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w:t>
      </w:r>
    </w:p>
    <w:p>
      <w:pPr>
        <w:keepNext w:val="0"/>
        <w:keepLines w:val="0"/>
        <w:widowControl w:val="0"/>
        <w:numPr>
          <w:ilvl w:val="1"/>
          <w:numId w:val="13"/>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第三次付款，服务期结束后，在甲方收到乙方发票60日内，甲方向乙方支付合同总额 10  %，即人民币</w:t>
      </w:r>
      <w:r>
        <w:rPr>
          <w:rFonts w:hint="eastAsia" w:ascii="仿宋_GB2312" w:hAnsi="宋体" w:eastAsia="仿宋_GB2312" w:cs="Times New Roman"/>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元整（小写</w:t>
      </w:r>
      <w:r>
        <w:rPr>
          <w:rFonts w:hint="default" w:ascii="Arial" w:hAnsi="Arial" w:eastAsia="仿宋_GB2312" w:cs="Arial"/>
          <w:color w:val="auto"/>
          <w:kern w:val="2"/>
          <w:sz w:val="28"/>
          <w:szCs w:val="28"/>
          <w:lang w:val="en-US" w:eastAsia="zh-CN" w:bidi="ar"/>
        </w:rPr>
        <w:t>¥</w:t>
      </w:r>
      <w:r>
        <w:rPr>
          <w:rFonts w:hint="eastAsia" w:ascii="仿宋_GB2312" w:hAnsi="宋体" w:eastAsia="仿宋_GB2312" w:cs="Times New Roman"/>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争议的解决</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因履行本合同引起的或与本合同有关的争议，甲、乙双方应首先通过友好协商解决；如果协商不能解决争议的，任何一方可以向深圳市龙岗区人民法院提起诉讼。</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不可抗力</w:t>
      </w:r>
      <w:r>
        <w:rPr>
          <w:rFonts w:hint="eastAsia" w:ascii="仿宋_GB2312" w:hAnsi="宋体" w:eastAsia="仿宋_GB2312" w:cs="Times New Roman"/>
          <w:b/>
          <w:bCs w:val="0"/>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宋体" w:eastAsia="仿宋_GB2312" w:cs="Times New Roman"/>
          <w:bCs/>
          <w:color w:val="auto"/>
          <w:kern w:val="2"/>
          <w:sz w:val="28"/>
          <w:szCs w:val="28"/>
        </w:rPr>
      </w:pPr>
      <w:r>
        <w:rPr>
          <w:rFonts w:hint="eastAsia" w:ascii="仿宋_GB2312" w:hAnsi="宋体" w:eastAsia="仿宋_GB2312" w:cs="仿宋_GB2312"/>
          <w:bCs/>
          <w:color w:val="auto"/>
          <w:kern w:val="2"/>
          <w:sz w:val="28"/>
          <w:szCs w:val="28"/>
          <w:lang w:val="en-US" w:eastAsia="zh-CN" w:bidi="ar"/>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保密义务</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乙方需与甲方签订《龙岗中心医院网络和信息安全协议》，其工作人员对涉及甲方的数据及其他资料负有保密义务。未经甲方许可，不得复印、复制或从事其他可能损害甲方利益的活动。如因乙方过失，造成甲方的数据及其它资料涉密，甲方保留追究乙方法律责任的权利。</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合同生效及其他</w:t>
      </w:r>
    </w:p>
    <w:p>
      <w:pPr>
        <w:keepNext w:val="0"/>
        <w:keepLines w:val="0"/>
        <w:widowControl w:val="0"/>
        <w:numPr>
          <w:ilvl w:val="1"/>
          <w:numId w:val="14"/>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本合同书一式肆份，甲方执叁份，乙方执壹份，自甲乙双方</w:t>
      </w:r>
      <w:r>
        <w:rPr>
          <w:rFonts w:hint="eastAsia" w:ascii="仿宋_GB2312" w:hAnsi="宋体" w:eastAsia="仿宋_GB2312" w:cs="仿宋_GB2312"/>
          <w:color w:val="auto"/>
          <w:kern w:val="2"/>
          <w:sz w:val="28"/>
          <w:szCs w:val="28"/>
          <w:highlight w:val="none"/>
          <w:lang w:val="en-US" w:eastAsia="zh-CN" w:bidi="ar"/>
        </w:rPr>
        <w:t>法定代表人</w:t>
      </w:r>
      <w:r>
        <w:rPr>
          <w:rFonts w:hint="eastAsia" w:ascii="仿宋_GB2312" w:hAnsi="宋体" w:eastAsia="仿宋_GB2312" w:cs="仿宋_GB2312"/>
          <w:color w:val="auto"/>
          <w:kern w:val="2"/>
          <w:sz w:val="28"/>
          <w:szCs w:val="28"/>
          <w:lang w:val="en-US" w:eastAsia="zh-CN" w:bidi="ar"/>
        </w:rPr>
        <w:t>或其授权代表签字盖章后生效。</w:t>
      </w:r>
    </w:p>
    <w:p>
      <w:pPr>
        <w:keepNext w:val="0"/>
        <w:keepLines w:val="0"/>
        <w:widowControl w:val="0"/>
        <w:numPr>
          <w:ilvl w:val="1"/>
          <w:numId w:val="14"/>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项目的招标文件、答疑及补充通知、乙方的投标文件均为本合同的组成部分。</w:t>
      </w:r>
    </w:p>
    <w:p>
      <w:pPr>
        <w:keepNext w:val="0"/>
        <w:keepLines w:val="0"/>
        <w:widowControl w:val="0"/>
        <w:numPr>
          <w:ilvl w:val="1"/>
          <w:numId w:val="14"/>
        </w:numPr>
        <w:suppressLineNumbers w:val="0"/>
        <w:spacing w:before="0" w:beforeAutospacing="0" w:after="0" w:afterAutospacing="0" w:line="360" w:lineRule="auto"/>
        <w:ind w:left="510" w:right="0" w:hanging="51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本合同未尽事宜，双方可另行补充。</w:t>
      </w:r>
    </w:p>
    <w:p>
      <w:pPr>
        <w:pStyle w:val="18"/>
        <w:keepNext w:val="0"/>
        <w:keepLines w:val="0"/>
        <w:widowControl w:val="0"/>
        <w:numPr>
          <w:ilvl w:val="0"/>
          <w:numId w:val="6"/>
        </w:numPr>
        <w:suppressLineNumbers w:val="0"/>
        <w:adjustRightInd w:val="0"/>
        <w:spacing w:before="156" w:beforeLines="50" w:beforeAutospacing="0" w:after="156" w:afterLines="50" w:afterAutospacing="0" w:line="360" w:lineRule="auto"/>
        <w:ind w:left="57" w:right="0" w:hanging="57" w:firstLineChars="0"/>
        <w:jc w:val="both"/>
        <w:outlineLvl w:val="0"/>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本合同附件</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以下附件作为本合同的补充内容，具有同等法律效力。</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附件1：龙岗中心医院网络和信息安全协议；</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附件</w:t>
      </w:r>
      <w:r>
        <w:rPr>
          <w:rFonts w:hint="eastAsia" w:ascii="仿宋_GB2312" w:hAnsi="宋体" w:eastAsia="仿宋_GB2312" w:cs="Times New Roman"/>
          <w:color w:val="auto"/>
          <w:kern w:val="2"/>
          <w:sz w:val="28"/>
          <w:szCs w:val="28"/>
          <w:lang w:val="en-US" w:eastAsia="zh-CN" w:bidi="ar"/>
        </w:rPr>
        <w:t>2</w:t>
      </w:r>
      <w:r>
        <w:rPr>
          <w:rFonts w:hint="eastAsia" w:ascii="仿宋_GB2312" w:hAnsi="宋体" w:eastAsia="仿宋_GB2312" w:cs="仿宋_GB2312"/>
          <w:color w:val="auto"/>
          <w:kern w:val="2"/>
          <w:sz w:val="28"/>
          <w:szCs w:val="28"/>
          <w:lang w:val="en-US" w:eastAsia="zh-CN" w:bidi="ar"/>
        </w:rPr>
        <w:t>：龙岗区进一步规范政商交往行为“十个不得”告知书；</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附件</w:t>
      </w:r>
      <w:r>
        <w:rPr>
          <w:rFonts w:hint="eastAsia" w:ascii="仿宋_GB2312" w:hAnsi="宋体" w:eastAsia="仿宋_GB2312" w:cs="Times New Roman"/>
          <w:color w:val="auto"/>
          <w:kern w:val="2"/>
          <w:sz w:val="28"/>
          <w:szCs w:val="28"/>
          <w:lang w:val="en-US" w:eastAsia="zh-CN" w:bidi="ar"/>
        </w:rPr>
        <w:t>3：技术服务团队</w:t>
      </w:r>
      <w:r>
        <w:rPr>
          <w:rFonts w:hint="eastAsia" w:ascii="仿宋_GB2312" w:hAnsi="宋体" w:eastAsia="仿宋_GB2312" w:cs="仿宋_GB2312"/>
          <w:color w:val="auto"/>
          <w:kern w:val="2"/>
          <w:sz w:val="28"/>
          <w:szCs w:val="28"/>
          <w:lang w:val="en-US" w:eastAsia="zh-CN" w:bidi="ar"/>
        </w:rPr>
        <w:t>（加盖公章）；（以下签章区域无正文）</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（本页无正文，为合同签署页）</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lang w:val="en-US" w:eastAsia="zh-CN" w:bidi="ar"/>
        </w:rPr>
        <w:t xml:space="preserve"> </w:t>
      </w:r>
    </w:p>
    <w:tbl>
      <w:tblPr>
        <w:tblStyle w:val="2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03"/>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4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auto"/>
              <w:ind w:left="0" w:right="0"/>
              <w:jc w:val="both"/>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甲方（盖章并加盖骑缝章）：深圳市龙岗中心医院</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u w:val="dotted"/>
              </w:rPr>
            </w:pPr>
            <w:r>
              <w:rPr>
                <w:rFonts w:hint="eastAsia" w:ascii="仿宋_GB2312" w:hAnsi="宋体" w:eastAsia="仿宋_GB2312" w:cs="仿宋_GB2312"/>
                <w:color w:val="auto"/>
                <w:kern w:val="2"/>
                <w:sz w:val="28"/>
                <w:szCs w:val="28"/>
                <w:lang w:val="en-US" w:eastAsia="zh-CN" w:bidi="ar"/>
              </w:rPr>
              <w:t>法定代表人或授权代表：</w:t>
            </w:r>
            <w:r>
              <w:rPr>
                <w:rFonts w:hint="eastAsia" w:ascii="仿宋_GB2312" w:hAnsi="宋体" w:eastAsia="仿宋_GB2312" w:cs="仿宋_GB2312"/>
                <w:color w:val="auto"/>
                <w:kern w:val="2"/>
                <w:sz w:val="28"/>
                <w:szCs w:val="28"/>
                <w:u w:val="dotted"/>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u w:val="dotted"/>
              </w:rPr>
            </w:pPr>
            <w:r>
              <w:rPr>
                <w:rFonts w:hint="eastAsia" w:ascii="仿宋_GB2312" w:hAnsi="宋体" w:eastAsia="仿宋_GB2312" w:cs="仿宋_GB2312"/>
                <w:color w:val="auto"/>
                <w:kern w:val="2"/>
                <w:sz w:val="28"/>
                <w:szCs w:val="28"/>
                <w:u w:val="dotted"/>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0"/>
                <w:sz w:val="28"/>
                <w:szCs w:val="28"/>
                <w:lang w:val="en-US" w:eastAsia="zh-CN" w:bidi="ar"/>
              </w:rPr>
              <w:t>地址：深圳市龙岗区龙岗大道6082号龙</w:t>
            </w:r>
            <w:r>
              <w:rPr>
                <w:rFonts w:hint="eastAsia" w:ascii="仿宋_GB2312" w:hAnsi="宋体" w:eastAsia="仿宋_GB2312" w:cs="仿宋_GB2312"/>
                <w:color w:val="auto"/>
                <w:kern w:val="2"/>
                <w:sz w:val="28"/>
                <w:szCs w:val="28"/>
                <w:lang w:val="en-US" w:eastAsia="zh-CN" w:bidi="ar"/>
              </w:rPr>
              <w:t>岗中心医院</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电话：0755-84806933</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开户行：深圳农村商业银行大和支行</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账  号：000070583741</w:t>
            </w:r>
          </w:p>
          <w:p>
            <w:pPr>
              <w:keepNext w:val="0"/>
              <w:keepLines w:val="0"/>
              <w:widowControl w:val="0"/>
              <w:suppressLineNumbers w:val="0"/>
              <w:spacing w:before="0" w:beforeAutospacing="0" w:after="0" w:afterAutospacing="0" w:line="360" w:lineRule="auto"/>
              <w:ind w:left="0" w:right="0"/>
              <w:jc w:val="left"/>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0"/>
                <w:sz w:val="28"/>
                <w:szCs w:val="28"/>
                <w:lang w:val="en-US" w:eastAsia="zh-CN" w:bidi="ar"/>
              </w:rPr>
              <w:t>统一社会信用代码：</w:t>
            </w:r>
            <w:r>
              <w:rPr>
                <w:rFonts w:hint="eastAsia" w:ascii="仿宋_GB2312" w:hAnsi="宋体" w:eastAsia="仿宋_GB2312" w:cs="仿宋_GB2312"/>
                <w:color w:val="auto"/>
                <w:kern w:val="2"/>
                <w:sz w:val="28"/>
                <w:szCs w:val="28"/>
                <w:lang w:val="en-US" w:eastAsia="zh-CN" w:bidi="ar"/>
              </w:rPr>
              <w:t>124403074558354773</w:t>
            </w:r>
          </w:p>
        </w:tc>
        <w:tc>
          <w:tcPr>
            <w:tcW w:w="47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auto"/>
              <w:ind w:left="0" w:right="0"/>
              <w:jc w:val="both"/>
              <w:rPr>
                <w:rFonts w:hint="eastAsia" w:ascii="仿宋_GB2312" w:hAnsi="宋体" w:eastAsia="仿宋_GB2312" w:cs="Times New Roman"/>
                <w:b/>
                <w:bCs w:val="0"/>
                <w:color w:val="auto"/>
                <w:kern w:val="2"/>
                <w:sz w:val="28"/>
                <w:szCs w:val="28"/>
              </w:rPr>
            </w:pPr>
            <w:r>
              <w:rPr>
                <w:rFonts w:hint="eastAsia" w:ascii="仿宋_GB2312" w:hAnsi="宋体" w:eastAsia="仿宋_GB2312" w:cs="仿宋_GB2312"/>
                <w:b/>
                <w:bCs w:val="0"/>
                <w:color w:val="auto"/>
                <w:kern w:val="2"/>
                <w:sz w:val="28"/>
                <w:szCs w:val="28"/>
                <w:lang w:val="en-US" w:eastAsia="zh-CN" w:bidi="ar"/>
              </w:rPr>
              <w:t>乙方（盖章并加盖骑缝章）：</w:t>
            </w:r>
            <w:r>
              <w:rPr>
                <w:rFonts w:hint="eastAsia" w:ascii="仿宋_GB2312" w:hAnsi="宋体" w:eastAsia="仿宋_GB2312" w:cs="Times New Roman"/>
                <w:b/>
                <w:bCs w:val="0"/>
                <w:color w:val="auto"/>
                <w:kern w:val="2"/>
                <w:sz w:val="28"/>
                <w:szCs w:val="28"/>
                <w:lang w:val="en-US" w:eastAsia="zh-CN" w:bidi="ar"/>
              </w:rPr>
              <w:t xml:space="preserve"> </w:t>
            </w:r>
            <w:r>
              <w:rPr>
                <w:rFonts w:hint="eastAsia" w:ascii="仿宋_GB2312" w:hAnsi="宋体" w:eastAsia="仿宋_GB2312" w:cs="仿宋_GB2312"/>
                <w:b/>
                <w:bCs w:val="0"/>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仿宋_GB2312" w:hAnsi="宋体" w:eastAsia="仿宋_GB2312" w:cs="Times New Roman"/>
                <w:b/>
                <w:bCs w:val="0"/>
                <w:color w:val="auto"/>
                <w:kern w:val="2"/>
                <w:sz w:val="28"/>
                <w:szCs w:val="28"/>
              </w:rPr>
            </w:pP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u w:val="dotted"/>
              </w:rPr>
            </w:pPr>
            <w:r>
              <w:rPr>
                <w:rFonts w:hint="eastAsia" w:ascii="仿宋_GB2312" w:hAnsi="宋体" w:eastAsia="仿宋_GB2312" w:cs="仿宋_GB2312"/>
                <w:color w:val="auto"/>
                <w:kern w:val="2"/>
                <w:sz w:val="28"/>
                <w:szCs w:val="28"/>
                <w:lang w:val="en-US" w:eastAsia="zh-CN" w:bidi="ar"/>
              </w:rPr>
              <w:t>法定代表人或授权代表：</w:t>
            </w:r>
            <w:r>
              <w:rPr>
                <w:rFonts w:hint="eastAsia" w:ascii="仿宋_GB2312" w:hAnsi="宋体" w:eastAsia="仿宋_GB2312" w:cs="仿宋_GB2312"/>
                <w:color w:val="auto"/>
                <w:kern w:val="2"/>
                <w:sz w:val="28"/>
                <w:szCs w:val="28"/>
                <w:u w:val="dotted"/>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u w:val="dotted"/>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 xml:space="preserve">地址：                               </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电话：</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开户行：</w:t>
            </w: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账  号：</w:t>
            </w: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0"/>
                <w:sz w:val="28"/>
                <w:szCs w:val="28"/>
                <w:lang w:val="en-US" w:eastAsia="zh-CN" w:bidi="ar"/>
              </w:rPr>
              <w:t>统一社会信用代码：</w:t>
            </w:r>
          </w:p>
        </w:tc>
      </w:tr>
    </w:tbl>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签订日期：</w:t>
      </w:r>
      <w:r>
        <w:rPr>
          <w:rFonts w:hint="eastAsia" w:ascii="仿宋_GB2312" w:hAnsi="宋体" w:eastAsia="仿宋_GB2312" w:cs="Times New Roman"/>
          <w:color w:val="auto"/>
          <w:kern w:val="2"/>
          <w:sz w:val="28"/>
          <w:szCs w:val="28"/>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Times New Roman"/>
          <w:color w:val="auto"/>
          <w:kern w:val="2"/>
          <w:sz w:val="28"/>
          <w:szCs w:val="28"/>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Times New Roman"/>
          <w:color w:val="auto"/>
          <w:kern w:val="2"/>
          <w:sz w:val="28"/>
          <w:szCs w:val="28"/>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签约地址：深圳市龙岗中心医院</w:t>
      </w:r>
    </w:p>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4"/>
          <w:szCs w:val="24"/>
        </w:rPr>
      </w:pPr>
      <w:r>
        <w:rPr>
          <w:rFonts w:hint="eastAsia" w:ascii="仿宋_GB2312" w:hAnsi="宋体" w:eastAsia="仿宋_GB2312" w:cs="Times New Roman"/>
          <w:color w:val="auto"/>
          <w:kern w:val="2"/>
          <w:sz w:val="24"/>
          <w:szCs w:val="24"/>
          <w:lang w:val="en-US" w:eastAsia="zh-CN" w:bidi="ar"/>
        </w:rPr>
        <w:br w:type="page"/>
      </w:r>
    </w:p>
    <w:p>
      <w:pPr>
        <w:keepNext w:val="0"/>
        <w:keepLines w:val="0"/>
        <w:widowControl/>
        <w:suppressLineNumbers w:val="0"/>
        <w:spacing w:before="0" w:beforeAutospacing="0" w:after="0" w:afterAutospacing="0" w:line="520" w:lineRule="exact"/>
        <w:ind w:left="0" w:right="0"/>
        <w:jc w:val="left"/>
        <w:rPr>
          <w:rFonts w:hint="default" w:ascii="方正小标宋简体" w:hAnsi="Calibri" w:eastAsia="方正小标宋简体" w:cs="Times New Roman"/>
          <w:color w:val="auto"/>
          <w:kern w:val="2"/>
          <w:sz w:val="36"/>
          <w:szCs w:val="36"/>
        </w:rPr>
      </w:pPr>
      <w:r>
        <w:rPr>
          <w:rFonts w:hint="eastAsia" w:ascii="仿宋_GB2312" w:hAnsi="宋体" w:eastAsia="仿宋_GB2312" w:cs="仿宋_GB2312"/>
          <w:b/>
          <w:bCs/>
          <w:color w:val="auto"/>
          <w:kern w:val="44"/>
          <w:sz w:val="28"/>
          <w:szCs w:val="28"/>
          <w:lang w:val="en-US" w:eastAsia="zh-CN" w:bidi="ar"/>
        </w:rPr>
        <w:t>附件</w:t>
      </w:r>
      <w:r>
        <w:rPr>
          <w:rFonts w:hint="eastAsia" w:ascii="仿宋_GB2312" w:hAnsi="宋体" w:eastAsia="仿宋_GB2312" w:cs="Times New Roman"/>
          <w:b/>
          <w:bCs/>
          <w:color w:val="auto"/>
          <w:kern w:val="44"/>
          <w:sz w:val="28"/>
          <w:szCs w:val="28"/>
          <w:lang w:val="en-US" w:eastAsia="zh-CN" w:bidi="ar"/>
        </w:rPr>
        <w:t>1</w:t>
      </w:r>
      <w:r>
        <w:rPr>
          <w:rFonts w:hint="eastAsia" w:ascii="仿宋_GB2312" w:hAnsi="宋体" w:eastAsia="仿宋_GB2312" w:cs="仿宋_GB2312"/>
          <w:b/>
          <w:bCs/>
          <w:color w:val="auto"/>
          <w:kern w:val="44"/>
          <w:sz w:val="28"/>
          <w:szCs w:val="28"/>
          <w:lang w:val="en-US" w:eastAsia="zh-CN" w:bidi="ar"/>
        </w:rPr>
        <w:t>：</w:t>
      </w:r>
    </w:p>
    <w:p>
      <w:pPr>
        <w:keepNext w:val="0"/>
        <w:keepLines w:val="0"/>
        <w:widowControl w:val="0"/>
        <w:suppressLineNumbers w:val="0"/>
        <w:spacing w:before="0" w:beforeAutospacing="0" w:after="156" w:afterLines="50" w:afterAutospacing="0"/>
        <w:ind w:left="0" w:right="0"/>
        <w:jc w:val="center"/>
        <w:rPr>
          <w:rFonts w:hint="default" w:ascii="方正小标宋简体" w:hAnsi="Calibri" w:eastAsia="方正小标宋简体" w:cs="Times New Roman"/>
          <w:b/>
          <w:bCs w:val="0"/>
          <w:color w:val="auto"/>
          <w:kern w:val="2"/>
          <w:sz w:val="36"/>
          <w:szCs w:val="36"/>
        </w:rPr>
      </w:pPr>
      <w:r>
        <w:rPr>
          <w:rFonts w:hint="default" w:ascii="方正小标宋简体" w:hAnsi="方正小标宋简体" w:eastAsia="方正小标宋简体" w:cs="方正小标宋简体"/>
          <w:b/>
          <w:bCs w:val="0"/>
          <w:color w:val="auto"/>
          <w:kern w:val="2"/>
          <w:sz w:val="36"/>
          <w:szCs w:val="36"/>
          <w:lang w:val="en-US" w:eastAsia="zh-CN" w:bidi="ar"/>
        </w:rPr>
        <w:t>龙岗中心医院网络和信息安全协议</w:t>
      </w:r>
    </w:p>
    <w:p>
      <w:pPr>
        <w:keepNext w:val="0"/>
        <w:keepLines w:val="0"/>
        <w:widowControl w:val="0"/>
        <w:suppressLineNumbers w:val="0"/>
        <w:spacing w:before="0" w:beforeAutospacing="0" w:after="0" w:afterAutospacing="0" w:line="520" w:lineRule="exact"/>
        <w:ind w:left="0" w:right="0" w:firstLine="562"/>
        <w:jc w:val="both"/>
        <w:rPr>
          <w:rFonts w:hint="eastAsia" w:ascii="仿宋_GB2312" w:hAnsi="宋体" w:eastAsia="仿宋_GB2312" w:cs="Times New Roman"/>
          <w:b/>
          <w:bCs/>
          <w:color w:val="auto"/>
          <w:sz w:val="28"/>
          <w:szCs w:val="28"/>
          <w:u w:val="thick"/>
        </w:rPr>
      </w:pPr>
      <w:r>
        <w:rPr>
          <w:rStyle w:val="54"/>
          <w:rFonts w:hint="eastAsia" w:ascii="仿宋_GB2312" w:hAnsi="Calibri" w:eastAsia="仿宋_GB2312" w:cs="仿宋_GB2312"/>
          <w:b/>
          <w:bCs w:val="0"/>
          <w:color w:val="auto"/>
          <w:kern w:val="2"/>
          <w:sz w:val="28"/>
          <w:szCs w:val="28"/>
          <w:lang w:val="en-US" w:eastAsia="zh-CN" w:bidi="ar"/>
        </w:rPr>
        <w:t>甲方：深圳市龙岗中心医院</w:t>
      </w:r>
    </w:p>
    <w:p>
      <w:pPr>
        <w:keepNext w:val="0"/>
        <w:keepLines w:val="0"/>
        <w:widowControl w:val="0"/>
        <w:suppressLineNumbers w:val="0"/>
        <w:spacing w:before="0" w:beforeAutospacing="0" w:after="0" w:afterAutospacing="0" w:line="520" w:lineRule="exact"/>
        <w:ind w:left="0" w:right="0" w:firstLine="562"/>
        <w:jc w:val="both"/>
        <w:rPr>
          <w:rFonts w:hint="eastAsia" w:ascii="仿宋_GB2312" w:hAnsi="Calibri" w:eastAsia="仿宋_GB2312" w:cs="Times New Roman"/>
          <w:b/>
          <w:bCs w:val="0"/>
          <w:color w:val="auto"/>
          <w:sz w:val="28"/>
          <w:szCs w:val="28"/>
        </w:rPr>
      </w:pPr>
      <w:r>
        <w:rPr>
          <w:rStyle w:val="54"/>
          <w:rFonts w:hint="eastAsia" w:ascii="仿宋_GB2312" w:hAnsi="Calibri" w:eastAsia="仿宋_GB2312" w:cs="仿宋_GB2312"/>
          <w:b/>
          <w:bCs w:val="0"/>
          <w:color w:val="auto"/>
          <w:kern w:val="2"/>
          <w:sz w:val="28"/>
          <w:szCs w:val="28"/>
          <w:lang w:val="en-US" w:eastAsia="zh-CN" w:bidi="ar"/>
        </w:rPr>
        <w:t>乙方：</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Calibri"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甲、乙双方根据《中华人民共和国网络安全法》、《中华人民共和国数据安全法》、《中华人民共和国个人信息保护法》和国家、地方有关规定，达成如下网络和信息系统安全协议：</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1、甲乙双方必须遵守国家颁发的有关网络安全的法律法规、技术规范和规章制度等。</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2、甲乙双方都应有网络安全管理组织体系，有专职或兼职的负责人。甲方提供乙方正常的技术研究、开发条件和业务拓展的空间，努力创造有利于乙方发展的机会；乙方认同甲方的网络安全管理制度和流程，乙方成员在为甲方提供服务或产品期间必须严格执行和遵守甲方的网络安全的各项规定，严格遵守甲方的安全管理制度和操作规程。</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3、甲方认同乙方的相关系统软件版权和知识产权，乙方认同相关系统产生的信息资产为甲方所有，乙方不使用甲方的信息资产在自己的组织或关联组织流通，除非是有甲方人员或授权代表商谈、讨论和协商之需或在本协议签署后经甲方书面授权的任何目的。</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4、甲乙双方不得将提供给对方的材料，包括但不限于文件、设计和清单提供给任何第三方。乙方不得将甲方的业务信息和患者诊疗数据透露给任何第三方，也应尽力避免由于疏忽将上述信息披露给任何第三方。</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5、乙方承担</w:t>
      </w:r>
      <w:r>
        <w:rPr>
          <w:rStyle w:val="54"/>
          <w:rFonts w:hint="eastAsia" w:ascii="仿宋_GB2312" w:hAnsi="宋体" w:eastAsia="仿宋_GB2312" w:cs="Times New Roman"/>
          <w:color w:val="auto"/>
          <w:kern w:val="2"/>
          <w:sz w:val="24"/>
          <w:szCs w:val="24"/>
          <w:u w:val="single"/>
          <w:lang w:val="en-US" w:eastAsia="zh-CN" w:bidi="ar"/>
        </w:rPr>
        <w:t xml:space="preserve">                    </w:t>
      </w:r>
      <w:r>
        <w:rPr>
          <w:rStyle w:val="54"/>
          <w:rFonts w:hint="eastAsia" w:ascii="仿宋_GB2312" w:hAnsi="宋体" w:eastAsia="仿宋_GB2312" w:cs="仿宋_GB2312"/>
          <w:color w:val="auto"/>
          <w:kern w:val="2"/>
          <w:sz w:val="24"/>
          <w:szCs w:val="24"/>
          <w:lang w:val="en-US" w:eastAsia="zh-CN" w:bidi="ar"/>
        </w:rPr>
        <w:t>系统（以下简称“该系统”）的开发/维护工作，软件编码必须规范，应杜绝如下行为：内置后门程序、设置恶意代码和病毒代码、应用软件代码存在安全漏洞、使用弱口令等。</w:t>
      </w:r>
    </w:p>
    <w:p>
      <w:pPr>
        <w:keepNext w:val="0"/>
        <w:keepLines w:val="0"/>
        <w:widowControl w:val="0"/>
        <w:suppressLineNumbers w:val="0"/>
        <w:spacing w:before="0" w:beforeAutospacing="0" w:after="0" w:afterAutospacing="0" w:line="520" w:lineRule="exact"/>
        <w:ind w:left="0" w:right="0" w:firstLine="424" w:firstLineChars="177"/>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6、乙方提供的产品（包括软硬件及独立开发的软件编码）须提供国家权威机构的安全测试证明或具备资质条件的安全机构所做的安全测试报告；在甲方正式上线前，须通过甲方的上线安全测试后才能投入运行。</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7、乙方尽可能配合甲方完成系统在甲方本地化部署，即使用甲方服务器、存储、域名、互联网出口等资源，甲方负责已上线系统的日常安全运维、值守和防护。并根据上级要求或内部安排，甲方会不定期对该系统做安全检测和渗透测试。</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8、乙方实在无法完成甲方本地化部署，乙方应确保存放在非甲方指定空间的该系统安全，并做好该系统的日常安全运维、值守和防护；乙方默认授权甲方及合作伙伴对该系统的互联网IP、端口或域名的安全检测是合法的。</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9、乙方系统新上线或更新时应告知甲方，并确保更新后的系统不存在中高危风险漏洞。大版本更新时甲方会根据该系统的应用场景，另行安排安全测试。</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10、乙方需确保提供给甲方使用的系统满足安全要求，若被甲方上级单位检测出漏洞并被通报，或被甲方及合作伙伴检测出漏洞且收到《龙岗中心医院网络安全隐患整改通知书》超过7个工作日未整改的，高风险漏洞（主机漏洞除外）处罚乙方3000元</w:t>
      </w:r>
      <w:r>
        <w:rPr>
          <w:rStyle w:val="54"/>
          <w:rFonts w:hint="eastAsia" w:ascii="仿宋_GB2312" w:hAnsi="宋体" w:eastAsia="仿宋_GB2312" w:cs="Times New Roman"/>
          <w:color w:val="auto"/>
          <w:kern w:val="2"/>
          <w:sz w:val="24"/>
          <w:szCs w:val="24"/>
          <w:lang w:val="en-US" w:eastAsia="zh-CN" w:bidi="ar"/>
        </w:rPr>
        <w:t>/次</w:t>
      </w:r>
      <w:r>
        <w:rPr>
          <w:rStyle w:val="54"/>
          <w:rFonts w:hint="eastAsia" w:ascii="仿宋_GB2312" w:hAnsi="宋体" w:eastAsia="仿宋_GB2312" w:cs="仿宋_GB2312"/>
          <w:color w:val="auto"/>
          <w:kern w:val="2"/>
          <w:sz w:val="24"/>
          <w:szCs w:val="24"/>
          <w:lang w:val="en-US" w:eastAsia="zh-CN" w:bidi="ar"/>
        </w:rPr>
        <w:t>，中风险漏洞处罚乙方1000元</w:t>
      </w:r>
      <w:r>
        <w:rPr>
          <w:rStyle w:val="54"/>
          <w:rFonts w:hint="eastAsia" w:ascii="仿宋_GB2312" w:hAnsi="宋体" w:eastAsia="仿宋_GB2312" w:cs="Times New Roman"/>
          <w:color w:val="auto"/>
          <w:kern w:val="2"/>
          <w:sz w:val="24"/>
          <w:szCs w:val="24"/>
          <w:lang w:val="en-US" w:eastAsia="zh-CN" w:bidi="ar"/>
        </w:rPr>
        <w:t>/次</w:t>
      </w:r>
      <w:r>
        <w:rPr>
          <w:rStyle w:val="54"/>
          <w:rFonts w:hint="eastAsia" w:ascii="仿宋_GB2312" w:hAnsi="宋体" w:eastAsia="仿宋_GB2312" w:cs="仿宋_GB2312"/>
          <w:color w:val="auto"/>
          <w:kern w:val="2"/>
          <w:sz w:val="24"/>
          <w:szCs w:val="24"/>
          <w:lang w:val="en-US" w:eastAsia="zh-CN" w:bidi="ar"/>
        </w:rPr>
        <w:t>，同时有中高风险漏洞按高风险漏洞处罚，所扣款项于结算合同尾款时扣除，合同尾款不足扣除罚款时，乙方另外补齐差额部分。</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11、乙方收到该系统的安全检测报告、安全通知或安全通报后，应尽快响应并修复主机和系统的风险漏洞。甲方有权根据风险漏洞性质和危害程度，临时下线乙方存在中高风险漏洞的系统，直到乙方系统漏洞修复并重新提交上线申请；若该系统因风险漏洞被上级单位处罚或风险漏洞被第三方利用，给甲方造成其他财产损失的，或因该系统漏洞下线给甲方造成直接或间接损失的，甲方有权向乙方追加损失的金额。</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12、乙方应妥善处理甲方及其客户的个人信息和业务数据，未经许可乙方不准私自处置相关信息等。</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13、甲乙双方必须严格执行，由于违反本协议而发生网络和信息安全事件，由违约方承担一切经济损失。</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仿宋_GB2312"/>
          <w:color w:val="auto"/>
          <w:kern w:val="2"/>
          <w:sz w:val="24"/>
          <w:szCs w:val="24"/>
          <w:lang w:val="en-US" w:eastAsia="zh-CN" w:bidi="ar"/>
        </w:rPr>
        <w:t>14、甲乙双方承诺签署人具备法律资格，本协议作为合同附件时，生效时间与合同生效时间一致；本协议单独签署时，生效时间为签署日期。</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firstLine="480"/>
        <w:jc w:val="both"/>
        <w:rPr>
          <w:rFonts w:hint="eastAsia" w:ascii="仿宋_GB2312" w:hAnsi="宋体" w:eastAsia="仿宋_GB2312" w:cs="Times New Roman"/>
          <w:color w:val="auto"/>
          <w:sz w:val="24"/>
          <w:szCs w:val="24"/>
        </w:rPr>
      </w:pPr>
      <w:r>
        <w:rPr>
          <w:rStyle w:val="54"/>
          <w:rFonts w:hint="eastAsia" w:ascii="仿宋_GB2312" w:hAnsi="宋体" w:eastAsia="仿宋_GB2312"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firstLine="482"/>
        <w:jc w:val="both"/>
        <w:rPr>
          <w:rFonts w:hint="eastAsia" w:ascii="仿宋_GB2312" w:hAnsi="宋体" w:eastAsia="仿宋_GB2312" w:cs="Times New Roman"/>
          <w:bCs/>
          <w:color w:val="auto"/>
          <w:sz w:val="24"/>
          <w:szCs w:val="24"/>
        </w:rPr>
      </w:pPr>
      <w:r>
        <w:rPr>
          <w:rStyle w:val="54"/>
          <w:rFonts w:hint="eastAsia" w:ascii="仿宋_GB2312" w:hAnsi="宋体" w:eastAsia="仿宋_GB2312" w:cs="仿宋_GB2312"/>
          <w:bCs/>
          <w:color w:val="auto"/>
          <w:kern w:val="2"/>
          <w:sz w:val="24"/>
          <w:szCs w:val="24"/>
          <w:lang w:val="en-US" w:eastAsia="zh-CN" w:bidi="ar"/>
        </w:rPr>
        <w:t>甲方（盖章）：深圳市龙岗中心医院</w:t>
      </w:r>
      <w:r>
        <w:rPr>
          <w:rStyle w:val="54"/>
          <w:rFonts w:hint="eastAsia" w:ascii="仿宋_GB2312" w:hAnsi="宋体" w:eastAsia="仿宋_GB2312" w:cs="Times New Roman"/>
          <w:bCs/>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firstLine="482"/>
        <w:jc w:val="left"/>
        <w:rPr>
          <w:rFonts w:hint="eastAsia" w:ascii="仿宋_GB2312" w:hAnsi="宋体" w:eastAsia="仿宋_GB2312" w:cs="Times New Roman"/>
          <w:bCs/>
          <w:color w:val="auto"/>
          <w:sz w:val="24"/>
          <w:szCs w:val="24"/>
          <w:highlight w:val="none"/>
        </w:rPr>
      </w:pPr>
      <w:r>
        <w:rPr>
          <w:rStyle w:val="54"/>
          <w:rFonts w:hint="eastAsia" w:ascii="仿宋_GB2312" w:hAnsi="宋体" w:eastAsia="仿宋_GB2312" w:cs="仿宋_GB2312"/>
          <w:bCs/>
          <w:color w:val="auto"/>
          <w:kern w:val="2"/>
          <w:sz w:val="24"/>
          <w:szCs w:val="24"/>
          <w:highlight w:val="none"/>
          <w:lang w:val="en-US" w:eastAsia="zh-CN" w:bidi="ar"/>
        </w:rPr>
        <w:t>甲方代表（签字）：</w:t>
      </w:r>
    </w:p>
    <w:p>
      <w:pPr>
        <w:keepNext w:val="0"/>
        <w:keepLines w:val="0"/>
        <w:widowControl w:val="0"/>
        <w:suppressLineNumbers w:val="0"/>
        <w:spacing w:before="0" w:beforeAutospacing="0" w:after="0" w:afterAutospacing="0" w:line="520" w:lineRule="exact"/>
        <w:ind w:left="0" w:right="0" w:firstLine="482"/>
        <w:jc w:val="both"/>
        <w:rPr>
          <w:rFonts w:hint="eastAsia" w:ascii="仿宋_GB2312" w:hAnsi="宋体" w:eastAsia="仿宋_GB2312" w:cs="Times New Roman"/>
          <w:bCs/>
          <w:color w:val="auto"/>
          <w:sz w:val="24"/>
          <w:szCs w:val="24"/>
        </w:rPr>
      </w:pPr>
      <w:r>
        <w:rPr>
          <w:rStyle w:val="54"/>
          <w:rFonts w:hint="eastAsia" w:ascii="仿宋_GB2312" w:hAnsi="宋体" w:eastAsia="仿宋_GB2312" w:cs="Times New Roman"/>
          <w:bCs/>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firstLine="482"/>
        <w:jc w:val="both"/>
        <w:rPr>
          <w:rFonts w:hint="eastAsia" w:ascii="仿宋_GB2312" w:hAnsi="宋体" w:eastAsia="仿宋_GB2312" w:cs="Times New Roman"/>
          <w:bCs/>
          <w:color w:val="auto"/>
          <w:sz w:val="24"/>
          <w:szCs w:val="24"/>
        </w:rPr>
      </w:pPr>
      <w:r>
        <w:rPr>
          <w:rStyle w:val="54"/>
          <w:rFonts w:hint="eastAsia" w:ascii="仿宋_GB2312" w:hAnsi="宋体" w:eastAsia="仿宋_GB2312" w:cs="Times New Roman"/>
          <w:bCs/>
          <w:color w:val="auto"/>
          <w:kern w:val="2"/>
          <w:sz w:val="24"/>
          <w:szCs w:val="24"/>
          <w:lang w:val="en-US" w:eastAsia="zh-CN" w:bidi="ar"/>
        </w:rPr>
        <w:t xml:space="preserve"> </w:t>
      </w:r>
      <w:r>
        <w:rPr>
          <w:rStyle w:val="54"/>
          <w:rFonts w:hint="eastAsia" w:ascii="仿宋_GB2312" w:hAnsi="宋体" w:eastAsia="仿宋_GB2312" w:cs="仿宋_GB2312"/>
          <w:bCs/>
          <w:color w:val="auto"/>
          <w:kern w:val="2"/>
          <w:sz w:val="24"/>
          <w:szCs w:val="24"/>
          <w:lang w:val="en-US" w:eastAsia="zh-CN" w:bidi="ar"/>
        </w:rPr>
        <w:t>乙方（盖章）：</w:t>
      </w:r>
    </w:p>
    <w:p>
      <w:pPr>
        <w:keepNext w:val="0"/>
        <w:keepLines w:val="0"/>
        <w:widowControl w:val="0"/>
        <w:suppressLineNumbers w:val="0"/>
        <w:spacing w:before="0" w:beforeAutospacing="0" w:after="0" w:afterAutospacing="0" w:line="520" w:lineRule="exact"/>
        <w:ind w:left="0" w:right="0" w:firstLine="482"/>
        <w:jc w:val="left"/>
        <w:rPr>
          <w:rFonts w:hint="eastAsia" w:ascii="仿宋_GB2312" w:hAnsi="宋体" w:eastAsia="仿宋_GB2312" w:cs="Times New Roman"/>
          <w:bCs/>
          <w:color w:val="auto"/>
          <w:sz w:val="24"/>
          <w:szCs w:val="24"/>
        </w:rPr>
      </w:pPr>
      <w:r>
        <w:rPr>
          <w:rStyle w:val="54"/>
          <w:rFonts w:hint="eastAsia" w:ascii="仿宋_GB2312" w:hAnsi="宋体" w:eastAsia="仿宋_GB2312" w:cs="Times New Roman"/>
          <w:bCs/>
          <w:color w:val="auto"/>
          <w:kern w:val="2"/>
          <w:sz w:val="24"/>
          <w:szCs w:val="24"/>
          <w:lang w:val="en-US" w:eastAsia="zh-CN" w:bidi="ar"/>
        </w:rPr>
        <w:t xml:space="preserve"> </w:t>
      </w:r>
      <w:r>
        <w:rPr>
          <w:rStyle w:val="54"/>
          <w:rFonts w:hint="eastAsia" w:ascii="仿宋_GB2312" w:hAnsi="宋体" w:eastAsia="仿宋_GB2312" w:cs="仿宋_GB2312"/>
          <w:bCs/>
          <w:color w:val="auto"/>
          <w:kern w:val="2"/>
          <w:sz w:val="24"/>
          <w:szCs w:val="24"/>
          <w:lang w:val="en-US" w:eastAsia="zh-CN" w:bidi="ar"/>
        </w:rPr>
        <w:t>乙方代表（签字）：</w:t>
      </w:r>
    </w:p>
    <w:p>
      <w:pPr>
        <w:keepNext w:val="0"/>
        <w:keepLines w:val="0"/>
        <w:widowControl w:val="0"/>
        <w:suppressLineNumbers w:val="0"/>
        <w:spacing w:before="156" w:beforeLines="50" w:beforeAutospacing="0" w:after="0" w:afterAutospacing="0" w:line="520" w:lineRule="exact"/>
        <w:ind w:left="0" w:right="0" w:firstLine="1920" w:firstLineChars="800"/>
        <w:jc w:val="left"/>
        <w:rPr>
          <w:rFonts w:hint="eastAsia" w:ascii="仿宋_GB2312" w:hAnsi="宋体" w:eastAsia="仿宋_GB2312" w:cs="Times New Roman"/>
          <w:bCs/>
          <w:color w:val="auto"/>
          <w:sz w:val="24"/>
          <w:szCs w:val="24"/>
        </w:rPr>
      </w:pPr>
      <w:r>
        <w:rPr>
          <w:rStyle w:val="54"/>
          <w:rFonts w:hint="eastAsia" w:ascii="仿宋_GB2312" w:hAnsi="宋体" w:eastAsia="仿宋_GB2312" w:cs="Times New Roman"/>
          <w:bCs/>
          <w:color w:val="auto"/>
          <w:kern w:val="2"/>
          <w:sz w:val="24"/>
          <w:szCs w:val="24"/>
          <w:lang w:val="en-US" w:eastAsia="zh-CN" w:bidi="ar"/>
        </w:rPr>
        <w:t xml:space="preserve"> </w:t>
      </w:r>
    </w:p>
    <w:p>
      <w:pPr>
        <w:keepNext w:val="0"/>
        <w:keepLines w:val="0"/>
        <w:widowControl w:val="0"/>
        <w:suppressLineNumbers w:val="0"/>
        <w:spacing w:before="156" w:beforeLines="50" w:beforeAutospacing="0" w:after="0" w:afterAutospacing="0" w:line="520" w:lineRule="exact"/>
        <w:ind w:left="0" w:right="0" w:firstLine="1920" w:firstLineChars="800"/>
        <w:jc w:val="left"/>
        <w:rPr>
          <w:rFonts w:hint="eastAsia" w:ascii="仿宋_GB2312" w:hAnsi="宋体" w:eastAsia="仿宋_GB2312" w:cs="Times New Roman"/>
          <w:bCs/>
          <w:color w:val="auto"/>
          <w:sz w:val="24"/>
          <w:szCs w:val="24"/>
        </w:rPr>
      </w:pPr>
      <w:r>
        <w:rPr>
          <w:rStyle w:val="54"/>
          <w:rFonts w:hint="eastAsia" w:ascii="仿宋_GB2312" w:hAnsi="宋体" w:eastAsia="仿宋_GB2312" w:cs="仿宋_GB2312"/>
          <w:bCs/>
          <w:color w:val="auto"/>
          <w:kern w:val="2"/>
          <w:sz w:val="24"/>
          <w:szCs w:val="24"/>
          <w:lang w:val="en-US" w:eastAsia="zh-CN" w:bidi="ar"/>
        </w:rPr>
        <w:t>签署日期：</w:t>
      </w:r>
      <w:r>
        <w:rPr>
          <w:rStyle w:val="54"/>
          <w:rFonts w:hint="eastAsia" w:ascii="仿宋_GB2312" w:hAnsi="宋体" w:eastAsia="仿宋_GB2312" w:cs="Times New Roman"/>
          <w:bCs/>
          <w:color w:val="auto"/>
          <w:kern w:val="2"/>
          <w:sz w:val="24"/>
          <w:szCs w:val="24"/>
          <w:lang w:val="en-US" w:eastAsia="zh-CN" w:bidi="ar"/>
        </w:rPr>
        <w:t xml:space="preserve">       </w:t>
      </w:r>
      <w:r>
        <w:rPr>
          <w:rStyle w:val="54"/>
          <w:rFonts w:hint="eastAsia" w:ascii="仿宋_GB2312" w:hAnsi="宋体" w:eastAsia="仿宋_GB2312" w:cs="仿宋_GB2312"/>
          <w:bCs/>
          <w:color w:val="auto"/>
          <w:kern w:val="2"/>
          <w:sz w:val="24"/>
          <w:szCs w:val="24"/>
          <w:lang w:val="en-US" w:eastAsia="zh-CN" w:bidi="ar"/>
        </w:rPr>
        <w:t>年</w:t>
      </w:r>
      <w:r>
        <w:rPr>
          <w:rStyle w:val="54"/>
          <w:rFonts w:hint="eastAsia" w:ascii="仿宋_GB2312" w:hAnsi="宋体" w:eastAsia="仿宋_GB2312" w:cs="Times New Roman"/>
          <w:bCs/>
          <w:color w:val="auto"/>
          <w:kern w:val="2"/>
          <w:sz w:val="24"/>
          <w:szCs w:val="24"/>
          <w:lang w:val="en-US" w:eastAsia="zh-CN" w:bidi="ar"/>
        </w:rPr>
        <w:t xml:space="preserve">      </w:t>
      </w:r>
      <w:r>
        <w:rPr>
          <w:rStyle w:val="54"/>
          <w:rFonts w:hint="eastAsia" w:ascii="仿宋_GB2312" w:hAnsi="宋体" w:eastAsia="仿宋_GB2312" w:cs="仿宋_GB2312"/>
          <w:bCs/>
          <w:color w:val="auto"/>
          <w:kern w:val="2"/>
          <w:sz w:val="24"/>
          <w:szCs w:val="24"/>
          <w:lang w:val="en-US" w:eastAsia="zh-CN" w:bidi="ar"/>
        </w:rPr>
        <w:t>月</w:t>
      </w:r>
      <w:r>
        <w:rPr>
          <w:rStyle w:val="54"/>
          <w:rFonts w:hint="eastAsia" w:ascii="仿宋_GB2312" w:hAnsi="宋体" w:eastAsia="仿宋_GB2312" w:cs="Times New Roman"/>
          <w:bCs/>
          <w:color w:val="auto"/>
          <w:kern w:val="2"/>
          <w:sz w:val="24"/>
          <w:szCs w:val="24"/>
          <w:lang w:val="en-US" w:eastAsia="zh-CN" w:bidi="ar"/>
        </w:rPr>
        <w:t xml:space="preserve">     </w:t>
      </w:r>
      <w:r>
        <w:rPr>
          <w:rStyle w:val="54"/>
          <w:rFonts w:hint="eastAsia" w:ascii="仿宋_GB2312" w:hAnsi="宋体" w:eastAsia="仿宋_GB2312" w:cs="仿宋_GB2312"/>
          <w:bCs/>
          <w:color w:val="auto"/>
          <w:kern w:val="2"/>
          <w:sz w:val="24"/>
          <w:szCs w:val="24"/>
          <w:lang w:val="en-US" w:eastAsia="zh-CN" w:bidi="ar"/>
        </w:rPr>
        <w:t>日</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Times New Roman"/>
          <w:bCs/>
          <w:color w:val="auto"/>
          <w:sz w:val="24"/>
          <w:szCs w:val="24"/>
        </w:rPr>
      </w:pPr>
      <w:r>
        <w:rPr>
          <w:rStyle w:val="54"/>
          <w:rFonts w:hint="eastAsia" w:ascii="仿宋_GB2312" w:hAnsi="宋体" w:eastAsia="仿宋_GB2312" w:cs="Times New Roman"/>
          <w:bCs/>
          <w:color w:val="auto"/>
          <w:kern w:val="2"/>
          <w:sz w:val="24"/>
          <w:szCs w:val="24"/>
          <w:lang w:val="en-US" w:eastAsia="zh-CN" w:bidi="ar"/>
        </w:rPr>
        <w:br w:type="page"/>
      </w:r>
    </w:p>
    <w:p>
      <w:pPr>
        <w:keepNext w:val="0"/>
        <w:keepLines w:val="0"/>
        <w:widowControl/>
        <w:suppressLineNumbers w:val="0"/>
        <w:spacing w:before="0" w:beforeAutospacing="0" w:after="0" w:afterAutospacing="0" w:line="520" w:lineRule="exact"/>
        <w:ind w:left="0" w:right="0"/>
        <w:jc w:val="left"/>
        <w:rPr>
          <w:rFonts w:hint="default" w:ascii="方正小标宋简体" w:hAnsi="Calibri" w:eastAsia="方正小标宋简体" w:cs="Times New Roman"/>
          <w:color w:val="auto"/>
          <w:kern w:val="2"/>
          <w:sz w:val="36"/>
          <w:szCs w:val="36"/>
        </w:rPr>
      </w:pPr>
      <w:r>
        <w:rPr>
          <w:rFonts w:hint="eastAsia" w:ascii="仿宋_GB2312" w:hAnsi="宋体" w:eastAsia="仿宋_GB2312" w:cs="仿宋_GB2312"/>
          <w:b/>
          <w:bCs/>
          <w:color w:val="auto"/>
          <w:kern w:val="44"/>
          <w:sz w:val="28"/>
          <w:szCs w:val="28"/>
          <w:lang w:val="en-US" w:eastAsia="zh-CN" w:bidi="ar"/>
        </w:rPr>
        <w:t>附件2：</w:t>
      </w:r>
    </w:p>
    <w:p>
      <w:pPr>
        <w:keepNext w:val="0"/>
        <w:keepLines w:val="0"/>
        <w:widowControl/>
        <w:suppressLineNumbers w:val="0"/>
        <w:spacing w:before="0" w:beforeAutospacing="0" w:after="0" w:afterAutospacing="0" w:line="520" w:lineRule="exact"/>
        <w:ind w:left="0" w:right="0"/>
        <w:jc w:val="center"/>
        <w:rPr>
          <w:rFonts w:hint="default" w:ascii="方正小标宋简体" w:hAnsi="Calibri" w:eastAsia="方正小标宋简体" w:cs="Times New Roman"/>
          <w:color w:val="auto"/>
          <w:kern w:val="2"/>
          <w:sz w:val="36"/>
          <w:szCs w:val="36"/>
        </w:rPr>
      </w:pPr>
      <w:r>
        <w:rPr>
          <w:rFonts w:hint="default" w:ascii="方正小标宋简体" w:hAnsi="方正小标宋简体" w:eastAsia="方正小标宋简体" w:cs="方正小标宋简体"/>
          <w:color w:val="auto"/>
          <w:kern w:val="2"/>
          <w:sz w:val="36"/>
          <w:szCs w:val="36"/>
          <w:lang w:val="en-US" w:eastAsia="zh-CN" w:bidi="ar"/>
        </w:rPr>
        <w:t>龙岗区进一步规范政商交往行为“十个不得”告知书</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 xml:space="preserve"> </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一、不得向公职人员赠送礼品、礼金、消费卡等财物。</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二、不得违规向公职人员提供宴请、旅游、娱乐等安排。</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三、不得通过打麻将等形式向公职人员输送利益。</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四、不得为公职人员报销应由其个人支付的费用。</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五、不得违规向公职人员及其亲友借贷款。</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六、不得违规将车辆、住房等借给公职人员使用。</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七、不得在招投标中与公职人员搞暗箱操作、围标串标。</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八、不得为利益相关人和公职人员牵线搭桥或者代为传递信息、传递财物。</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九、不得让公职人员在企业违规兼职取酬。</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十、不得为公职人员亲友违规承揽业务提供便利。</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pPr>
        <w:keepNext w:val="0"/>
        <w:keepLines w:val="0"/>
        <w:widowControl/>
        <w:suppressLineNumbers w:val="0"/>
        <w:spacing w:before="0" w:beforeAutospacing="0" w:after="0" w:afterAutospacing="0" w:line="460" w:lineRule="exact"/>
        <w:ind w:left="0" w:right="0" w:firstLine="620" w:firstLineChars="2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本人已知晓上述告知内容，并愿意遵照执行（签名）：</w:t>
      </w:r>
    </w:p>
    <w:p>
      <w:pPr>
        <w:keepNext w:val="0"/>
        <w:keepLines w:val="0"/>
        <w:widowControl/>
        <w:suppressLineNumbers w:val="0"/>
        <w:spacing w:before="0" w:beforeAutospacing="0" w:after="0" w:afterAutospacing="0" w:line="460" w:lineRule="exact"/>
        <w:ind w:left="0" w:right="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 xml:space="preserve"> </w:t>
      </w:r>
    </w:p>
    <w:p>
      <w:pPr>
        <w:keepNext w:val="0"/>
        <w:keepLines w:val="0"/>
        <w:widowControl/>
        <w:suppressLineNumbers w:val="0"/>
        <w:spacing w:before="0" w:beforeAutospacing="0" w:after="0" w:afterAutospacing="0" w:line="460" w:lineRule="exact"/>
        <w:ind w:left="0" w:right="0" w:firstLine="5270" w:firstLineChars="1700"/>
        <w:jc w:val="both"/>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val="en-US" w:eastAsia="zh-CN" w:bidi="ar"/>
        </w:rPr>
        <w:t xml:space="preserve"> 年     月     日</w:t>
      </w:r>
    </w:p>
    <w:p>
      <w:pPr>
        <w:keepNext w:val="0"/>
        <w:keepLines w:val="0"/>
        <w:widowControl/>
        <w:suppressLineNumbers w:val="0"/>
        <w:spacing w:before="0" w:beforeAutospacing="0" w:after="0" w:afterAutospacing="0"/>
        <w:ind w:left="0" w:right="0"/>
        <w:jc w:val="both"/>
        <w:rPr>
          <w:rFonts w:hint="eastAsia" w:ascii="仿宋_GB2312" w:hAnsi="Calibri" w:eastAsia="仿宋_GB2312" w:cs="Times New Roman"/>
          <w:color w:val="auto"/>
          <w:kern w:val="2"/>
          <w:sz w:val="21"/>
          <w:szCs w:val="21"/>
        </w:rPr>
      </w:pPr>
      <w:r>
        <w:rPr>
          <w:rFonts w:hint="eastAsia" w:ascii="仿宋_GB2312" w:hAnsi="Calibri" w:eastAsia="仿宋_GB2312"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both"/>
        <w:rPr>
          <w:rFonts w:hint="eastAsia" w:ascii="仿宋_GB2312" w:hAnsi="Calibri" w:eastAsia="仿宋_GB2312" w:cs="Times New Roman"/>
          <w:color w:val="auto"/>
          <w:kern w:val="2"/>
          <w:sz w:val="21"/>
          <w:szCs w:val="21"/>
        </w:rPr>
      </w:pPr>
      <w:r>
        <w:rPr>
          <w:rFonts w:hint="eastAsia" w:ascii="仿宋_GB2312" w:hAnsi="Calibri" w:eastAsia="仿宋_GB2312"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both"/>
        <w:rPr>
          <w:rFonts w:hint="eastAsia" w:ascii="仿宋_GB2312" w:hAnsi="Calibri" w:eastAsia="仿宋_GB2312" w:cs="Times New Roman"/>
          <w:color w:val="auto"/>
          <w:kern w:val="2"/>
          <w:sz w:val="21"/>
          <w:szCs w:val="21"/>
        </w:rPr>
      </w:pPr>
      <w:r>
        <w:rPr>
          <w:rFonts w:hint="eastAsia" w:ascii="仿宋_GB2312" w:hAnsi="Calibri" w:eastAsia="仿宋_GB2312"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line="520" w:lineRule="exact"/>
        <w:ind w:left="0" w:right="0"/>
        <w:jc w:val="left"/>
        <w:rPr>
          <w:rFonts w:hint="eastAsia" w:ascii="仿宋_GB2312" w:hAnsi="宋体" w:eastAsia="仿宋_GB2312" w:cs="Times New Roman"/>
          <w:b/>
          <w:bCs/>
          <w:color w:val="auto"/>
          <w:kern w:val="44"/>
          <w:sz w:val="28"/>
          <w:szCs w:val="28"/>
        </w:rPr>
      </w:pPr>
      <w:r>
        <w:rPr>
          <w:rFonts w:hint="eastAsia" w:ascii="仿宋_GB2312" w:hAnsi="宋体" w:eastAsia="仿宋_GB2312" w:cs="仿宋_GB2312"/>
          <w:b/>
          <w:bCs/>
          <w:color w:val="auto"/>
          <w:kern w:val="44"/>
          <w:sz w:val="28"/>
          <w:szCs w:val="28"/>
          <w:lang w:val="en-US" w:eastAsia="zh-CN" w:bidi="ar"/>
        </w:rPr>
        <w:t>附件3：技术服务团队</w:t>
      </w:r>
    </w:p>
    <w:p>
      <w:pPr>
        <w:keepNext w:val="0"/>
        <w:keepLines w:val="0"/>
        <w:widowControl/>
        <w:suppressLineNumbers w:val="0"/>
        <w:spacing w:before="0" w:beforeAutospacing="0" w:after="0" w:afterAutospacing="0"/>
        <w:ind w:left="0" w:right="0"/>
        <w:jc w:val="both"/>
        <w:rPr>
          <w:rFonts w:hint="eastAsia" w:ascii="仿宋_GB2312" w:hAnsi="宋体" w:eastAsia="仿宋_GB2312" w:cs="Times New Roman"/>
          <w:color w:val="auto"/>
          <w:kern w:val="2"/>
          <w:sz w:val="21"/>
          <w:szCs w:val="21"/>
        </w:rPr>
      </w:pPr>
      <w:r>
        <w:rPr>
          <w:rFonts w:hint="eastAsia" w:ascii="仿宋_GB2312" w:hAnsi="宋体" w:eastAsia="仿宋_GB2312" w:cs="Times New Roman"/>
          <w:color w:val="auto"/>
          <w:kern w:val="2"/>
          <w:sz w:val="21"/>
          <w:szCs w:val="21"/>
          <w:lang w:val="en-US" w:eastAsia="zh-CN" w:bidi="ar"/>
        </w:rPr>
        <w:t xml:space="preserve">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3"/>
        <w:gridCol w:w="1383"/>
        <w:gridCol w:w="1833"/>
        <w:gridCol w:w="1548"/>
        <w:gridCol w:w="1444"/>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序号</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姓名</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职务</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职称</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工作年限</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hAnsi="宋体" w:eastAsia="仿宋_GB2312" w:cs="Times New Roman"/>
                <w:color w:val="auto"/>
                <w:kern w:val="2"/>
                <w:sz w:val="28"/>
                <w:szCs w:val="28"/>
              </w:rPr>
            </w:pPr>
            <w:r>
              <w:rPr>
                <w:rFonts w:hint="eastAsia" w:ascii="仿宋_GB2312" w:hAnsi="宋体" w:eastAsia="仿宋_GB2312" w:cs="仿宋_GB2312"/>
                <w:color w:val="auto"/>
                <w:kern w:val="2"/>
                <w:sz w:val="28"/>
                <w:szCs w:val="28"/>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8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4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8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4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8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4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8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4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8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4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hAnsi="宋体" w:eastAsia="仿宋_GB2312" w:cs="Times New Roman"/>
                <w:color w:val="auto"/>
                <w:kern w:val="2"/>
                <w:sz w:val="28"/>
                <w:szCs w:val="28"/>
              </w:rPr>
            </w:pPr>
          </w:p>
        </w:tc>
      </w:tr>
    </w:tbl>
    <w:p>
      <w:pPr>
        <w:keepNext w:val="0"/>
        <w:keepLines w:val="0"/>
        <w:widowControl w:val="0"/>
        <w:numPr>
          <w:ilvl w:val="0"/>
          <w:numId w:val="15"/>
        </w:numPr>
        <w:suppressLineNumbers w:val="0"/>
        <w:spacing w:before="0" w:beforeAutospacing="0" w:after="0" w:afterAutospacing="0" w:line="360" w:lineRule="auto"/>
        <w:ind w:left="425" w:right="0" w:hanging="425"/>
        <w:jc w:val="both"/>
        <w:rPr>
          <w:rFonts w:hint="eastAsia" w:ascii="仿宋_GB2312" w:hAnsi="宋体" w:eastAsia="仿宋_GB2312" w:cs="Times New Roman"/>
          <w:color w:val="auto"/>
          <w:kern w:val="2"/>
          <w:sz w:val="21"/>
          <w:szCs w:val="21"/>
        </w:rPr>
      </w:pPr>
      <w:r>
        <w:rPr>
          <w:rFonts w:hint="eastAsia" w:ascii="仿宋_GB2312" w:hAnsi="宋体" w:eastAsia="仿宋_GB2312" w:cs="仿宋_GB2312"/>
          <w:color w:val="auto"/>
          <w:kern w:val="2"/>
          <w:sz w:val="21"/>
          <w:szCs w:val="21"/>
          <w:lang w:val="en-US" w:eastAsia="zh-CN" w:bidi="ar"/>
        </w:rPr>
        <w:t>乙方应做到合法用工，与工作人员建立合法的劳动关系，负责工作人员的工资、社会保险及其他保险的购买。乙方与其工作人员发生的一切纠纷均与甲方无关。</w:t>
      </w:r>
    </w:p>
    <w:p>
      <w:pPr>
        <w:keepNext w:val="0"/>
        <w:keepLines w:val="0"/>
        <w:widowControl w:val="0"/>
        <w:numPr>
          <w:ilvl w:val="0"/>
          <w:numId w:val="15"/>
        </w:numPr>
        <w:suppressLineNumbers w:val="0"/>
        <w:spacing w:before="0" w:beforeAutospacing="0" w:after="0" w:afterAutospacing="0" w:line="360" w:lineRule="auto"/>
        <w:ind w:left="425" w:right="0" w:hanging="425"/>
        <w:jc w:val="both"/>
        <w:rPr>
          <w:rFonts w:hint="eastAsia" w:ascii="仿宋_GB2312" w:hAnsi="宋体" w:eastAsia="仿宋_GB2312" w:cs="Times New Roman"/>
          <w:color w:val="auto"/>
          <w:kern w:val="2"/>
          <w:sz w:val="21"/>
          <w:szCs w:val="21"/>
        </w:rPr>
      </w:pPr>
      <w:r>
        <w:rPr>
          <w:rFonts w:hint="eastAsia" w:ascii="仿宋_GB2312" w:hAnsi="宋体" w:eastAsia="仿宋_GB2312" w:cs="仿宋_GB2312"/>
          <w:color w:val="auto"/>
          <w:kern w:val="2"/>
          <w:sz w:val="21"/>
          <w:szCs w:val="21"/>
          <w:lang w:val="en-US" w:eastAsia="zh-CN" w:bidi="ar"/>
        </w:rPr>
        <w:t>乙方应按照国家规定为工作人员提供合理的工作条件与保护设施，乙方工作人员在甲方场地内发生的一切意外、事故等均由乙方承担，与甲方无关。</w:t>
      </w:r>
    </w:p>
    <w:p>
      <w:pPr>
        <w:keepNext w:val="0"/>
        <w:keepLines w:val="0"/>
        <w:widowControl/>
        <w:suppressLineNumbers w:val="0"/>
        <w:spacing w:before="0" w:beforeAutospacing="0" w:after="0" w:afterAutospacing="0"/>
        <w:ind w:left="0" w:right="0"/>
        <w:jc w:val="both"/>
        <w:rPr>
          <w:rFonts w:hint="eastAsia" w:ascii="仿宋_GB2312" w:hAnsi="宋体" w:eastAsia="仿宋_GB2312" w:cs="Times New Roman"/>
          <w:color w:val="auto"/>
          <w:kern w:val="2"/>
          <w:sz w:val="28"/>
          <w:szCs w:val="28"/>
        </w:rPr>
      </w:pPr>
      <w:r>
        <w:rPr>
          <w:rFonts w:hint="eastAsia" w:ascii="仿宋_GB2312" w:hAnsi="宋体" w:eastAsia="仿宋_GB2312" w:cs="Times New Roman"/>
          <w:color w:val="auto"/>
          <w:kern w:val="2"/>
          <w:sz w:val="28"/>
          <w:szCs w:val="28"/>
          <w:lang w:val="en-US" w:eastAsia="zh-CN" w:bidi="ar"/>
        </w:rPr>
        <w:t xml:space="preserve"> </w:t>
      </w:r>
    </w:p>
    <w:p>
      <w:pPr>
        <w:rPr>
          <w:rFonts w:hint="eastAsia" w:ascii="仿宋" w:hAnsi="仿宋" w:eastAsia="仿宋" w:cs="仿宋"/>
          <w:b/>
          <w:bCs/>
          <w:color w:val="auto"/>
          <w:kern w:val="2"/>
          <w:sz w:val="28"/>
          <w:highlight w:val="none"/>
        </w:rPr>
      </w:pPr>
      <w:r>
        <w:rPr>
          <w:rFonts w:hint="eastAsia" w:ascii="仿宋" w:hAnsi="仿宋" w:eastAsia="仿宋" w:cs="仿宋"/>
          <w:b/>
          <w:bCs/>
          <w:color w:val="auto"/>
          <w:kern w:val="2"/>
          <w:sz w:val="28"/>
          <w:highlight w:val="none"/>
        </w:rPr>
        <w:br w:type="page"/>
      </w:r>
    </w:p>
    <w:p>
      <w:pPr>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八、投标人认为需要加以说明的其他内容的格式</w:t>
      </w:r>
    </w:p>
    <w:p>
      <w:pPr>
        <w:widowControl/>
        <w:jc w:val="left"/>
        <w:rPr>
          <w:rFonts w:hint="eastAsia" w:ascii="仿宋" w:hAnsi="仿宋" w:eastAsia="仿宋" w:cs="仿宋"/>
          <w:b/>
          <w:bCs/>
          <w:color w:val="auto"/>
          <w:sz w:val="24"/>
          <w:szCs w:val="20"/>
          <w:highlight w:val="none"/>
        </w:rPr>
      </w:pPr>
    </w:p>
    <w:p>
      <w:pPr>
        <w:widowControl w:val="0"/>
        <w:ind w:firstLine="482" w:firstLineChars="200"/>
        <w:jc w:val="center"/>
        <w:rPr>
          <w:rFonts w:hint="eastAsia" w:ascii="仿宋" w:hAnsi="仿宋" w:eastAsia="仿宋" w:cs="仿宋"/>
          <w:b/>
          <w:bCs/>
          <w:color w:val="auto"/>
          <w:kern w:val="2"/>
          <w:sz w:val="24"/>
          <w:szCs w:val="24"/>
          <w:highlight w:val="none"/>
          <w:lang w:val="en-US" w:eastAsia="zh-CN"/>
        </w:rPr>
      </w:pPr>
    </w:p>
    <w:p>
      <w:pPr>
        <w:widowControl w:val="0"/>
        <w:ind w:firstLine="482" w:firstLineChars="200"/>
        <w:jc w:val="center"/>
        <w:rPr>
          <w:rFonts w:hint="eastAsia" w:ascii="仿宋" w:hAnsi="仿宋" w:eastAsia="仿宋" w:cs="仿宋"/>
          <w:b/>
          <w:bCs/>
          <w:color w:val="auto"/>
          <w:kern w:val="2"/>
          <w:sz w:val="24"/>
          <w:szCs w:val="24"/>
          <w:highlight w:val="none"/>
          <w:lang w:val="en-US" w:eastAsia="zh-CN"/>
        </w:rPr>
      </w:pPr>
    </w:p>
    <w:p>
      <w:pPr>
        <w:widowControl w:val="0"/>
        <w:ind w:firstLine="482" w:firstLineChars="200"/>
        <w:jc w:val="center"/>
        <w:rPr>
          <w:rFonts w:hint="eastAsia" w:ascii="仿宋" w:hAnsi="仿宋" w:eastAsia="仿宋" w:cs="仿宋"/>
          <w:b/>
          <w:bCs/>
          <w:color w:val="auto"/>
          <w:kern w:val="2"/>
          <w:sz w:val="24"/>
          <w:szCs w:val="24"/>
          <w:highlight w:val="none"/>
          <w:lang w:val="en-US" w:eastAsia="zh-CN"/>
        </w:rPr>
      </w:pPr>
    </w:p>
    <w:p>
      <w:pPr>
        <w:widowControl w:val="0"/>
        <w:ind w:firstLine="482" w:firstLineChars="200"/>
        <w:jc w:val="center"/>
        <w:rPr>
          <w:rFonts w:hint="eastAsia" w:ascii="仿宋" w:hAnsi="仿宋" w:eastAsia="仿宋" w:cs="仿宋"/>
          <w:b/>
          <w:bCs/>
          <w:color w:val="auto"/>
          <w:kern w:val="2"/>
          <w:sz w:val="24"/>
          <w:szCs w:val="24"/>
          <w:highlight w:val="none"/>
          <w:lang w:val="en-US" w:eastAsia="zh-CN"/>
        </w:rPr>
      </w:pPr>
    </w:p>
    <w:p>
      <w:pPr>
        <w:pStyle w:val="6"/>
        <w:rPr>
          <w:rFonts w:hint="eastAsia" w:ascii="仿宋" w:hAnsi="仿宋" w:eastAsia="仿宋" w:cs="仿宋"/>
          <w:b/>
          <w:bCs/>
          <w:color w:val="auto"/>
          <w:kern w:val="2"/>
          <w:sz w:val="24"/>
          <w:szCs w:val="24"/>
          <w:highlight w:val="none"/>
          <w:lang w:val="en-US" w:eastAsia="zh-CN"/>
        </w:rPr>
      </w:pPr>
    </w:p>
    <w:p>
      <w:pPr>
        <w:rPr>
          <w:rFonts w:hint="eastAsia" w:ascii="仿宋" w:hAnsi="仿宋" w:eastAsia="仿宋" w:cs="仿宋"/>
          <w:b/>
          <w:bCs/>
          <w:color w:val="auto"/>
          <w:kern w:val="2"/>
          <w:sz w:val="24"/>
          <w:szCs w:val="24"/>
          <w:highlight w:val="none"/>
          <w:lang w:val="en-US" w:eastAsia="zh-CN"/>
        </w:rPr>
      </w:pPr>
    </w:p>
    <w:p>
      <w:pPr>
        <w:pStyle w:val="6"/>
        <w:rPr>
          <w:rFonts w:hint="eastAsia" w:ascii="仿宋" w:hAnsi="仿宋" w:eastAsia="仿宋" w:cs="仿宋"/>
          <w:b/>
          <w:bCs/>
          <w:color w:val="auto"/>
          <w:kern w:val="2"/>
          <w:sz w:val="24"/>
          <w:szCs w:val="24"/>
          <w:highlight w:val="none"/>
          <w:lang w:val="en-US" w:eastAsia="zh-CN"/>
        </w:rPr>
      </w:pPr>
    </w:p>
    <w:p>
      <w:pPr>
        <w:rPr>
          <w:rFonts w:hint="eastAsia" w:ascii="仿宋" w:hAnsi="仿宋" w:eastAsia="仿宋" w:cs="仿宋"/>
          <w:b/>
          <w:bCs/>
          <w:color w:val="auto"/>
          <w:kern w:val="2"/>
          <w:sz w:val="24"/>
          <w:szCs w:val="24"/>
          <w:highlight w:val="none"/>
          <w:lang w:val="en-US" w:eastAsia="zh-CN"/>
        </w:rPr>
      </w:pPr>
    </w:p>
    <w:p>
      <w:pPr>
        <w:pStyle w:val="6"/>
        <w:rPr>
          <w:rFonts w:hint="eastAsia" w:ascii="仿宋" w:hAnsi="仿宋" w:eastAsia="仿宋" w:cs="仿宋"/>
          <w:b/>
          <w:bCs/>
          <w:color w:val="auto"/>
          <w:kern w:val="2"/>
          <w:sz w:val="24"/>
          <w:szCs w:val="24"/>
          <w:highlight w:val="none"/>
          <w:lang w:val="en-US" w:eastAsia="zh-CN"/>
        </w:rPr>
      </w:pPr>
    </w:p>
    <w:p>
      <w:pPr>
        <w:rPr>
          <w:rFonts w:hint="eastAsia" w:ascii="仿宋" w:hAnsi="仿宋" w:eastAsia="仿宋" w:cs="仿宋"/>
          <w:b/>
          <w:bCs/>
          <w:color w:val="auto"/>
          <w:kern w:val="2"/>
          <w:sz w:val="24"/>
          <w:szCs w:val="24"/>
          <w:highlight w:val="none"/>
          <w:lang w:val="en-US" w:eastAsia="zh-CN"/>
        </w:rPr>
      </w:pPr>
    </w:p>
    <w:p>
      <w:pPr>
        <w:pStyle w:val="6"/>
        <w:rPr>
          <w:rFonts w:hint="eastAsia" w:ascii="仿宋" w:hAnsi="仿宋" w:eastAsia="仿宋" w:cs="仿宋"/>
          <w:b/>
          <w:bCs/>
          <w:color w:val="auto"/>
          <w:kern w:val="2"/>
          <w:sz w:val="24"/>
          <w:szCs w:val="24"/>
          <w:highlight w:val="none"/>
          <w:lang w:val="en-US" w:eastAsia="zh-CN"/>
        </w:rPr>
      </w:pPr>
    </w:p>
    <w:p>
      <w:pPr>
        <w:pStyle w:val="27"/>
        <w:rPr>
          <w:rFonts w:hint="eastAsia" w:ascii="仿宋" w:hAnsi="仿宋" w:eastAsia="仿宋" w:cs="仿宋"/>
          <w:b/>
          <w:bCs/>
          <w:color w:val="auto"/>
          <w:kern w:val="2"/>
          <w:sz w:val="24"/>
          <w:szCs w:val="24"/>
          <w:highlight w:val="none"/>
          <w:lang w:val="en-US" w:eastAsia="zh-CN"/>
        </w:rPr>
      </w:pPr>
    </w:p>
    <w:p>
      <w:pPr>
        <w:rPr>
          <w:rFonts w:hint="eastAsia" w:ascii="仿宋" w:hAnsi="仿宋" w:eastAsia="仿宋" w:cs="仿宋"/>
          <w:b/>
          <w:bCs/>
          <w:color w:val="auto"/>
          <w:kern w:val="2"/>
          <w:sz w:val="24"/>
          <w:szCs w:val="24"/>
          <w:highlight w:val="none"/>
          <w:lang w:val="en-US" w:eastAsia="zh-CN"/>
        </w:rPr>
      </w:pPr>
    </w:p>
    <w:p>
      <w:pPr>
        <w:pStyle w:val="6"/>
        <w:rPr>
          <w:rFonts w:hint="eastAsia" w:ascii="仿宋" w:hAnsi="仿宋" w:eastAsia="仿宋" w:cs="仿宋"/>
          <w:b/>
          <w:bCs/>
          <w:color w:val="auto"/>
          <w:kern w:val="2"/>
          <w:sz w:val="24"/>
          <w:szCs w:val="24"/>
          <w:highlight w:val="none"/>
          <w:lang w:val="en-US" w:eastAsia="zh-CN"/>
        </w:rPr>
      </w:pPr>
    </w:p>
    <w:p>
      <w:pPr>
        <w:pStyle w:val="27"/>
        <w:rPr>
          <w:rFonts w:hint="eastAsia" w:ascii="仿宋" w:hAnsi="仿宋" w:eastAsia="仿宋" w:cs="仿宋"/>
          <w:b/>
          <w:bCs/>
          <w:color w:val="auto"/>
          <w:kern w:val="2"/>
          <w:sz w:val="24"/>
          <w:szCs w:val="24"/>
          <w:highlight w:val="none"/>
          <w:lang w:val="en-US" w:eastAsia="zh-CN"/>
        </w:rPr>
      </w:pPr>
    </w:p>
    <w:p>
      <w:pPr>
        <w:rPr>
          <w:rFonts w:hint="eastAsia" w:ascii="仿宋" w:hAnsi="仿宋" w:eastAsia="仿宋" w:cs="仿宋"/>
          <w:b/>
          <w:bCs/>
          <w:color w:val="auto"/>
          <w:kern w:val="2"/>
          <w:sz w:val="24"/>
          <w:szCs w:val="24"/>
          <w:highlight w:val="none"/>
          <w:lang w:val="en-US" w:eastAsia="zh-CN"/>
        </w:rPr>
      </w:pPr>
    </w:p>
    <w:p>
      <w:pPr>
        <w:pStyle w:val="6"/>
        <w:rPr>
          <w:rFonts w:hint="eastAsia" w:ascii="仿宋" w:hAnsi="仿宋" w:eastAsia="仿宋" w:cs="仿宋"/>
          <w:b/>
          <w:bCs/>
          <w:color w:val="auto"/>
          <w:kern w:val="2"/>
          <w:sz w:val="24"/>
          <w:szCs w:val="24"/>
          <w:highlight w:val="none"/>
          <w:lang w:val="en-US" w:eastAsia="zh-CN"/>
        </w:rPr>
      </w:pPr>
    </w:p>
    <w:p>
      <w:pPr>
        <w:pStyle w:val="27"/>
        <w:rPr>
          <w:rFonts w:hint="eastAsia" w:ascii="仿宋" w:hAnsi="仿宋" w:eastAsia="仿宋" w:cs="仿宋"/>
          <w:b/>
          <w:bCs/>
          <w:color w:val="auto"/>
          <w:kern w:val="2"/>
          <w:sz w:val="24"/>
          <w:szCs w:val="24"/>
          <w:highlight w:val="none"/>
          <w:lang w:val="en-US" w:eastAsia="zh-CN"/>
        </w:rPr>
      </w:pPr>
    </w:p>
    <w:p>
      <w:pPr>
        <w:rPr>
          <w:rFonts w:hint="eastAsia" w:ascii="仿宋" w:hAnsi="仿宋" w:eastAsia="仿宋" w:cs="仿宋"/>
          <w:b/>
          <w:bCs/>
          <w:color w:val="auto"/>
          <w:kern w:val="2"/>
          <w:sz w:val="24"/>
          <w:szCs w:val="24"/>
          <w:highlight w:val="none"/>
          <w:lang w:val="en-US" w:eastAsia="zh-CN"/>
        </w:rPr>
      </w:pPr>
    </w:p>
    <w:p>
      <w:pPr>
        <w:pStyle w:val="6"/>
        <w:rPr>
          <w:rFonts w:hint="eastAsia" w:ascii="仿宋" w:hAnsi="仿宋" w:eastAsia="仿宋" w:cs="仿宋"/>
          <w:b/>
          <w:bCs/>
          <w:color w:val="auto"/>
          <w:kern w:val="2"/>
          <w:sz w:val="24"/>
          <w:szCs w:val="24"/>
          <w:highlight w:val="none"/>
          <w:lang w:val="en-US" w:eastAsia="zh-CN"/>
        </w:rPr>
      </w:pPr>
    </w:p>
    <w:p>
      <w:pPr>
        <w:pStyle w:val="27"/>
        <w:rPr>
          <w:rFonts w:hint="eastAsia" w:ascii="仿宋" w:hAnsi="仿宋" w:eastAsia="仿宋" w:cs="仿宋"/>
          <w:b/>
          <w:bCs/>
          <w:color w:val="auto"/>
          <w:kern w:val="2"/>
          <w:sz w:val="24"/>
          <w:szCs w:val="24"/>
          <w:highlight w:val="none"/>
          <w:lang w:val="en-US" w:eastAsia="zh-CN"/>
        </w:rPr>
      </w:pPr>
    </w:p>
    <w:p>
      <w:pPr>
        <w:rPr>
          <w:rFonts w:hint="eastAsia" w:ascii="仿宋" w:hAnsi="仿宋" w:eastAsia="仿宋" w:cs="仿宋"/>
          <w:b/>
          <w:bCs/>
          <w:color w:val="auto"/>
          <w:kern w:val="2"/>
          <w:sz w:val="24"/>
          <w:szCs w:val="24"/>
          <w:highlight w:val="none"/>
          <w:lang w:val="en-US" w:eastAsia="zh-CN"/>
        </w:rPr>
      </w:pPr>
    </w:p>
    <w:p>
      <w:pPr>
        <w:pStyle w:val="6"/>
        <w:rPr>
          <w:rFonts w:hint="eastAsia" w:ascii="仿宋" w:hAnsi="仿宋" w:eastAsia="仿宋" w:cs="仿宋"/>
          <w:b/>
          <w:bCs/>
          <w:color w:val="auto"/>
          <w:kern w:val="2"/>
          <w:sz w:val="24"/>
          <w:szCs w:val="24"/>
          <w:highlight w:val="none"/>
          <w:lang w:val="en-US" w:eastAsia="zh-CN"/>
        </w:rPr>
      </w:pPr>
    </w:p>
    <w:p>
      <w:pPr>
        <w:pStyle w:val="27"/>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7"/>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7"/>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7"/>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7"/>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7"/>
        <w:rPr>
          <w:rFonts w:hint="eastAsia" w:ascii="仿宋" w:hAnsi="仿宋" w:eastAsia="仿宋" w:cs="仿宋"/>
          <w:b/>
          <w:bCs/>
          <w:kern w:val="2"/>
          <w:sz w:val="24"/>
          <w:szCs w:val="24"/>
          <w:highlight w:val="none"/>
          <w:lang w:val="en-US" w:eastAsia="zh-CN"/>
        </w:rPr>
      </w:pPr>
    </w:p>
    <w:p>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39769"/>
    <w:multiLevelType w:val="multilevel"/>
    <w:tmpl w:val="9AC39769"/>
    <w:lvl w:ilvl="0" w:tentative="0">
      <w:start w:val="2"/>
      <w:numFmt w:val="chineseCountingThousand"/>
      <w:lvlText w:val="%1、"/>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1" w:tentative="0">
      <w:start w:val="1"/>
      <w:numFmt w:val="decimal"/>
      <w:lvlText w:val="%2."/>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2" w:tentative="0">
      <w:start w:val="1"/>
      <w:numFmt w:val="lowerRoman"/>
      <w:lvlText w:val="%3."/>
      <w:lvlJc w:val="right"/>
      <w:pPr>
        <w:tabs>
          <w:tab w:val="left" w:pos="1260"/>
        </w:tabs>
        <w:ind w:left="1260" w:hanging="420"/>
      </w:pPr>
      <w:rPr>
        <w:rFonts w:hint="eastAsia" w:ascii="宋体" w:hAnsi="宋体" w:eastAsia="宋体" w:cs="宋体"/>
      </w:rPr>
    </w:lvl>
    <w:lvl w:ilvl="3" w:tentative="0">
      <w:start w:val="1"/>
      <w:numFmt w:val="decimal"/>
      <w:lvlText w:val="%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Roman"/>
      <w:lvlText w:val="%6."/>
      <w:lvlJc w:val="right"/>
      <w:pPr>
        <w:tabs>
          <w:tab w:val="left" w:pos="2520"/>
        </w:tabs>
        <w:ind w:left="2520" w:hanging="420"/>
      </w:pPr>
      <w:rPr>
        <w:rFonts w:hint="eastAsia" w:ascii="宋体" w:hAnsi="宋体" w:eastAsia="宋体" w:cs="宋体"/>
      </w:rPr>
    </w:lvl>
    <w:lvl w:ilvl="6" w:tentative="0">
      <w:start w:val="1"/>
      <w:numFmt w:val="decimal"/>
      <w:lvlText w:val="%7."/>
      <w:lvlJc w:val="left"/>
      <w:pPr>
        <w:tabs>
          <w:tab w:val="left" w:pos="2940"/>
        </w:tabs>
        <w:ind w:left="2940" w:hanging="420"/>
      </w:pPr>
      <w:rPr>
        <w:rFonts w:hint="eastAsia" w:ascii="宋体" w:hAnsi="宋体" w:eastAsia="宋体" w:cs="宋体"/>
      </w:rPr>
    </w:lvl>
    <w:lvl w:ilvl="7" w:tentative="0">
      <w:start w:val="1"/>
      <w:numFmt w:val="lowerLetter"/>
      <w:lvlText w:val="%8)"/>
      <w:lvlJc w:val="left"/>
      <w:pPr>
        <w:tabs>
          <w:tab w:val="left" w:pos="3360"/>
        </w:tabs>
        <w:ind w:left="3360" w:hanging="420"/>
      </w:pPr>
      <w:rPr>
        <w:rFonts w:hint="eastAsia" w:ascii="宋体" w:hAnsi="宋体" w:eastAsia="宋体" w:cs="宋体"/>
      </w:rPr>
    </w:lvl>
    <w:lvl w:ilvl="8" w:tentative="0">
      <w:start w:val="1"/>
      <w:numFmt w:val="lowerRoman"/>
      <w:lvlText w:val="%9."/>
      <w:lvlJc w:val="right"/>
      <w:pPr>
        <w:tabs>
          <w:tab w:val="left" w:pos="3780"/>
        </w:tabs>
        <w:ind w:left="3780" w:hanging="420"/>
      </w:pPr>
      <w:rPr>
        <w:rFonts w:hint="eastAsia" w:ascii="宋体" w:hAnsi="宋体" w:eastAsia="宋体" w:cs="宋体"/>
      </w:rPr>
    </w:lvl>
  </w:abstractNum>
  <w:abstractNum w:abstractNumId="1">
    <w:nsid w:val="AB11625B"/>
    <w:multiLevelType w:val="singleLevel"/>
    <w:tmpl w:val="AB11625B"/>
    <w:lvl w:ilvl="0" w:tentative="0">
      <w:start w:val="10"/>
      <w:numFmt w:val="chineseCounting"/>
      <w:suff w:val="nothing"/>
      <w:lvlText w:val="%1、"/>
      <w:lvlJc w:val="left"/>
      <w:rPr>
        <w:rFonts w:hint="eastAsia"/>
      </w:rPr>
    </w:lvl>
  </w:abstractNum>
  <w:abstractNum w:abstractNumId="2">
    <w:nsid w:val="AECFFF1E"/>
    <w:multiLevelType w:val="multilevel"/>
    <w:tmpl w:val="AECFFF1E"/>
    <w:lvl w:ilvl="0" w:tentative="0">
      <w:start w:val="1"/>
      <w:numFmt w:val="chineseCountingThousand"/>
      <w:lvlText w:val="第%1条"/>
      <w:lvlJc w:val="left"/>
      <w:pPr>
        <w:ind w:left="57" w:hanging="57"/>
      </w:pPr>
      <w:rPr>
        <w:rFonts w:hint="eastAsia" w:ascii="宋体" w:hAnsi="宋体" w:eastAsia="宋体" w:cs="宋体"/>
        <w:sz w:val="28"/>
        <w:szCs w:val="28"/>
      </w:rPr>
    </w:lvl>
    <w:lvl w:ilvl="1" w:tentative="0">
      <w:start w:val="1"/>
      <w:numFmt w:val="lowerLetter"/>
      <w:lvlText w:val="%2)"/>
      <w:lvlJc w:val="left"/>
      <w:pPr>
        <w:ind w:left="114" w:hanging="57"/>
      </w:pPr>
      <w:rPr>
        <w:rFonts w:hint="eastAsia" w:ascii="宋体" w:hAnsi="宋体" w:eastAsia="宋体" w:cs="宋体"/>
      </w:rPr>
    </w:lvl>
    <w:lvl w:ilvl="2" w:tentative="0">
      <w:start w:val="1"/>
      <w:numFmt w:val="lowerRoman"/>
      <w:lvlText w:val="%3."/>
      <w:lvlJc w:val="right"/>
      <w:pPr>
        <w:ind w:left="171" w:hanging="57"/>
      </w:pPr>
      <w:rPr>
        <w:rFonts w:hint="eastAsia" w:ascii="宋体" w:hAnsi="宋体" w:eastAsia="宋体" w:cs="宋体"/>
      </w:rPr>
    </w:lvl>
    <w:lvl w:ilvl="3" w:tentative="0">
      <w:start w:val="1"/>
      <w:numFmt w:val="decimal"/>
      <w:lvlText w:val="%4."/>
      <w:lvlJc w:val="left"/>
      <w:pPr>
        <w:ind w:left="228" w:hanging="57"/>
      </w:pPr>
      <w:rPr>
        <w:rFonts w:hint="eastAsia" w:ascii="宋体" w:hAnsi="宋体" w:eastAsia="宋体" w:cs="宋体"/>
      </w:rPr>
    </w:lvl>
    <w:lvl w:ilvl="4" w:tentative="0">
      <w:start w:val="1"/>
      <w:numFmt w:val="lowerLetter"/>
      <w:lvlText w:val="%5)"/>
      <w:lvlJc w:val="left"/>
      <w:pPr>
        <w:ind w:left="285" w:hanging="57"/>
      </w:pPr>
      <w:rPr>
        <w:rFonts w:hint="eastAsia" w:ascii="宋体" w:hAnsi="宋体" w:eastAsia="宋体" w:cs="宋体"/>
      </w:rPr>
    </w:lvl>
    <w:lvl w:ilvl="5" w:tentative="0">
      <w:start w:val="1"/>
      <w:numFmt w:val="lowerRoman"/>
      <w:lvlText w:val="%6."/>
      <w:lvlJc w:val="right"/>
      <w:pPr>
        <w:ind w:left="342" w:hanging="57"/>
      </w:pPr>
      <w:rPr>
        <w:rFonts w:hint="eastAsia" w:ascii="宋体" w:hAnsi="宋体" w:eastAsia="宋体" w:cs="宋体"/>
      </w:rPr>
    </w:lvl>
    <w:lvl w:ilvl="6" w:tentative="0">
      <w:start w:val="1"/>
      <w:numFmt w:val="decimal"/>
      <w:lvlText w:val="%7."/>
      <w:lvlJc w:val="left"/>
      <w:pPr>
        <w:ind w:left="399" w:hanging="57"/>
      </w:pPr>
      <w:rPr>
        <w:rFonts w:hint="eastAsia" w:ascii="宋体" w:hAnsi="宋体" w:eastAsia="宋体" w:cs="宋体"/>
      </w:rPr>
    </w:lvl>
    <w:lvl w:ilvl="7" w:tentative="0">
      <w:start w:val="1"/>
      <w:numFmt w:val="lowerLetter"/>
      <w:lvlText w:val="%8)"/>
      <w:lvlJc w:val="left"/>
      <w:pPr>
        <w:ind w:left="456" w:hanging="57"/>
      </w:pPr>
      <w:rPr>
        <w:rFonts w:hint="eastAsia" w:ascii="宋体" w:hAnsi="宋体" w:eastAsia="宋体" w:cs="宋体"/>
      </w:rPr>
    </w:lvl>
    <w:lvl w:ilvl="8" w:tentative="0">
      <w:start w:val="1"/>
      <w:numFmt w:val="lowerRoman"/>
      <w:lvlText w:val="%9."/>
      <w:lvlJc w:val="right"/>
      <w:pPr>
        <w:ind w:left="513" w:hanging="57"/>
      </w:pPr>
      <w:rPr>
        <w:rFonts w:hint="eastAsia" w:ascii="宋体" w:hAnsi="宋体" w:eastAsia="宋体" w:cs="宋体"/>
      </w:rPr>
    </w:lvl>
  </w:abstractNum>
  <w:abstractNum w:abstractNumId="3">
    <w:nsid w:val="B37B4641"/>
    <w:multiLevelType w:val="singleLevel"/>
    <w:tmpl w:val="B37B4641"/>
    <w:lvl w:ilvl="0" w:tentative="0">
      <w:start w:val="2"/>
      <w:numFmt w:val="decimal"/>
      <w:lvlText w:val="%1."/>
      <w:lvlJc w:val="left"/>
      <w:pPr>
        <w:tabs>
          <w:tab w:val="left" w:pos="312"/>
        </w:tabs>
      </w:pPr>
    </w:lvl>
  </w:abstractNum>
  <w:abstractNum w:abstractNumId="4">
    <w:nsid w:val="D4F5C243"/>
    <w:multiLevelType w:val="singleLevel"/>
    <w:tmpl w:val="D4F5C243"/>
    <w:lvl w:ilvl="0" w:tentative="0">
      <w:start w:val="1"/>
      <w:numFmt w:val="chineseCounting"/>
      <w:suff w:val="nothing"/>
      <w:lvlText w:val="（%1）"/>
      <w:lvlJc w:val="left"/>
      <w:rPr>
        <w:rFonts w:hint="eastAsia"/>
      </w:rPr>
    </w:lvl>
  </w:abstractNum>
  <w:abstractNum w:abstractNumId="5">
    <w:nsid w:val="D75137E6"/>
    <w:multiLevelType w:val="multilevel"/>
    <w:tmpl w:val="D75137E6"/>
    <w:lvl w:ilvl="0" w:tentative="0">
      <w:start w:val="1"/>
      <w:numFmt w:val="decimal"/>
      <w:lvlText w:val="%1."/>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1" w:tentative="0">
      <w:start w:val="1"/>
      <w:numFmt w:val="decimal"/>
      <w:lvlText w:val="%2."/>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2" w:tentative="0">
      <w:start w:val="1"/>
      <w:numFmt w:val="lowerRoman"/>
      <w:lvlText w:val="%3."/>
      <w:lvlJc w:val="right"/>
      <w:pPr>
        <w:tabs>
          <w:tab w:val="left" w:pos="1260"/>
        </w:tabs>
        <w:ind w:left="1260" w:hanging="420"/>
      </w:pPr>
      <w:rPr>
        <w:rFonts w:hint="eastAsia" w:ascii="宋体" w:hAnsi="宋体" w:eastAsia="宋体" w:cs="宋体"/>
      </w:rPr>
    </w:lvl>
    <w:lvl w:ilvl="3" w:tentative="0">
      <w:start w:val="1"/>
      <w:numFmt w:val="decimal"/>
      <w:lvlText w:val="%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Roman"/>
      <w:lvlText w:val="%6."/>
      <w:lvlJc w:val="right"/>
      <w:pPr>
        <w:tabs>
          <w:tab w:val="left" w:pos="2520"/>
        </w:tabs>
        <w:ind w:left="2520" w:hanging="420"/>
      </w:pPr>
      <w:rPr>
        <w:rFonts w:hint="eastAsia" w:ascii="宋体" w:hAnsi="宋体" w:eastAsia="宋体" w:cs="宋体"/>
      </w:rPr>
    </w:lvl>
    <w:lvl w:ilvl="6" w:tentative="0">
      <w:start w:val="1"/>
      <w:numFmt w:val="decimal"/>
      <w:lvlText w:val="%7."/>
      <w:lvlJc w:val="left"/>
      <w:pPr>
        <w:tabs>
          <w:tab w:val="left" w:pos="2940"/>
        </w:tabs>
        <w:ind w:left="2940" w:hanging="420"/>
      </w:pPr>
      <w:rPr>
        <w:rFonts w:hint="eastAsia" w:ascii="宋体" w:hAnsi="宋体" w:eastAsia="宋体" w:cs="宋体"/>
      </w:rPr>
    </w:lvl>
    <w:lvl w:ilvl="7" w:tentative="0">
      <w:start w:val="1"/>
      <w:numFmt w:val="lowerLetter"/>
      <w:lvlText w:val="%8)"/>
      <w:lvlJc w:val="left"/>
      <w:pPr>
        <w:tabs>
          <w:tab w:val="left" w:pos="3360"/>
        </w:tabs>
        <w:ind w:left="3360" w:hanging="420"/>
      </w:pPr>
      <w:rPr>
        <w:rFonts w:hint="eastAsia" w:ascii="宋体" w:hAnsi="宋体" w:eastAsia="宋体" w:cs="宋体"/>
      </w:rPr>
    </w:lvl>
    <w:lvl w:ilvl="8" w:tentative="0">
      <w:start w:val="1"/>
      <w:numFmt w:val="lowerRoman"/>
      <w:lvlText w:val="%9."/>
      <w:lvlJc w:val="right"/>
      <w:pPr>
        <w:tabs>
          <w:tab w:val="left" w:pos="3780"/>
        </w:tabs>
        <w:ind w:left="3780" w:hanging="420"/>
      </w:pPr>
      <w:rPr>
        <w:rFonts w:hint="eastAsia" w:ascii="宋体" w:hAnsi="宋体" w:eastAsia="宋体" w:cs="宋体"/>
      </w:rPr>
    </w:lvl>
  </w:abstractNum>
  <w:abstractNum w:abstractNumId="6">
    <w:nsid w:val="D91F9250"/>
    <w:multiLevelType w:val="multilevel"/>
    <w:tmpl w:val="D91F9250"/>
    <w:lvl w:ilvl="0" w:tentative="0">
      <w:start w:val="1"/>
      <w:numFmt w:val="chineseCountingThousand"/>
      <w:lvlText w:val="%1、"/>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1" w:tentative="0">
      <w:start w:val="1"/>
      <w:numFmt w:val="decimal"/>
      <w:lvlText w:val="%2."/>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2" w:tentative="0">
      <w:start w:val="1"/>
      <w:numFmt w:val="lowerRoman"/>
      <w:lvlText w:val="%3."/>
      <w:lvlJc w:val="right"/>
      <w:pPr>
        <w:tabs>
          <w:tab w:val="left" w:pos="1260"/>
        </w:tabs>
        <w:ind w:left="1260" w:hanging="420"/>
      </w:pPr>
      <w:rPr>
        <w:rFonts w:hint="eastAsia" w:ascii="宋体" w:hAnsi="宋体" w:eastAsia="宋体" w:cs="宋体"/>
      </w:rPr>
    </w:lvl>
    <w:lvl w:ilvl="3" w:tentative="0">
      <w:start w:val="1"/>
      <w:numFmt w:val="decimal"/>
      <w:lvlText w:val="%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Roman"/>
      <w:lvlText w:val="%6."/>
      <w:lvlJc w:val="right"/>
      <w:pPr>
        <w:tabs>
          <w:tab w:val="left" w:pos="2520"/>
        </w:tabs>
        <w:ind w:left="2520" w:hanging="420"/>
      </w:pPr>
      <w:rPr>
        <w:rFonts w:hint="eastAsia" w:ascii="宋体" w:hAnsi="宋体" w:eastAsia="宋体" w:cs="宋体"/>
      </w:rPr>
    </w:lvl>
    <w:lvl w:ilvl="6" w:tentative="0">
      <w:start w:val="1"/>
      <w:numFmt w:val="decimal"/>
      <w:lvlText w:val="%7."/>
      <w:lvlJc w:val="left"/>
      <w:pPr>
        <w:tabs>
          <w:tab w:val="left" w:pos="2940"/>
        </w:tabs>
        <w:ind w:left="2940" w:hanging="420"/>
      </w:pPr>
      <w:rPr>
        <w:rFonts w:hint="eastAsia" w:ascii="宋体" w:hAnsi="宋体" w:eastAsia="宋体" w:cs="宋体"/>
      </w:rPr>
    </w:lvl>
    <w:lvl w:ilvl="7" w:tentative="0">
      <w:start w:val="1"/>
      <w:numFmt w:val="lowerLetter"/>
      <w:lvlText w:val="%8)"/>
      <w:lvlJc w:val="left"/>
      <w:pPr>
        <w:tabs>
          <w:tab w:val="left" w:pos="3360"/>
        </w:tabs>
        <w:ind w:left="3360" w:hanging="420"/>
      </w:pPr>
      <w:rPr>
        <w:rFonts w:hint="eastAsia" w:ascii="宋体" w:hAnsi="宋体" w:eastAsia="宋体" w:cs="宋体"/>
      </w:rPr>
    </w:lvl>
    <w:lvl w:ilvl="8" w:tentative="0">
      <w:start w:val="1"/>
      <w:numFmt w:val="lowerRoman"/>
      <w:lvlText w:val="%9."/>
      <w:lvlJc w:val="right"/>
      <w:pPr>
        <w:tabs>
          <w:tab w:val="left" w:pos="3780"/>
        </w:tabs>
        <w:ind w:left="3780" w:hanging="420"/>
      </w:pPr>
      <w:rPr>
        <w:rFonts w:hint="eastAsia" w:ascii="宋体" w:hAnsi="宋体" w:eastAsia="宋体" w:cs="宋体"/>
      </w:rPr>
    </w:lvl>
  </w:abstractNum>
  <w:abstractNum w:abstractNumId="7">
    <w:nsid w:val="E5840575"/>
    <w:multiLevelType w:val="multilevel"/>
    <w:tmpl w:val="E5840575"/>
    <w:lvl w:ilvl="0" w:tentative="0">
      <w:start w:val="2"/>
      <w:numFmt w:val="chineseCountingThousand"/>
      <w:lvlText w:val="%1、"/>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1" w:tentative="0">
      <w:start w:val="1"/>
      <w:numFmt w:val="decimal"/>
      <w:lvlText w:val="%2."/>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2" w:tentative="0">
      <w:start w:val="1"/>
      <w:numFmt w:val="lowerRoman"/>
      <w:lvlText w:val="%3."/>
      <w:lvlJc w:val="right"/>
      <w:pPr>
        <w:tabs>
          <w:tab w:val="left" w:pos="1260"/>
        </w:tabs>
        <w:ind w:left="1260" w:hanging="420"/>
      </w:pPr>
      <w:rPr>
        <w:rFonts w:hint="eastAsia" w:ascii="宋体" w:hAnsi="宋体" w:eastAsia="宋体" w:cs="宋体"/>
      </w:rPr>
    </w:lvl>
    <w:lvl w:ilvl="3" w:tentative="0">
      <w:start w:val="1"/>
      <w:numFmt w:val="decimal"/>
      <w:lvlText w:val="%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Roman"/>
      <w:lvlText w:val="%6."/>
      <w:lvlJc w:val="right"/>
      <w:pPr>
        <w:tabs>
          <w:tab w:val="left" w:pos="2520"/>
        </w:tabs>
        <w:ind w:left="2520" w:hanging="420"/>
      </w:pPr>
      <w:rPr>
        <w:rFonts w:hint="eastAsia" w:ascii="宋体" w:hAnsi="宋体" w:eastAsia="宋体" w:cs="宋体"/>
      </w:rPr>
    </w:lvl>
    <w:lvl w:ilvl="6" w:tentative="0">
      <w:start w:val="1"/>
      <w:numFmt w:val="decimal"/>
      <w:lvlText w:val="%7."/>
      <w:lvlJc w:val="left"/>
      <w:pPr>
        <w:tabs>
          <w:tab w:val="left" w:pos="2940"/>
        </w:tabs>
        <w:ind w:left="2940" w:hanging="420"/>
      </w:pPr>
      <w:rPr>
        <w:rFonts w:hint="eastAsia" w:ascii="宋体" w:hAnsi="宋体" w:eastAsia="宋体" w:cs="宋体"/>
      </w:rPr>
    </w:lvl>
    <w:lvl w:ilvl="7" w:tentative="0">
      <w:start w:val="1"/>
      <w:numFmt w:val="lowerLetter"/>
      <w:lvlText w:val="%8)"/>
      <w:lvlJc w:val="left"/>
      <w:pPr>
        <w:tabs>
          <w:tab w:val="left" w:pos="3360"/>
        </w:tabs>
        <w:ind w:left="3360" w:hanging="420"/>
      </w:pPr>
      <w:rPr>
        <w:rFonts w:hint="eastAsia" w:ascii="宋体" w:hAnsi="宋体" w:eastAsia="宋体" w:cs="宋体"/>
      </w:rPr>
    </w:lvl>
    <w:lvl w:ilvl="8" w:tentative="0">
      <w:start w:val="1"/>
      <w:numFmt w:val="lowerRoman"/>
      <w:lvlText w:val="%9."/>
      <w:lvlJc w:val="right"/>
      <w:pPr>
        <w:tabs>
          <w:tab w:val="left" w:pos="3780"/>
        </w:tabs>
        <w:ind w:left="3780" w:hanging="420"/>
      </w:pPr>
      <w:rPr>
        <w:rFonts w:hint="eastAsia" w:ascii="宋体" w:hAnsi="宋体" w:eastAsia="宋体" w:cs="宋体"/>
      </w:rPr>
    </w:lvl>
  </w:abstractNum>
  <w:abstractNum w:abstractNumId="8">
    <w:nsid w:val="E823489C"/>
    <w:multiLevelType w:val="singleLevel"/>
    <w:tmpl w:val="E823489C"/>
    <w:lvl w:ilvl="0" w:tentative="0">
      <w:start w:val="1"/>
      <w:numFmt w:val="decimal"/>
      <w:lvlText w:val="%1."/>
      <w:lvlJc w:val="left"/>
      <w:pPr>
        <w:ind w:left="425" w:hanging="425"/>
      </w:pPr>
      <w:rPr>
        <w:rFonts w:hint="default"/>
      </w:rPr>
    </w:lvl>
  </w:abstractNum>
  <w:abstractNum w:abstractNumId="9">
    <w:nsid w:val="09E13563"/>
    <w:multiLevelType w:val="multilevel"/>
    <w:tmpl w:val="09E13563"/>
    <w:lvl w:ilvl="0" w:tentative="0">
      <w:start w:val="1"/>
      <w:numFmt w:val="decimal"/>
      <w:lvlText w:val="%1."/>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1" w:tentative="0">
      <w:start w:val="1"/>
      <w:numFmt w:val="decimal"/>
      <w:lvlText w:val="%2."/>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2" w:tentative="0">
      <w:start w:val="1"/>
      <w:numFmt w:val="lowerRoman"/>
      <w:lvlText w:val="%3."/>
      <w:lvlJc w:val="right"/>
      <w:pPr>
        <w:tabs>
          <w:tab w:val="left" w:pos="1260"/>
        </w:tabs>
        <w:ind w:left="1260" w:hanging="420"/>
      </w:pPr>
      <w:rPr>
        <w:rFonts w:hint="eastAsia" w:ascii="宋体" w:hAnsi="宋体" w:eastAsia="宋体" w:cs="宋体"/>
      </w:rPr>
    </w:lvl>
    <w:lvl w:ilvl="3" w:tentative="0">
      <w:start w:val="1"/>
      <w:numFmt w:val="decimal"/>
      <w:lvlText w:val="%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Roman"/>
      <w:lvlText w:val="%6."/>
      <w:lvlJc w:val="right"/>
      <w:pPr>
        <w:tabs>
          <w:tab w:val="left" w:pos="2520"/>
        </w:tabs>
        <w:ind w:left="2520" w:hanging="420"/>
      </w:pPr>
      <w:rPr>
        <w:rFonts w:hint="eastAsia" w:ascii="宋体" w:hAnsi="宋体" w:eastAsia="宋体" w:cs="宋体"/>
      </w:rPr>
    </w:lvl>
    <w:lvl w:ilvl="6" w:tentative="0">
      <w:start w:val="1"/>
      <w:numFmt w:val="decimal"/>
      <w:lvlText w:val="%7."/>
      <w:lvlJc w:val="left"/>
      <w:pPr>
        <w:tabs>
          <w:tab w:val="left" w:pos="2940"/>
        </w:tabs>
        <w:ind w:left="2940" w:hanging="420"/>
      </w:pPr>
      <w:rPr>
        <w:rFonts w:hint="eastAsia" w:ascii="宋体" w:hAnsi="宋体" w:eastAsia="宋体" w:cs="宋体"/>
      </w:rPr>
    </w:lvl>
    <w:lvl w:ilvl="7" w:tentative="0">
      <w:start w:val="1"/>
      <w:numFmt w:val="lowerLetter"/>
      <w:lvlText w:val="%8)"/>
      <w:lvlJc w:val="left"/>
      <w:pPr>
        <w:tabs>
          <w:tab w:val="left" w:pos="3360"/>
        </w:tabs>
        <w:ind w:left="3360" w:hanging="420"/>
      </w:pPr>
      <w:rPr>
        <w:rFonts w:hint="eastAsia" w:ascii="宋体" w:hAnsi="宋体" w:eastAsia="宋体" w:cs="宋体"/>
      </w:rPr>
    </w:lvl>
    <w:lvl w:ilvl="8" w:tentative="0">
      <w:start w:val="1"/>
      <w:numFmt w:val="lowerRoman"/>
      <w:lvlText w:val="%9."/>
      <w:lvlJc w:val="right"/>
      <w:pPr>
        <w:tabs>
          <w:tab w:val="left" w:pos="3780"/>
        </w:tabs>
        <w:ind w:left="3780" w:hanging="420"/>
      </w:pPr>
      <w:rPr>
        <w:rFonts w:hint="eastAsia" w:ascii="宋体" w:hAnsi="宋体" w:eastAsia="宋体" w:cs="宋体"/>
      </w:rPr>
    </w:lvl>
  </w:abstractNum>
  <w:abstractNum w:abstractNumId="10">
    <w:nsid w:val="18290765"/>
    <w:multiLevelType w:val="multilevel"/>
    <w:tmpl w:val="18290765"/>
    <w:lvl w:ilvl="0" w:tentative="0">
      <w:start w:val="1"/>
      <w:numFmt w:val="decimal"/>
      <w:lvlText w:val="%1."/>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1" w:tentative="0">
      <w:start w:val="1"/>
      <w:numFmt w:val="decimal"/>
      <w:lvlText w:val="%2."/>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2" w:tentative="0">
      <w:start w:val="1"/>
      <w:numFmt w:val="lowerRoman"/>
      <w:lvlText w:val="%3."/>
      <w:lvlJc w:val="right"/>
      <w:pPr>
        <w:tabs>
          <w:tab w:val="left" w:pos="1260"/>
        </w:tabs>
        <w:ind w:left="1260" w:hanging="420"/>
      </w:pPr>
      <w:rPr>
        <w:rFonts w:hint="eastAsia" w:ascii="宋体" w:hAnsi="宋体" w:eastAsia="宋体" w:cs="宋体"/>
      </w:rPr>
    </w:lvl>
    <w:lvl w:ilvl="3" w:tentative="0">
      <w:start w:val="1"/>
      <w:numFmt w:val="decimal"/>
      <w:lvlText w:val="%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Roman"/>
      <w:lvlText w:val="%6."/>
      <w:lvlJc w:val="right"/>
      <w:pPr>
        <w:tabs>
          <w:tab w:val="left" w:pos="2520"/>
        </w:tabs>
        <w:ind w:left="2520" w:hanging="420"/>
      </w:pPr>
      <w:rPr>
        <w:rFonts w:hint="eastAsia" w:ascii="宋体" w:hAnsi="宋体" w:eastAsia="宋体" w:cs="宋体"/>
      </w:rPr>
    </w:lvl>
    <w:lvl w:ilvl="6" w:tentative="0">
      <w:start w:val="1"/>
      <w:numFmt w:val="decimal"/>
      <w:lvlText w:val="%7."/>
      <w:lvlJc w:val="left"/>
      <w:pPr>
        <w:tabs>
          <w:tab w:val="left" w:pos="2940"/>
        </w:tabs>
        <w:ind w:left="2940" w:hanging="420"/>
      </w:pPr>
      <w:rPr>
        <w:rFonts w:hint="eastAsia" w:ascii="宋体" w:hAnsi="宋体" w:eastAsia="宋体" w:cs="宋体"/>
      </w:rPr>
    </w:lvl>
    <w:lvl w:ilvl="7" w:tentative="0">
      <w:start w:val="1"/>
      <w:numFmt w:val="lowerLetter"/>
      <w:lvlText w:val="%8)"/>
      <w:lvlJc w:val="left"/>
      <w:pPr>
        <w:tabs>
          <w:tab w:val="left" w:pos="3360"/>
        </w:tabs>
        <w:ind w:left="3360" w:hanging="420"/>
      </w:pPr>
      <w:rPr>
        <w:rFonts w:hint="eastAsia" w:ascii="宋体" w:hAnsi="宋体" w:eastAsia="宋体" w:cs="宋体"/>
      </w:rPr>
    </w:lvl>
    <w:lvl w:ilvl="8" w:tentative="0">
      <w:start w:val="1"/>
      <w:numFmt w:val="lowerRoman"/>
      <w:lvlText w:val="%9."/>
      <w:lvlJc w:val="right"/>
      <w:pPr>
        <w:tabs>
          <w:tab w:val="left" w:pos="3780"/>
        </w:tabs>
        <w:ind w:left="3780" w:hanging="420"/>
      </w:pPr>
      <w:rPr>
        <w:rFonts w:hint="eastAsia" w:ascii="宋体" w:hAnsi="宋体" w:eastAsia="宋体" w:cs="宋体"/>
      </w:rPr>
    </w:lvl>
  </w:abstractNum>
  <w:abstractNum w:abstractNumId="11">
    <w:nsid w:val="296F2EC0"/>
    <w:multiLevelType w:val="singleLevel"/>
    <w:tmpl w:val="296F2EC0"/>
    <w:lvl w:ilvl="0" w:tentative="0">
      <w:start w:val="2"/>
      <w:numFmt w:val="chineseCounting"/>
      <w:suff w:val="nothing"/>
      <w:lvlText w:val="%1、"/>
      <w:lvlJc w:val="left"/>
      <w:rPr>
        <w:rFonts w:hint="eastAsia"/>
      </w:rPr>
    </w:lvl>
  </w:abstractNum>
  <w:abstractNum w:abstractNumId="12">
    <w:nsid w:val="2AA4A5C2"/>
    <w:multiLevelType w:val="multilevel"/>
    <w:tmpl w:val="2AA4A5C2"/>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3">
    <w:nsid w:val="6CEABDE5"/>
    <w:multiLevelType w:val="multilevel"/>
    <w:tmpl w:val="6CEABDE5"/>
    <w:lvl w:ilvl="0" w:tentative="0">
      <w:start w:val="2"/>
      <w:numFmt w:val="chineseCountingThousand"/>
      <w:lvlText w:val="%1、"/>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1" w:tentative="0">
      <w:start w:val="1"/>
      <w:numFmt w:val="decimal"/>
      <w:lvlText w:val="%2."/>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2" w:tentative="0">
      <w:start w:val="1"/>
      <w:numFmt w:val="lowerRoman"/>
      <w:lvlText w:val="%3."/>
      <w:lvlJc w:val="right"/>
      <w:pPr>
        <w:tabs>
          <w:tab w:val="left" w:pos="1260"/>
        </w:tabs>
        <w:ind w:left="1260" w:hanging="420"/>
      </w:pPr>
      <w:rPr>
        <w:rFonts w:hint="eastAsia" w:ascii="宋体" w:hAnsi="宋体" w:eastAsia="宋体" w:cs="宋体"/>
      </w:rPr>
    </w:lvl>
    <w:lvl w:ilvl="3" w:tentative="0">
      <w:start w:val="1"/>
      <w:numFmt w:val="decimal"/>
      <w:lvlText w:val="%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Roman"/>
      <w:lvlText w:val="%6."/>
      <w:lvlJc w:val="right"/>
      <w:pPr>
        <w:tabs>
          <w:tab w:val="left" w:pos="2520"/>
        </w:tabs>
        <w:ind w:left="2520" w:hanging="420"/>
      </w:pPr>
      <w:rPr>
        <w:rFonts w:hint="eastAsia" w:ascii="宋体" w:hAnsi="宋体" w:eastAsia="宋体" w:cs="宋体"/>
      </w:rPr>
    </w:lvl>
    <w:lvl w:ilvl="6" w:tentative="0">
      <w:start w:val="1"/>
      <w:numFmt w:val="decimal"/>
      <w:lvlText w:val="%7."/>
      <w:lvlJc w:val="left"/>
      <w:pPr>
        <w:tabs>
          <w:tab w:val="left" w:pos="2940"/>
        </w:tabs>
        <w:ind w:left="2940" w:hanging="420"/>
      </w:pPr>
      <w:rPr>
        <w:rFonts w:hint="eastAsia" w:ascii="宋体" w:hAnsi="宋体" w:eastAsia="宋体" w:cs="宋体"/>
      </w:rPr>
    </w:lvl>
    <w:lvl w:ilvl="7" w:tentative="0">
      <w:start w:val="1"/>
      <w:numFmt w:val="lowerLetter"/>
      <w:lvlText w:val="%8)"/>
      <w:lvlJc w:val="left"/>
      <w:pPr>
        <w:tabs>
          <w:tab w:val="left" w:pos="3360"/>
        </w:tabs>
        <w:ind w:left="3360" w:hanging="420"/>
      </w:pPr>
      <w:rPr>
        <w:rFonts w:hint="eastAsia" w:ascii="宋体" w:hAnsi="宋体" w:eastAsia="宋体" w:cs="宋体"/>
      </w:rPr>
    </w:lvl>
    <w:lvl w:ilvl="8" w:tentative="0">
      <w:start w:val="1"/>
      <w:numFmt w:val="lowerRoman"/>
      <w:lvlText w:val="%9."/>
      <w:lvlJc w:val="right"/>
      <w:pPr>
        <w:tabs>
          <w:tab w:val="left" w:pos="3780"/>
        </w:tabs>
        <w:ind w:left="3780" w:hanging="420"/>
      </w:pPr>
      <w:rPr>
        <w:rFonts w:hint="eastAsia" w:ascii="宋体" w:hAnsi="宋体" w:eastAsia="宋体" w:cs="宋体"/>
      </w:rPr>
    </w:lvl>
  </w:abstractNum>
  <w:abstractNum w:abstractNumId="14">
    <w:nsid w:val="7C6E3A51"/>
    <w:multiLevelType w:val="multilevel"/>
    <w:tmpl w:val="7C6E3A51"/>
    <w:lvl w:ilvl="0" w:tentative="0">
      <w:start w:val="2"/>
      <w:numFmt w:val="chineseCountingThousand"/>
      <w:lvlText w:val="%1、"/>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1" w:tentative="0">
      <w:start w:val="1"/>
      <w:numFmt w:val="decimal"/>
      <w:lvlText w:val="%2."/>
      <w:lvlJc w:val="left"/>
      <w:pPr>
        <w:tabs>
          <w:tab w:val="left" w:pos="510"/>
        </w:tabs>
        <w:ind w:left="510" w:hanging="510"/>
      </w:pPr>
      <w:rPr>
        <w:rFonts w:hint="default" w:ascii="Times New Roman" w:hAnsi="Times New Roman" w:cs="Times New Roman"/>
        <w:b w:val="0"/>
        <w:i w:val="0"/>
        <w:caps w:val="0"/>
        <w:color w:val="000000"/>
        <w:spacing w:val="0"/>
        <w:sz w:val="24"/>
        <w:szCs w:val="24"/>
      </w:rPr>
    </w:lvl>
    <w:lvl w:ilvl="2" w:tentative="0">
      <w:start w:val="1"/>
      <w:numFmt w:val="lowerRoman"/>
      <w:lvlText w:val="%3."/>
      <w:lvlJc w:val="right"/>
      <w:pPr>
        <w:tabs>
          <w:tab w:val="left" w:pos="1260"/>
        </w:tabs>
        <w:ind w:left="1260" w:hanging="420"/>
      </w:pPr>
      <w:rPr>
        <w:rFonts w:hint="eastAsia" w:ascii="宋体" w:hAnsi="宋体" w:eastAsia="宋体" w:cs="宋体"/>
      </w:rPr>
    </w:lvl>
    <w:lvl w:ilvl="3" w:tentative="0">
      <w:start w:val="1"/>
      <w:numFmt w:val="decimal"/>
      <w:lvlText w:val="%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Roman"/>
      <w:lvlText w:val="%6."/>
      <w:lvlJc w:val="right"/>
      <w:pPr>
        <w:tabs>
          <w:tab w:val="left" w:pos="2520"/>
        </w:tabs>
        <w:ind w:left="2520" w:hanging="420"/>
      </w:pPr>
      <w:rPr>
        <w:rFonts w:hint="eastAsia" w:ascii="宋体" w:hAnsi="宋体" w:eastAsia="宋体" w:cs="宋体"/>
      </w:rPr>
    </w:lvl>
    <w:lvl w:ilvl="6" w:tentative="0">
      <w:start w:val="1"/>
      <w:numFmt w:val="decimal"/>
      <w:lvlText w:val="%7."/>
      <w:lvlJc w:val="left"/>
      <w:pPr>
        <w:tabs>
          <w:tab w:val="left" w:pos="2940"/>
        </w:tabs>
        <w:ind w:left="2940" w:hanging="420"/>
      </w:pPr>
      <w:rPr>
        <w:rFonts w:hint="eastAsia" w:ascii="宋体" w:hAnsi="宋体" w:eastAsia="宋体" w:cs="宋体"/>
      </w:rPr>
    </w:lvl>
    <w:lvl w:ilvl="7" w:tentative="0">
      <w:start w:val="1"/>
      <w:numFmt w:val="lowerLetter"/>
      <w:lvlText w:val="%8)"/>
      <w:lvlJc w:val="left"/>
      <w:pPr>
        <w:tabs>
          <w:tab w:val="left" w:pos="3360"/>
        </w:tabs>
        <w:ind w:left="3360" w:hanging="420"/>
      </w:pPr>
      <w:rPr>
        <w:rFonts w:hint="eastAsia" w:ascii="宋体" w:hAnsi="宋体" w:eastAsia="宋体" w:cs="宋体"/>
      </w:rPr>
    </w:lvl>
    <w:lvl w:ilvl="8" w:tentative="0">
      <w:start w:val="1"/>
      <w:numFmt w:val="lowerRoman"/>
      <w:lvlText w:val="%9."/>
      <w:lvlJc w:val="right"/>
      <w:pPr>
        <w:tabs>
          <w:tab w:val="left" w:pos="3780"/>
        </w:tabs>
        <w:ind w:left="3780" w:hanging="420"/>
      </w:pPr>
      <w:rPr>
        <w:rFonts w:hint="eastAsia" w:ascii="宋体" w:hAnsi="宋体" w:eastAsia="宋体" w:cs="宋体"/>
      </w:rPr>
    </w:lvl>
  </w:abstractNum>
  <w:num w:numId="1">
    <w:abstractNumId w:val="4"/>
  </w:num>
  <w:num w:numId="2">
    <w:abstractNumId w:val="8"/>
  </w:num>
  <w:num w:numId="3">
    <w:abstractNumId w:val="11"/>
  </w:num>
  <w:num w:numId="4">
    <w:abstractNumId w:val="1"/>
  </w:num>
  <w:num w:numId="5">
    <w:abstractNumId w:val="3"/>
  </w:num>
  <w:num w:numId="6">
    <w:abstractNumId w:val="2"/>
  </w:num>
  <w:num w:numId="7">
    <w:abstractNumId w:val="9"/>
  </w:num>
  <w:num w:numId="8">
    <w:abstractNumId w:val="10"/>
  </w:num>
  <w:num w:numId="9">
    <w:abstractNumId w:val="6"/>
  </w:num>
  <w:num w:numId="10">
    <w:abstractNumId w:val="5"/>
  </w:num>
  <w:num w:numId="11">
    <w:abstractNumId w:val="13"/>
  </w:num>
  <w:num w:numId="12">
    <w:abstractNumId w:val="0"/>
  </w:num>
  <w:num w:numId="13">
    <w:abstractNumId w:val="14"/>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257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311EF4"/>
    <w:rsid w:val="015D7E66"/>
    <w:rsid w:val="01CA5CC8"/>
    <w:rsid w:val="02070CCA"/>
    <w:rsid w:val="02510197"/>
    <w:rsid w:val="029D3A65"/>
    <w:rsid w:val="029E28CC"/>
    <w:rsid w:val="02FD73D9"/>
    <w:rsid w:val="03AD764F"/>
    <w:rsid w:val="03F34A98"/>
    <w:rsid w:val="040D7160"/>
    <w:rsid w:val="04180F6C"/>
    <w:rsid w:val="049A7A55"/>
    <w:rsid w:val="04A163D8"/>
    <w:rsid w:val="04F24EFB"/>
    <w:rsid w:val="04F31768"/>
    <w:rsid w:val="0523406D"/>
    <w:rsid w:val="06020126"/>
    <w:rsid w:val="06050740"/>
    <w:rsid w:val="066227F4"/>
    <w:rsid w:val="07100225"/>
    <w:rsid w:val="07A07BF6"/>
    <w:rsid w:val="07F949EC"/>
    <w:rsid w:val="07FC1113"/>
    <w:rsid w:val="0822685D"/>
    <w:rsid w:val="08AF3684"/>
    <w:rsid w:val="08C65FB7"/>
    <w:rsid w:val="08D7672D"/>
    <w:rsid w:val="09722ECD"/>
    <w:rsid w:val="09862E1C"/>
    <w:rsid w:val="09A137B2"/>
    <w:rsid w:val="09EA6E37"/>
    <w:rsid w:val="0A0106F5"/>
    <w:rsid w:val="0A0807A0"/>
    <w:rsid w:val="0A310FDA"/>
    <w:rsid w:val="0A426DC6"/>
    <w:rsid w:val="0AC70AC2"/>
    <w:rsid w:val="0B1701D0"/>
    <w:rsid w:val="0B5F1B77"/>
    <w:rsid w:val="0B9C2483"/>
    <w:rsid w:val="0BC11EE9"/>
    <w:rsid w:val="0BFC73BE"/>
    <w:rsid w:val="0C032502"/>
    <w:rsid w:val="0C141EDE"/>
    <w:rsid w:val="0C193AD3"/>
    <w:rsid w:val="0C662A91"/>
    <w:rsid w:val="0CAC2BC9"/>
    <w:rsid w:val="0CEA5470"/>
    <w:rsid w:val="0D501777"/>
    <w:rsid w:val="0DB708FE"/>
    <w:rsid w:val="0DE95727"/>
    <w:rsid w:val="0DFF46DE"/>
    <w:rsid w:val="0E0D4AF2"/>
    <w:rsid w:val="0E400B9F"/>
    <w:rsid w:val="0EB86FCD"/>
    <w:rsid w:val="0EBE3E7B"/>
    <w:rsid w:val="0EF83E74"/>
    <w:rsid w:val="0F19203C"/>
    <w:rsid w:val="0F264E85"/>
    <w:rsid w:val="0F2F360E"/>
    <w:rsid w:val="0F9D4A1B"/>
    <w:rsid w:val="0FC24482"/>
    <w:rsid w:val="10887348"/>
    <w:rsid w:val="10C852A7"/>
    <w:rsid w:val="11482EF1"/>
    <w:rsid w:val="11F701D1"/>
    <w:rsid w:val="11FA7F03"/>
    <w:rsid w:val="12176D07"/>
    <w:rsid w:val="12822D02"/>
    <w:rsid w:val="12E76E7A"/>
    <w:rsid w:val="13462C5D"/>
    <w:rsid w:val="14103A0E"/>
    <w:rsid w:val="145E012F"/>
    <w:rsid w:val="147E0AD7"/>
    <w:rsid w:val="15007F26"/>
    <w:rsid w:val="150317C5"/>
    <w:rsid w:val="156102B8"/>
    <w:rsid w:val="15903C4E"/>
    <w:rsid w:val="15C745A0"/>
    <w:rsid w:val="16687697"/>
    <w:rsid w:val="17684DD0"/>
    <w:rsid w:val="17775829"/>
    <w:rsid w:val="17C91873"/>
    <w:rsid w:val="17EF7DDE"/>
    <w:rsid w:val="17F65CCC"/>
    <w:rsid w:val="17FE49B9"/>
    <w:rsid w:val="18143A6B"/>
    <w:rsid w:val="185C1918"/>
    <w:rsid w:val="186D1B4E"/>
    <w:rsid w:val="18AC5CCF"/>
    <w:rsid w:val="18CC0DEB"/>
    <w:rsid w:val="18F51424"/>
    <w:rsid w:val="19091C4A"/>
    <w:rsid w:val="19314B52"/>
    <w:rsid w:val="19AF7825"/>
    <w:rsid w:val="19C568A1"/>
    <w:rsid w:val="19D44C1D"/>
    <w:rsid w:val="1A3F504D"/>
    <w:rsid w:val="1B0E2C71"/>
    <w:rsid w:val="1B827729"/>
    <w:rsid w:val="1BB07BC9"/>
    <w:rsid w:val="1BC23B09"/>
    <w:rsid w:val="1BD67990"/>
    <w:rsid w:val="1BEB6C53"/>
    <w:rsid w:val="1C0320AA"/>
    <w:rsid w:val="1C7D15FF"/>
    <w:rsid w:val="1C8C6544"/>
    <w:rsid w:val="1CAB4C1C"/>
    <w:rsid w:val="1D274CCD"/>
    <w:rsid w:val="1D550FDE"/>
    <w:rsid w:val="1D5C581B"/>
    <w:rsid w:val="1D6E4E35"/>
    <w:rsid w:val="1E393459"/>
    <w:rsid w:val="1E7B23CC"/>
    <w:rsid w:val="1F6115C2"/>
    <w:rsid w:val="1F6E3CDF"/>
    <w:rsid w:val="20612D7F"/>
    <w:rsid w:val="20765736"/>
    <w:rsid w:val="20D44015"/>
    <w:rsid w:val="20DD55C0"/>
    <w:rsid w:val="210A2DBD"/>
    <w:rsid w:val="21721D94"/>
    <w:rsid w:val="2231143C"/>
    <w:rsid w:val="2245341D"/>
    <w:rsid w:val="22574EFE"/>
    <w:rsid w:val="22882FEA"/>
    <w:rsid w:val="22EB3FC4"/>
    <w:rsid w:val="23476D20"/>
    <w:rsid w:val="23614286"/>
    <w:rsid w:val="236379CA"/>
    <w:rsid w:val="237B69CA"/>
    <w:rsid w:val="23CD3AA8"/>
    <w:rsid w:val="24030E99"/>
    <w:rsid w:val="24377ED0"/>
    <w:rsid w:val="244553D1"/>
    <w:rsid w:val="24912949"/>
    <w:rsid w:val="24E0742D"/>
    <w:rsid w:val="251175E6"/>
    <w:rsid w:val="254C061E"/>
    <w:rsid w:val="2556149D"/>
    <w:rsid w:val="25BB0CC3"/>
    <w:rsid w:val="25EA2F9C"/>
    <w:rsid w:val="26226C5D"/>
    <w:rsid w:val="2663431E"/>
    <w:rsid w:val="26FA72C2"/>
    <w:rsid w:val="270E64D3"/>
    <w:rsid w:val="279462AC"/>
    <w:rsid w:val="28553C8E"/>
    <w:rsid w:val="28790EF5"/>
    <w:rsid w:val="28C92CBB"/>
    <w:rsid w:val="28E868B0"/>
    <w:rsid w:val="290C4C94"/>
    <w:rsid w:val="294C6E3F"/>
    <w:rsid w:val="29CE1F49"/>
    <w:rsid w:val="29FE21D6"/>
    <w:rsid w:val="2A9E23A4"/>
    <w:rsid w:val="2B9E2342"/>
    <w:rsid w:val="2BE07D12"/>
    <w:rsid w:val="2C0A4D8F"/>
    <w:rsid w:val="2C385076"/>
    <w:rsid w:val="2C9A4365"/>
    <w:rsid w:val="2C9A7A52"/>
    <w:rsid w:val="2D5B3AF4"/>
    <w:rsid w:val="2DB6081E"/>
    <w:rsid w:val="2DE112C4"/>
    <w:rsid w:val="2E183793"/>
    <w:rsid w:val="2EAD348A"/>
    <w:rsid w:val="2EBE0EDE"/>
    <w:rsid w:val="2F1C5505"/>
    <w:rsid w:val="2F803CE6"/>
    <w:rsid w:val="304412AC"/>
    <w:rsid w:val="304A60A2"/>
    <w:rsid w:val="30E402A4"/>
    <w:rsid w:val="30E43E01"/>
    <w:rsid w:val="30E67B79"/>
    <w:rsid w:val="316769E0"/>
    <w:rsid w:val="31BD7D7C"/>
    <w:rsid w:val="32672904"/>
    <w:rsid w:val="3309293E"/>
    <w:rsid w:val="33922D7B"/>
    <w:rsid w:val="33C148CD"/>
    <w:rsid w:val="342509B8"/>
    <w:rsid w:val="3542559A"/>
    <w:rsid w:val="356B157C"/>
    <w:rsid w:val="35A707EA"/>
    <w:rsid w:val="35B2271F"/>
    <w:rsid w:val="368C11C2"/>
    <w:rsid w:val="36F32FEF"/>
    <w:rsid w:val="37C82C94"/>
    <w:rsid w:val="37EB6F48"/>
    <w:rsid w:val="38C718C7"/>
    <w:rsid w:val="39A56EBD"/>
    <w:rsid w:val="3A744536"/>
    <w:rsid w:val="3AB1338A"/>
    <w:rsid w:val="3B141786"/>
    <w:rsid w:val="3B2F036E"/>
    <w:rsid w:val="3B385475"/>
    <w:rsid w:val="3B787B31"/>
    <w:rsid w:val="3BFA6B84"/>
    <w:rsid w:val="3C1108C0"/>
    <w:rsid w:val="3C3C2D43"/>
    <w:rsid w:val="3CC147F6"/>
    <w:rsid w:val="3D367D36"/>
    <w:rsid w:val="3D9803AD"/>
    <w:rsid w:val="3DD75110"/>
    <w:rsid w:val="3DDB63EB"/>
    <w:rsid w:val="3EAA55A5"/>
    <w:rsid w:val="3EC519A3"/>
    <w:rsid w:val="3F623810"/>
    <w:rsid w:val="3FA255B3"/>
    <w:rsid w:val="400F4B9B"/>
    <w:rsid w:val="4010076E"/>
    <w:rsid w:val="406749C8"/>
    <w:rsid w:val="407C22A8"/>
    <w:rsid w:val="41847666"/>
    <w:rsid w:val="41AB4D3E"/>
    <w:rsid w:val="41C061C4"/>
    <w:rsid w:val="41E74672"/>
    <w:rsid w:val="42066D19"/>
    <w:rsid w:val="431D791B"/>
    <w:rsid w:val="435A3A27"/>
    <w:rsid w:val="43E21F24"/>
    <w:rsid w:val="43F809F6"/>
    <w:rsid w:val="44D77AAC"/>
    <w:rsid w:val="44DE52DF"/>
    <w:rsid w:val="44EE727B"/>
    <w:rsid w:val="453A628D"/>
    <w:rsid w:val="456450B8"/>
    <w:rsid w:val="45BE3CD9"/>
    <w:rsid w:val="45CB1F02"/>
    <w:rsid w:val="467A5994"/>
    <w:rsid w:val="46E62229"/>
    <w:rsid w:val="4762530A"/>
    <w:rsid w:val="47717F92"/>
    <w:rsid w:val="4797200E"/>
    <w:rsid w:val="493354CD"/>
    <w:rsid w:val="497F0713"/>
    <w:rsid w:val="49E21C9A"/>
    <w:rsid w:val="4A1238E7"/>
    <w:rsid w:val="4A155AE7"/>
    <w:rsid w:val="4B3B50B5"/>
    <w:rsid w:val="4B475260"/>
    <w:rsid w:val="4B5856BF"/>
    <w:rsid w:val="4B8B7843"/>
    <w:rsid w:val="4C7B6174"/>
    <w:rsid w:val="4E2850FC"/>
    <w:rsid w:val="4E910D5D"/>
    <w:rsid w:val="4EE259CC"/>
    <w:rsid w:val="4EE651AB"/>
    <w:rsid w:val="4FBD3D43"/>
    <w:rsid w:val="4FFFEDC3"/>
    <w:rsid w:val="503874F1"/>
    <w:rsid w:val="50A53155"/>
    <w:rsid w:val="511531C6"/>
    <w:rsid w:val="51A159FE"/>
    <w:rsid w:val="52287B99"/>
    <w:rsid w:val="52333AA7"/>
    <w:rsid w:val="52410C5B"/>
    <w:rsid w:val="5269450D"/>
    <w:rsid w:val="526E3F03"/>
    <w:rsid w:val="529671F9"/>
    <w:rsid w:val="52992845"/>
    <w:rsid w:val="52F01F04"/>
    <w:rsid w:val="533864BD"/>
    <w:rsid w:val="547D1CF3"/>
    <w:rsid w:val="54975D21"/>
    <w:rsid w:val="54BF4E56"/>
    <w:rsid w:val="5503044A"/>
    <w:rsid w:val="56080135"/>
    <w:rsid w:val="562C577E"/>
    <w:rsid w:val="567809C3"/>
    <w:rsid w:val="56CD51B3"/>
    <w:rsid w:val="56EA7C57"/>
    <w:rsid w:val="573A3ECB"/>
    <w:rsid w:val="575B02ED"/>
    <w:rsid w:val="57614FE6"/>
    <w:rsid w:val="57EE5AE8"/>
    <w:rsid w:val="5834070E"/>
    <w:rsid w:val="5866703A"/>
    <w:rsid w:val="58D8399B"/>
    <w:rsid w:val="595465EE"/>
    <w:rsid w:val="598002BB"/>
    <w:rsid w:val="5A0C1B4F"/>
    <w:rsid w:val="5A837DC1"/>
    <w:rsid w:val="5ABF12B7"/>
    <w:rsid w:val="5B3F505C"/>
    <w:rsid w:val="5B40223A"/>
    <w:rsid w:val="5B4E6197"/>
    <w:rsid w:val="5B500161"/>
    <w:rsid w:val="5BE57E36"/>
    <w:rsid w:val="5C882305"/>
    <w:rsid w:val="5D4B0128"/>
    <w:rsid w:val="5D6B1282"/>
    <w:rsid w:val="5D705536"/>
    <w:rsid w:val="5D7212B5"/>
    <w:rsid w:val="5E0A2849"/>
    <w:rsid w:val="5E3E6CDB"/>
    <w:rsid w:val="5E6A32E8"/>
    <w:rsid w:val="5E8048B9"/>
    <w:rsid w:val="5E940365"/>
    <w:rsid w:val="5E95226E"/>
    <w:rsid w:val="5EA66A16"/>
    <w:rsid w:val="5ED54C05"/>
    <w:rsid w:val="5F381638"/>
    <w:rsid w:val="5F8F2016"/>
    <w:rsid w:val="60031CB2"/>
    <w:rsid w:val="608368E3"/>
    <w:rsid w:val="60C413D5"/>
    <w:rsid w:val="6111668E"/>
    <w:rsid w:val="615B6F6B"/>
    <w:rsid w:val="623E27EF"/>
    <w:rsid w:val="62D578C9"/>
    <w:rsid w:val="63422A85"/>
    <w:rsid w:val="63736D0F"/>
    <w:rsid w:val="63EC046F"/>
    <w:rsid w:val="64041E8E"/>
    <w:rsid w:val="6470717E"/>
    <w:rsid w:val="649D4417"/>
    <w:rsid w:val="65393A14"/>
    <w:rsid w:val="655D6C47"/>
    <w:rsid w:val="658E3D60"/>
    <w:rsid w:val="658F2B3B"/>
    <w:rsid w:val="65BD63F3"/>
    <w:rsid w:val="662D5327"/>
    <w:rsid w:val="66361BAE"/>
    <w:rsid w:val="663F505A"/>
    <w:rsid w:val="66521231"/>
    <w:rsid w:val="666F1DE3"/>
    <w:rsid w:val="66AA05FC"/>
    <w:rsid w:val="66FE6C82"/>
    <w:rsid w:val="682664D1"/>
    <w:rsid w:val="68297D70"/>
    <w:rsid w:val="685665D7"/>
    <w:rsid w:val="69006D22"/>
    <w:rsid w:val="69056046"/>
    <w:rsid w:val="69111763"/>
    <w:rsid w:val="69823BDB"/>
    <w:rsid w:val="6A225D48"/>
    <w:rsid w:val="6A2829D5"/>
    <w:rsid w:val="6A2C3B47"/>
    <w:rsid w:val="6AC36259"/>
    <w:rsid w:val="6B3C7509"/>
    <w:rsid w:val="6B67752D"/>
    <w:rsid w:val="6B6F1F3D"/>
    <w:rsid w:val="6B7645C5"/>
    <w:rsid w:val="6C430180"/>
    <w:rsid w:val="6C4D2861"/>
    <w:rsid w:val="6C8963D5"/>
    <w:rsid w:val="6CA87DFD"/>
    <w:rsid w:val="6CCA5E07"/>
    <w:rsid w:val="6D943EDD"/>
    <w:rsid w:val="6E1E6C74"/>
    <w:rsid w:val="6E5978B6"/>
    <w:rsid w:val="6EC1605C"/>
    <w:rsid w:val="6F06541D"/>
    <w:rsid w:val="6F767D3E"/>
    <w:rsid w:val="70001CFE"/>
    <w:rsid w:val="70370988"/>
    <w:rsid w:val="70DE7195"/>
    <w:rsid w:val="71184E25"/>
    <w:rsid w:val="715776FB"/>
    <w:rsid w:val="71F210A6"/>
    <w:rsid w:val="722208FA"/>
    <w:rsid w:val="72CC0A62"/>
    <w:rsid w:val="73332843"/>
    <w:rsid w:val="7350022B"/>
    <w:rsid w:val="73AF381F"/>
    <w:rsid w:val="73C60B68"/>
    <w:rsid w:val="74DA4670"/>
    <w:rsid w:val="75F052ED"/>
    <w:rsid w:val="762D4ECF"/>
    <w:rsid w:val="77236647"/>
    <w:rsid w:val="7808174F"/>
    <w:rsid w:val="780D13B5"/>
    <w:rsid w:val="78197E01"/>
    <w:rsid w:val="789C3DC3"/>
    <w:rsid w:val="79BC128C"/>
    <w:rsid w:val="79E32474"/>
    <w:rsid w:val="7A2806AC"/>
    <w:rsid w:val="7A566D58"/>
    <w:rsid w:val="7B09415C"/>
    <w:rsid w:val="7B851309"/>
    <w:rsid w:val="7B8B5094"/>
    <w:rsid w:val="7B9C0D55"/>
    <w:rsid w:val="7BCF6656"/>
    <w:rsid w:val="7BE14791"/>
    <w:rsid w:val="7D0970E6"/>
    <w:rsid w:val="7D126505"/>
    <w:rsid w:val="7D176902"/>
    <w:rsid w:val="7D273B57"/>
    <w:rsid w:val="7D4E7230"/>
    <w:rsid w:val="7DCE2E07"/>
    <w:rsid w:val="7DD10836"/>
    <w:rsid w:val="7F0F1615"/>
    <w:rsid w:val="7FB34697"/>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33"/>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3">
    <w:name w:val="heading 3"/>
    <w:basedOn w:val="4"/>
    <w:next w:val="1"/>
    <w:link w:val="35"/>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6"/>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link w:val="34"/>
    <w:qFormat/>
    <w:uiPriority w:val="0"/>
    <w:pPr>
      <w:ind w:firstLine="420"/>
    </w:pPr>
    <w:rPr>
      <w:rFonts w:hAnsi="Verdana" w:cs="Times New Roman"/>
      <w:bCs/>
      <w:szCs w:val="24"/>
    </w:rPr>
  </w:style>
  <w:style w:type="paragraph" w:styleId="6">
    <w:name w:val="Body Text"/>
    <w:basedOn w:val="1"/>
    <w:next w:val="7"/>
    <w:unhideWhenUsed/>
    <w:qFormat/>
    <w:uiPriority w:val="99"/>
    <w:rPr>
      <w:rFonts w:asciiTheme="minorHAnsi" w:hAnsiTheme="minorHAnsi" w:cstheme="minorBidi"/>
      <w:szCs w:val="22"/>
    </w:rPr>
  </w:style>
  <w:style w:type="paragraph" w:styleId="7">
    <w:name w:val="Body Text 2"/>
    <w:basedOn w:val="1"/>
    <w:qFormat/>
    <w:uiPriority w:val="0"/>
    <w:pPr>
      <w:spacing w:line="360" w:lineRule="auto"/>
    </w:pPr>
    <w:rPr>
      <w:sz w:val="24"/>
    </w:rPr>
  </w:style>
  <w:style w:type="paragraph" w:styleId="8">
    <w:name w:val="Document Map"/>
    <w:basedOn w:val="1"/>
    <w:link w:val="40"/>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Plain Text"/>
    <w:basedOn w:val="1"/>
    <w:link w:val="44"/>
    <w:semiHidden/>
    <w:unhideWhenUsed/>
    <w:qFormat/>
    <w:uiPriority w:val="99"/>
    <w:rPr>
      <w:rFonts w:ascii="宋体" w:hAnsi="Courier New" w:cs="Times New Roman"/>
      <w:szCs w:val="20"/>
    </w:rPr>
  </w:style>
  <w:style w:type="paragraph" w:styleId="12">
    <w:name w:val="Balloon Text"/>
    <w:basedOn w:val="1"/>
    <w:link w:val="38"/>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toc 2"/>
    <w:basedOn w:val="1"/>
    <w:next w:val="1"/>
    <w:semiHidden/>
    <w:qFormat/>
    <w:locked/>
    <w:uiPriority w:val="0"/>
    <w:pPr>
      <w:tabs>
        <w:tab w:val="right" w:leader="dot" w:pos="8296"/>
      </w:tabs>
      <w:ind w:left="210"/>
      <w:jc w:val="left"/>
    </w:pPr>
    <w:rPr>
      <w:smallCaps/>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8">
    <w:name w:val="Normal (Web)"/>
    <w:basedOn w:val="1"/>
    <w:link w:val="43"/>
    <w:qFormat/>
    <w:uiPriority w:val="99"/>
    <w:pPr>
      <w:widowControl/>
      <w:spacing w:line="300" w:lineRule="atLeast"/>
      <w:jc w:val="left"/>
    </w:pPr>
    <w:rPr>
      <w:rFonts w:ascii="宋体" w:hAnsi="宋体" w:cs="宋体"/>
      <w:kern w:val="0"/>
      <w:sz w:val="24"/>
      <w:szCs w:val="24"/>
    </w:rPr>
  </w:style>
  <w:style w:type="paragraph" w:styleId="19">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20">
    <w:name w:val="Body Text First Indent 2"/>
    <w:basedOn w:val="10"/>
    <w:semiHidden/>
    <w:unhideWhenUsed/>
    <w:qFormat/>
    <w:uiPriority w:val="99"/>
    <w:pPr>
      <w:spacing w:afterLines="25"/>
    </w:pPr>
  </w:style>
  <w:style w:type="table" w:styleId="22">
    <w:name w:val="Table Grid"/>
    <w:basedOn w:val="21"/>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0"/>
    <w:rPr>
      <w:b/>
    </w:rPr>
  </w:style>
  <w:style w:type="character" w:styleId="25">
    <w:name w:val="Hyperlink"/>
    <w:qFormat/>
    <w:uiPriority w:val="0"/>
    <w:rPr>
      <w:rFonts w:eastAsia="宋体"/>
      <w:color w:val="0000FF"/>
      <w:kern w:val="2"/>
      <w:sz w:val="24"/>
      <w:szCs w:val="24"/>
      <w:u w:val="single"/>
      <w:lang w:val="en-US" w:eastAsia="zh-CN" w:bidi="ar-SA"/>
    </w:rPr>
  </w:style>
  <w:style w:type="character" w:styleId="26">
    <w:name w:val="annotation reference"/>
    <w:basedOn w:val="23"/>
    <w:qFormat/>
    <w:uiPriority w:val="99"/>
    <w:rPr>
      <w:sz w:val="21"/>
      <w:szCs w:val="21"/>
    </w:rPr>
  </w:style>
  <w:style w:type="paragraph" w:styleId="27">
    <w:name w:val="Quote"/>
    <w:basedOn w:val="1"/>
    <w:next w:val="1"/>
    <w:qFormat/>
    <w:uiPriority w:val="99"/>
    <w:rPr>
      <w:rFonts w:ascii="Calibri" w:hAnsi="Calibri" w:cs="Calibri"/>
      <w:i/>
      <w:iCs/>
      <w:color w:val="000000"/>
      <w:sz w:val="22"/>
      <w:szCs w:val="22"/>
    </w:rPr>
  </w:style>
  <w:style w:type="paragraph" w:customStyle="1" w:styleId="28">
    <w:name w:val="表格文字"/>
    <w:basedOn w:val="1"/>
    <w:qFormat/>
    <w:uiPriority w:val="99"/>
    <w:pPr>
      <w:spacing w:before="25" w:after="25"/>
    </w:pPr>
    <w:rPr>
      <w:spacing w:val="10"/>
      <w:sz w:val="24"/>
    </w:rPr>
  </w:style>
  <w:style w:type="paragraph" w:customStyle="1" w:styleId="29">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0">
    <w:name w:val="默认段落字体 Para Char Char Char Char"/>
    <w:basedOn w:val="1"/>
    <w:qFormat/>
    <w:uiPriority w:val="99"/>
    <w:rPr>
      <w:rFonts w:ascii="Times New Roman" w:hAnsi="Times New Roman" w:cs="Times New Roman"/>
    </w:rPr>
  </w:style>
  <w:style w:type="character" w:customStyle="1" w:styleId="31">
    <w:name w:val="页眉 Char"/>
    <w:basedOn w:val="23"/>
    <w:link w:val="14"/>
    <w:qFormat/>
    <w:uiPriority w:val="99"/>
    <w:rPr>
      <w:rFonts w:cs="Calibri"/>
      <w:sz w:val="18"/>
      <w:szCs w:val="18"/>
    </w:rPr>
  </w:style>
  <w:style w:type="character" w:customStyle="1" w:styleId="32">
    <w:name w:val="页脚 Char"/>
    <w:basedOn w:val="23"/>
    <w:link w:val="13"/>
    <w:qFormat/>
    <w:uiPriority w:val="99"/>
    <w:rPr>
      <w:rFonts w:cs="Calibri"/>
      <w:sz w:val="18"/>
      <w:szCs w:val="18"/>
    </w:rPr>
  </w:style>
  <w:style w:type="character" w:customStyle="1" w:styleId="33">
    <w:name w:val="标题 2 Char"/>
    <w:basedOn w:val="23"/>
    <w:link w:val="2"/>
    <w:qFormat/>
    <w:uiPriority w:val="0"/>
    <w:rPr>
      <w:rFonts w:ascii="宋体" w:hAnsi="宋体"/>
      <w:b/>
      <w:sz w:val="24"/>
    </w:rPr>
  </w:style>
  <w:style w:type="character" w:customStyle="1" w:styleId="34">
    <w:name w:val="正文缩进 Char"/>
    <w:basedOn w:val="23"/>
    <w:link w:val="5"/>
    <w:qFormat/>
    <w:uiPriority w:val="0"/>
    <w:rPr>
      <w:rFonts w:hAnsi="Verdana"/>
      <w:bCs/>
      <w:kern w:val="2"/>
      <w:sz w:val="21"/>
      <w:szCs w:val="24"/>
    </w:rPr>
  </w:style>
  <w:style w:type="character" w:customStyle="1" w:styleId="35">
    <w:name w:val="标题 3 Char"/>
    <w:basedOn w:val="23"/>
    <w:link w:val="3"/>
    <w:semiHidden/>
    <w:qFormat/>
    <w:uiPriority w:val="0"/>
    <w:rPr>
      <w:rFonts w:cs="Calibri"/>
      <w:b/>
      <w:bCs/>
      <w:kern w:val="2"/>
      <w:sz w:val="32"/>
      <w:szCs w:val="32"/>
    </w:rPr>
  </w:style>
  <w:style w:type="character" w:customStyle="1" w:styleId="36">
    <w:name w:val="标题 4 Char"/>
    <w:basedOn w:val="23"/>
    <w:link w:val="4"/>
    <w:semiHidden/>
    <w:qFormat/>
    <w:uiPriority w:val="0"/>
    <w:rPr>
      <w:rFonts w:ascii="Cambria" w:hAnsi="Cambria" w:eastAsia="宋体" w:cs="Times New Roman"/>
      <w:b/>
      <w:bCs/>
      <w:kern w:val="2"/>
      <w:sz w:val="28"/>
      <w:szCs w:val="28"/>
    </w:rPr>
  </w:style>
  <w:style w:type="paragraph" w:customStyle="1" w:styleId="3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8">
    <w:name w:val="批注框文本 Char"/>
    <w:basedOn w:val="23"/>
    <w:link w:val="12"/>
    <w:semiHidden/>
    <w:qFormat/>
    <w:uiPriority w:val="99"/>
    <w:rPr>
      <w:rFonts w:cs="Calibri"/>
      <w:kern w:val="2"/>
      <w:sz w:val="18"/>
      <w:szCs w:val="18"/>
    </w:rPr>
  </w:style>
  <w:style w:type="paragraph" w:styleId="39">
    <w:name w:val="List Paragraph"/>
    <w:basedOn w:val="1"/>
    <w:qFormat/>
    <w:uiPriority w:val="34"/>
    <w:pPr>
      <w:ind w:firstLine="420" w:firstLineChars="200"/>
    </w:pPr>
  </w:style>
  <w:style w:type="character" w:customStyle="1" w:styleId="40">
    <w:name w:val="文档结构图 Char"/>
    <w:basedOn w:val="23"/>
    <w:link w:val="8"/>
    <w:semiHidden/>
    <w:qFormat/>
    <w:uiPriority w:val="99"/>
    <w:rPr>
      <w:rFonts w:ascii="宋体" w:cs="Calibri"/>
      <w:kern w:val="2"/>
      <w:sz w:val="18"/>
      <w:szCs w:val="18"/>
    </w:rPr>
  </w:style>
  <w:style w:type="paragraph" w:customStyle="1" w:styleId="41">
    <w:name w:val="_Style 1"/>
    <w:basedOn w:val="1"/>
    <w:qFormat/>
    <w:uiPriority w:val="0"/>
  </w:style>
  <w:style w:type="paragraph" w:customStyle="1" w:styleId="42">
    <w:name w:val="_Style 2"/>
    <w:basedOn w:val="1"/>
    <w:qFormat/>
    <w:uiPriority w:val="0"/>
  </w:style>
  <w:style w:type="character" w:customStyle="1" w:styleId="43">
    <w:name w:val="普通(网站) Char"/>
    <w:link w:val="18"/>
    <w:qFormat/>
    <w:uiPriority w:val="99"/>
    <w:rPr>
      <w:rFonts w:ascii="宋体" w:hAnsi="宋体" w:cs="宋体"/>
      <w:sz w:val="24"/>
      <w:szCs w:val="24"/>
    </w:rPr>
  </w:style>
  <w:style w:type="character" w:customStyle="1" w:styleId="44">
    <w:name w:val="纯文本 Char"/>
    <w:basedOn w:val="23"/>
    <w:link w:val="11"/>
    <w:semiHidden/>
    <w:qFormat/>
    <w:uiPriority w:val="99"/>
    <w:rPr>
      <w:rFonts w:ascii="宋体" w:hAnsi="Courier New"/>
      <w:kern w:val="2"/>
      <w:sz w:val="21"/>
    </w:rPr>
  </w:style>
  <w:style w:type="paragraph" w:customStyle="1" w:styleId="45">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6">
    <w:name w:val="列出段落1"/>
    <w:basedOn w:val="1"/>
    <w:qFormat/>
    <w:uiPriority w:val="0"/>
    <w:pPr>
      <w:ind w:firstLine="420" w:firstLineChars="200"/>
    </w:pPr>
    <w:rPr>
      <w:szCs w:val="24"/>
    </w:rPr>
  </w:style>
  <w:style w:type="character" w:customStyle="1" w:styleId="47">
    <w:name w:val="NormalCharacter"/>
    <w:qFormat/>
    <w:uiPriority w:val="0"/>
    <w:rPr>
      <w:kern w:val="2"/>
      <w:sz w:val="21"/>
      <w:szCs w:val="24"/>
      <w:lang w:val="en-US" w:eastAsia="zh-CN" w:bidi="ar-SA"/>
    </w:rPr>
  </w:style>
  <w:style w:type="paragraph" w:customStyle="1" w:styleId="48">
    <w:name w:val="Table Paragraph"/>
    <w:basedOn w:val="1"/>
    <w:qFormat/>
    <w:uiPriority w:val="1"/>
    <w:rPr>
      <w:rFonts w:ascii="宋体" w:hAnsi="宋体" w:cs="宋体"/>
      <w:lang w:val="zh-CN" w:bidi="zh-CN"/>
    </w:rPr>
  </w:style>
  <w:style w:type="paragraph" w:customStyle="1" w:styleId="4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table" w:customStyle="1" w:styleId="51">
    <w:name w:val="网格型1"/>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3">
    <w:name w:val="正文正"/>
    <w:basedOn w:val="1"/>
    <w:qFormat/>
    <w:uiPriority w:val="0"/>
    <w:pPr>
      <w:spacing w:line="560" w:lineRule="exact"/>
      <w:ind w:firstLine="561"/>
    </w:pPr>
    <w:rPr>
      <w:rFonts w:ascii="Calibri" w:hAnsi="Calibri"/>
      <w:sz w:val="28"/>
      <w:szCs w:val="28"/>
    </w:rPr>
  </w:style>
  <w:style w:type="character" w:customStyle="1" w:styleId="54">
    <w:name w:val="15"/>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54</Pages>
  <Words>2310</Words>
  <Characters>2310</Characters>
  <Lines>1</Lines>
  <Paragraphs>1</Paragraphs>
  <TotalTime>2</TotalTime>
  <ScaleCrop>false</ScaleCrop>
  <LinksUpToDate>false</LinksUpToDate>
  <CharactersWithSpaces>2422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Gao</cp:lastModifiedBy>
  <cp:lastPrinted>2023-05-19T00:05:00Z</cp:lastPrinted>
  <dcterms:modified xsi:type="dcterms:W3CDTF">2025-06-25T02:52:36Z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BFC519B0080B4EEC8B904E2707872B80_13</vt:lpwstr>
  </property>
  <property fmtid="{D5CDD505-2E9C-101B-9397-08002B2CF9AE}" pid="4" name="KSOTemplateDocerSaveRecord">
    <vt:lpwstr>eyJoZGlkIjoiNWE3MDJmOWE2YjBmYzM4NjVkYmM5YjNjNDFhNjBlZDQiLCJ1c2VySWQiOiI4NTkxMzM3MTkifQ==</vt:lpwstr>
  </property>
</Properties>
</file>