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-6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</w:t>
      </w:r>
    </w:p>
    <w:tbl>
      <w:tblPr>
        <w:tblStyle w:val="3"/>
        <w:tblW w:w="94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color w:val="auto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lang w:val="en-US" w:eastAsia="zh-CN" w:bidi="ar"/>
              </w:rPr>
              <w:t>深圳市龙岗区人民医院药品配送商集中遴选报名表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报名时间： 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核实情况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药品经营许可证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法定代表人授权委托书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其他补充文件（报名供应商按实填写）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A331A"/>
    <w:rsid w:val="596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2025-06-20T07:49:00Z</dcterms:created>
  <dc:creator>赵洁羽</dc:creator>
  <cp:lastModifiedBy>赵洁羽</cp:lastModifiedBy>
  <dcterms:modified xsi:type="dcterms:W3CDTF">2025-06-20T07:49:43Z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4493EB7423BF408BADB0D3C45775B060</vt:lpwstr>
  </property>
</Properties>
</file>