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/>
        <w:jc w:val="both"/>
        <w:textAlignment w:val="auto"/>
        <w:rPr>
          <w:rFonts w:hint="eastAsia" w:ascii="仿宋_GB2312" w:hAns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ascii="宋体" w:hAnsi="宋体" w:eastAsia="宋体"/>
          <w:b/>
          <w:bCs/>
          <w:sz w:val="32"/>
          <w:szCs w:val="36"/>
        </w:rPr>
      </w:pPr>
      <w:r>
        <w:rPr>
          <w:rFonts w:hint="eastAsia" w:ascii="宋体" w:hAnsi="宋体" w:eastAsia="宋体"/>
          <w:b/>
          <w:bCs/>
          <w:sz w:val="32"/>
          <w:szCs w:val="36"/>
        </w:rPr>
        <w:t>开业筹备顾问服务履约评分表</w:t>
      </w:r>
    </w:p>
    <w:tbl>
      <w:tblPr>
        <w:tblStyle w:val="9"/>
        <w:tblpPr w:leftFromText="180" w:rightFromText="180" w:vertAnchor="text" w:horzAnchor="page" w:tblpXSpec="center" w:tblpY="306"/>
        <w:tblOverlap w:val="never"/>
        <w:tblW w:w="8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3346"/>
        <w:gridCol w:w="1260"/>
        <w:gridCol w:w="2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7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合同名称</w:t>
            </w:r>
          </w:p>
        </w:tc>
        <w:tc>
          <w:tcPr>
            <w:tcW w:w="334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/>
                <w:b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承 包 商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7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合同编号</w:t>
            </w:r>
          </w:p>
        </w:tc>
        <w:tc>
          <w:tcPr>
            <w:tcW w:w="334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/>
                <w:b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组织单位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7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评价类型</w:t>
            </w:r>
          </w:p>
        </w:tc>
        <w:tc>
          <w:tcPr>
            <w:tcW w:w="334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/>
                <w:b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评价时间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1080" w:firstLineChars="600"/>
              <w:jc w:val="both"/>
              <w:textAlignment w:val="auto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年   月   日</w:t>
            </w:r>
          </w:p>
        </w:tc>
      </w:tr>
    </w:tbl>
    <w:tbl>
      <w:tblPr>
        <w:tblStyle w:val="9"/>
        <w:tblpPr w:leftFromText="180" w:rightFromText="180" w:vertAnchor="text" w:horzAnchor="page" w:tblpX="1513" w:tblpY="307"/>
        <w:tblOverlap w:val="never"/>
        <w:tblW w:w="904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67"/>
        <w:gridCol w:w="567"/>
        <w:gridCol w:w="2835"/>
        <w:gridCol w:w="2863"/>
        <w:gridCol w:w="6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分项内容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分值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评 价 指 标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评 分 标 准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 xml:space="preserve">一  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人员配置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3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主要人员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10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项目负责人是否具备相应能力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负责人能力不满足项目要求扣5分。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10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是否频繁更换项目人员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擅自更换人员，每人次扣3-5分，扣完为止。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二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报告质量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4</w:t>
            </w: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36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成果文件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15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成果是否详实可信</w:t>
            </w: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成果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不详</w:t>
            </w: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实可信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的，扣3-5分。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15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是否按要求提供完整的文件资料</w:t>
            </w: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资料不全的，每缺1项扣1分，扣完为止。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15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是否达到开业筹备顾问服务要求</w:t>
            </w: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达不到报告深度要求扣5分。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三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进度与配合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35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367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服务进度</w:t>
            </w:r>
          </w:p>
        </w:tc>
        <w:tc>
          <w:tcPr>
            <w:tcW w:w="567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是否</w:t>
            </w: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按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约</w:t>
            </w: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定时间及时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开业筹备顾问服务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  <w:lang w:val="en-US" w:eastAsia="zh-CN"/>
              </w:rPr>
              <w:t>工作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超过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约</w:t>
            </w: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定时间一周以内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  <w:lang w:val="en-US" w:eastAsia="zh-CN"/>
              </w:rPr>
              <w:t>完成</w:t>
            </w: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的扣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2</w:t>
            </w: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分，超过规定时间一周以上两周以内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  <w:lang w:val="en-US" w:eastAsia="zh-CN"/>
              </w:rPr>
              <w:t>完成</w:t>
            </w: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的扣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5</w:t>
            </w: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分，超过规定时间两周以上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  <w:lang w:val="en-US" w:eastAsia="zh-CN"/>
              </w:rPr>
              <w:t>完成</w:t>
            </w: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的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扣8</w:t>
            </w: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13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配合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是否</w:t>
            </w: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积极参加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甲方</w:t>
            </w: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组织的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相关会议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不</w:t>
            </w: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积极参加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的，发生</w:t>
            </w: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一次扣2分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，扣完为止。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是否认真听取采纳甲方以及相关政府主管部门的合理化建议</w:t>
            </w: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不认真听取、不采纳合理化建议的，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发生</w:t>
            </w: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一次扣1分，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扣完为止。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是否积极配合甲方进度调整等工作</w:t>
            </w: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不积极配合的，发生</w:t>
            </w: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一次扣1分，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扣完为止。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10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响应时间是否及时，沟通态度是否良好</w:t>
            </w: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响应不及时、态度不积极的，发生一次扣1分，扣完为止。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合计分数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00</w:t>
            </w:r>
          </w:p>
        </w:tc>
        <w:tc>
          <w:tcPr>
            <w:tcW w:w="5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加分项（1</w:t>
            </w: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-6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69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扣分项</w:t>
            </w:r>
          </w:p>
        </w:tc>
        <w:tc>
          <w:tcPr>
            <w:tcW w:w="69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最终得分</w:t>
            </w:r>
          </w:p>
        </w:tc>
        <w:tc>
          <w:tcPr>
            <w:tcW w:w="69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评价小组签字</w:t>
            </w:r>
          </w:p>
        </w:tc>
        <w:tc>
          <w:tcPr>
            <w:tcW w:w="69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both"/>
        <w:textAlignment w:val="auto"/>
        <w:rPr>
          <w:rFonts w:hint="eastAsia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3</w:t>
    </w:r>
    <w:r>
      <w:fldChar w:fldCharType="end"/>
    </w:r>
  </w:p>
  <w:p>
    <w:pPr>
      <w:pStyle w:val="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B6BB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3"/>
    <w:next w:val="4"/>
    <w:qFormat/>
    <w:uiPriority w:val="0"/>
    <w:pPr>
      <w:widowControl/>
      <w:adjustRightInd w:val="0"/>
      <w:snapToGrid w:val="0"/>
      <w:spacing w:line="300" w:lineRule="auto"/>
      <w:ind w:left="924" w:leftChars="200" w:hanging="504" w:hangingChars="200"/>
      <w:jc w:val="left"/>
      <w:textAlignment w:val="baseline"/>
    </w:pPr>
    <w:rPr>
      <w:rFonts w:ascii="宋体" w:hAnsi="宋体" w:cs="宋体"/>
      <w:snapToGrid w:val="0"/>
      <w:spacing w:val="4"/>
      <w:kern w:val="0"/>
      <w:sz w:val="24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5">
    <w:name w:val="index 8"/>
    <w:basedOn w:val="1"/>
    <w:next w:val="1"/>
    <w:qFormat/>
    <w:uiPriority w:val="0"/>
    <w:pPr>
      <w:ind w:left="1400" w:leftChars="1400"/>
    </w:pPr>
  </w:style>
  <w:style w:type="paragraph" w:styleId="6">
    <w:name w:val="Plain Text"/>
    <w:basedOn w:val="1"/>
    <w:next w:val="5"/>
    <w:qFormat/>
    <w:uiPriority w:val="99"/>
    <w:rPr>
      <w:rFonts w:ascii="宋体" w:hAnsi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huawei</cp:lastModifiedBy>
  <dcterms:modified xsi:type="dcterms:W3CDTF">2025-06-16T15:06:20Z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