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D24925">
      <w:pPr>
        <w:rPr>
          <w:highlight w:val="none"/>
        </w:rPr>
      </w:pPr>
    </w:p>
    <w:p w14:paraId="608515FE">
      <w:pPr>
        <w:spacing w:line="360" w:lineRule="auto"/>
        <w:jc w:val="center"/>
        <w:rPr>
          <w:rFonts w:ascii="宋体" w:hAnsi="宋体"/>
          <w:b/>
          <w:sz w:val="48"/>
          <w:szCs w:val="48"/>
          <w:highlight w:val="none"/>
        </w:rPr>
      </w:pPr>
    </w:p>
    <w:p w14:paraId="357191A8">
      <w:pPr>
        <w:spacing w:beforeLines="50" w:afterLines="100" w:line="360" w:lineRule="auto"/>
        <w:jc w:val="center"/>
        <w:rPr>
          <w:rFonts w:hint="eastAsia" w:ascii="宋体" w:hAnsi="宋体"/>
          <w:b/>
          <w:sz w:val="44"/>
          <w:szCs w:val="44"/>
          <w:highlight w:val="none"/>
        </w:rPr>
      </w:pPr>
      <w:r>
        <w:rPr>
          <w:rFonts w:hint="eastAsia" w:ascii="宋体" w:hAnsi="宋体"/>
          <w:b/>
          <w:sz w:val="44"/>
          <w:szCs w:val="44"/>
          <w:lang w:val="en-US" w:eastAsia="zh-CN"/>
        </w:rPr>
        <w:t>万致天地商业中心1栋一单元40-46层办公用房提升工程监理</w:t>
      </w:r>
    </w:p>
    <w:p w14:paraId="11EE1938">
      <w:pPr>
        <w:spacing w:beforeLines="50" w:afterLines="100" w:line="360" w:lineRule="auto"/>
        <w:jc w:val="center"/>
        <w:rPr>
          <w:rFonts w:ascii="宋体" w:hAnsi="宋体"/>
          <w:b/>
          <w:sz w:val="72"/>
          <w:szCs w:val="72"/>
          <w:highlight w:val="none"/>
        </w:rPr>
      </w:pPr>
      <w:r>
        <w:rPr>
          <w:rFonts w:hint="eastAsia" w:ascii="宋体" w:hAnsi="宋体"/>
          <w:b/>
          <w:sz w:val="72"/>
          <w:szCs w:val="72"/>
          <w:highlight w:val="none"/>
        </w:rPr>
        <w:t>公开招标（自主）文件</w:t>
      </w:r>
    </w:p>
    <w:p w14:paraId="5E379B5F">
      <w:pPr>
        <w:spacing w:line="360" w:lineRule="auto"/>
        <w:jc w:val="center"/>
        <w:rPr>
          <w:rFonts w:ascii="宋体" w:hAnsi="宋体"/>
          <w:b/>
          <w:sz w:val="32"/>
          <w:szCs w:val="32"/>
          <w:highlight w:val="none"/>
        </w:rPr>
      </w:pPr>
    </w:p>
    <w:p w14:paraId="12D13A8F">
      <w:pPr>
        <w:spacing w:line="360" w:lineRule="auto"/>
        <w:jc w:val="center"/>
        <w:rPr>
          <w:rFonts w:ascii="宋体" w:hAnsi="宋体"/>
          <w:b/>
          <w:sz w:val="32"/>
          <w:szCs w:val="32"/>
          <w:highlight w:val="none"/>
        </w:rPr>
      </w:pPr>
    </w:p>
    <w:p w14:paraId="65D163CF">
      <w:pPr>
        <w:spacing w:line="360" w:lineRule="auto"/>
        <w:jc w:val="center"/>
        <w:rPr>
          <w:rFonts w:ascii="宋体" w:hAnsi="宋体"/>
          <w:b/>
          <w:sz w:val="32"/>
          <w:szCs w:val="32"/>
          <w:highlight w:val="none"/>
        </w:rPr>
      </w:pPr>
    </w:p>
    <w:p w14:paraId="4D2D6916">
      <w:pPr>
        <w:spacing w:line="360" w:lineRule="auto"/>
        <w:jc w:val="center"/>
        <w:rPr>
          <w:rFonts w:ascii="宋体" w:hAnsi="宋体"/>
          <w:b/>
          <w:sz w:val="32"/>
          <w:szCs w:val="32"/>
          <w:highlight w:val="none"/>
        </w:rPr>
      </w:pPr>
    </w:p>
    <w:p w14:paraId="6E8DDFB5">
      <w:pPr>
        <w:spacing w:line="360" w:lineRule="auto"/>
        <w:jc w:val="center"/>
        <w:rPr>
          <w:rFonts w:ascii="宋体" w:hAnsi="宋体"/>
          <w:b/>
          <w:sz w:val="32"/>
          <w:szCs w:val="32"/>
          <w:highlight w:val="none"/>
        </w:rPr>
      </w:pPr>
    </w:p>
    <w:p w14:paraId="55EDFAAF">
      <w:pPr>
        <w:spacing w:line="360" w:lineRule="auto"/>
        <w:jc w:val="center"/>
        <w:rPr>
          <w:rFonts w:ascii="宋体" w:hAnsi="宋体"/>
          <w:b/>
          <w:sz w:val="32"/>
          <w:szCs w:val="32"/>
          <w:highlight w:val="none"/>
        </w:rPr>
      </w:pPr>
    </w:p>
    <w:p w14:paraId="7D47AFAA">
      <w:pPr>
        <w:spacing w:line="360" w:lineRule="auto"/>
        <w:jc w:val="center"/>
        <w:rPr>
          <w:rFonts w:ascii="宋体" w:hAnsi="宋体"/>
          <w:b/>
          <w:sz w:val="32"/>
          <w:szCs w:val="32"/>
          <w:highlight w:val="none"/>
        </w:rPr>
      </w:pPr>
    </w:p>
    <w:p w14:paraId="33261255">
      <w:pPr>
        <w:adjustRightInd w:val="0"/>
        <w:snapToGrid w:val="0"/>
        <w:spacing w:line="560" w:lineRule="atLeast"/>
        <w:ind w:firstLine="602" w:firstLineChars="200"/>
        <w:jc w:val="center"/>
        <w:rPr>
          <w:rFonts w:hint="eastAsia" w:ascii="宋体" w:hAnsi="宋体" w:eastAsia="宋体" w:cs="宋体"/>
          <w:sz w:val="28"/>
          <w:szCs w:val="28"/>
          <w:highlight w:val="none"/>
        </w:rPr>
      </w:pPr>
      <w:r>
        <w:rPr>
          <w:rFonts w:hint="eastAsia" w:ascii="仿宋_GB2312" w:hAnsi="宋体" w:eastAsia="仿宋_GB2312"/>
          <w:b/>
          <w:sz w:val="30"/>
          <w:szCs w:val="30"/>
          <w:highlight w:val="none"/>
        </w:rPr>
        <w:t>招标人：</w:t>
      </w:r>
      <w:r>
        <w:rPr>
          <w:rFonts w:hint="eastAsia" w:ascii="宋体" w:hAnsi="宋体" w:cs="宋体"/>
          <w:sz w:val="28"/>
          <w:szCs w:val="28"/>
        </w:rPr>
        <w:t>深圳市龙岗区城投创融投资有限公司</w:t>
      </w:r>
    </w:p>
    <w:p w14:paraId="077BF5F1">
      <w:pPr>
        <w:spacing w:line="540" w:lineRule="exact"/>
        <w:jc w:val="right"/>
        <w:rPr>
          <w:rFonts w:ascii="仿宋_GB2312" w:hAnsi="仿宋_GB2312" w:eastAsia="仿宋_GB2312" w:cs="仿宋_GB2312"/>
          <w:b/>
          <w:color w:val="000000"/>
          <w:sz w:val="30"/>
          <w:szCs w:val="30"/>
          <w:highlight w:val="none"/>
        </w:rPr>
      </w:pPr>
    </w:p>
    <w:p w14:paraId="050450FC">
      <w:pPr>
        <w:spacing w:line="360" w:lineRule="auto"/>
        <w:jc w:val="center"/>
        <w:rPr>
          <w:rFonts w:ascii="仿宋_GB2312" w:hAnsi="宋体" w:eastAsia="仿宋_GB2312"/>
          <w:b/>
          <w:sz w:val="30"/>
          <w:szCs w:val="30"/>
          <w:highlight w:val="none"/>
        </w:rPr>
      </w:pPr>
    </w:p>
    <w:p w14:paraId="4EB5A272">
      <w:pPr>
        <w:spacing w:line="360" w:lineRule="auto"/>
        <w:jc w:val="center"/>
        <w:rPr>
          <w:rFonts w:ascii="宋体" w:hAnsi="宋体"/>
          <w:sz w:val="30"/>
          <w:szCs w:val="30"/>
          <w:highlight w:val="none"/>
        </w:rPr>
      </w:pPr>
      <w:r>
        <w:rPr>
          <w:rFonts w:hint="eastAsia" w:ascii="宋体" w:hAnsi="宋体"/>
          <w:sz w:val="30"/>
          <w:szCs w:val="30"/>
          <w:highlight w:val="none"/>
        </w:rPr>
        <w:t xml:space="preserve">   二〇二</w:t>
      </w:r>
      <w:r>
        <w:rPr>
          <w:rFonts w:hint="eastAsia" w:ascii="宋体" w:hAnsi="宋体"/>
          <w:sz w:val="30"/>
          <w:szCs w:val="30"/>
          <w:highlight w:val="none"/>
          <w:lang w:val="en-US" w:eastAsia="zh-CN"/>
        </w:rPr>
        <w:t>五</w:t>
      </w:r>
      <w:r>
        <w:rPr>
          <w:rFonts w:hint="eastAsia" w:ascii="宋体" w:hAnsi="宋体"/>
          <w:sz w:val="30"/>
          <w:szCs w:val="30"/>
          <w:highlight w:val="none"/>
        </w:rPr>
        <w:t>年</w:t>
      </w:r>
      <w:r>
        <w:rPr>
          <w:rFonts w:hint="eastAsia" w:ascii="宋体" w:hAnsi="宋体"/>
          <w:sz w:val="30"/>
          <w:szCs w:val="30"/>
          <w:highlight w:val="none"/>
          <w:lang w:val="en-US" w:eastAsia="zh-CN"/>
        </w:rPr>
        <w:t>五</w:t>
      </w:r>
      <w:r>
        <w:rPr>
          <w:rFonts w:hint="eastAsia" w:ascii="宋体" w:hAnsi="宋体"/>
          <w:sz w:val="30"/>
          <w:szCs w:val="30"/>
          <w:highlight w:val="none"/>
        </w:rPr>
        <w:t>月</w:t>
      </w:r>
    </w:p>
    <w:p w14:paraId="46CF3E9F">
      <w:pPr>
        <w:widowControl/>
        <w:spacing w:beforeLines="25" w:afterLines="25" w:line="360" w:lineRule="auto"/>
        <w:jc w:val="center"/>
        <w:rPr>
          <w:rFonts w:ascii="宋体" w:hAnsi="宋体"/>
          <w:b/>
          <w:sz w:val="32"/>
          <w:szCs w:val="32"/>
          <w:highlight w:val="none"/>
          <w:lang w:val="zh-CN"/>
        </w:rPr>
        <w:sectPr>
          <w:headerReference r:id="rId3" w:type="default"/>
          <w:footerReference r:id="rId4" w:type="default"/>
          <w:pgSz w:w="11906" w:h="16838"/>
          <w:pgMar w:top="1440" w:right="1800" w:bottom="1440" w:left="1800" w:header="850" w:footer="992" w:gutter="0"/>
          <w:pgBorders>
            <w:top w:val="none" w:sz="0" w:space="0"/>
            <w:left w:val="none" w:sz="0" w:space="0"/>
            <w:bottom w:val="none" w:sz="0" w:space="0"/>
            <w:right w:val="none" w:sz="0" w:space="0"/>
          </w:pgBorders>
          <w:pgNumType w:fmt="decimal" w:start="1"/>
          <w:cols w:space="0" w:num="1"/>
          <w:rtlGutter w:val="0"/>
          <w:docGrid w:type="lines" w:linePitch="317" w:charSpace="0"/>
        </w:sectPr>
      </w:pPr>
    </w:p>
    <w:p w14:paraId="530A3611">
      <w:pPr>
        <w:widowControl/>
        <w:spacing w:beforeLines="25" w:afterLines="25" w:line="360" w:lineRule="auto"/>
        <w:jc w:val="center"/>
        <w:rPr>
          <w:rFonts w:ascii="宋体" w:hAnsi="宋体"/>
          <w:b/>
          <w:sz w:val="32"/>
          <w:szCs w:val="32"/>
          <w:highlight w:val="none"/>
          <w:lang w:val="zh-CN"/>
        </w:rPr>
      </w:pPr>
      <w:r>
        <w:rPr>
          <w:rFonts w:ascii="宋体" w:hAnsi="宋体"/>
          <w:b/>
          <w:sz w:val="32"/>
          <w:szCs w:val="32"/>
          <w:highlight w:val="none"/>
          <w:lang w:val="zh-CN"/>
        </w:rPr>
        <w:t>目</w:t>
      </w:r>
      <w:r>
        <w:rPr>
          <w:rFonts w:hint="eastAsia" w:ascii="宋体" w:hAnsi="宋体"/>
          <w:b/>
          <w:sz w:val="32"/>
          <w:szCs w:val="32"/>
          <w:highlight w:val="none"/>
          <w:lang w:val="zh-CN"/>
        </w:rPr>
        <w:t>　</w:t>
      </w:r>
      <w:r>
        <w:rPr>
          <w:rFonts w:ascii="宋体" w:hAnsi="宋体"/>
          <w:b/>
          <w:sz w:val="32"/>
          <w:szCs w:val="32"/>
          <w:highlight w:val="none"/>
          <w:lang w:val="zh-CN"/>
        </w:rPr>
        <w:t>录</w:t>
      </w:r>
    </w:p>
    <w:p w14:paraId="77DB8F38">
      <w:pPr>
        <w:spacing w:line="480" w:lineRule="auto"/>
        <w:jc w:val="left"/>
        <w:rPr>
          <w:rFonts w:hint="eastAsia" w:ascii="宋体" w:hAnsi="宋体" w:eastAsia="宋体"/>
          <w:sz w:val="24"/>
          <w:szCs w:val="24"/>
          <w:highlight w:val="none"/>
          <w:lang w:val="en-US" w:eastAsia="zh-CN"/>
        </w:rPr>
      </w:pPr>
      <w:r>
        <w:rPr>
          <w:rFonts w:hint="eastAsia" w:ascii="宋体" w:hAnsi="宋体"/>
          <w:sz w:val="24"/>
          <w:szCs w:val="24"/>
          <w:highlight w:val="none"/>
          <w:lang w:val="zh-CN"/>
        </w:rPr>
        <w:t>第一章</w:t>
      </w:r>
      <w:r>
        <w:rPr>
          <w:rFonts w:ascii="宋体" w:hAnsi="宋体"/>
          <w:sz w:val="24"/>
          <w:szCs w:val="24"/>
          <w:highlight w:val="none"/>
          <w:lang w:val="zh-CN"/>
        </w:rPr>
        <w:tab/>
      </w:r>
      <w:r>
        <w:rPr>
          <w:rFonts w:hint="eastAsia" w:ascii="宋体" w:hAnsi="宋体"/>
          <w:sz w:val="24"/>
          <w:szCs w:val="24"/>
          <w:highlight w:val="none"/>
          <w:lang w:val="zh-CN"/>
        </w:rPr>
        <w:t xml:space="preserve"> 公开招标（自主）公</w:t>
      </w:r>
      <w:r>
        <w:rPr>
          <w:rFonts w:hint="eastAsia" w:ascii="宋体" w:hAnsi="宋体"/>
          <w:sz w:val="24"/>
          <w:szCs w:val="24"/>
          <w:highlight w:val="none"/>
          <w:lang w:val="en-US" w:eastAsia="zh-CN"/>
        </w:rPr>
        <w:t>告</w:t>
      </w:r>
      <w:r>
        <w:rPr>
          <w:rFonts w:ascii="宋体" w:hAnsi="宋体"/>
          <w:sz w:val="24"/>
          <w:szCs w:val="24"/>
          <w:highlight w:val="none"/>
          <w:lang w:val="zh-CN"/>
        </w:rPr>
        <w:t>…………………………………………………</w:t>
      </w:r>
      <w:r>
        <w:rPr>
          <w:rFonts w:hint="eastAsia" w:ascii="宋体" w:hAnsi="宋体"/>
          <w:sz w:val="24"/>
          <w:szCs w:val="24"/>
          <w:highlight w:val="none"/>
          <w:lang w:val="en-US" w:eastAsia="zh-CN"/>
        </w:rPr>
        <w:t>3</w:t>
      </w:r>
    </w:p>
    <w:p w14:paraId="14D68672">
      <w:pPr>
        <w:spacing w:line="480" w:lineRule="auto"/>
        <w:rPr>
          <w:rFonts w:hint="eastAsia" w:ascii="宋体" w:hAnsi="宋体" w:eastAsia="宋体"/>
          <w:sz w:val="24"/>
          <w:szCs w:val="24"/>
          <w:highlight w:val="none"/>
          <w:lang w:val="en-US" w:eastAsia="zh-CN"/>
        </w:rPr>
      </w:pPr>
      <w:r>
        <w:rPr>
          <w:rFonts w:hint="eastAsia" w:ascii="宋体" w:hAnsi="宋体"/>
          <w:sz w:val="24"/>
          <w:szCs w:val="24"/>
          <w:highlight w:val="none"/>
          <w:lang w:val="zh-CN"/>
        </w:rPr>
        <w:t>第二章  投标须知</w:t>
      </w:r>
      <w:r>
        <w:rPr>
          <w:rFonts w:ascii="宋体" w:hAnsi="宋体"/>
          <w:sz w:val="24"/>
          <w:szCs w:val="24"/>
          <w:highlight w:val="none"/>
          <w:lang w:val="zh-CN"/>
        </w:rPr>
        <w:t>…………………………………………………………………</w:t>
      </w:r>
      <w:r>
        <w:rPr>
          <w:rFonts w:hint="eastAsia" w:ascii="宋体" w:hAnsi="宋体"/>
          <w:sz w:val="24"/>
          <w:szCs w:val="24"/>
          <w:highlight w:val="none"/>
          <w:lang w:val="en-US" w:eastAsia="zh-CN"/>
        </w:rPr>
        <w:t>6</w:t>
      </w:r>
    </w:p>
    <w:p w14:paraId="12729DE6">
      <w:pPr>
        <w:spacing w:line="480" w:lineRule="auto"/>
        <w:ind w:firstLine="240" w:firstLineChars="100"/>
        <w:rPr>
          <w:rFonts w:hint="eastAsia" w:ascii="宋体" w:hAnsi="宋体" w:eastAsia="宋体"/>
          <w:sz w:val="24"/>
          <w:szCs w:val="24"/>
          <w:highlight w:val="none"/>
          <w:lang w:val="en-US" w:eastAsia="zh-CN"/>
        </w:rPr>
      </w:pPr>
      <w:r>
        <w:rPr>
          <w:rFonts w:hint="eastAsia" w:ascii="宋体" w:hAnsi="宋体"/>
          <w:sz w:val="24"/>
          <w:szCs w:val="24"/>
          <w:highlight w:val="none"/>
          <w:lang w:val="zh-CN"/>
        </w:rPr>
        <w:t>一、总</w:t>
      </w:r>
      <w:r>
        <w:rPr>
          <w:rFonts w:ascii="宋体" w:hAnsi="宋体"/>
          <w:sz w:val="24"/>
          <w:szCs w:val="24"/>
          <w:highlight w:val="none"/>
          <w:lang w:val="zh-CN"/>
        </w:rPr>
        <w:t xml:space="preserve">  </w:t>
      </w:r>
      <w:r>
        <w:rPr>
          <w:rFonts w:hint="eastAsia" w:ascii="宋体" w:hAnsi="宋体"/>
          <w:sz w:val="24"/>
          <w:szCs w:val="24"/>
          <w:highlight w:val="none"/>
          <w:lang w:val="zh-CN"/>
        </w:rPr>
        <w:t>则</w:t>
      </w:r>
      <w:r>
        <w:rPr>
          <w:rFonts w:ascii="宋体" w:hAnsi="宋体"/>
          <w:sz w:val="24"/>
          <w:szCs w:val="24"/>
          <w:highlight w:val="none"/>
          <w:lang w:val="zh-CN"/>
        </w:rPr>
        <w:t>………………………………………………………………………</w:t>
      </w:r>
      <w:r>
        <w:rPr>
          <w:rFonts w:hint="eastAsia" w:ascii="宋体" w:hAnsi="宋体"/>
          <w:sz w:val="24"/>
          <w:szCs w:val="24"/>
          <w:highlight w:val="none"/>
          <w:lang w:val="en-US" w:eastAsia="zh-CN"/>
        </w:rPr>
        <w:t>7</w:t>
      </w:r>
    </w:p>
    <w:p w14:paraId="3D90C53F">
      <w:pPr>
        <w:spacing w:line="480" w:lineRule="auto"/>
        <w:ind w:firstLine="240" w:firstLineChars="100"/>
        <w:rPr>
          <w:rFonts w:hint="eastAsia" w:ascii="宋体" w:hAnsi="宋体" w:eastAsia="宋体"/>
          <w:sz w:val="24"/>
          <w:szCs w:val="24"/>
          <w:highlight w:val="none"/>
          <w:lang w:val="en-US" w:eastAsia="zh-CN"/>
        </w:rPr>
      </w:pPr>
      <w:r>
        <w:rPr>
          <w:rFonts w:hint="eastAsia" w:ascii="宋体" w:hAnsi="宋体"/>
          <w:sz w:val="24"/>
          <w:szCs w:val="24"/>
          <w:highlight w:val="none"/>
          <w:lang w:val="zh-CN"/>
        </w:rPr>
        <w:t>二、文件的编制</w:t>
      </w:r>
      <w:r>
        <w:rPr>
          <w:rFonts w:ascii="宋体" w:hAnsi="宋体"/>
          <w:sz w:val="24"/>
          <w:szCs w:val="24"/>
          <w:highlight w:val="none"/>
          <w:lang w:val="zh-CN"/>
        </w:rPr>
        <w:t>…………………………………………………………………</w:t>
      </w:r>
      <w:r>
        <w:rPr>
          <w:rFonts w:hint="eastAsia" w:ascii="宋体" w:hAnsi="宋体"/>
          <w:sz w:val="24"/>
          <w:szCs w:val="24"/>
          <w:highlight w:val="none"/>
          <w:lang w:val="en-US" w:eastAsia="zh-CN"/>
        </w:rPr>
        <w:t>8</w:t>
      </w:r>
    </w:p>
    <w:p w14:paraId="1F5E5DA8">
      <w:pPr>
        <w:spacing w:line="480" w:lineRule="auto"/>
        <w:ind w:firstLine="240" w:firstLineChars="100"/>
        <w:rPr>
          <w:rFonts w:hint="eastAsia" w:ascii="宋体" w:hAnsi="宋体" w:eastAsia="宋体"/>
          <w:sz w:val="24"/>
          <w:szCs w:val="24"/>
          <w:highlight w:val="none"/>
          <w:lang w:val="en-US" w:eastAsia="zh-CN"/>
        </w:rPr>
      </w:pPr>
      <w:r>
        <w:rPr>
          <w:rFonts w:hint="eastAsia" w:ascii="宋体" w:hAnsi="宋体"/>
          <w:sz w:val="24"/>
          <w:szCs w:val="24"/>
          <w:highlight w:val="none"/>
          <w:lang w:val="zh-CN"/>
        </w:rPr>
        <w:t>三、投标文件的</w:t>
      </w:r>
      <w:r>
        <w:rPr>
          <w:rFonts w:hint="eastAsia" w:ascii="宋体" w:hAnsi="宋体"/>
          <w:sz w:val="24"/>
          <w:szCs w:val="24"/>
          <w:highlight w:val="none"/>
          <w:lang w:val="en-US" w:eastAsia="zh-CN"/>
        </w:rPr>
        <w:t>递</w:t>
      </w:r>
      <w:r>
        <w:rPr>
          <w:rFonts w:hint="eastAsia" w:ascii="宋体" w:hAnsi="宋体"/>
          <w:sz w:val="24"/>
          <w:szCs w:val="24"/>
          <w:highlight w:val="none"/>
          <w:lang w:val="zh-CN"/>
        </w:rPr>
        <w:t>交</w:t>
      </w:r>
      <w:r>
        <w:rPr>
          <w:rFonts w:ascii="宋体" w:hAnsi="宋体"/>
          <w:sz w:val="24"/>
          <w:szCs w:val="24"/>
          <w:highlight w:val="none"/>
          <w:lang w:val="zh-CN"/>
        </w:rPr>
        <w:t>……………………………………………………………</w:t>
      </w:r>
      <w:r>
        <w:rPr>
          <w:rFonts w:hint="eastAsia" w:ascii="宋体" w:hAnsi="宋体"/>
          <w:sz w:val="24"/>
          <w:szCs w:val="24"/>
          <w:highlight w:val="none"/>
          <w:lang w:val="en-US" w:eastAsia="zh-CN"/>
        </w:rPr>
        <w:t>8</w:t>
      </w:r>
    </w:p>
    <w:p w14:paraId="2E0DBD34">
      <w:pPr>
        <w:spacing w:line="480" w:lineRule="auto"/>
        <w:ind w:firstLine="240" w:firstLineChars="100"/>
        <w:rPr>
          <w:rFonts w:hint="eastAsia" w:ascii="宋体" w:hAnsi="宋体" w:eastAsia="宋体"/>
          <w:sz w:val="24"/>
          <w:szCs w:val="24"/>
          <w:highlight w:val="none"/>
          <w:lang w:val="en-US" w:eastAsia="zh-CN"/>
        </w:rPr>
      </w:pPr>
      <w:r>
        <w:rPr>
          <w:rFonts w:hint="eastAsia" w:ascii="宋体" w:hAnsi="宋体"/>
          <w:sz w:val="24"/>
          <w:szCs w:val="24"/>
          <w:highlight w:val="none"/>
          <w:lang w:val="zh-CN"/>
        </w:rPr>
        <w:t>四、开</w:t>
      </w:r>
      <w:r>
        <w:rPr>
          <w:rFonts w:ascii="宋体" w:hAnsi="宋体"/>
          <w:sz w:val="24"/>
          <w:szCs w:val="24"/>
          <w:highlight w:val="none"/>
          <w:lang w:val="zh-CN"/>
        </w:rPr>
        <w:t xml:space="preserve">  </w:t>
      </w:r>
      <w:r>
        <w:rPr>
          <w:rFonts w:hint="eastAsia" w:ascii="宋体" w:hAnsi="宋体"/>
          <w:sz w:val="24"/>
          <w:szCs w:val="24"/>
          <w:highlight w:val="none"/>
          <w:lang w:val="zh-CN"/>
        </w:rPr>
        <w:t>标</w:t>
      </w:r>
      <w:r>
        <w:rPr>
          <w:rFonts w:ascii="宋体" w:hAnsi="宋体"/>
          <w:sz w:val="24"/>
          <w:szCs w:val="24"/>
          <w:highlight w:val="none"/>
          <w:lang w:val="zh-CN"/>
        </w:rPr>
        <w:t>………………………………………………………………………</w:t>
      </w:r>
      <w:r>
        <w:rPr>
          <w:rFonts w:hint="eastAsia" w:ascii="宋体" w:hAnsi="宋体"/>
          <w:sz w:val="24"/>
          <w:szCs w:val="24"/>
          <w:highlight w:val="none"/>
          <w:lang w:val="en-US" w:eastAsia="zh-CN"/>
        </w:rPr>
        <w:t>9</w:t>
      </w:r>
    </w:p>
    <w:p w14:paraId="7F223628">
      <w:pPr>
        <w:spacing w:line="480" w:lineRule="auto"/>
        <w:ind w:firstLine="240" w:firstLineChars="100"/>
        <w:rPr>
          <w:rFonts w:hint="eastAsia" w:ascii="宋体" w:hAnsi="宋体" w:eastAsia="宋体"/>
          <w:sz w:val="24"/>
          <w:szCs w:val="24"/>
          <w:highlight w:val="none"/>
          <w:lang w:val="en-US" w:eastAsia="zh-CN"/>
        </w:rPr>
      </w:pPr>
      <w:r>
        <w:rPr>
          <w:rFonts w:hint="eastAsia" w:ascii="宋体" w:hAnsi="宋体"/>
          <w:sz w:val="24"/>
          <w:szCs w:val="24"/>
          <w:highlight w:val="none"/>
          <w:lang w:val="zh-CN"/>
        </w:rPr>
        <w:t>五、资格审查</w:t>
      </w:r>
      <w:r>
        <w:rPr>
          <w:rFonts w:ascii="宋体" w:hAnsi="宋体"/>
          <w:sz w:val="24"/>
          <w:szCs w:val="24"/>
          <w:highlight w:val="none"/>
          <w:lang w:val="zh-CN"/>
        </w:rPr>
        <w:t>……………………………………………………………………</w:t>
      </w:r>
      <w:r>
        <w:rPr>
          <w:rFonts w:hint="eastAsia" w:ascii="宋体" w:hAnsi="宋体"/>
          <w:sz w:val="24"/>
          <w:szCs w:val="24"/>
          <w:highlight w:val="none"/>
          <w:lang w:val="en-US" w:eastAsia="zh-CN"/>
        </w:rPr>
        <w:t>9</w:t>
      </w:r>
    </w:p>
    <w:p w14:paraId="378115AC">
      <w:pPr>
        <w:spacing w:line="480" w:lineRule="auto"/>
        <w:ind w:firstLine="240" w:firstLineChars="100"/>
        <w:rPr>
          <w:rFonts w:hint="eastAsia" w:ascii="宋体" w:hAnsi="宋体" w:eastAsia="宋体"/>
          <w:sz w:val="24"/>
          <w:szCs w:val="24"/>
          <w:highlight w:val="none"/>
          <w:lang w:val="en-US" w:eastAsia="zh-CN"/>
        </w:rPr>
      </w:pPr>
      <w:r>
        <w:rPr>
          <w:rFonts w:hint="eastAsia" w:ascii="宋体" w:hAnsi="宋体"/>
          <w:sz w:val="24"/>
          <w:szCs w:val="24"/>
          <w:highlight w:val="none"/>
          <w:lang w:val="zh-CN"/>
        </w:rPr>
        <w:t>六、评标</w:t>
      </w:r>
      <w:r>
        <w:rPr>
          <w:rFonts w:ascii="宋体" w:hAnsi="宋体"/>
          <w:sz w:val="24"/>
          <w:szCs w:val="24"/>
          <w:highlight w:val="none"/>
          <w:lang w:val="zh-CN"/>
        </w:rPr>
        <w:t>…………………………………………………………………………</w:t>
      </w:r>
      <w:r>
        <w:rPr>
          <w:rFonts w:hint="eastAsia" w:ascii="宋体" w:hAnsi="宋体"/>
          <w:sz w:val="24"/>
          <w:szCs w:val="24"/>
          <w:highlight w:val="none"/>
          <w:lang w:val="en-US" w:eastAsia="zh-CN"/>
        </w:rPr>
        <w:t>9</w:t>
      </w:r>
    </w:p>
    <w:p w14:paraId="1537F3EF">
      <w:pPr>
        <w:spacing w:line="480" w:lineRule="auto"/>
        <w:ind w:firstLine="240" w:firstLineChars="100"/>
        <w:rPr>
          <w:rFonts w:hint="default" w:ascii="宋体" w:hAnsi="宋体" w:eastAsia="宋体"/>
          <w:sz w:val="24"/>
          <w:szCs w:val="24"/>
          <w:highlight w:val="none"/>
          <w:lang w:val="en-US" w:eastAsia="zh-CN"/>
        </w:rPr>
      </w:pPr>
      <w:r>
        <w:rPr>
          <w:rFonts w:hint="eastAsia" w:ascii="宋体" w:hAnsi="宋体"/>
          <w:sz w:val="24"/>
          <w:szCs w:val="24"/>
          <w:highlight w:val="none"/>
          <w:lang w:val="zh-CN"/>
        </w:rPr>
        <w:t>七、签订合同</w:t>
      </w:r>
      <w:r>
        <w:rPr>
          <w:rFonts w:ascii="宋体" w:hAnsi="宋体"/>
          <w:sz w:val="24"/>
          <w:szCs w:val="24"/>
          <w:highlight w:val="none"/>
          <w:lang w:val="zh-CN"/>
        </w:rPr>
        <w:t>……………………………………………………………………</w:t>
      </w:r>
      <w:r>
        <w:rPr>
          <w:rFonts w:hint="eastAsia" w:ascii="宋体" w:hAnsi="宋体"/>
          <w:sz w:val="24"/>
          <w:szCs w:val="24"/>
          <w:highlight w:val="none"/>
          <w:lang w:val="en-US" w:eastAsia="zh-CN"/>
        </w:rPr>
        <w:t>10</w:t>
      </w:r>
    </w:p>
    <w:p w14:paraId="7E969654">
      <w:pPr>
        <w:spacing w:line="480" w:lineRule="auto"/>
        <w:rPr>
          <w:rFonts w:hint="eastAsia" w:ascii="宋体" w:hAnsi="宋体"/>
          <w:sz w:val="24"/>
          <w:szCs w:val="24"/>
          <w:highlight w:val="none"/>
          <w:lang w:val="en-US" w:eastAsia="zh-CN"/>
        </w:rPr>
      </w:pPr>
      <w:r>
        <w:rPr>
          <w:rFonts w:hint="eastAsia" w:ascii="宋体" w:hAnsi="宋体"/>
          <w:sz w:val="24"/>
          <w:szCs w:val="24"/>
          <w:highlight w:val="none"/>
        </w:rPr>
        <w:t>第</w:t>
      </w:r>
      <w:r>
        <w:rPr>
          <w:rFonts w:hint="eastAsia" w:ascii="宋体" w:hAnsi="宋体"/>
          <w:sz w:val="24"/>
          <w:szCs w:val="24"/>
          <w:highlight w:val="none"/>
          <w:lang w:val="en-US" w:eastAsia="zh-CN"/>
        </w:rPr>
        <w:t>三</w:t>
      </w:r>
      <w:r>
        <w:rPr>
          <w:rFonts w:hint="eastAsia" w:ascii="宋体" w:hAnsi="宋体"/>
          <w:sz w:val="24"/>
          <w:szCs w:val="24"/>
          <w:highlight w:val="none"/>
        </w:rPr>
        <w:t xml:space="preserve">章  </w:t>
      </w:r>
      <w:r>
        <w:rPr>
          <w:rFonts w:hint="eastAsia" w:ascii="宋体" w:hAnsi="宋体"/>
          <w:sz w:val="24"/>
          <w:szCs w:val="24"/>
          <w:highlight w:val="none"/>
          <w:lang w:val="en-US" w:eastAsia="zh-CN"/>
        </w:rPr>
        <w:t>合同文件</w:t>
      </w:r>
      <w:r>
        <w:rPr>
          <w:rFonts w:ascii="宋体" w:hAnsi="宋体"/>
          <w:sz w:val="24"/>
          <w:szCs w:val="24"/>
          <w:highlight w:val="none"/>
          <w:lang w:val="zh-CN"/>
        </w:rPr>
        <w:t>…………………………………………………………………</w:t>
      </w:r>
      <w:r>
        <w:rPr>
          <w:rFonts w:hint="eastAsia" w:ascii="宋体" w:hAnsi="宋体"/>
          <w:sz w:val="24"/>
          <w:szCs w:val="24"/>
          <w:highlight w:val="none"/>
          <w:lang w:val="en-US" w:eastAsia="zh-CN"/>
        </w:rPr>
        <w:t>15</w:t>
      </w:r>
    </w:p>
    <w:p w14:paraId="626CEF69">
      <w:pPr>
        <w:spacing w:line="480" w:lineRule="auto"/>
        <w:rPr>
          <w:rFonts w:hint="default" w:ascii="宋体" w:hAnsi="宋体" w:eastAsia="宋体"/>
          <w:sz w:val="24"/>
          <w:szCs w:val="24"/>
          <w:highlight w:val="none"/>
          <w:lang w:val="en-US" w:eastAsia="zh-CN"/>
        </w:rPr>
      </w:pPr>
      <w:r>
        <w:rPr>
          <w:rFonts w:hint="eastAsia" w:ascii="宋体" w:hAnsi="宋体"/>
          <w:sz w:val="24"/>
          <w:szCs w:val="24"/>
          <w:highlight w:val="none"/>
        </w:rPr>
        <w:t>第</w:t>
      </w:r>
      <w:r>
        <w:rPr>
          <w:rFonts w:hint="eastAsia" w:ascii="宋体" w:hAnsi="宋体"/>
          <w:sz w:val="24"/>
          <w:szCs w:val="24"/>
          <w:highlight w:val="none"/>
          <w:lang w:val="en-US" w:eastAsia="zh-CN"/>
        </w:rPr>
        <w:t>四</w:t>
      </w:r>
      <w:r>
        <w:rPr>
          <w:rFonts w:hint="eastAsia" w:ascii="宋体" w:hAnsi="宋体"/>
          <w:sz w:val="24"/>
          <w:szCs w:val="24"/>
          <w:highlight w:val="none"/>
        </w:rPr>
        <w:t>章  投标文件格式</w:t>
      </w:r>
      <w:r>
        <w:rPr>
          <w:rFonts w:ascii="宋体" w:hAnsi="宋体"/>
          <w:sz w:val="24"/>
          <w:szCs w:val="24"/>
          <w:highlight w:val="none"/>
          <w:lang w:val="zh-CN"/>
        </w:rPr>
        <w:t>……………………………………………………………</w:t>
      </w:r>
      <w:r>
        <w:rPr>
          <w:rFonts w:hint="eastAsia" w:ascii="宋体" w:hAnsi="宋体"/>
          <w:sz w:val="24"/>
          <w:szCs w:val="24"/>
          <w:highlight w:val="none"/>
          <w:lang w:val="en-US" w:eastAsia="zh-CN"/>
        </w:rPr>
        <w:t>16</w:t>
      </w:r>
    </w:p>
    <w:p w14:paraId="41C1DC7A">
      <w:pPr>
        <w:pStyle w:val="16"/>
        <w:rPr>
          <w:rFonts w:hint="default"/>
          <w:lang w:val="en-US" w:eastAsia="zh-CN"/>
        </w:rPr>
      </w:pPr>
    </w:p>
    <w:p w14:paraId="380BC662">
      <w:pPr>
        <w:widowControl/>
        <w:spacing w:beforeLines="25" w:afterLines="25" w:line="360" w:lineRule="auto"/>
        <w:jc w:val="center"/>
        <w:rPr>
          <w:rFonts w:ascii="宋体" w:hAnsi="宋体"/>
          <w:b/>
          <w:sz w:val="36"/>
          <w:szCs w:val="36"/>
          <w:highlight w:val="none"/>
        </w:rPr>
      </w:pPr>
      <w:r>
        <w:rPr>
          <w:rFonts w:ascii="宋体" w:hAnsi="宋体"/>
          <w:sz w:val="24"/>
          <w:szCs w:val="24"/>
          <w:highlight w:val="none"/>
        </w:rPr>
        <w:t xml:space="preserve"> </w:t>
      </w:r>
      <w:r>
        <w:rPr>
          <w:rFonts w:hint="eastAsia" w:ascii="宋体" w:hAnsi="宋体"/>
          <w:sz w:val="24"/>
          <w:szCs w:val="24"/>
          <w:highlight w:val="none"/>
        </w:rPr>
        <w:t xml:space="preserve"> </w:t>
      </w:r>
      <w:r>
        <w:rPr>
          <w:rFonts w:ascii="宋体" w:hAnsi="宋体"/>
          <w:highlight w:val="none"/>
        </w:rPr>
        <w:br w:type="page"/>
      </w:r>
      <w:bookmarkStart w:id="0" w:name="_Toc509669684"/>
      <w:r>
        <w:rPr>
          <w:rFonts w:ascii="宋体" w:hAnsi="宋体"/>
          <w:b/>
          <w:sz w:val="36"/>
          <w:szCs w:val="36"/>
          <w:highlight w:val="none"/>
        </w:rPr>
        <w:t>第一章</w:t>
      </w:r>
      <w:r>
        <w:rPr>
          <w:rFonts w:hint="eastAsia" w:ascii="宋体" w:hAnsi="宋体"/>
          <w:b/>
          <w:sz w:val="36"/>
          <w:szCs w:val="36"/>
          <w:highlight w:val="none"/>
        </w:rPr>
        <w:t xml:space="preserve">  </w:t>
      </w:r>
      <w:bookmarkEnd w:id="0"/>
      <w:r>
        <w:rPr>
          <w:rFonts w:hint="eastAsia" w:ascii="宋体" w:hAnsi="宋体"/>
          <w:b/>
          <w:sz w:val="36"/>
          <w:szCs w:val="36"/>
          <w:highlight w:val="none"/>
          <w:lang w:eastAsia="zh-CN"/>
        </w:rPr>
        <w:t>公开招标（自主）</w:t>
      </w:r>
      <w:r>
        <w:rPr>
          <w:rFonts w:hint="eastAsia" w:ascii="宋体" w:hAnsi="宋体"/>
          <w:b/>
          <w:sz w:val="36"/>
          <w:szCs w:val="36"/>
          <w:highlight w:val="none"/>
        </w:rPr>
        <w:t>公告</w:t>
      </w:r>
    </w:p>
    <w:p w14:paraId="68F253F2">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仿宋_GB2312" w:hAnsi="仿宋_GB2312" w:eastAsia="仿宋_GB2312" w:cs="仿宋_GB2312"/>
          <w:sz w:val="28"/>
          <w:szCs w:val="28"/>
          <w:lang w:val="en-US" w:eastAsia="zh-CN"/>
        </w:rPr>
      </w:pPr>
      <w:bookmarkStart w:id="1" w:name="_Toc509669685"/>
      <w:r>
        <w:rPr>
          <w:rFonts w:hint="eastAsia" w:ascii="仿宋_GB2312" w:hAnsi="仿宋_GB2312" w:eastAsia="仿宋_GB2312" w:cs="仿宋_GB2312"/>
          <w:b/>
          <w:bCs/>
          <w:sz w:val="28"/>
          <w:szCs w:val="28"/>
          <w:highlight w:val="none"/>
        </w:rPr>
        <w:t>一、项目名称：</w:t>
      </w:r>
      <w:r>
        <w:rPr>
          <w:rFonts w:hint="eastAsia" w:ascii="仿宋_GB2312" w:hAnsi="仿宋_GB2312" w:eastAsia="仿宋_GB2312" w:cs="仿宋_GB2312"/>
          <w:sz w:val="28"/>
          <w:szCs w:val="28"/>
          <w:lang w:val="en-US" w:eastAsia="zh-CN"/>
        </w:rPr>
        <w:t>万致天地商业中心1栋一单元40-46层办公用房提升工程监理。</w:t>
      </w:r>
    </w:p>
    <w:p w14:paraId="0609CE7E">
      <w:pPr>
        <w:pStyle w:val="29"/>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bCs/>
          <w:sz w:val="28"/>
          <w:szCs w:val="28"/>
          <w:highlight w:val="none"/>
        </w:rPr>
        <w:t>二、项目概况：</w:t>
      </w:r>
      <w:r>
        <w:rPr>
          <w:rFonts w:hint="eastAsia" w:ascii="仿宋_GB2312" w:hAnsi="仿宋_GB2312" w:eastAsia="仿宋_GB2312" w:cs="仿宋_GB2312"/>
          <w:b w:val="0"/>
          <w:bCs w:val="0"/>
          <w:kern w:val="2"/>
          <w:sz w:val="28"/>
          <w:szCs w:val="28"/>
          <w:highlight w:val="none"/>
          <w:lang w:val="en-US" w:eastAsia="zh-CN" w:bidi="ar-SA"/>
        </w:rPr>
        <w:t>万致天地商</w:t>
      </w:r>
      <w:r>
        <w:rPr>
          <w:rFonts w:hint="default" w:ascii="仿宋_GB2312" w:hAnsi="仿宋_GB2312" w:eastAsia="仿宋_GB2312" w:cs="仿宋_GB2312"/>
          <w:b w:val="0"/>
          <w:bCs w:val="0"/>
          <w:kern w:val="2"/>
          <w:sz w:val="28"/>
          <w:szCs w:val="28"/>
          <w:highlight w:val="none"/>
          <w:lang w:val="en-US" w:eastAsia="zh-CN" w:bidi="ar-SA"/>
        </w:rPr>
        <w:t>业中</w:t>
      </w:r>
      <w:r>
        <w:rPr>
          <w:rFonts w:hint="eastAsia" w:ascii="仿宋_GB2312" w:hAnsi="仿宋_GB2312" w:eastAsia="仿宋_GB2312" w:cs="仿宋_GB2312"/>
          <w:b w:val="0"/>
          <w:bCs w:val="0"/>
          <w:kern w:val="2"/>
          <w:sz w:val="28"/>
          <w:szCs w:val="28"/>
          <w:highlight w:val="none"/>
          <w:lang w:val="en-US" w:eastAsia="zh-CN" w:bidi="ar-SA"/>
        </w:rPr>
        <w:t>心位于龙岗区坂田坂雪岗大道与布龙路交会处， 1 栋一</w:t>
      </w:r>
      <w:r>
        <w:rPr>
          <w:rFonts w:hint="default" w:ascii="仿宋_GB2312" w:hAnsi="仿宋_GB2312" w:eastAsia="仿宋_GB2312" w:cs="仿宋_GB2312"/>
          <w:b w:val="0"/>
          <w:bCs w:val="0"/>
          <w:kern w:val="2"/>
          <w:sz w:val="28"/>
          <w:szCs w:val="28"/>
          <w:highlight w:val="none"/>
          <w:lang w:val="en-US" w:eastAsia="zh-CN" w:bidi="ar-SA"/>
        </w:rPr>
        <w:t xml:space="preserve">单元写字楼共 </w:t>
      </w:r>
      <w:r>
        <w:rPr>
          <w:rFonts w:hint="eastAsia" w:ascii="仿宋_GB2312" w:hAnsi="仿宋_GB2312" w:eastAsia="仿宋_GB2312" w:cs="仿宋_GB2312"/>
          <w:b w:val="0"/>
          <w:bCs w:val="0"/>
          <w:kern w:val="2"/>
          <w:sz w:val="28"/>
          <w:szCs w:val="28"/>
          <w:highlight w:val="none"/>
          <w:lang w:val="en-US" w:eastAsia="zh-CN" w:bidi="ar-SA"/>
        </w:rPr>
        <w:t xml:space="preserve">46 </w:t>
      </w:r>
      <w:r>
        <w:rPr>
          <w:rFonts w:hint="default" w:ascii="仿宋_GB2312" w:hAnsi="仿宋_GB2312" w:eastAsia="仿宋_GB2312" w:cs="仿宋_GB2312"/>
          <w:b w:val="0"/>
          <w:bCs w:val="0"/>
          <w:kern w:val="2"/>
          <w:sz w:val="28"/>
          <w:szCs w:val="28"/>
          <w:highlight w:val="none"/>
          <w:lang w:val="en-US" w:eastAsia="zh-CN" w:bidi="ar-SA"/>
        </w:rPr>
        <w:t>层</w:t>
      </w:r>
      <w:r>
        <w:rPr>
          <w:rFonts w:hint="eastAsia" w:ascii="仿宋_GB2312" w:hAnsi="仿宋_GB2312" w:eastAsia="仿宋_GB2312" w:cs="仿宋_GB2312"/>
          <w:b w:val="0"/>
          <w:bCs w:val="0"/>
          <w:kern w:val="2"/>
          <w:sz w:val="28"/>
          <w:szCs w:val="28"/>
          <w:highlight w:val="none"/>
          <w:lang w:val="en-US" w:eastAsia="zh-CN" w:bidi="ar-SA"/>
        </w:rPr>
        <w:t>，</w:t>
      </w:r>
      <w:r>
        <w:rPr>
          <w:rFonts w:hint="default" w:ascii="仿宋_GB2312" w:hAnsi="仿宋_GB2312" w:eastAsia="仿宋_GB2312" w:cs="仿宋_GB2312"/>
          <w:b w:val="0"/>
          <w:bCs w:val="0"/>
          <w:kern w:val="2"/>
          <w:sz w:val="28"/>
          <w:szCs w:val="28"/>
          <w:highlight w:val="none"/>
          <w:lang w:val="en-US" w:eastAsia="zh-CN" w:bidi="ar-SA"/>
        </w:rPr>
        <w:t xml:space="preserve">首层局部挑 高 </w:t>
      </w:r>
      <w:r>
        <w:rPr>
          <w:rFonts w:hint="eastAsia" w:ascii="仿宋_GB2312" w:hAnsi="仿宋_GB2312" w:eastAsia="仿宋_GB2312" w:cs="仿宋_GB2312"/>
          <w:b w:val="0"/>
          <w:bCs w:val="0"/>
          <w:kern w:val="2"/>
          <w:sz w:val="28"/>
          <w:szCs w:val="28"/>
          <w:highlight w:val="none"/>
          <w:lang w:val="en-US" w:eastAsia="zh-CN" w:bidi="ar-SA"/>
        </w:rPr>
        <w:t>13 米大</w:t>
      </w:r>
      <w:r>
        <w:rPr>
          <w:rFonts w:hint="default" w:ascii="仿宋_GB2312" w:hAnsi="仿宋_GB2312" w:eastAsia="仿宋_GB2312" w:cs="仿宋_GB2312"/>
          <w:b w:val="0"/>
          <w:bCs w:val="0"/>
          <w:kern w:val="2"/>
          <w:sz w:val="28"/>
          <w:szCs w:val="28"/>
          <w:highlight w:val="none"/>
          <w:lang w:val="en-US" w:eastAsia="zh-CN" w:bidi="ar-SA"/>
        </w:rPr>
        <w:t>堂</w:t>
      </w:r>
      <w:r>
        <w:rPr>
          <w:rFonts w:hint="eastAsia" w:ascii="仿宋_GB2312" w:hAnsi="仿宋_GB2312" w:eastAsia="仿宋_GB2312" w:cs="仿宋_GB2312"/>
          <w:b w:val="0"/>
          <w:bCs w:val="0"/>
          <w:kern w:val="2"/>
          <w:sz w:val="28"/>
          <w:szCs w:val="28"/>
          <w:highlight w:val="none"/>
          <w:lang w:val="en-US" w:eastAsia="zh-CN" w:bidi="ar-SA"/>
        </w:rPr>
        <w:t>，</w:t>
      </w:r>
      <w:r>
        <w:rPr>
          <w:rFonts w:hint="default" w:ascii="仿宋_GB2312" w:hAnsi="仿宋_GB2312" w:eastAsia="仿宋_GB2312" w:cs="仿宋_GB2312"/>
          <w:b w:val="0"/>
          <w:bCs w:val="0"/>
          <w:kern w:val="2"/>
          <w:sz w:val="28"/>
          <w:szCs w:val="28"/>
          <w:highlight w:val="none"/>
          <w:lang w:val="en-US" w:eastAsia="zh-CN" w:bidi="ar-SA"/>
        </w:rPr>
        <w:t xml:space="preserve">层高 </w:t>
      </w:r>
      <w:r>
        <w:rPr>
          <w:rFonts w:hint="eastAsia" w:ascii="仿宋_GB2312" w:hAnsi="仿宋_GB2312" w:eastAsia="仿宋_GB2312" w:cs="仿宋_GB2312"/>
          <w:b w:val="0"/>
          <w:bCs w:val="0"/>
          <w:kern w:val="2"/>
          <w:sz w:val="28"/>
          <w:szCs w:val="28"/>
          <w:highlight w:val="none"/>
          <w:lang w:val="en-US" w:eastAsia="zh-CN" w:bidi="ar-SA"/>
        </w:rPr>
        <w:t>4.2 米。本</w:t>
      </w:r>
      <w:r>
        <w:rPr>
          <w:rFonts w:hint="default" w:ascii="仿宋_GB2312" w:hAnsi="仿宋_GB2312" w:eastAsia="仿宋_GB2312" w:cs="仿宋_GB2312"/>
          <w:b w:val="0"/>
          <w:bCs w:val="0"/>
          <w:kern w:val="2"/>
          <w:sz w:val="28"/>
          <w:szCs w:val="28"/>
          <w:highlight w:val="none"/>
          <w:lang w:val="en-US" w:eastAsia="zh-CN" w:bidi="ar-SA"/>
        </w:rPr>
        <w:t>次</w:t>
      </w:r>
      <w:r>
        <w:rPr>
          <w:rFonts w:hint="eastAsia" w:ascii="仿宋_GB2312" w:hAnsi="仿宋_GB2312" w:eastAsia="仿宋_GB2312" w:cs="仿宋_GB2312"/>
          <w:b w:val="0"/>
          <w:bCs w:val="0"/>
          <w:kern w:val="2"/>
          <w:sz w:val="28"/>
          <w:szCs w:val="28"/>
          <w:highlight w:val="none"/>
          <w:lang w:val="en-US" w:eastAsia="zh-CN" w:bidi="ar-SA"/>
        </w:rPr>
        <w:t>装修</w:t>
      </w:r>
      <w:r>
        <w:rPr>
          <w:rFonts w:hint="default" w:ascii="仿宋_GB2312" w:hAnsi="仿宋_GB2312" w:eastAsia="仿宋_GB2312" w:cs="仿宋_GB2312"/>
          <w:b w:val="0"/>
          <w:bCs w:val="0"/>
          <w:kern w:val="2"/>
          <w:sz w:val="28"/>
          <w:szCs w:val="28"/>
          <w:highlight w:val="none"/>
          <w:lang w:val="en-US" w:eastAsia="zh-CN" w:bidi="ar-SA"/>
        </w:rPr>
        <w:t xml:space="preserve">范围为 </w:t>
      </w:r>
      <w:r>
        <w:rPr>
          <w:rFonts w:hint="eastAsia" w:ascii="仿宋_GB2312" w:hAnsi="仿宋_GB2312" w:eastAsia="仿宋_GB2312" w:cs="仿宋_GB2312"/>
          <w:b w:val="0"/>
          <w:bCs w:val="0"/>
          <w:kern w:val="2"/>
          <w:sz w:val="28"/>
          <w:szCs w:val="28"/>
          <w:highlight w:val="none"/>
          <w:lang w:val="en-US" w:eastAsia="zh-CN" w:bidi="ar-SA"/>
        </w:rPr>
        <w:t xml:space="preserve">40-46 </w:t>
      </w:r>
      <w:r>
        <w:rPr>
          <w:rFonts w:hint="default" w:ascii="仿宋_GB2312" w:hAnsi="仿宋_GB2312" w:eastAsia="仿宋_GB2312" w:cs="仿宋_GB2312"/>
          <w:b w:val="0"/>
          <w:bCs w:val="0"/>
          <w:kern w:val="2"/>
          <w:sz w:val="28"/>
          <w:szCs w:val="28"/>
          <w:highlight w:val="none"/>
          <w:lang w:val="en-US" w:eastAsia="zh-CN" w:bidi="ar-SA"/>
        </w:rPr>
        <w:t>层</w:t>
      </w:r>
      <w:r>
        <w:rPr>
          <w:rFonts w:hint="eastAsia" w:ascii="仿宋_GB2312" w:hAnsi="仿宋_GB2312" w:eastAsia="仿宋_GB2312" w:cs="仿宋_GB2312"/>
          <w:b w:val="0"/>
          <w:bCs w:val="0"/>
          <w:kern w:val="2"/>
          <w:sz w:val="28"/>
          <w:szCs w:val="28"/>
          <w:highlight w:val="none"/>
          <w:lang w:val="en-US" w:eastAsia="zh-CN" w:bidi="ar-SA"/>
        </w:rPr>
        <w:t>，</w:t>
      </w:r>
      <w:r>
        <w:rPr>
          <w:rFonts w:hint="default" w:ascii="仿宋_GB2312" w:hAnsi="仿宋_GB2312" w:eastAsia="仿宋_GB2312" w:cs="仿宋_GB2312"/>
          <w:b w:val="0"/>
          <w:bCs w:val="0"/>
          <w:kern w:val="2"/>
          <w:sz w:val="28"/>
          <w:szCs w:val="28"/>
          <w:highlight w:val="none"/>
          <w:lang w:val="en-US" w:eastAsia="zh-CN" w:bidi="ar-SA"/>
        </w:rPr>
        <w:t xml:space="preserve">共 </w:t>
      </w:r>
      <w:r>
        <w:rPr>
          <w:rFonts w:hint="eastAsia" w:ascii="仿宋_GB2312" w:hAnsi="仿宋_GB2312" w:eastAsia="仿宋_GB2312" w:cs="仿宋_GB2312"/>
          <w:b w:val="0"/>
          <w:bCs w:val="0"/>
          <w:kern w:val="2"/>
          <w:sz w:val="28"/>
          <w:szCs w:val="28"/>
          <w:highlight w:val="none"/>
          <w:lang w:val="en-US" w:eastAsia="zh-CN" w:bidi="ar-SA"/>
        </w:rPr>
        <w:t xml:space="preserve">7 </w:t>
      </w:r>
      <w:r>
        <w:rPr>
          <w:rFonts w:hint="default" w:ascii="仿宋_GB2312" w:hAnsi="仿宋_GB2312" w:eastAsia="仿宋_GB2312" w:cs="仿宋_GB2312"/>
          <w:b w:val="0"/>
          <w:bCs w:val="0"/>
          <w:kern w:val="2"/>
          <w:sz w:val="28"/>
          <w:szCs w:val="28"/>
          <w:highlight w:val="none"/>
          <w:lang w:val="en-US" w:eastAsia="zh-CN" w:bidi="ar-SA"/>
        </w:rPr>
        <w:t>层</w:t>
      </w:r>
      <w:r>
        <w:rPr>
          <w:rFonts w:hint="eastAsia" w:ascii="仿宋_GB2312" w:hAnsi="仿宋_GB2312" w:eastAsia="仿宋_GB2312" w:cs="仿宋_GB2312"/>
          <w:b w:val="0"/>
          <w:bCs w:val="0"/>
          <w:kern w:val="2"/>
          <w:sz w:val="28"/>
          <w:szCs w:val="28"/>
          <w:highlight w:val="none"/>
          <w:lang w:val="en-US" w:eastAsia="zh-CN" w:bidi="ar-SA"/>
        </w:rPr>
        <w:t xml:space="preserve">， </w:t>
      </w:r>
      <w:r>
        <w:rPr>
          <w:rFonts w:hint="default" w:ascii="仿宋_GB2312" w:hAnsi="仿宋_GB2312" w:eastAsia="仿宋_GB2312" w:cs="仿宋_GB2312"/>
          <w:b w:val="0"/>
          <w:bCs w:val="0"/>
          <w:kern w:val="2"/>
          <w:sz w:val="28"/>
          <w:szCs w:val="28"/>
          <w:highlight w:val="none"/>
          <w:lang w:val="en-US" w:eastAsia="zh-CN" w:bidi="ar-SA"/>
        </w:rPr>
        <w:t>建筑面积共</w:t>
      </w:r>
      <w:r>
        <w:rPr>
          <w:rFonts w:hint="eastAsia" w:ascii="仿宋_GB2312" w:hAnsi="仿宋_GB2312" w:eastAsia="仿宋_GB2312" w:cs="仿宋_GB2312"/>
          <w:b w:val="0"/>
          <w:bCs w:val="0"/>
          <w:kern w:val="2"/>
          <w:sz w:val="28"/>
          <w:szCs w:val="28"/>
          <w:highlight w:val="none"/>
          <w:lang w:val="en-US" w:eastAsia="zh-CN" w:bidi="ar-SA"/>
        </w:rPr>
        <w:t>计 14456.26 ㎡。</w:t>
      </w:r>
      <w:r>
        <w:rPr>
          <w:rFonts w:hint="default" w:ascii="仿宋_GB2312" w:hAnsi="仿宋_GB2312" w:eastAsia="仿宋_GB2312" w:cs="仿宋_GB2312"/>
          <w:b w:val="0"/>
          <w:bCs w:val="0"/>
          <w:kern w:val="2"/>
          <w:sz w:val="28"/>
          <w:szCs w:val="28"/>
          <w:highlight w:val="none"/>
          <w:lang w:val="en-US" w:eastAsia="zh-CN" w:bidi="ar-SA"/>
        </w:rPr>
        <w:t>现状公区为精装修</w:t>
      </w:r>
      <w:r>
        <w:rPr>
          <w:rFonts w:hint="eastAsia" w:ascii="仿宋_GB2312" w:hAnsi="仿宋_GB2312" w:eastAsia="仿宋_GB2312" w:cs="仿宋_GB2312"/>
          <w:b w:val="0"/>
          <w:bCs w:val="0"/>
          <w:kern w:val="2"/>
          <w:sz w:val="28"/>
          <w:szCs w:val="28"/>
          <w:highlight w:val="none"/>
          <w:lang w:val="en-US" w:eastAsia="zh-CN" w:bidi="ar-SA"/>
        </w:rPr>
        <w:t>，</w:t>
      </w:r>
      <w:r>
        <w:rPr>
          <w:rFonts w:hint="default" w:ascii="仿宋_GB2312" w:hAnsi="仿宋_GB2312" w:eastAsia="仿宋_GB2312" w:cs="仿宋_GB2312"/>
          <w:b w:val="0"/>
          <w:bCs w:val="0"/>
          <w:kern w:val="2"/>
          <w:sz w:val="28"/>
          <w:szCs w:val="28"/>
          <w:highlight w:val="none"/>
          <w:lang w:val="en-US" w:eastAsia="zh-CN" w:bidi="ar-SA"/>
        </w:rPr>
        <w:t>套内毛</w:t>
      </w:r>
      <w:r>
        <w:rPr>
          <w:rFonts w:hint="eastAsia" w:ascii="仿宋_GB2312" w:hAnsi="仿宋_GB2312" w:eastAsia="仿宋_GB2312" w:cs="仿宋_GB2312"/>
          <w:b w:val="0"/>
          <w:bCs w:val="0"/>
          <w:kern w:val="2"/>
          <w:sz w:val="28"/>
          <w:szCs w:val="28"/>
          <w:highlight w:val="none"/>
          <w:lang w:val="en-US" w:eastAsia="zh-CN" w:bidi="ar-SA"/>
        </w:rPr>
        <w:t>坯，</w:t>
      </w:r>
      <w:r>
        <w:rPr>
          <w:rFonts w:hint="default" w:ascii="仿宋_GB2312" w:hAnsi="仿宋_GB2312" w:eastAsia="仿宋_GB2312" w:cs="仿宋_GB2312"/>
          <w:b w:val="0"/>
          <w:bCs w:val="0"/>
          <w:kern w:val="2"/>
          <w:sz w:val="28"/>
          <w:szCs w:val="28"/>
          <w:highlight w:val="none"/>
          <w:lang w:val="en-US" w:eastAsia="zh-CN" w:bidi="ar-SA"/>
        </w:rPr>
        <w:t>预留多联机空调安装空间</w:t>
      </w:r>
      <w:r>
        <w:rPr>
          <w:rFonts w:hint="eastAsia" w:ascii="仿宋_GB2312" w:hAnsi="仿宋_GB2312" w:eastAsia="仿宋_GB2312" w:cs="仿宋_GB2312"/>
          <w:b w:val="0"/>
          <w:bCs w:val="0"/>
          <w:kern w:val="2"/>
          <w:sz w:val="28"/>
          <w:szCs w:val="28"/>
          <w:highlight w:val="none"/>
          <w:lang w:val="en-US" w:eastAsia="zh-CN" w:bidi="ar-SA"/>
        </w:rPr>
        <w:t>。装修施工招标2025年5月14日已在深圳</w:t>
      </w:r>
      <w:r>
        <w:rPr>
          <w:rFonts w:hint="default" w:ascii="仿宋_GB2312" w:hAnsi="仿宋_GB2312" w:eastAsia="仿宋_GB2312" w:cs="仿宋_GB2312"/>
          <w:b w:val="0"/>
          <w:bCs w:val="0"/>
          <w:kern w:val="2"/>
          <w:sz w:val="28"/>
          <w:szCs w:val="28"/>
          <w:highlight w:val="none"/>
          <w:lang w:val="en-US" w:eastAsia="zh-CN" w:bidi="ar-SA"/>
        </w:rPr>
        <w:t>公共资源交易中</w:t>
      </w:r>
      <w:r>
        <w:rPr>
          <w:rFonts w:hint="eastAsia" w:ascii="仿宋_GB2312" w:hAnsi="仿宋_GB2312" w:eastAsia="仿宋_GB2312" w:cs="仿宋_GB2312"/>
          <w:b w:val="0"/>
          <w:bCs w:val="0"/>
          <w:kern w:val="2"/>
          <w:sz w:val="28"/>
          <w:szCs w:val="28"/>
          <w:highlight w:val="none"/>
          <w:lang w:val="en-US" w:eastAsia="zh-CN" w:bidi="ar-SA"/>
        </w:rPr>
        <w:t>心发布招标公告，施工承包范围包括但不限于拆除工程、</w:t>
      </w:r>
      <w:r>
        <w:rPr>
          <w:rFonts w:hint="default" w:ascii="仿宋_GB2312" w:hAnsi="仿宋_GB2312" w:eastAsia="仿宋_GB2312" w:cs="仿宋_GB2312"/>
          <w:b w:val="0"/>
          <w:bCs w:val="0"/>
          <w:kern w:val="2"/>
          <w:sz w:val="28"/>
          <w:szCs w:val="28"/>
          <w:highlight w:val="none"/>
          <w:lang w:val="en-US" w:eastAsia="zh-CN" w:bidi="ar-SA"/>
        </w:rPr>
        <w:t>墙体工程</w:t>
      </w:r>
      <w:r>
        <w:rPr>
          <w:rFonts w:hint="eastAsia" w:ascii="仿宋_GB2312" w:hAnsi="仿宋_GB2312" w:eastAsia="仿宋_GB2312" w:cs="仿宋_GB2312"/>
          <w:b w:val="0"/>
          <w:bCs w:val="0"/>
          <w:kern w:val="2"/>
          <w:sz w:val="28"/>
          <w:szCs w:val="28"/>
          <w:highlight w:val="none"/>
          <w:lang w:val="en-US" w:eastAsia="zh-CN" w:bidi="ar-SA"/>
        </w:rPr>
        <w:t>、</w:t>
      </w:r>
      <w:r>
        <w:rPr>
          <w:rFonts w:hint="default" w:ascii="仿宋_GB2312" w:hAnsi="仿宋_GB2312" w:eastAsia="仿宋_GB2312" w:cs="仿宋_GB2312"/>
          <w:b w:val="0"/>
          <w:bCs w:val="0"/>
          <w:kern w:val="2"/>
          <w:sz w:val="28"/>
          <w:szCs w:val="28"/>
          <w:highlight w:val="none"/>
          <w:lang w:val="en-US" w:eastAsia="zh-CN" w:bidi="ar-SA"/>
        </w:rPr>
        <w:t>天花工程</w:t>
      </w:r>
      <w:r>
        <w:rPr>
          <w:rFonts w:hint="eastAsia" w:ascii="仿宋_GB2312" w:hAnsi="仿宋_GB2312" w:eastAsia="仿宋_GB2312" w:cs="仿宋_GB2312"/>
          <w:b w:val="0"/>
          <w:bCs w:val="0"/>
          <w:kern w:val="2"/>
          <w:sz w:val="28"/>
          <w:szCs w:val="28"/>
          <w:highlight w:val="none"/>
          <w:lang w:val="en-US" w:eastAsia="zh-CN" w:bidi="ar-SA"/>
        </w:rPr>
        <w:t>、</w:t>
      </w:r>
      <w:r>
        <w:rPr>
          <w:rFonts w:hint="default" w:ascii="仿宋_GB2312" w:hAnsi="仿宋_GB2312" w:eastAsia="仿宋_GB2312" w:cs="仿宋_GB2312"/>
          <w:b w:val="0"/>
          <w:bCs w:val="0"/>
          <w:kern w:val="2"/>
          <w:sz w:val="28"/>
          <w:szCs w:val="28"/>
          <w:highlight w:val="none"/>
          <w:lang w:val="en-US" w:eastAsia="zh-CN" w:bidi="ar-SA"/>
        </w:rPr>
        <w:t>楼地面</w:t>
      </w:r>
      <w:r>
        <w:rPr>
          <w:rFonts w:hint="eastAsia" w:ascii="仿宋_GB2312" w:hAnsi="仿宋_GB2312" w:eastAsia="仿宋_GB2312" w:cs="仿宋_GB2312"/>
          <w:b w:val="0"/>
          <w:bCs w:val="0"/>
          <w:kern w:val="2"/>
          <w:sz w:val="28"/>
          <w:szCs w:val="28"/>
          <w:highlight w:val="none"/>
          <w:lang w:val="en-US" w:eastAsia="zh-CN" w:bidi="ar-SA"/>
        </w:rPr>
        <w:t>工程 （</w:t>
      </w:r>
      <w:r>
        <w:rPr>
          <w:rFonts w:hint="default" w:ascii="仿宋_GB2312" w:hAnsi="仿宋_GB2312" w:eastAsia="仿宋_GB2312" w:cs="仿宋_GB2312"/>
          <w:b w:val="0"/>
          <w:bCs w:val="0"/>
          <w:kern w:val="2"/>
          <w:sz w:val="28"/>
          <w:szCs w:val="28"/>
          <w:highlight w:val="none"/>
          <w:lang w:val="en-US" w:eastAsia="zh-CN" w:bidi="ar-SA"/>
        </w:rPr>
        <w:t>含架空地板</w:t>
      </w:r>
      <w:r>
        <w:rPr>
          <w:rFonts w:hint="eastAsia" w:ascii="仿宋_GB2312" w:hAnsi="仿宋_GB2312" w:eastAsia="仿宋_GB2312" w:cs="仿宋_GB2312"/>
          <w:b w:val="0"/>
          <w:bCs w:val="0"/>
          <w:kern w:val="2"/>
          <w:sz w:val="28"/>
          <w:szCs w:val="28"/>
          <w:highlight w:val="none"/>
          <w:lang w:val="en-US" w:eastAsia="zh-CN" w:bidi="ar-SA"/>
        </w:rPr>
        <w:t>）、</w:t>
      </w:r>
      <w:r>
        <w:rPr>
          <w:rFonts w:hint="default" w:ascii="仿宋_GB2312" w:hAnsi="仿宋_GB2312" w:eastAsia="仿宋_GB2312" w:cs="仿宋_GB2312"/>
          <w:b w:val="0"/>
          <w:bCs w:val="0"/>
          <w:kern w:val="2"/>
          <w:sz w:val="28"/>
          <w:szCs w:val="28"/>
          <w:highlight w:val="none"/>
          <w:lang w:val="en-US" w:eastAsia="zh-CN" w:bidi="ar-SA"/>
        </w:rPr>
        <w:t>给排水工程</w:t>
      </w:r>
      <w:r>
        <w:rPr>
          <w:rFonts w:hint="eastAsia" w:ascii="仿宋_GB2312" w:hAnsi="仿宋_GB2312" w:eastAsia="仿宋_GB2312" w:cs="仿宋_GB2312"/>
          <w:b w:val="0"/>
          <w:bCs w:val="0"/>
          <w:kern w:val="2"/>
          <w:sz w:val="28"/>
          <w:szCs w:val="28"/>
          <w:highlight w:val="none"/>
          <w:lang w:val="en-US" w:eastAsia="zh-CN" w:bidi="ar-SA"/>
        </w:rPr>
        <w:t>、</w:t>
      </w:r>
      <w:r>
        <w:rPr>
          <w:rFonts w:hint="default" w:ascii="仿宋_GB2312" w:hAnsi="仿宋_GB2312" w:eastAsia="仿宋_GB2312" w:cs="仿宋_GB2312"/>
          <w:b w:val="0"/>
          <w:bCs w:val="0"/>
          <w:kern w:val="2"/>
          <w:sz w:val="28"/>
          <w:szCs w:val="28"/>
          <w:highlight w:val="none"/>
          <w:lang w:val="en-US" w:eastAsia="zh-CN" w:bidi="ar-SA"/>
        </w:rPr>
        <w:t>强弱电工程</w:t>
      </w:r>
      <w:r>
        <w:rPr>
          <w:rFonts w:hint="eastAsia" w:ascii="仿宋_GB2312" w:hAnsi="仿宋_GB2312" w:eastAsia="仿宋_GB2312" w:cs="仿宋_GB2312"/>
          <w:b w:val="0"/>
          <w:bCs w:val="0"/>
          <w:kern w:val="2"/>
          <w:sz w:val="28"/>
          <w:szCs w:val="28"/>
          <w:highlight w:val="none"/>
          <w:lang w:val="en-US" w:eastAsia="zh-CN" w:bidi="ar-SA"/>
        </w:rPr>
        <w:t>、</w:t>
      </w:r>
      <w:r>
        <w:rPr>
          <w:rFonts w:hint="default" w:ascii="仿宋_GB2312" w:hAnsi="仿宋_GB2312" w:eastAsia="仿宋_GB2312" w:cs="仿宋_GB2312"/>
          <w:b w:val="0"/>
          <w:bCs w:val="0"/>
          <w:kern w:val="2"/>
          <w:sz w:val="28"/>
          <w:szCs w:val="28"/>
          <w:highlight w:val="none"/>
          <w:lang w:val="en-US" w:eastAsia="zh-CN" w:bidi="ar-SA"/>
        </w:rPr>
        <w:t>消防工程</w:t>
      </w:r>
      <w:r>
        <w:rPr>
          <w:rFonts w:hint="eastAsia" w:ascii="仿宋_GB2312" w:hAnsi="仿宋_GB2312" w:eastAsia="仿宋_GB2312" w:cs="仿宋_GB2312"/>
          <w:b w:val="0"/>
          <w:bCs w:val="0"/>
          <w:kern w:val="2"/>
          <w:sz w:val="28"/>
          <w:szCs w:val="28"/>
          <w:highlight w:val="none"/>
          <w:lang w:val="en-US" w:eastAsia="zh-CN" w:bidi="ar-SA"/>
        </w:rPr>
        <w:t>、</w:t>
      </w:r>
      <w:r>
        <w:rPr>
          <w:rFonts w:hint="default" w:ascii="仿宋_GB2312" w:hAnsi="仿宋_GB2312" w:eastAsia="仿宋_GB2312" w:cs="仿宋_GB2312"/>
          <w:b w:val="0"/>
          <w:bCs w:val="0"/>
          <w:kern w:val="2"/>
          <w:sz w:val="28"/>
          <w:szCs w:val="28"/>
          <w:highlight w:val="none"/>
          <w:lang w:val="en-US" w:eastAsia="zh-CN" w:bidi="ar-SA"/>
        </w:rPr>
        <w:t>空调工 程</w:t>
      </w:r>
      <w:r>
        <w:rPr>
          <w:rFonts w:hint="eastAsia" w:ascii="仿宋_GB2312" w:hAnsi="仿宋_GB2312" w:eastAsia="仿宋_GB2312" w:cs="仿宋_GB2312"/>
          <w:b w:val="0"/>
          <w:bCs w:val="0"/>
          <w:kern w:val="2"/>
          <w:sz w:val="28"/>
          <w:szCs w:val="28"/>
          <w:highlight w:val="none"/>
          <w:lang w:val="en-US" w:eastAsia="zh-CN" w:bidi="ar-SA"/>
        </w:rPr>
        <w:t>（</w:t>
      </w:r>
      <w:r>
        <w:rPr>
          <w:rFonts w:hint="default" w:ascii="仿宋_GB2312" w:hAnsi="仿宋_GB2312" w:eastAsia="仿宋_GB2312" w:cs="仿宋_GB2312"/>
          <w:b w:val="0"/>
          <w:bCs w:val="0"/>
          <w:kern w:val="2"/>
          <w:sz w:val="28"/>
          <w:szCs w:val="28"/>
          <w:highlight w:val="none"/>
          <w:lang w:val="en-US" w:eastAsia="zh-CN" w:bidi="ar-SA"/>
        </w:rPr>
        <w:t>含设备购买</w:t>
      </w:r>
      <w:r>
        <w:rPr>
          <w:rFonts w:hint="eastAsia" w:ascii="仿宋_GB2312" w:hAnsi="仿宋_GB2312" w:eastAsia="仿宋_GB2312" w:cs="仿宋_GB2312"/>
          <w:b w:val="0"/>
          <w:bCs w:val="0"/>
          <w:kern w:val="2"/>
          <w:sz w:val="28"/>
          <w:szCs w:val="28"/>
          <w:highlight w:val="none"/>
          <w:lang w:val="en-US" w:eastAsia="zh-CN" w:bidi="ar-SA"/>
        </w:rPr>
        <w:t>）；本</w:t>
      </w:r>
      <w:r>
        <w:rPr>
          <w:rFonts w:hint="default" w:ascii="仿宋_GB2312" w:hAnsi="仿宋_GB2312" w:eastAsia="仿宋_GB2312" w:cs="仿宋_GB2312"/>
          <w:b w:val="0"/>
          <w:bCs w:val="0"/>
          <w:kern w:val="2"/>
          <w:sz w:val="28"/>
          <w:szCs w:val="28"/>
          <w:highlight w:val="none"/>
          <w:lang w:val="en-US" w:eastAsia="zh-CN" w:bidi="ar-SA"/>
        </w:rPr>
        <w:t>工程所有材</w:t>
      </w:r>
      <w:r>
        <w:rPr>
          <w:rFonts w:hint="eastAsia" w:ascii="仿宋_GB2312" w:hAnsi="仿宋_GB2312" w:eastAsia="仿宋_GB2312" w:cs="仿宋_GB2312"/>
          <w:b w:val="0"/>
          <w:bCs w:val="0"/>
          <w:kern w:val="2"/>
          <w:sz w:val="28"/>
          <w:szCs w:val="28"/>
          <w:highlight w:val="none"/>
          <w:lang w:val="en-US" w:eastAsia="zh-CN" w:bidi="ar-SA"/>
        </w:rPr>
        <w:t>料</w:t>
      </w:r>
      <w:r>
        <w:rPr>
          <w:rFonts w:hint="default" w:ascii="仿宋_GB2312" w:hAnsi="仿宋_GB2312" w:eastAsia="仿宋_GB2312" w:cs="仿宋_GB2312"/>
          <w:b w:val="0"/>
          <w:bCs w:val="0"/>
          <w:kern w:val="2"/>
          <w:sz w:val="28"/>
          <w:szCs w:val="28"/>
          <w:highlight w:val="none"/>
          <w:lang w:val="en-US" w:eastAsia="zh-CN" w:bidi="ar-SA"/>
        </w:rPr>
        <w:t>设备均为</w:t>
      </w:r>
      <w:r>
        <w:rPr>
          <w:rFonts w:hint="eastAsia" w:ascii="仿宋_GB2312" w:hAnsi="仿宋_GB2312" w:eastAsia="仿宋_GB2312" w:cs="仿宋_GB2312"/>
          <w:b w:val="0"/>
          <w:bCs w:val="0"/>
          <w:kern w:val="2"/>
          <w:sz w:val="28"/>
          <w:szCs w:val="28"/>
          <w:highlight w:val="none"/>
          <w:lang w:val="en-US" w:eastAsia="zh-CN" w:bidi="ar-SA"/>
        </w:rPr>
        <w:t>乙</w:t>
      </w:r>
      <w:r>
        <w:rPr>
          <w:rFonts w:hint="default" w:ascii="仿宋_GB2312" w:hAnsi="仿宋_GB2312" w:eastAsia="仿宋_GB2312" w:cs="仿宋_GB2312"/>
          <w:b w:val="0"/>
          <w:bCs w:val="0"/>
          <w:kern w:val="2"/>
          <w:sz w:val="28"/>
          <w:szCs w:val="28"/>
          <w:highlight w:val="none"/>
          <w:lang w:val="en-US" w:eastAsia="zh-CN" w:bidi="ar-SA"/>
        </w:rPr>
        <w:t>购</w:t>
      </w:r>
      <w:r>
        <w:rPr>
          <w:rFonts w:hint="eastAsia" w:ascii="仿宋_GB2312" w:hAnsi="仿宋_GB2312" w:eastAsia="仿宋_GB2312" w:cs="仿宋_GB2312"/>
          <w:b w:val="0"/>
          <w:bCs w:val="0"/>
          <w:kern w:val="2"/>
          <w:sz w:val="28"/>
          <w:szCs w:val="28"/>
          <w:highlight w:val="none"/>
          <w:lang w:val="en-US" w:eastAsia="zh-CN" w:bidi="ar-SA"/>
        </w:rPr>
        <w:t>（</w:t>
      </w:r>
      <w:r>
        <w:rPr>
          <w:rFonts w:hint="default" w:ascii="仿宋_GB2312" w:hAnsi="仿宋_GB2312" w:eastAsia="仿宋_GB2312" w:cs="仿宋_GB2312"/>
          <w:b w:val="0"/>
          <w:bCs w:val="0"/>
          <w:kern w:val="2"/>
          <w:sz w:val="28"/>
          <w:szCs w:val="28"/>
          <w:highlight w:val="none"/>
          <w:lang w:val="en-US" w:eastAsia="zh-CN" w:bidi="ar-SA"/>
        </w:rPr>
        <w:t>除图纸或工 程量清单中注明由使用人自理的</w:t>
      </w:r>
      <w:r>
        <w:rPr>
          <w:rFonts w:hint="eastAsia" w:ascii="仿宋_GB2312" w:hAnsi="仿宋_GB2312" w:eastAsia="仿宋_GB2312" w:cs="仿宋_GB2312"/>
          <w:b w:val="0"/>
          <w:bCs w:val="0"/>
          <w:kern w:val="2"/>
          <w:sz w:val="28"/>
          <w:szCs w:val="28"/>
          <w:highlight w:val="none"/>
          <w:lang w:val="en-US" w:eastAsia="zh-CN" w:bidi="ar-SA"/>
        </w:rPr>
        <w:t>）；</w:t>
      </w:r>
      <w:r>
        <w:rPr>
          <w:rFonts w:hint="default" w:ascii="仿宋_GB2312" w:hAnsi="仿宋_GB2312" w:eastAsia="仿宋_GB2312" w:cs="仿宋_GB2312"/>
          <w:b w:val="0"/>
          <w:bCs w:val="0"/>
          <w:kern w:val="2"/>
          <w:sz w:val="28"/>
          <w:szCs w:val="28"/>
          <w:highlight w:val="none"/>
          <w:lang w:val="en-US" w:eastAsia="zh-CN" w:bidi="ar-SA"/>
        </w:rPr>
        <w:t>施工过程中的</w:t>
      </w:r>
      <w:r>
        <w:rPr>
          <w:rFonts w:hint="eastAsia" w:ascii="仿宋_GB2312" w:hAnsi="仿宋_GB2312" w:eastAsia="仿宋_GB2312" w:cs="仿宋_GB2312"/>
          <w:b w:val="0"/>
          <w:bCs w:val="0"/>
          <w:kern w:val="2"/>
          <w:sz w:val="28"/>
          <w:szCs w:val="28"/>
          <w:highlight w:val="none"/>
          <w:lang w:val="en-US" w:eastAsia="zh-CN" w:bidi="ar-SA"/>
        </w:rPr>
        <w:t>二</w:t>
      </w:r>
      <w:r>
        <w:rPr>
          <w:rFonts w:hint="default" w:ascii="仿宋_GB2312" w:hAnsi="仿宋_GB2312" w:eastAsia="仿宋_GB2312" w:cs="仿宋_GB2312"/>
          <w:b w:val="0"/>
          <w:bCs w:val="0"/>
          <w:kern w:val="2"/>
          <w:sz w:val="28"/>
          <w:szCs w:val="28"/>
          <w:highlight w:val="none"/>
          <w:lang w:val="en-US" w:eastAsia="zh-CN" w:bidi="ar-SA"/>
        </w:rPr>
        <w:t>次搬运</w:t>
      </w:r>
      <w:r>
        <w:rPr>
          <w:rFonts w:hint="eastAsia" w:ascii="仿宋_GB2312" w:hAnsi="仿宋_GB2312" w:eastAsia="仿宋_GB2312" w:cs="仿宋_GB2312"/>
          <w:b w:val="0"/>
          <w:bCs w:val="0"/>
          <w:kern w:val="2"/>
          <w:sz w:val="28"/>
          <w:szCs w:val="28"/>
          <w:highlight w:val="none"/>
          <w:lang w:val="en-US" w:eastAsia="zh-CN" w:bidi="ar-SA"/>
        </w:rPr>
        <w:t>、</w:t>
      </w:r>
      <w:r>
        <w:rPr>
          <w:rFonts w:hint="default" w:ascii="仿宋_GB2312" w:hAnsi="仿宋_GB2312" w:eastAsia="仿宋_GB2312" w:cs="仿宋_GB2312"/>
          <w:b w:val="0"/>
          <w:bCs w:val="0"/>
          <w:kern w:val="2"/>
          <w:sz w:val="28"/>
          <w:szCs w:val="28"/>
          <w:highlight w:val="none"/>
          <w:lang w:val="en-US" w:eastAsia="zh-CN" w:bidi="ar-SA"/>
        </w:rPr>
        <w:t>转运</w:t>
      </w:r>
      <w:r>
        <w:rPr>
          <w:rFonts w:hint="eastAsia" w:ascii="仿宋_GB2312" w:hAnsi="仿宋_GB2312" w:eastAsia="仿宋_GB2312" w:cs="仿宋_GB2312"/>
          <w:b w:val="0"/>
          <w:bCs w:val="0"/>
          <w:kern w:val="2"/>
          <w:sz w:val="28"/>
          <w:szCs w:val="28"/>
          <w:highlight w:val="none"/>
          <w:lang w:val="en-US" w:eastAsia="zh-CN" w:bidi="ar-SA"/>
        </w:rPr>
        <w:t>；</w:t>
      </w:r>
      <w:r>
        <w:rPr>
          <w:rFonts w:hint="default" w:ascii="仿宋_GB2312" w:hAnsi="仿宋_GB2312" w:eastAsia="仿宋_GB2312" w:cs="仿宋_GB2312"/>
          <w:b w:val="0"/>
          <w:bCs w:val="0"/>
          <w:kern w:val="2"/>
          <w:sz w:val="28"/>
          <w:szCs w:val="28"/>
          <w:highlight w:val="none"/>
          <w:lang w:val="en-US" w:eastAsia="zh-CN" w:bidi="ar-SA"/>
        </w:rPr>
        <w:t>活动</w:t>
      </w:r>
      <w:r>
        <w:rPr>
          <w:rFonts w:hint="eastAsia" w:ascii="仿宋_GB2312" w:hAnsi="仿宋_GB2312" w:eastAsia="仿宋_GB2312" w:cs="仿宋_GB2312"/>
          <w:b w:val="0"/>
          <w:bCs w:val="0"/>
          <w:kern w:val="2"/>
          <w:sz w:val="28"/>
          <w:szCs w:val="28"/>
          <w:highlight w:val="none"/>
          <w:lang w:val="en-US" w:eastAsia="zh-CN" w:bidi="ar-SA"/>
        </w:rPr>
        <w:t>办</w:t>
      </w:r>
      <w:r>
        <w:rPr>
          <w:rFonts w:hint="default" w:ascii="仿宋_GB2312" w:hAnsi="仿宋_GB2312" w:eastAsia="仿宋_GB2312" w:cs="仿宋_GB2312"/>
          <w:b w:val="0"/>
          <w:bCs w:val="0"/>
          <w:kern w:val="2"/>
          <w:sz w:val="28"/>
          <w:szCs w:val="28"/>
          <w:highlight w:val="none"/>
          <w:lang w:val="en-US" w:eastAsia="zh-CN" w:bidi="ar-SA"/>
        </w:rPr>
        <w:t>公家具家私</w:t>
      </w:r>
      <w:r>
        <w:rPr>
          <w:rFonts w:hint="eastAsia" w:ascii="仿宋_GB2312" w:hAnsi="仿宋_GB2312" w:eastAsia="仿宋_GB2312" w:cs="仿宋_GB2312"/>
          <w:b w:val="0"/>
          <w:bCs w:val="0"/>
          <w:kern w:val="2"/>
          <w:sz w:val="28"/>
          <w:szCs w:val="28"/>
          <w:highlight w:val="none"/>
          <w:lang w:val="en-US" w:eastAsia="zh-CN" w:bidi="ar-SA"/>
        </w:rPr>
        <w:t>、</w:t>
      </w:r>
      <w:r>
        <w:rPr>
          <w:rFonts w:hint="default" w:ascii="仿宋_GB2312" w:hAnsi="仿宋_GB2312" w:eastAsia="仿宋_GB2312" w:cs="仿宋_GB2312"/>
          <w:b w:val="0"/>
          <w:bCs w:val="0"/>
          <w:kern w:val="2"/>
          <w:sz w:val="28"/>
          <w:szCs w:val="28"/>
          <w:highlight w:val="none"/>
          <w:lang w:val="en-US" w:eastAsia="zh-CN" w:bidi="ar-SA"/>
        </w:rPr>
        <w:t>窗帘等软装工程不包含在</w:t>
      </w:r>
      <w:r>
        <w:rPr>
          <w:rFonts w:hint="eastAsia" w:ascii="仿宋_GB2312" w:hAnsi="仿宋_GB2312" w:eastAsia="仿宋_GB2312" w:cs="仿宋_GB2312"/>
          <w:b w:val="0"/>
          <w:bCs w:val="0"/>
          <w:kern w:val="2"/>
          <w:sz w:val="28"/>
          <w:szCs w:val="28"/>
          <w:highlight w:val="none"/>
          <w:lang w:val="en-US" w:eastAsia="zh-CN" w:bidi="ar-SA"/>
        </w:rPr>
        <w:t>本</w:t>
      </w:r>
      <w:r>
        <w:rPr>
          <w:rFonts w:hint="default" w:ascii="仿宋_GB2312" w:hAnsi="仿宋_GB2312" w:eastAsia="仿宋_GB2312" w:cs="仿宋_GB2312"/>
          <w:b w:val="0"/>
          <w:bCs w:val="0"/>
          <w:kern w:val="2"/>
          <w:sz w:val="28"/>
          <w:szCs w:val="28"/>
          <w:highlight w:val="none"/>
          <w:lang w:val="en-US" w:eastAsia="zh-CN" w:bidi="ar-SA"/>
        </w:rPr>
        <w:t>次承包范围内</w:t>
      </w:r>
      <w:r>
        <w:rPr>
          <w:rFonts w:hint="eastAsia" w:ascii="仿宋_GB2312" w:hAnsi="仿宋_GB2312" w:eastAsia="仿宋_GB2312" w:cs="仿宋_GB2312"/>
          <w:b w:val="0"/>
          <w:bCs w:val="0"/>
          <w:kern w:val="2"/>
          <w:sz w:val="28"/>
          <w:szCs w:val="28"/>
          <w:highlight w:val="none"/>
          <w:lang w:val="en-US" w:eastAsia="zh-CN" w:bidi="ar-SA"/>
        </w:rPr>
        <w:t>；</w:t>
      </w:r>
      <w:r>
        <w:rPr>
          <w:rFonts w:hint="default" w:ascii="仿宋_GB2312" w:hAnsi="仿宋_GB2312" w:eastAsia="仿宋_GB2312" w:cs="仿宋_GB2312"/>
          <w:b w:val="0"/>
          <w:bCs w:val="0"/>
          <w:kern w:val="2"/>
          <w:sz w:val="28"/>
          <w:szCs w:val="28"/>
          <w:highlight w:val="none"/>
          <w:lang w:val="en-US" w:eastAsia="zh-CN" w:bidi="ar-SA"/>
        </w:rPr>
        <w:t>包括工程量招标清单</w:t>
      </w:r>
      <w:r>
        <w:rPr>
          <w:rFonts w:hint="eastAsia" w:ascii="仿宋_GB2312" w:hAnsi="仿宋_GB2312" w:eastAsia="仿宋_GB2312" w:cs="仿宋_GB2312"/>
          <w:b w:val="0"/>
          <w:bCs w:val="0"/>
          <w:kern w:val="2"/>
          <w:sz w:val="28"/>
          <w:szCs w:val="28"/>
          <w:highlight w:val="none"/>
          <w:lang w:val="en-US" w:eastAsia="zh-CN" w:bidi="ar-SA"/>
        </w:rPr>
        <w:t>、</w:t>
      </w:r>
      <w:r>
        <w:rPr>
          <w:rFonts w:hint="default" w:ascii="仿宋_GB2312" w:hAnsi="仿宋_GB2312" w:eastAsia="仿宋_GB2312" w:cs="仿宋_GB2312"/>
          <w:b w:val="0"/>
          <w:bCs w:val="0"/>
          <w:kern w:val="2"/>
          <w:sz w:val="28"/>
          <w:szCs w:val="28"/>
          <w:highlight w:val="none"/>
          <w:lang w:val="en-US" w:eastAsia="zh-CN" w:bidi="ar-SA"/>
        </w:rPr>
        <w:t>工程招标图纸所涵盖的内容及招标文件和招标答疑补疑</w:t>
      </w:r>
      <w:r>
        <w:rPr>
          <w:rFonts w:hint="eastAsia" w:ascii="仿宋_GB2312" w:hAnsi="仿宋_GB2312" w:eastAsia="仿宋_GB2312" w:cs="仿宋_GB2312"/>
          <w:b w:val="0"/>
          <w:bCs w:val="0"/>
          <w:kern w:val="2"/>
          <w:sz w:val="28"/>
          <w:szCs w:val="28"/>
          <w:highlight w:val="none"/>
          <w:lang w:val="en-US" w:eastAsia="zh-CN" w:bidi="ar-SA"/>
        </w:rPr>
        <w:t>、</w:t>
      </w:r>
      <w:r>
        <w:rPr>
          <w:rFonts w:hint="default" w:ascii="仿宋_GB2312" w:hAnsi="仿宋_GB2312" w:eastAsia="仿宋_GB2312" w:cs="仿宋_GB2312"/>
          <w:b w:val="0"/>
          <w:bCs w:val="0"/>
          <w:kern w:val="2"/>
          <w:sz w:val="28"/>
          <w:szCs w:val="28"/>
          <w:highlight w:val="none"/>
          <w:lang w:val="en-US" w:eastAsia="zh-CN" w:bidi="ar-SA"/>
        </w:rPr>
        <w:t>工程变更等包含的全部内容</w:t>
      </w:r>
      <w:r>
        <w:rPr>
          <w:rFonts w:hint="eastAsia" w:ascii="仿宋_GB2312" w:hAnsi="仿宋_GB2312" w:eastAsia="仿宋_GB2312" w:cs="仿宋_GB2312"/>
          <w:b w:val="0"/>
          <w:bCs w:val="0"/>
          <w:kern w:val="2"/>
          <w:sz w:val="28"/>
          <w:szCs w:val="28"/>
          <w:highlight w:val="none"/>
          <w:lang w:val="en-US" w:eastAsia="zh-CN" w:bidi="ar-SA"/>
        </w:rPr>
        <w:t>；</w:t>
      </w:r>
      <w:r>
        <w:rPr>
          <w:rFonts w:hint="default" w:ascii="仿宋_GB2312" w:hAnsi="仿宋_GB2312" w:eastAsia="仿宋_GB2312" w:cs="仿宋_GB2312"/>
          <w:b w:val="0"/>
          <w:bCs w:val="0"/>
          <w:kern w:val="2"/>
          <w:sz w:val="28"/>
          <w:szCs w:val="28"/>
          <w:highlight w:val="none"/>
          <w:lang w:val="en-US" w:eastAsia="zh-CN" w:bidi="ar-SA"/>
        </w:rPr>
        <w:t>包括受发包人委托</w:t>
      </w:r>
      <w:r>
        <w:rPr>
          <w:rFonts w:hint="eastAsia" w:ascii="仿宋_GB2312" w:hAnsi="仿宋_GB2312" w:eastAsia="仿宋_GB2312" w:cs="仿宋_GB2312"/>
          <w:b w:val="0"/>
          <w:bCs w:val="0"/>
          <w:kern w:val="2"/>
          <w:sz w:val="28"/>
          <w:szCs w:val="28"/>
          <w:highlight w:val="none"/>
          <w:lang w:val="en-US" w:eastAsia="zh-CN" w:bidi="ar-SA"/>
        </w:rPr>
        <w:t>办</w:t>
      </w:r>
      <w:r>
        <w:rPr>
          <w:rFonts w:hint="default" w:ascii="仿宋_GB2312" w:hAnsi="仿宋_GB2312" w:eastAsia="仿宋_GB2312" w:cs="仿宋_GB2312"/>
          <w:b w:val="0"/>
          <w:bCs w:val="0"/>
          <w:kern w:val="2"/>
          <w:sz w:val="28"/>
          <w:szCs w:val="28"/>
          <w:highlight w:val="none"/>
          <w:lang w:val="en-US" w:eastAsia="zh-CN" w:bidi="ar-SA"/>
        </w:rPr>
        <w:t>理</w:t>
      </w:r>
      <w:r>
        <w:rPr>
          <w:rFonts w:hint="eastAsia" w:ascii="仿宋_GB2312" w:hAnsi="仿宋_GB2312" w:eastAsia="仿宋_GB2312" w:cs="仿宋_GB2312"/>
          <w:b w:val="0"/>
          <w:bCs w:val="0"/>
          <w:kern w:val="2"/>
          <w:sz w:val="28"/>
          <w:szCs w:val="28"/>
          <w:highlight w:val="none"/>
          <w:lang w:val="en-US" w:eastAsia="zh-CN" w:bidi="ar-SA"/>
        </w:rPr>
        <w:t>本</w:t>
      </w:r>
      <w:r>
        <w:rPr>
          <w:rFonts w:hint="default" w:ascii="仿宋_GB2312" w:hAnsi="仿宋_GB2312" w:eastAsia="仿宋_GB2312" w:cs="仿宋_GB2312"/>
          <w:b w:val="0"/>
          <w:bCs w:val="0"/>
          <w:kern w:val="2"/>
          <w:sz w:val="28"/>
          <w:szCs w:val="28"/>
          <w:highlight w:val="none"/>
          <w:lang w:val="en-US" w:eastAsia="zh-CN" w:bidi="ar-SA"/>
        </w:rPr>
        <w:t>装修工程各项报批报建报验并取得合格批复</w:t>
      </w:r>
      <w:r>
        <w:rPr>
          <w:rFonts w:hint="eastAsia" w:ascii="仿宋_GB2312" w:hAnsi="仿宋_GB2312" w:eastAsia="仿宋_GB2312" w:cs="仿宋_GB2312"/>
          <w:b w:val="0"/>
          <w:bCs w:val="0"/>
          <w:kern w:val="2"/>
          <w:sz w:val="28"/>
          <w:szCs w:val="28"/>
          <w:highlight w:val="none"/>
          <w:lang w:val="en-US" w:eastAsia="zh-CN" w:bidi="ar-SA"/>
        </w:rPr>
        <w:t>。施工工期为65日历天。</w:t>
      </w:r>
    </w:p>
    <w:p w14:paraId="077F3521">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bCs/>
          <w:sz w:val="28"/>
          <w:szCs w:val="28"/>
          <w:highlight w:val="none"/>
          <w:lang w:val="en-US" w:eastAsia="zh-CN"/>
        </w:rPr>
        <w:t>三、</w:t>
      </w:r>
      <w:r>
        <w:rPr>
          <w:rFonts w:hint="eastAsia" w:ascii="仿宋_GB2312" w:hAnsi="仿宋_GB2312" w:eastAsia="仿宋_GB2312" w:cs="仿宋_GB2312"/>
          <w:b/>
          <w:bCs/>
          <w:sz w:val="28"/>
          <w:szCs w:val="28"/>
          <w:highlight w:val="none"/>
        </w:rPr>
        <w:t>工作范围：</w:t>
      </w:r>
      <w:r>
        <w:rPr>
          <w:rFonts w:hint="eastAsia" w:ascii="仿宋_GB2312" w:hAnsi="仿宋_GB2312" w:eastAsia="仿宋_GB2312" w:cs="仿宋_GB2312"/>
          <w:b w:val="0"/>
          <w:bCs w:val="0"/>
          <w:sz w:val="28"/>
          <w:szCs w:val="28"/>
          <w:highlight w:val="none"/>
          <w:lang w:val="en-US" w:eastAsia="zh-CN"/>
        </w:rPr>
        <w:t>施工阶段（服务期90天，具体进场日期以发包人书面通知为准）、保修阶段（2年）的监理及相关服务。</w:t>
      </w:r>
    </w:p>
    <w:p w14:paraId="3719B856">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
          <w:bCs/>
          <w:sz w:val="28"/>
          <w:szCs w:val="28"/>
          <w:highlight w:val="none"/>
        </w:rPr>
        <w:t>四、</w:t>
      </w:r>
      <w:r>
        <w:rPr>
          <w:rFonts w:hint="eastAsia" w:ascii="仿宋_GB2312" w:hAnsi="仿宋_GB2312" w:eastAsia="仿宋_GB2312" w:cs="仿宋_GB2312"/>
          <w:b/>
          <w:bCs/>
          <w:sz w:val="28"/>
          <w:szCs w:val="28"/>
          <w:highlight w:val="none"/>
          <w:lang w:eastAsia="zh-CN"/>
        </w:rPr>
        <w:t>公开招标（自主）</w:t>
      </w:r>
      <w:r>
        <w:rPr>
          <w:rFonts w:hint="eastAsia" w:ascii="仿宋_GB2312" w:hAnsi="仿宋_GB2312" w:eastAsia="仿宋_GB2312" w:cs="仿宋_GB2312"/>
          <w:b/>
          <w:bCs/>
          <w:sz w:val="28"/>
          <w:szCs w:val="28"/>
          <w:highlight w:val="none"/>
        </w:rPr>
        <w:t>价款</w:t>
      </w: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b w:val="0"/>
          <w:bCs w:val="0"/>
          <w:sz w:val="28"/>
          <w:szCs w:val="28"/>
          <w:highlight w:val="none"/>
          <w:lang w:val="en-US" w:eastAsia="zh-CN"/>
        </w:rPr>
        <w:t>工程监理费用根据装修施工工程最终结算金额作为计费基数</w:t>
      </w:r>
      <w:r>
        <w:rPr>
          <w:rFonts w:hint="eastAsia" w:ascii="仿宋_GB2312" w:hAnsi="仿宋_GB2312" w:eastAsia="仿宋_GB2312" w:cs="仿宋_GB2312"/>
          <w:b w:val="0"/>
          <w:bCs w:val="0"/>
          <w:sz w:val="28"/>
          <w:szCs w:val="28"/>
          <w:highlight w:val="none"/>
          <w:lang w:val="zh-CN" w:eastAsia="zh-CN"/>
        </w:rPr>
        <w:t>，按发改价格〔2007〕670号、深价规〔2009〕1号文规定的工程监理</w:t>
      </w:r>
      <w:r>
        <w:rPr>
          <w:rFonts w:hint="eastAsia" w:ascii="仿宋_GB2312" w:hAnsi="仿宋_GB2312" w:eastAsia="仿宋_GB2312" w:cs="仿宋_GB2312"/>
          <w:b w:val="0"/>
          <w:bCs w:val="0"/>
          <w:sz w:val="28"/>
          <w:szCs w:val="28"/>
          <w:highlight w:val="none"/>
          <w:lang w:val="en-US" w:eastAsia="zh-CN"/>
        </w:rPr>
        <w:t>收费基准价格费率及下浮率按实结算。</w:t>
      </w:r>
    </w:p>
    <w:p w14:paraId="360D8F46">
      <w:pPr>
        <w:keepNext w:val="0"/>
        <w:keepLines w:val="0"/>
        <w:pageBreakBefore w:val="0"/>
        <w:widowControl w:val="0"/>
        <w:kinsoku/>
        <w:wordWrap/>
        <w:overflowPunct/>
        <w:topLinePunct w:val="0"/>
        <w:autoSpaceDE/>
        <w:autoSpaceDN/>
        <w:bidi w:val="0"/>
        <w:adjustRightInd/>
        <w:snapToGrid/>
        <w:ind w:firstLine="56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kern w:val="2"/>
          <w:sz w:val="28"/>
          <w:szCs w:val="28"/>
          <w:highlight w:val="none"/>
          <w:lang w:val="en-US" w:eastAsia="zh-CN" w:bidi="ar-SA"/>
        </w:rPr>
        <w:t>五、报价要求：</w:t>
      </w:r>
      <w:r>
        <w:rPr>
          <w:rFonts w:hint="eastAsia" w:ascii="仿宋_GB2312" w:hAnsi="仿宋_GB2312" w:eastAsia="仿宋_GB2312" w:cs="仿宋_GB2312"/>
          <w:sz w:val="28"/>
          <w:szCs w:val="28"/>
          <w:lang w:eastAsia="zh-CN"/>
        </w:rPr>
        <w:t>本次招标暂按</w:t>
      </w:r>
      <w:r>
        <w:rPr>
          <w:rFonts w:hint="eastAsia" w:ascii="仿宋_GB2312" w:hAnsi="仿宋_GB2312" w:eastAsia="仿宋_GB2312" w:cs="仿宋_GB2312"/>
          <w:sz w:val="28"/>
          <w:szCs w:val="28"/>
          <w:lang w:val="en-US" w:eastAsia="zh-CN"/>
        </w:rPr>
        <w:t>造价咨询单位出具的招标控制价2092.63112万元作为计费基数，根据上述文件得出标准金额59.13万元，投标人在59.13万元的标准金额上进行报价下浮率，</w:t>
      </w:r>
      <w:r>
        <w:rPr>
          <w:rFonts w:hint="eastAsia" w:ascii="仿宋_GB2312" w:hAnsi="仿宋_GB2312" w:eastAsia="仿宋_GB2312" w:cs="仿宋_GB2312"/>
          <w:sz w:val="28"/>
          <w:szCs w:val="28"/>
        </w:rPr>
        <w:t>下浮率</w:t>
      </w:r>
      <w:r>
        <w:rPr>
          <w:rFonts w:hint="eastAsia" w:ascii="仿宋_GB2312" w:hAnsi="仿宋_GB2312" w:eastAsia="仿宋_GB2312" w:cs="仿宋_GB2312"/>
          <w:sz w:val="28"/>
          <w:szCs w:val="28"/>
          <w:lang w:eastAsia="zh-CN"/>
        </w:rPr>
        <w:t>不低于</w:t>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，即报价最高限价为</w:t>
      </w:r>
      <w:r>
        <w:rPr>
          <w:rFonts w:hint="eastAsia" w:ascii="仿宋_GB2312" w:hAnsi="仿宋_GB2312" w:eastAsia="仿宋_GB2312" w:cs="仿宋_GB2312"/>
          <w:sz w:val="28"/>
          <w:szCs w:val="28"/>
          <w:lang w:val="en-US" w:eastAsia="zh-CN"/>
        </w:rPr>
        <w:t>44.35万元。</w:t>
      </w:r>
    </w:p>
    <w:p w14:paraId="057FD5F7">
      <w:pPr>
        <w:spacing w:line="540" w:lineRule="exac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六、响应单位资格要求：</w:t>
      </w:r>
    </w:p>
    <w:p w14:paraId="2A986F31">
      <w:pPr>
        <w:pStyle w:val="115"/>
        <w:tabs>
          <w:tab w:val="left" w:pos="426"/>
          <w:tab w:val="left" w:pos="567"/>
        </w:tabs>
        <w:spacing w:line="540" w:lineRule="exact"/>
        <w:ind w:firstLine="560"/>
        <w:rPr>
          <w:rFonts w:hint="eastAsia" w:ascii="仿宋_GB2312" w:eastAsia="仿宋_GB2312" w:cs="Times New Roman"/>
          <w:sz w:val="28"/>
          <w:szCs w:val="28"/>
          <w:highlight w:val="none"/>
          <w:lang w:eastAsia="zh-CN"/>
        </w:rPr>
      </w:pPr>
      <w:r>
        <w:rPr>
          <w:rFonts w:hint="eastAsia" w:ascii="仿宋_GB2312" w:eastAsia="仿宋_GB2312" w:cs="Times New Roman"/>
          <w:sz w:val="28"/>
          <w:szCs w:val="28"/>
          <w:highlight w:val="none"/>
          <w:lang w:eastAsia="zh-CN"/>
        </w:rPr>
        <w:t>1、具有房屋建筑工程监理乙级或以上资质。</w:t>
      </w:r>
    </w:p>
    <w:p w14:paraId="0CD9F223">
      <w:pPr>
        <w:pStyle w:val="115"/>
        <w:tabs>
          <w:tab w:val="left" w:pos="426"/>
          <w:tab w:val="left" w:pos="567"/>
        </w:tabs>
        <w:spacing w:line="540" w:lineRule="exact"/>
        <w:ind w:firstLine="560"/>
        <w:rPr>
          <w:rFonts w:hint="eastAsia" w:ascii="仿宋_GB2312" w:eastAsia="仿宋_GB2312" w:cs="Times New Roman"/>
          <w:sz w:val="28"/>
          <w:szCs w:val="28"/>
          <w:highlight w:val="none"/>
          <w:lang w:eastAsia="zh-CN"/>
        </w:rPr>
      </w:pPr>
      <w:r>
        <w:rPr>
          <w:rFonts w:hint="eastAsia" w:ascii="仿宋_GB2312" w:eastAsia="仿宋_GB2312" w:cs="Times New Roman"/>
          <w:sz w:val="28"/>
          <w:szCs w:val="28"/>
          <w:highlight w:val="none"/>
          <w:lang w:eastAsia="zh-CN"/>
        </w:rPr>
        <w:t>2、</w:t>
      </w:r>
      <w:r>
        <w:rPr>
          <w:rFonts w:hint="eastAsia" w:ascii="仿宋_GB2312" w:eastAsia="仿宋_GB2312" w:cs="Times New Roman"/>
          <w:sz w:val="28"/>
          <w:szCs w:val="28"/>
          <w:highlight w:val="none"/>
          <w:lang w:val="en-US" w:eastAsia="zh-CN"/>
        </w:rPr>
        <w:t>总监</w:t>
      </w:r>
      <w:r>
        <w:rPr>
          <w:rFonts w:hint="eastAsia" w:ascii="仿宋_GB2312" w:eastAsia="仿宋_GB2312" w:cs="Times New Roman"/>
          <w:sz w:val="28"/>
          <w:szCs w:val="28"/>
          <w:highlight w:val="none"/>
          <w:lang w:eastAsia="zh-CN"/>
        </w:rPr>
        <w:t>资格要求：房屋建筑注册监理工程师资格。</w:t>
      </w:r>
    </w:p>
    <w:p w14:paraId="327E608A">
      <w:pPr>
        <w:pStyle w:val="115"/>
        <w:tabs>
          <w:tab w:val="left" w:pos="426"/>
          <w:tab w:val="left" w:pos="567"/>
        </w:tabs>
        <w:spacing w:line="540" w:lineRule="exact"/>
        <w:ind w:firstLine="560"/>
        <w:rPr>
          <w:rFonts w:hint="default" w:ascii="仿宋_GB2312" w:eastAsia="仿宋_GB2312" w:cs="Times New Roman"/>
          <w:sz w:val="28"/>
          <w:szCs w:val="28"/>
          <w:highlight w:val="none"/>
          <w:lang w:val="en-US" w:eastAsia="zh-CN"/>
        </w:rPr>
      </w:pPr>
      <w:r>
        <w:rPr>
          <w:rFonts w:hint="eastAsia" w:ascii="仿宋_GB2312" w:eastAsia="仿宋_GB2312" w:cs="Times New Roman"/>
          <w:sz w:val="28"/>
          <w:szCs w:val="28"/>
          <w:highlight w:val="none"/>
          <w:lang w:eastAsia="zh-CN"/>
        </w:rPr>
        <w:t>3、不接受联合体投标。</w:t>
      </w:r>
    </w:p>
    <w:p w14:paraId="6E459539">
      <w:pPr>
        <w:spacing w:line="540" w:lineRule="exact"/>
        <w:rPr>
          <w:rFonts w:hint="eastAsia" w:ascii="仿宋_GB2312" w:eastAsia="仿宋_GB2312"/>
          <w:sz w:val="28"/>
          <w:szCs w:val="28"/>
          <w:highlight w:val="none"/>
          <w:lang w:eastAsia="zh-CN"/>
        </w:rPr>
      </w:pPr>
      <w:r>
        <w:rPr>
          <w:rFonts w:hint="eastAsia" w:ascii="仿宋_GB2312" w:hAnsi="仿宋_GB2312" w:eastAsia="仿宋_GB2312" w:cs="仿宋_GB2312"/>
          <w:b/>
          <w:bCs/>
          <w:sz w:val="28"/>
          <w:szCs w:val="28"/>
          <w:highlight w:val="none"/>
        </w:rPr>
        <w:t>七、评审方法：</w:t>
      </w:r>
      <w:r>
        <w:rPr>
          <w:rFonts w:hint="eastAsia" w:ascii="仿宋_GB2312" w:hAnsi="仿宋_GB2312" w:eastAsia="仿宋_GB2312" w:cs="仿宋_GB2312"/>
          <w:bCs/>
          <w:sz w:val="28"/>
          <w:szCs w:val="28"/>
        </w:rPr>
        <w:t>综合评审法（直接票决法）。</w:t>
      </w:r>
    </w:p>
    <w:p w14:paraId="19578608">
      <w:pPr>
        <w:pStyle w:val="116"/>
        <w:numPr>
          <w:ilvl w:val="255"/>
          <w:numId w:val="0"/>
        </w:numPr>
        <w:spacing w:before="0" w:line="540" w:lineRule="exact"/>
        <w:rPr>
          <w:rFonts w:ascii="仿宋_GB2312" w:hAnsi="Calibri" w:eastAsia="仿宋_GB2312"/>
          <w:sz w:val="28"/>
          <w:szCs w:val="28"/>
        </w:rPr>
      </w:pPr>
      <w:r>
        <w:rPr>
          <w:rFonts w:hint="eastAsia" w:ascii="仿宋_GB2312" w:hAnsi="仿宋_GB2312" w:eastAsia="仿宋_GB2312" w:cs="仿宋_GB2312"/>
          <w:b/>
          <w:bCs/>
          <w:sz w:val="28"/>
          <w:szCs w:val="28"/>
          <w:highlight w:val="none"/>
        </w:rPr>
        <w:t>八、</w:t>
      </w:r>
      <w:r>
        <w:rPr>
          <w:rFonts w:hint="eastAsia" w:ascii="仿宋_GB2312" w:hAnsi="仿宋_GB2312" w:eastAsia="仿宋_GB2312" w:cs="仿宋_GB2312"/>
          <w:b/>
          <w:bCs/>
          <w:sz w:val="28"/>
          <w:szCs w:val="28"/>
          <w:highlight w:val="none"/>
          <w:lang w:val="en-US" w:eastAsia="zh-CN"/>
        </w:rPr>
        <w:t>合同模式</w:t>
      </w:r>
      <w:r>
        <w:rPr>
          <w:rFonts w:hint="eastAsia" w:ascii="仿宋_GB2312" w:hAnsi="仿宋_GB2312" w:eastAsia="仿宋_GB2312" w:cs="仿宋_GB2312"/>
          <w:b/>
          <w:bCs/>
          <w:sz w:val="28"/>
          <w:szCs w:val="28"/>
          <w:highlight w:val="none"/>
        </w:rPr>
        <w:t>：</w:t>
      </w:r>
      <w:r>
        <w:rPr>
          <w:rFonts w:hint="eastAsia" w:ascii="仿宋_GB2312" w:hAnsi="仿宋_GB2312" w:eastAsia="仿宋_GB2312" w:cs="仿宋_GB2312"/>
          <w:b w:val="0"/>
          <w:bCs w:val="0"/>
          <w:sz w:val="28"/>
          <w:szCs w:val="28"/>
          <w:highlight w:val="none"/>
          <w:lang w:val="en-US" w:eastAsia="zh-CN"/>
        </w:rPr>
        <w:t>按装修施工工程最终结算金额作为计费基数</w:t>
      </w:r>
      <w:r>
        <w:rPr>
          <w:rFonts w:hint="eastAsia" w:ascii="仿宋_GB2312" w:hAnsi="仿宋_GB2312" w:eastAsia="仿宋_GB2312" w:cs="仿宋_GB2312"/>
          <w:b w:val="0"/>
          <w:bCs w:val="0"/>
          <w:sz w:val="28"/>
          <w:szCs w:val="28"/>
          <w:highlight w:val="none"/>
          <w:lang w:val="zh-CN" w:eastAsia="zh-CN"/>
        </w:rPr>
        <w:t>，</w:t>
      </w:r>
      <w:r>
        <w:rPr>
          <w:rFonts w:hint="eastAsia" w:ascii="仿宋_GB2312" w:hAnsi="Calibri" w:eastAsia="仿宋_GB2312"/>
          <w:sz w:val="28"/>
          <w:szCs w:val="28"/>
          <w:lang w:val="en-US" w:eastAsia="zh-CN"/>
        </w:rPr>
        <w:t>具体</w:t>
      </w:r>
      <w:r>
        <w:rPr>
          <w:rFonts w:hint="eastAsia" w:ascii="仿宋_GB2312" w:hAnsi="Calibri" w:eastAsia="仿宋_GB2312"/>
          <w:sz w:val="28"/>
          <w:szCs w:val="28"/>
        </w:rPr>
        <w:t>结算原则详见合同。</w:t>
      </w:r>
    </w:p>
    <w:p w14:paraId="049F8071">
      <w:pPr>
        <w:pStyle w:val="116"/>
        <w:numPr>
          <w:ilvl w:val="255"/>
          <w:numId w:val="0"/>
        </w:numPr>
        <w:spacing w:before="0" w:line="560" w:lineRule="exac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九</w:t>
      </w:r>
      <w:r>
        <w:rPr>
          <w:rFonts w:hint="eastAsia" w:ascii="仿宋_GB2312" w:hAnsi="仿宋_GB2312" w:eastAsia="仿宋_GB2312" w:cs="仿宋_GB2312"/>
          <w:b/>
          <w:bCs/>
          <w:sz w:val="28"/>
          <w:szCs w:val="28"/>
          <w:highlight w:val="none"/>
        </w:rPr>
        <w:t>、支付方式：</w:t>
      </w:r>
    </w:p>
    <w:p w14:paraId="5DC4B163">
      <w:pPr>
        <w:spacing w:line="540" w:lineRule="exact"/>
        <w:ind w:firstLine="560" w:firstLineChars="20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项目开工1个月后，支付暂定合同价的20%；完成全部施工内容并通过竣工验收后，并将所有工程过程资料（包含但不限于工程设计变更资料及其审批表等）归档完毕，支付至暂定合同价的65%；待监理合同结算审核完成并进行履约评价后，按履约评价结果进行支付，最高支付至结算价的95%；保留5%余款在工程保修期满（2年）后一次性支付。</w:t>
      </w:r>
    </w:p>
    <w:p w14:paraId="2AF08751">
      <w:pPr>
        <w:spacing w:line="540" w:lineRule="exact"/>
        <w:ind w:firstLine="560" w:firstLineChars="20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供应商中选后与委托人签订合同，视为接受委托人的单方履约评价要求，同意由委托人根据单方履约评价结果支付履约考核费用。委托人组建履约考核小组，在合同履行结束或终止后按照评分表进行履约评价。</w:t>
      </w:r>
    </w:p>
    <w:p w14:paraId="4A4DEB2F">
      <w:pPr>
        <w:spacing w:line="540" w:lineRule="exact"/>
        <w:ind w:firstLine="560" w:firstLineChars="20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①评价结果为80分（含）以上时，不扣除；</w:t>
      </w:r>
    </w:p>
    <w:p w14:paraId="32AB3827">
      <w:pPr>
        <w:spacing w:line="540" w:lineRule="exact"/>
        <w:ind w:firstLine="560" w:firstLineChars="20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②评价结果为60分（含）以上80分（不含）以下时，委托人将扣除合同总金额的5%不予支付；</w:t>
      </w:r>
    </w:p>
    <w:p w14:paraId="710CBD02">
      <w:pPr>
        <w:spacing w:line="540" w:lineRule="exact"/>
        <w:ind w:firstLine="560" w:firstLineChars="20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③评价结果为60分（不含）以下时，视为监理人未正常履约，委托人将扣除合同总金额的10%不予支付。</w:t>
      </w:r>
    </w:p>
    <w:p w14:paraId="3C5C3CB1">
      <w:pPr>
        <w:pStyle w:val="2"/>
        <w:rPr>
          <w:rFonts w:hint="eastAsia"/>
          <w:lang w:val="en-US" w:eastAsia="zh-CN"/>
        </w:rPr>
      </w:pPr>
    </w:p>
    <w:p w14:paraId="707F540F">
      <w:pPr>
        <w:spacing w:line="540" w:lineRule="exac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十、履约评价：</w:t>
      </w:r>
    </w:p>
    <w:p w14:paraId="590C16CD">
      <w:pPr>
        <w:spacing w:line="540" w:lineRule="exact"/>
        <w:ind w:firstLine="560" w:firstLineChars="200"/>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按照《深圳市龙岗区城市建设投资集团有限公司工程建设项目合同履约评价管理办法》执行。</w:t>
      </w:r>
    </w:p>
    <w:p w14:paraId="49533F06">
      <w:pPr>
        <w:spacing w:line="540" w:lineRule="exac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十</w:t>
      </w:r>
      <w:r>
        <w:rPr>
          <w:rFonts w:hint="eastAsia" w:ascii="仿宋_GB2312" w:hAnsi="仿宋_GB2312" w:eastAsia="仿宋_GB2312" w:cs="仿宋_GB2312"/>
          <w:b/>
          <w:bCs/>
          <w:sz w:val="28"/>
          <w:szCs w:val="28"/>
          <w:highlight w:val="none"/>
          <w:lang w:val="en-US" w:eastAsia="zh-CN"/>
        </w:rPr>
        <w:t>一</w:t>
      </w:r>
      <w:r>
        <w:rPr>
          <w:rFonts w:hint="eastAsia" w:ascii="仿宋_GB2312" w:hAnsi="仿宋_GB2312" w:eastAsia="仿宋_GB2312" w:cs="仿宋_GB2312"/>
          <w:b/>
          <w:bCs/>
          <w:sz w:val="28"/>
          <w:szCs w:val="28"/>
          <w:highlight w:val="none"/>
        </w:rPr>
        <w:t>、响应文件要求：</w:t>
      </w:r>
    </w:p>
    <w:p w14:paraId="556AACA9">
      <w:pPr>
        <w:numPr>
          <w:ilvl w:val="-1"/>
          <w:numId w:val="0"/>
        </w:numPr>
        <w:spacing w:line="54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本次公告时间从202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yellow"/>
          <w:lang w:val="en-US" w:eastAsia="zh-CN"/>
        </w:rPr>
        <w:t>5</w:t>
      </w:r>
      <w:r>
        <w:rPr>
          <w:rFonts w:hint="eastAsia" w:ascii="仿宋_GB2312" w:hAnsi="仿宋_GB2312" w:eastAsia="仿宋_GB2312" w:cs="仿宋_GB2312"/>
          <w:sz w:val="28"/>
          <w:szCs w:val="28"/>
          <w:highlight w:val="yellow"/>
        </w:rPr>
        <w:t>月</w:t>
      </w:r>
      <w:r>
        <w:rPr>
          <w:rFonts w:hint="eastAsia" w:ascii="仿宋_GB2312" w:hAnsi="仿宋_GB2312" w:eastAsia="仿宋_GB2312" w:cs="仿宋_GB2312"/>
          <w:sz w:val="28"/>
          <w:szCs w:val="28"/>
          <w:highlight w:val="yellow"/>
          <w:lang w:val="en-US" w:eastAsia="zh-CN"/>
        </w:rPr>
        <w:t>27</w:t>
      </w:r>
      <w:r>
        <w:rPr>
          <w:rFonts w:hint="eastAsia" w:ascii="仿宋_GB2312" w:hAnsi="仿宋_GB2312" w:eastAsia="仿宋_GB2312" w:cs="仿宋_GB2312"/>
          <w:sz w:val="28"/>
          <w:szCs w:val="28"/>
          <w:highlight w:val="yellow"/>
        </w:rPr>
        <w:t>日—</w:t>
      </w:r>
      <w:r>
        <w:rPr>
          <w:rFonts w:hint="eastAsia" w:ascii="仿宋_GB2312" w:hAnsi="仿宋_GB2312" w:eastAsia="仿宋_GB2312" w:cs="仿宋_GB2312"/>
          <w:sz w:val="28"/>
          <w:szCs w:val="28"/>
          <w:highlight w:val="yellow"/>
          <w:lang w:val="en-US" w:eastAsia="zh-CN"/>
        </w:rPr>
        <w:t>6</w:t>
      </w:r>
      <w:r>
        <w:rPr>
          <w:rFonts w:hint="eastAsia" w:ascii="仿宋_GB2312" w:hAnsi="仿宋_GB2312" w:eastAsia="仿宋_GB2312" w:cs="仿宋_GB2312"/>
          <w:sz w:val="28"/>
          <w:szCs w:val="28"/>
          <w:highlight w:val="yellow"/>
        </w:rPr>
        <w:t>月</w:t>
      </w:r>
      <w:r>
        <w:rPr>
          <w:rFonts w:hint="eastAsia" w:ascii="仿宋_GB2312" w:hAnsi="仿宋_GB2312" w:eastAsia="仿宋_GB2312" w:cs="仿宋_GB2312"/>
          <w:sz w:val="28"/>
          <w:szCs w:val="28"/>
          <w:highlight w:val="yellow"/>
          <w:lang w:val="en-US" w:eastAsia="zh-CN"/>
        </w:rPr>
        <w:t>3</w:t>
      </w:r>
      <w:r>
        <w:rPr>
          <w:rFonts w:hint="eastAsia" w:ascii="仿宋_GB2312" w:hAnsi="仿宋_GB2312" w:eastAsia="仿宋_GB2312" w:cs="仿宋_GB2312"/>
          <w:sz w:val="28"/>
          <w:szCs w:val="28"/>
          <w:highlight w:val="yellow"/>
        </w:rPr>
        <w:t>日止，</w:t>
      </w:r>
      <w:r>
        <w:rPr>
          <w:rFonts w:hint="eastAsia" w:ascii="仿宋_GB2312" w:hAnsi="仿宋_GB2312" w:eastAsia="仿宋_GB2312" w:cs="仿宋_GB2312"/>
          <w:sz w:val="28"/>
          <w:szCs w:val="28"/>
          <w:highlight w:val="none"/>
        </w:rPr>
        <w:t>响应承包商应于</w:t>
      </w:r>
      <w:r>
        <w:rPr>
          <w:rFonts w:hint="eastAsia" w:ascii="仿宋_GB2312" w:hAnsi="仿宋_GB2312" w:eastAsia="仿宋_GB2312" w:cs="仿宋_GB2312"/>
          <w:sz w:val="28"/>
          <w:szCs w:val="28"/>
          <w:highlight w:val="yellow"/>
          <w:lang w:val="en-US" w:eastAsia="zh-CN"/>
        </w:rPr>
        <w:t>6</w:t>
      </w:r>
      <w:r>
        <w:rPr>
          <w:rFonts w:hint="eastAsia" w:ascii="仿宋_GB2312" w:hAnsi="仿宋_GB2312" w:eastAsia="仿宋_GB2312" w:cs="仿宋_GB2312"/>
          <w:sz w:val="28"/>
          <w:szCs w:val="28"/>
          <w:highlight w:val="yellow"/>
        </w:rPr>
        <w:t>月</w:t>
      </w:r>
      <w:r>
        <w:rPr>
          <w:rFonts w:hint="eastAsia" w:ascii="仿宋_GB2312" w:hAnsi="仿宋_GB2312" w:eastAsia="仿宋_GB2312" w:cs="仿宋_GB2312"/>
          <w:sz w:val="28"/>
          <w:szCs w:val="28"/>
          <w:highlight w:val="yellow"/>
          <w:lang w:val="en-US" w:eastAsia="zh-CN"/>
        </w:rPr>
        <w:t>3</w:t>
      </w:r>
      <w:r>
        <w:rPr>
          <w:rFonts w:hint="eastAsia" w:ascii="仿宋_GB2312" w:hAnsi="仿宋_GB2312" w:eastAsia="仿宋_GB2312" w:cs="仿宋_GB2312"/>
          <w:sz w:val="28"/>
          <w:szCs w:val="28"/>
          <w:highlight w:val="yellow"/>
        </w:rPr>
        <w:t>日1</w:t>
      </w:r>
      <w:r>
        <w:rPr>
          <w:rFonts w:hint="eastAsia" w:ascii="仿宋_GB2312" w:hAnsi="仿宋_GB2312" w:eastAsia="仿宋_GB2312" w:cs="仿宋_GB2312"/>
          <w:sz w:val="28"/>
          <w:szCs w:val="28"/>
          <w:highlight w:val="yellow"/>
          <w:lang w:val="en-US" w:eastAsia="zh-CN"/>
        </w:rPr>
        <w:t>5</w:t>
      </w:r>
      <w:r>
        <w:rPr>
          <w:rFonts w:hint="eastAsia" w:ascii="仿宋_GB2312" w:hAnsi="仿宋_GB2312" w:eastAsia="仿宋_GB2312" w:cs="仿宋_GB2312"/>
          <w:sz w:val="28"/>
          <w:szCs w:val="28"/>
          <w:highlight w:val="yellow"/>
        </w:rPr>
        <w:t>:00前</w:t>
      </w:r>
      <w:r>
        <w:rPr>
          <w:rFonts w:hint="eastAsia" w:ascii="仿宋_GB2312" w:hAnsi="仿宋_GB2312" w:eastAsia="仿宋_GB2312" w:cs="仿宋_GB2312"/>
          <w:sz w:val="28"/>
          <w:szCs w:val="28"/>
          <w:highlight w:val="none"/>
        </w:rPr>
        <w:t>将响应文件1正4副密封（统一密封，密封处加盖公章）送交到龙岗区中心城腾飞路创投大厦</w:t>
      </w:r>
      <w:r>
        <w:rPr>
          <w:rFonts w:hint="eastAsia" w:ascii="仿宋_GB2312" w:hAnsi="仿宋_GB2312" w:eastAsia="仿宋_GB2312" w:cs="仿宋_GB2312"/>
          <w:sz w:val="28"/>
          <w:szCs w:val="28"/>
        </w:rPr>
        <w:t>1001（联系人：</w:t>
      </w:r>
      <w:r>
        <w:rPr>
          <w:rFonts w:hint="eastAsia" w:ascii="仿宋_GB2312" w:hAnsi="仿宋_GB2312" w:eastAsia="仿宋_GB2312" w:cs="仿宋_GB2312"/>
          <w:sz w:val="28"/>
          <w:szCs w:val="28"/>
          <w:lang w:eastAsia="zh-CN"/>
        </w:rPr>
        <w:t>林</w:t>
      </w:r>
      <w:r>
        <w:rPr>
          <w:rFonts w:hint="eastAsia" w:ascii="仿宋_GB2312" w:hAnsi="仿宋_GB2312" w:eastAsia="仿宋_GB2312" w:cs="仿宋_GB2312"/>
          <w:sz w:val="28"/>
          <w:szCs w:val="28"/>
        </w:rPr>
        <w:t>工，0755-28988605）</w:t>
      </w:r>
      <w:r>
        <w:rPr>
          <w:rFonts w:hint="eastAsia" w:ascii="仿宋_GB2312" w:hAnsi="仿宋_GB2312" w:eastAsia="仿宋_GB2312" w:cs="仿宋_GB2312"/>
          <w:sz w:val="28"/>
          <w:szCs w:val="28"/>
          <w:highlight w:val="none"/>
        </w:rPr>
        <w:t>，逾期送达或未按要求密封将予以拒收或原封退回给报价人。</w:t>
      </w:r>
    </w:p>
    <w:p w14:paraId="18B005F8">
      <w:pPr>
        <w:numPr>
          <w:ilvl w:val="-1"/>
          <w:numId w:val="0"/>
        </w:numPr>
        <w:spacing w:line="54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响应文件包含承诺函、委托人要求提供的资料等，详见</w:t>
      </w:r>
      <w:r>
        <w:rPr>
          <w:rFonts w:hint="eastAsia" w:ascii="仿宋_GB2312" w:hAnsi="仿宋_GB2312" w:eastAsia="仿宋_GB2312" w:cs="仿宋_GB2312"/>
          <w:sz w:val="28"/>
          <w:szCs w:val="28"/>
          <w:highlight w:val="none"/>
          <w:lang w:eastAsia="zh-CN"/>
        </w:rPr>
        <w:t>公开招标（自主）</w:t>
      </w:r>
      <w:r>
        <w:rPr>
          <w:rFonts w:hint="eastAsia" w:ascii="仿宋_GB2312" w:hAnsi="仿宋_GB2312" w:eastAsia="仿宋_GB2312" w:cs="仿宋_GB2312"/>
          <w:sz w:val="28"/>
          <w:szCs w:val="28"/>
          <w:highlight w:val="none"/>
        </w:rPr>
        <w:t>文件。</w:t>
      </w:r>
    </w:p>
    <w:p w14:paraId="40240EFB">
      <w:pPr>
        <w:numPr>
          <w:ilvl w:val="-1"/>
          <w:numId w:val="0"/>
        </w:numPr>
        <w:spacing w:line="54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本次递交响应文件截止时间后，若有效响应单位不足3家的，则发布二次公告（原则不少于一次公告发布时间的50%），若二次公告期满后，有效响应单位仅有2家的，则拆封响应文件继续评审，有效响应单位仅有1家的，则直接选定承包单位。</w:t>
      </w:r>
    </w:p>
    <w:p w14:paraId="14393088">
      <w:pPr>
        <w:spacing w:line="540" w:lineRule="exac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十</w:t>
      </w:r>
      <w:r>
        <w:rPr>
          <w:rFonts w:hint="eastAsia" w:ascii="仿宋_GB2312" w:hAnsi="仿宋_GB2312" w:eastAsia="仿宋_GB2312" w:cs="仿宋_GB2312"/>
          <w:b/>
          <w:bCs/>
          <w:sz w:val="28"/>
          <w:szCs w:val="28"/>
          <w:highlight w:val="none"/>
          <w:lang w:val="en-US" w:eastAsia="zh-CN"/>
        </w:rPr>
        <w:t>二</w:t>
      </w:r>
      <w:r>
        <w:rPr>
          <w:rFonts w:hint="eastAsia" w:ascii="仿宋_GB2312" w:hAnsi="仿宋_GB2312" w:eastAsia="仿宋_GB2312" w:cs="仿宋_GB2312"/>
          <w:b/>
          <w:bCs/>
          <w:sz w:val="28"/>
          <w:szCs w:val="28"/>
          <w:highlight w:val="none"/>
        </w:rPr>
        <w:t>、</w:t>
      </w:r>
      <w:r>
        <w:rPr>
          <w:rFonts w:hint="eastAsia" w:ascii="仿宋_GB2312" w:hAnsi="仿宋_GB2312" w:eastAsia="仿宋_GB2312" w:cs="仿宋_GB2312"/>
          <w:b/>
          <w:bCs/>
          <w:sz w:val="28"/>
          <w:szCs w:val="28"/>
          <w:highlight w:val="none"/>
          <w:lang w:eastAsia="zh-CN"/>
        </w:rPr>
        <w:t>公开招标（自主）</w:t>
      </w:r>
      <w:r>
        <w:rPr>
          <w:rFonts w:hint="eastAsia" w:ascii="仿宋_GB2312" w:hAnsi="仿宋_GB2312" w:eastAsia="仿宋_GB2312" w:cs="仿宋_GB2312"/>
          <w:b/>
          <w:bCs/>
          <w:sz w:val="28"/>
          <w:szCs w:val="28"/>
          <w:highlight w:val="none"/>
        </w:rPr>
        <w:t>结果公示</w:t>
      </w:r>
    </w:p>
    <w:p w14:paraId="7A83FF8B">
      <w:pPr>
        <w:spacing w:line="54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递交响应文件截止后，委托人将自行组织响应文件开启、评审等工作，确定承包单位后将在龙岗区城投集团官方网站进行公示。</w:t>
      </w:r>
    </w:p>
    <w:p w14:paraId="12E73A6E">
      <w:pPr>
        <w:rPr>
          <w:highlight w:val="none"/>
        </w:rPr>
      </w:pPr>
    </w:p>
    <w:p w14:paraId="0961751B">
      <w:pPr>
        <w:spacing w:line="540" w:lineRule="exact"/>
        <w:ind w:left="1687" w:hanging="1687" w:hangingChars="6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特别说明：1.资格不符合要求的投标人不能进入比选程序。</w:t>
      </w:r>
    </w:p>
    <w:p w14:paraId="2D9924BA">
      <w:pPr>
        <w:numPr>
          <w:ilvl w:val="0"/>
          <w:numId w:val="3"/>
        </w:numPr>
        <w:spacing w:line="540" w:lineRule="exact"/>
        <w:ind w:left="1677" w:leftChars="665" w:hanging="281" w:hangingChars="1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所有响应单位视为同意上述公告内容，确定为承包单位后按公告约定与委托人签署合同。</w:t>
      </w:r>
    </w:p>
    <w:p w14:paraId="3056F81B">
      <w:pPr>
        <w:numPr>
          <w:ilvl w:val="0"/>
          <w:numId w:val="3"/>
        </w:numPr>
        <w:spacing w:line="540" w:lineRule="exact"/>
        <w:ind w:left="1677" w:leftChars="665" w:hanging="281" w:hangingChars="100"/>
        <w:rPr>
          <w:rFonts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lang w:eastAsia="zh-CN"/>
        </w:rPr>
        <w:t>公开招标（自主）</w:t>
      </w:r>
      <w:r>
        <w:rPr>
          <w:rFonts w:hint="eastAsia" w:ascii="仿宋_GB2312" w:hAnsi="仿宋_GB2312" w:eastAsia="仿宋_GB2312" w:cs="仿宋_GB2312"/>
          <w:b/>
          <w:bCs/>
          <w:sz w:val="28"/>
          <w:szCs w:val="28"/>
          <w:highlight w:val="none"/>
        </w:rPr>
        <w:t>评审后，如承包单位放弃中选资格或者拒不签订合同的，委托人可以从资格审查合格的其他投标单位中采用原评审方法，由原评审小组确定承包单位。</w:t>
      </w:r>
    </w:p>
    <w:p w14:paraId="0C4EE93A">
      <w:pPr>
        <w:pStyle w:val="29"/>
        <w:spacing w:line="540" w:lineRule="exact"/>
        <w:rPr>
          <w:sz w:val="28"/>
          <w:szCs w:val="28"/>
          <w:highlight w:val="none"/>
        </w:rPr>
      </w:pPr>
    </w:p>
    <w:p w14:paraId="35C28DDE">
      <w:pPr>
        <w:adjustRightInd w:val="0"/>
        <w:snapToGrid w:val="0"/>
        <w:spacing w:line="560" w:lineRule="atLeast"/>
        <w:ind w:firstLine="560" w:firstLineChars="200"/>
        <w:jc w:val="center"/>
        <w:rPr>
          <w:rFonts w:hint="eastAsia" w:ascii="仿宋_GB2312" w:hAnsi="仿宋_GB2312" w:eastAsia="仿宋_GB2312" w:cs="仿宋_GB2312"/>
          <w:b/>
          <w:bCs/>
          <w:sz w:val="28"/>
          <w:szCs w:val="28"/>
          <w:highlight w:val="none"/>
          <w:lang w:eastAsia="zh-CN"/>
        </w:rPr>
      </w:pP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b/>
          <w:bCs/>
          <w:sz w:val="28"/>
          <w:szCs w:val="28"/>
          <w:highlight w:val="none"/>
        </w:rPr>
        <w:t xml:space="preserve"> </w:t>
      </w:r>
      <w:r>
        <w:rPr>
          <w:rFonts w:hint="eastAsia" w:ascii="仿宋_GB2312" w:hAnsi="仿宋_GB2312" w:eastAsia="仿宋_GB2312" w:cs="仿宋_GB2312"/>
          <w:b/>
          <w:bCs/>
          <w:sz w:val="28"/>
          <w:szCs w:val="28"/>
          <w:highlight w:val="none"/>
          <w:lang w:val="en-US" w:eastAsia="zh-CN"/>
        </w:rPr>
        <w:t xml:space="preserve">             </w:t>
      </w:r>
      <w:r>
        <w:rPr>
          <w:rFonts w:hint="eastAsia" w:ascii="仿宋_GB2312" w:hAnsi="仿宋_GB2312" w:eastAsia="仿宋_GB2312" w:cs="仿宋_GB2312"/>
          <w:b/>
          <w:bCs/>
          <w:sz w:val="28"/>
          <w:szCs w:val="28"/>
        </w:rPr>
        <w:t>深圳市龙岗区城投创融投资有限公司</w:t>
      </w:r>
    </w:p>
    <w:p w14:paraId="3A69F764">
      <w:pPr>
        <w:spacing w:line="540" w:lineRule="exact"/>
        <w:ind w:firstLine="480"/>
        <w:rPr>
          <w:rFonts w:ascii="仿宋_GB2312" w:hAnsi="仿宋_GB2312" w:eastAsia="仿宋_GB2312" w:cs="仿宋_GB2312"/>
          <w:sz w:val="28"/>
          <w:szCs w:val="28"/>
          <w:highlight w:val="none"/>
        </w:rPr>
      </w:pPr>
    </w:p>
    <w:p w14:paraId="1B61EC07">
      <w:pPr>
        <w:spacing w:line="540" w:lineRule="exact"/>
        <w:ind w:firstLine="480"/>
        <w:rPr>
          <w:rFonts w:ascii="仿宋_GB2312" w:hAnsi="仿宋_GB2312" w:eastAsia="仿宋_GB2312" w:cs="仿宋_GB2312"/>
          <w:b/>
          <w:bCs/>
          <w:sz w:val="28"/>
          <w:szCs w:val="28"/>
          <w:highlight w:val="none"/>
        </w:rPr>
      </w:pP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b/>
          <w:bCs/>
          <w:sz w:val="28"/>
          <w:szCs w:val="28"/>
          <w:highlight w:val="none"/>
        </w:rPr>
        <w:t>202</w:t>
      </w:r>
      <w:r>
        <w:rPr>
          <w:rFonts w:hint="eastAsia" w:ascii="仿宋_GB2312" w:hAnsi="仿宋_GB2312" w:eastAsia="仿宋_GB2312" w:cs="仿宋_GB2312"/>
          <w:b/>
          <w:bCs/>
          <w:sz w:val="28"/>
          <w:szCs w:val="28"/>
          <w:highlight w:val="none"/>
          <w:lang w:val="en-US" w:eastAsia="zh-CN"/>
        </w:rPr>
        <w:t>5</w:t>
      </w:r>
      <w:r>
        <w:rPr>
          <w:rFonts w:hint="eastAsia" w:ascii="仿宋_GB2312" w:hAnsi="仿宋_GB2312" w:eastAsia="仿宋_GB2312" w:cs="仿宋_GB2312"/>
          <w:b/>
          <w:bCs/>
          <w:sz w:val="28"/>
          <w:szCs w:val="28"/>
          <w:highlight w:val="none"/>
        </w:rPr>
        <w:t>年</w:t>
      </w:r>
      <w:r>
        <w:rPr>
          <w:rFonts w:hint="eastAsia" w:ascii="仿宋_GB2312" w:hAnsi="仿宋_GB2312" w:eastAsia="仿宋_GB2312" w:cs="仿宋_GB2312"/>
          <w:b/>
          <w:bCs/>
          <w:sz w:val="28"/>
          <w:szCs w:val="28"/>
          <w:highlight w:val="none"/>
          <w:lang w:val="en-US" w:eastAsia="zh-CN"/>
        </w:rPr>
        <w:t>5</w:t>
      </w:r>
      <w:r>
        <w:rPr>
          <w:rFonts w:hint="eastAsia" w:ascii="仿宋_GB2312" w:hAnsi="仿宋_GB2312" w:eastAsia="仿宋_GB2312" w:cs="仿宋_GB2312"/>
          <w:b/>
          <w:bCs/>
          <w:sz w:val="28"/>
          <w:szCs w:val="28"/>
          <w:highlight w:val="none"/>
        </w:rPr>
        <w:t>月</w:t>
      </w:r>
      <w:r>
        <w:rPr>
          <w:rFonts w:hint="eastAsia" w:ascii="仿宋_GB2312" w:hAnsi="仿宋_GB2312" w:eastAsia="仿宋_GB2312" w:cs="仿宋_GB2312"/>
          <w:b/>
          <w:bCs/>
          <w:sz w:val="28"/>
          <w:szCs w:val="28"/>
          <w:highlight w:val="yellow"/>
          <w:lang w:val="en-US" w:eastAsia="zh-CN"/>
        </w:rPr>
        <w:t>26</w:t>
      </w:r>
      <w:r>
        <w:rPr>
          <w:rFonts w:hint="eastAsia" w:ascii="仿宋_GB2312" w:hAnsi="仿宋_GB2312" w:eastAsia="仿宋_GB2312" w:cs="仿宋_GB2312"/>
          <w:b/>
          <w:bCs/>
          <w:sz w:val="28"/>
          <w:szCs w:val="28"/>
          <w:highlight w:val="none"/>
        </w:rPr>
        <w:t>日</w:t>
      </w:r>
    </w:p>
    <w:p w14:paraId="51C8968C">
      <w:pPr>
        <w:rPr>
          <w:highlight w:val="none"/>
        </w:rPr>
      </w:pPr>
      <w:r>
        <w:rPr>
          <w:highlight w:val="none"/>
        </w:rPr>
        <w:br w:type="page"/>
      </w:r>
    </w:p>
    <w:p w14:paraId="61CD9E32">
      <w:pPr>
        <w:pStyle w:val="24"/>
        <w:jc w:val="center"/>
        <w:rPr>
          <w:b/>
          <w:sz w:val="36"/>
          <w:szCs w:val="36"/>
          <w:highlight w:val="none"/>
        </w:rPr>
      </w:pPr>
      <w:r>
        <w:rPr>
          <w:rFonts w:hint="eastAsia"/>
          <w:b/>
          <w:sz w:val="36"/>
          <w:szCs w:val="36"/>
          <w:highlight w:val="none"/>
        </w:rPr>
        <w:t>第二章　</w:t>
      </w:r>
      <w:bookmarkStart w:id="2" w:name="_Toc306716052"/>
      <w:r>
        <w:rPr>
          <w:rFonts w:hint="eastAsia"/>
          <w:b/>
          <w:sz w:val="36"/>
          <w:szCs w:val="36"/>
          <w:highlight w:val="none"/>
        </w:rPr>
        <w:t>投标须知</w:t>
      </w:r>
      <w:bookmarkEnd w:id="1"/>
      <w:bookmarkEnd w:id="2"/>
    </w:p>
    <w:p w14:paraId="32310EF0">
      <w:pPr>
        <w:pStyle w:val="24"/>
        <w:jc w:val="center"/>
        <w:rPr>
          <w:b/>
          <w:sz w:val="32"/>
          <w:szCs w:val="32"/>
          <w:highlight w:val="none"/>
        </w:rPr>
      </w:pPr>
      <w:r>
        <w:rPr>
          <w:rFonts w:hint="eastAsia"/>
          <w:b/>
          <w:sz w:val="32"/>
          <w:szCs w:val="32"/>
          <w:highlight w:val="none"/>
        </w:rPr>
        <w:t>投标须知前附表</w:t>
      </w:r>
    </w:p>
    <w:tbl>
      <w:tblPr>
        <w:tblStyle w:val="53"/>
        <w:tblpPr w:leftFromText="180" w:rightFromText="180" w:vertAnchor="text" w:horzAnchor="margin" w:tblpY="91"/>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534"/>
        <w:gridCol w:w="3151"/>
        <w:gridCol w:w="3108"/>
      </w:tblGrid>
      <w:tr w14:paraId="5F230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26" w:type="dxa"/>
            <w:vAlign w:val="center"/>
          </w:tcPr>
          <w:p w14:paraId="6806E8BC">
            <w:pPr>
              <w:pStyle w:val="29"/>
              <w:rPr>
                <w:rFonts w:hint="eastAsia" w:hAnsi="宋体"/>
                <w:highlight w:val="none"/>
              </w:rPr>
            </w:pPr>
            <w:r>
              <w:rPr>
                <w:rFonts w:hint="eastAsia" w:hAnsi="宋体"/>
                <w:highlight w:val="none"/>
              </w:rPr>
              <w:t>序号</w:t>
            </w:r>
          </w:p>
        </w:tc>
        <w:tc>
          <w:tcPr>
            <w:tcW w:w="1534" w:type="dxa"/>
            <w:vAlign w:val="center"/>
          </w:tcPr>
          <w:p w14:paraId="282B02EE">
            <w:pPr>
              <w:pStyle w:val="29"/>
              <w:rPr>
                <w:rFonts w:hint="eastAsia" w:hAnsi="宋体"/>
                <w:highlight w:val="none"/>
              </w:rPr>
            </w:pPr>
            <w:r>
              <w:rPr>
                <w:rFonts w:hint="eastAsia" w:hAnsi="宋体"/>
                <w:highlight w:val="none"/>
              </w:rPr>
              <w:t>项目明细内容</w:t>
            </w:r>
          </w:p>
        </w:tc>
        <w:tc>
          <w:tcPr>
            <w:tcW w:w="3151" w:type="dxa"/>
            <w:vAlign w:val="center"/>
          </w:tcPr>
          <w:p w14:paraId="27DB82C0">
            <w:pPr>
              <w:pStyle w:val="29"/>
              <w:rPr>
                <w:rFonts w:hint="eastAsia" w:hAnsi="宋体"/>
                <w:highlight w:val="none"/>
              </w:rPr>
            </w:pPr>
            <w:r>
              <w:rPr>
                <w:rFonts w:hint="eastAsia" w:hAnsi="宋体"/>
                <w:highlight w:val="none"/>
              </w:rPr>
              <w:t>要求</w:t>
            </w:r>
          </w:p>
        </w:tc>
        <w:tc>
          <w:tcPr>
            <w:tcW w:w="3108" w:type="dxa"/>
            <w:vAlign w:val="center"/>
          </w:tcPr>
          <w:p w14:paraId="2F8FB424">
            <w:pPr>
              <w:pStyle w:val="29"/>
              <w:rPr>
                <w:rFonts w:hint="eastAsia" w:hAnsi="宋体"/>
                <w:highlight w:val="none"/>
              </w:rPr>
            </w:pPr>
            <w:r>
              <w:rPr>
                <w:rFonts w:hint="eastAsia" w:hAnsi="宋体"/>
                <w:highlight w:val="none"/>
              </w:rPr>
              <w:t>备注</w:t>
            </w:r>
          </w:p>
        </w:tc>
      </w:tr>
      <w:tr w14:paraId="46B41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26" w:type="dxa"/>
            <w:vAlign w:val="center"/>
          </w:tcPr>
          <w:p w14:paraId="7F7E3074">
            <w:pPr>
              <w:pStyle w:val="29"/>
              <w:rPr>
                <w:rFonts w:hint="eastAsia" w:hAnsi="宋体"/>
                <w:highlight w:val="none"/>
              </w:rPr>
            </w:pPr>
            <w:r>
              <w:rPr>
                <w:rFonts w:hint="eastAsia" w:hAnsi="宋体"/>
                <w:highlight w:val="none"/>
              </w:rPr>
              <w:t>1</w:t>
            </w:r>
          </w:p>
        </w:tc>
        <w:tc>
          <w:tcPr>
            <w:tcW w:w="1534" w:type="dxa"/>
            <w:vAlign w:val="center"/>
          </w:tcPr>
          <w:p w14:paraId="54B7939C">
            <w:pPr>
              <w:pStyle w:val="29"/>
              <w:rPr>
                <w:rFonts w:hint="eastAsia" w:hAnsi="宋体"/>
                <w:highlight w:val="none"/>
              </w:rPr>
            </w:pPr>
            <w:r>
              <w:rPr>
                <w:rFonts w:hint="eastAsia" w:hAnsi="宋体"/>
                <w:highlight w:val="none"/>
                <w:lang w:eastAsia="zh-CN"/>
              </w:rPr>
              <w:t>公开招标（自主）</w:t>
            </w:r>
            <w:r>
              <w:rPr>
                <w:rFonts w:hint="eastAsia" w:hAnsi="宋体"/>
                <w:highlight w:val="none"/>
              </w:rPr>
              <w:t>文件</w:t>
            </w:r>
          </w:p>
        </w:tc>
        <w:tc>
          <w:tcPr>
            <w:tcW w:w="3151" w:type="dxa"/>
            <w:vAlign w:val="center"/>
          </w:tcPr>
          <w:p w14:paraId="774C11F4">
            <w:pPr>
              <w:pStyle w:val="29"/>
              <w:rPr>
                <w:rFonts w:hint="eastAsia" w:hAnsi="宋体"/>
                <w:highlight w:val="none"/>
              </w:rPr>
            </w:pPr>
            <w:r>
              <w:rPr>
                <w:rFonts w:hint="eastAsia" w:hAnsi="宋体"/>
                <w:highlight w:val="yellow"/>
              </w:rPr>
              <w:t>公告时间从202</w:t>
            </w:r>
            <w:r>
              <w:rPr>
                <w:rFonts w:hint="eastAsia" w:hAnsi="宋体"/>
                <w:highlight w:val="yellow"/>
                <w:lang w:val="en-US" w:eastAsia="zh-CN"/>
              </w:rPr>
              <w:t>5</w:t>
            </w:r>
            <w:r>
              <w:rPr>
                <w:rFonts w:hint="eastAsia" w:hAnsi="宋体"/>
                <w:highlight w:val="yellow"/>
              </w:rPr>
              <w:t>年</w:t>
            </w:r>
            <w:r>
              <w:rPr>
                <w:rFonts w:hint="eastAsia" w:hAnsi="宋体"/>
                <w:highlight w:val="yellow"/>
                <w:lang w:val="en-US" w:eastAsia="zh-CN"/>
              </w:rPr>
              <w:t>5</w:t>
            </w:r>
            <w:r>
              <w:rPr>
                <w:rFonts w:hint="eastAsia" w:hAnsi="宋体"/>
                <w:highlight w:val="yellow"/>
              </w:rPr>
              <w:t>月</w:t>
            </w:r>
            <w:r>
              <w:rPr>
                <w:rFonts w:hint="eastAsia" w:hAnsi="宋体"/>
                <w:highlight w:val="yellow"/>
                <w:lang w:val="en-US" w:eastAsia="zh-CN"/>
              </w:rPr>
              <w:t>27</w:t>
            </w:r>
            <w:r>
              <w:rPr>
                <w:rFonts w:hint="eastAsia" w:hAnsi="宋体"/>
                <w:highlight w:val="yellow"/>
              </w:rPr>
              <w:t>日—</w:t>
            </w:r>
            <w:r>
              <w:rPr>
                <w:rFonts w:hint="eastAsia" w:hAnsi="宋体"/>
                <w:highlight w:val="yellow"/>
                <w:lang w:val="en-US" w:eastAsia="zh-CN"/>
              </w:rPr>
              <w:t>6</w:t>
            </w:r>
            <w:r>
              <w:rPr>
                <w:rFonts w:hint="eastAsia" w:hAnsi="宋体"/>
                <w:highlight w:val="yellow"/>
              </w:rPr>
              <w:t>月</w:t>
            </w:r>
            <w:r>
              <w:rPr>
                <w:rFonts w:hint="eastAsia" w:hAnsi="宋体"/>
                <w:highlight w:val="yellow"/>
                <w:lang w:val="en-US" w:eastAsia="zh-CN"/>
              </w:rPr>
              <w:t>3</w:t>
            </w:r>
            <w:r>
              <w:rPr>
                <w:rFonts w:hint="eastAsia" w:hAnsi="宋体"/>
                <w:highlight w:val="yellow"/>
              </w:rPr>
              <w:t>日止</w:t>
            </w:r>
          </w:p>
        </w:tc>
        <w:tc>
          <w:tcPr>
            <w:tcW w:w="3108" w:type="dxa"/>
            <w:vAlign w:val="center"/>
          </w:tcPr>
          <w:p w14:paraId="6EFD39E7">
            <w:pPr>
              <w:pStyle w:val="29"/>
              <w:rPr>
                <w:rFonts w:hint="eastAsia" w:hAnsi="宋体"/>
                <w:highlight w:val="none"/>
              </w:rPr>
            </w:pPr>
            <w:r>
              <w:rPr>
                <w:rFonts w:hint="eastAsia" w:hAnsi="宋体"/>
                <w:highlight w:val="none"/>
              </w:rPr>
              <w:t>龙岗区城投集团官方网站</w:t>
            </w:r>
          </w:p>
        </w:tc>
      </w:tr>
      <w:tr w14:paraId="1920A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26" w:type="dxa"/>
            <w:vAlign w:val="center"/>
          </w:tcPr>
          <w:p w14:paraId="4E40773D">
            <w:pPr>
              <w:pStyle w:val="29"/>
              <w:rPr>
                <w:rFonts w:hint="eastAsia" w:hAnsi="宋体"/>
                <w:highlight w:val="none"/>
              </w:rPr>
            </w:pPr>
            <w:r>
              <w:rPr>
                <w:rFonts w:hint="eastAsia" w:hAnsi="宋体"/>
                <w:highlight w:val="none"/>
              </w:rPr>
              <w:t>2</w:t>
            </w:r>
          </w:p>
        </w:tc>
        <w:tc>
          <w:tcPr>
            <w:tcW w:w="1534" w:type="dxa"/>
            <w:vAlign w:val="center"/>
          </w:tcPr>
          <w:p w14:paraId="59C3D5B3">
            <w:pPr>
              <w:pStyle w:val="29"/>
              <w:rPr>
                <w:rFonts w:hint="eastAsia" w:hAnsi="宋体"/>
                <w:highlight w:val="none"/>
              </w:rPr>
            </w:pPr>
            <w:r>
              <w:rPr>
                <w:rFonts w:hint="eastAsia" w:hAnsi="宋体"/>
                <w:highlight w:val="none"/>
                <w:lang w:eastAsia="zh-CN"/>
              </w:rPr>
              <w:t>公开招标（自主）</w:t>
            </w:r>
            <w:r>
              <w:rPr>
                <w:rFonts w:hint="eastAsia" w:hAnsi="宋体"/>
                <w:highlight w:val="none"/>
              </w:rPr>
              <w:t>上限价</w:t>
            </w:r>
          </w:p>
        </w:tc>
        <w:tc>
          <w:tcPr>
            <w:tcW w:w="3151" w:type="dxa"/>
            <w:vAlign w:val="center"/>
          </w:tcPr>
          <w:p w14:paraId="3B6A540B">
            <w:pPr>
              <w:pStyle w:val="29"/>
              <w:rPr>
                <w:rFonts w:hint="eastAsia" w:hAnsi="宋体"/>
                <w:highlight w:val="yellow"/>
              </w:rPr>
            </w:pPr>
            <w:r>
              <w:rPr>
                <w:rFonts w:hint="eastAsia" w:hAnsi="宋体" w:cs="Times New Roman"/>
                <w:highlight w:val="none"/>
                <w:lang w:val="en-US" w:eastAsia="zh-CN"/>
              </w:rPr>
              <w:t>44.35</w:t>
            </w:r>
            <w:r>
              <w:rPr>
                <w:rFonts w:hint="eastAsia" w:ascii="宋体" w:hAnsi="宋体" w:eastAsia="宋体" w:cs="Times New Roman"/>
                <w:highlight w:val="none"/>
                <w:lang w:val="en-US" w:eastAsia="zh-CN"/>
              </w:rPr>
              <w:t>万元</w:t>
            </w:r>
          </w:p>
        </w:tc>
        <w:tc>
          <w:tcPr>
            <w:tcW w:w="3108" w:type="dxa"/>
            <w:vMerge w:val="restart"/>
            <w:vAlign w:val="center"/>
          </w:tcPr>
          <w:p w14:paraId="72C25E6B">
            <w:pPr>
              <w:pStyle w:val="29"/>
              <w:rPr>
                <w:rFonts w:hint="eastAsia" w:hAnsi="宋体"/>
                <w:highlight w:val="none"/>
                <w:lang w:val="en-US" w:eastAsia="zh-CN"/>
              </w:rPr>
            </w:pPr>
          </w:p>
        </w:tc>
      </w:tr>
      <w:tr w14:paraId="0617A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26" w:type="dxa"/>
            <w:vAlign w:val="center"/>
          </w:tcPr>
          <w:p w14:paraId="4C5F5EA6">
            <w:pPr>
              <w:pStyle w:val="29"/>
              <w:rPr>
                <w:rFonts w:hint="eastAsia" w:hAnsi="宋体"/>
                <w:highlight w:val="none"/>
              </w:rPr>
            </w:pPr>
            <w:r>
              <w:rPr>
                <w:rFonts w:hint="eastAsia" w:hAnsi="宋体"/>
                <w:highlight w:val="none"/>
              </w:rPr>
              <w:t>3</w:t>
            </w:r>
          </w:p>
        </w:tc>
        <w:tc>
          <w:tcPr>
            <w:tcW w:w="1534" w:type="dxa"/>
            <w:vAlign w:val="center"/>
          </w:tcPr>
          <w:p w14:paraId="2321F2A1">
            <w:pPr>
              <w:pStyle w:val="29"/>
              <w:rPr>
                <w:rFonts w:hint="eastAsia" w:hAnsi="宋体"/>
                <w:highlight w:val="none"/>
              </w:rPr>
            </w:pPr>
            <w:r>
              <w:rPr>
                <w:rFonts w:hint="eastAsia" w:hAnsi="宋体"/>
                <w:highlight w:val="none"/>
              </w:rPr>
              <w:t>投标报价要求</w:t>
            </w:r>
          </w:p>
        </w:tc>
        <w:tc>
          <w:tcPr>
            <w:tcW w:w="3151" w:type="dxa"/>
            <w:vAlign w:val="center"/>
          </w:tcPr>
          <w:p w14:paraId="012226D6">
            <w:pPr>
              <w:pStyle w:val="29"/>
              <w:rPr>
                <w:rFonts w:hint="eastAsia" w:hAnsi="宋体"/>
                <w:highlight w:val="none"/>
              </w:rPr>
            </w:pPr>
            <w:r>
              <w:rPr>
                <w:rFonts w:hint="eastAsia" w:hAnsi="宋体"/>
                <w:highlight w:val="none"/>
                <w:lang w:val="en-US" w:eastAsia="zh-CN"/>
              </w:rPr>
              <w:t>自主报价</w:t>
            </w:r>
          </w:p>
        </w:tc>
        <w:tc>
          <w:tcPr>
            <w:tcW w:w="3108" w:type="dxa"/>
            <w:vMerge w:val="continue"/>
            <w:vAlign w:val="center"/>
          </w:tcPr>
          <w:p w14:paraId="3C83AF31">
            <w:pPr>
              <w:pStyle w:val="29"/>
              <w:rPr>
                <w:rFonts w:hint="eastAsia" w:hAnsi="宋体"/>
                <w:highlight w:val="none"/>
              </w:rPr>
            </w:pPr>
          </w:p>
        </w:tc>
      </w:tr>
      <w:tr w14:paraId="6C3E3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26" w:type="dxa"/>
            <w:vAlign w:val="center"/>
          </w:tcPr>
          <w:p w14:paraId="4BE61702">
            <w:pPr>
              <w:pStyle w:val="29"/>
              <w:rPr>
                <w:rFonts w:hint="eastAsia" w:hAnsi="宋体"/>
                <w:highlight w:val="none"/>
              </w:rPr>
            </w:pPr>
            <w:r>
              <w:rPr>
                <w:rFonts w:hint="eastAsia" w:hAnsi="宋体"/>
                <w:highlight w:val="none"/>
              </w:rPr>
              <w:t>4</w:t>
            </w:r>
          </w:p>
        </w:tc>
        <w:tc>
          <w:tcPr>
            <w:tcW w:w="1534" w:type="dxa"/>
            <w:vAlign w:val="center"/>
          </w:tcPr>
          <w:p w14:paraId="703413C7">
            <w:pPr>
              <w:pStyle w:val="29"/>
              <w:rPr>
                <w:rFonts w:hint="eastAsia" w:hAnsi="宋体"/>
                <w:highlight w:val="none"/>
              </w:rPr>
            </w:pPr>
            <w:r>
              <w:rPr>
                <w:rFonts w:hint="eastAsia" w:hAnsi="宋体"/>
                <w:highlight w:val="none"/>
              </w:rPr>
              <w:t>工期要求</w:t>
            </w:r>
          </w:p>
        </w:tc>
        <w:tc>
          <w:tcPr>
            <w:tcW w:w="3151" w:type="dxa"/>
            <w:vAlign w:val="center"/>
          </w:tcPr>
          <w:p w14:paraId="242BE479">
            <w:pPr>
              <w:pStyle w:val="29"/>
              <w:rPr>
                <w:rFonts w:hint="default" w:hAnsi="宋体" w:eastAsia="宋体"/>
                <w:highlight w:val="none"/>
                <w:lang w:val="en-US" w:eastAsia="zh-CN"/>
              </w:rPr>
            </w:pPr>
            <w:r>
              <w:rPr>
                <w:rFonts w:hint="eastAsia" w:hAnsi="宋体"/>
                <w:highlight w:val="none"/>
                <w:lang w:val="en-US" w:eastAsia="zh-CN"/>
              </w:rPr>
              <w:t>施工阶段65日历天，保修阶段2年。</w:t>
            </w:r>
          </w:p>
        </w:tc>
        <w:tc>
          <w:tcPr>
            <w:tcW w:w="3108" w:type="dxa"/>
            <w:vAlign w:val="center"/>
          </w:tcPr>
          <w:p w14:paraId="00984A70">
            <w:pPr>
              <w:pStyle w:val="29"/>
              <w:rPr>
                <w:rFonts w:hint="default" w:hAnsi="宋体"/>
                <w:highlight w:val="none"/>
                <w:lang w:val="en-US"/>
              </w:rPr>
            </w:pPr>
          </w:p>
        </w:tc>
      </w:tr>
      <w:tr w14:paraId="7C0AC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26" w:type="dxa"/>
            <w:vAlign w:val="center"/>
          </w:tcPr>
          <w:p w14:paraId="7AF80D29">
            <w:pPr>
              <w:pStyle w:val="29"/>
              <w:rPr>
                <w:rFonts w:hint="eastAsia" w:hAnsi="宋体"/>
                <w:highlight w:val="none"/>
              </w:rPr>
            </w:pPr>
            <w:r>
              <w:rPr>
                <w:rFonts w:hint="eastAsia" w:hAnsi="宋体"/>
                <w:highlight w:val="none"/>
              </w:rPr>
              <w:t>5</w:t>
            </w:r>
          </w:p>
        </w:tc>
        <w:tc>
          <w:tcPr>
            <w:tcW w:w="1534" w:type="dxa"/>
            <w:vAlign w:val="center"/>
          </w:tcPr>
          <w:p w14:paraId="5B6446A4">
            <w:pPr>
              <w:pStyle w:val="29"/>
              <w:rPr>
                <w:rFonts w:hint="eastAsia" w:hAnsi="宋体"/>
                <w:highlight w:val="none"/>
              </w:rPr>
            </w:pPr>
            <w:r>
              <w:rPr>
                <w:rFonts w:hint="eastAsia" w:hAnsi="宋体"/>
                <w:highlight w:val="none"/>
              </w:rPr>
              <w:t>递交投标文件截止时间</w:t>
            </w:r>
          </w:p>
        </w:tc>
        <w:tc>
          <w:tcPr>
            <w:tcW w:w="3151" w:type="dxa"/>
            <w:vAlign w:val="center"/>
          </w:tcPr>
          <w:p w14:paraId="450CF2F3">
            <w:pPr>
              <w:pStyle w:val="29"/>
              <w:rPr>
                <w:rFonts w:hint="eastAsia" w:hAnsi="宋体"/>
                <w:highlight w:val="none"/>
              </w:rPr>
            </w:pPr>
            <w:r>
              <w:rPr>
                <w:rFonts w:hint="eastAsia" w:hAnsi="宋体"/>
                <w:highlight w:val="yellow"/>
              </w:rPr>
              <w:t>202</w:t>
            </w:r>
            <w:r>
              <w:rPr>
                <w:rFonts w:hint="eastAsia" w:hAnsi="宋体"/>
                <w:highlight w:val="yellow"/>
                <w:lang w:val="en-US" w:eastAsia="zh-CN"/>
              </w:rPr>
              <w:t>5</w:t>
            </w:r>
            <w:r>
              <w:rPr>
                <w:rFonts w:hint="eastAsia" w:hAnsi="宋体"/>
                <w:highlight w:val="yellow"/>
              </w:rPr>
              <w:t>年</w:t>
            </w:r>
            <w:r>
              <w:rPr>
                <w:rFonts w:hint="eastAsia" w:hAnsi="宋体"/>
                <w:highlight w:val="yellow"/>
                <w:lang w:val="en-US" w:eastAsia="zh-CN"/>
              </w:rPr>
              <w:t>6</w:t>
            </w:r>
            <w:r>
              <w:rPr>
                <w:rFonts w:hint="eastAsia" w:hAnsi="宋体"/>
                <w:highlight w:val="yellow"/>
              </w:rPr>
              <w:t>月</w:t>
            </w:r>
            <w:r>
              <w:rPr>
                <w:rFonts w:hint="eastAsia" w:hAnsi="宋体"/>
                <w:highlight w:val="yellow"/>
                <w:lang w:val="en-US" w:eastAsia="zh-CN"/>
              </w:rPr>
              <w:t>3</w:t>
            </w:r>
            <w:r>
              <w:rPr>
                <w:rFonts w:hint="eastAsia" w:hAnsi="宋体"/>
                <w:highlight w:val="yellow"/>
              </w:rPr>
              <w:t>日15：00</w:t>
            </w:r>
          </w:p>
        </w:tc>
        <w:tc>
          <w:tcPr>
            <w:tcW w:w="3108" w:type="dxa"/>
            <w:vAlign w:val="center"/>
          </w:tcPr>
          <w:p w14:paraId="076A88F7">
            <w:pPr>
              <w:pStyle w:val="29"/>
              <w:rPr>
                <w:rFonts w:hint="eastAsia" w:ascii="宋体" w:hAnsi="宋体" w:eastAsia="宋体" w:cs="Times New Roman"/>
                <w:highlight w:val="none"/>
              </w:rPr>
            </w:pPr>
            <w:r>
              <w:rPr>
                <w:rFonts w:hint="eastAsia" w:ascii="宋体" w:hAnsi="宋体" w:eastAsia="宋体" w:cs="Times New Roman"/>
                <w:highlight w:val="none"/>
              </w:rPr>
              <w:t>地点：龙岗区中心城腾飞路创投大厦1001</w:t>
            </w:r>
          </w:p>
          <w:p w14:paraId="4F886786">
            <w:pPr>
              <w:pStyle w:val="29"/>
              <w:rPr>
                <w:rFonts w:hint="eastAsia" w:ascii="宋体" w:hAnsi="宋体" w:eastAsia="宋体" w:cs="Times New Roman"/>
                <w:highlight w:val="none"/>
              </w:rPr>
            </w:pPr>
            <w:r>
              <w:rPr>
                <w:rFonts w:hint="eastAsia" w:ascii="宋体" w:hAnsi="宋体" w:eastAsia="宋体" w:cs="Times New Roman"/>
                <w:highlight w:val="none"/>
              </w:rPr>
              <w:t>深圳市龙岗区城投创融投资有限公司</w:t>
            </w:r>
          </w:p>
        </w:tc>
      </w:tr>
      <w:tr w14:paraId="7EF94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26" w:type="dxa"/>
            <w:vAlign w:val="center"/>
          </w:tcPr>
          <w:p w14:paraId="0904F939">
            <w:pPr>
              <w:pStyle w:val="29"/>
              <w:rPr>
                <w:rFonts w:hint="eastAsia" w:hAnsi="宋体"/>
                <w:highlight w:val="none"/>
              </w:rPr>
            </w:pPr>
            <w:r>
              <w:rPr>
                <w:rFonts w:hint="eastAsia" w:hAnsi="宋体"/>
                <w:highlight w:val="none"/>
              </w:rPr>
              <w:t>6</w:t>
            </w:r>
          </w:p>
        </w:tc>
        <w:tc>
          <w:tcPr>
            <w:tcW w:w="1534" w:type="dxa"/>
            <w:vAlign w:val="center"/>
          </w:tcPr>
          <w:p w14:paraId="50A01278">
            <w:pPr>
              <w:pStyle w:val="29"/>
              <w:rPr>
                <w:rFonts w:hint="eastAsia" w:hAnsi="宋体"/>
                <w:highlight w:val="none"/>
              </w:rPr>
            </w:pPr>
            <w:r>
              <w:rPr>
                <w:rFonts w:hint="eastAsia" w:hAnsi="宋体"/>
                <w:highlight w:val="none"/>
              </w:rPr>
              <w:t>开标时间</w:t>
            </w:r>
          </w:p>
        </w:tc>
        <w:tc>
          <w:tcPr>
            <w:tcW w:w="3151" w:type="dxa"/>
            <w:vAlign w:val="center"/>
          </w:tcPr>
          <w:p w14:paraId="328CDF89">
            <w:pPr>
              <w:pStyle w:val="29"/>
              <w:rPr>
                <w:rFonts w:hint="eastAsia" w:hAnsi="宋体"/>
                <w:highlight w:val="yellow"/>
              </w:rPr>
            </w:pPr>
            <w:r>
              <w:rPr>
                <w:rFonts w:hint="eastAsia" w:hAnsi="宋体"/>
                <w:highlight w:val="yellow"/>
              </w:rPr>
              <w:t>202</w:t>
            </w:r>
            <w:r>
              <w:rPr>
                <w:rFonts w:hint="eastAsia" w:hAnsi="宋体"/>
                <w:highlight w:val="yellow"/>
                <w:lang w:val="en-US" w:eastAsia="zh-CN"/>
              </w:rPr>
              <w:t>5</w:t>
            </w:r>
            <w:r>
              <w:rPr>
                <w:rFonts w:hint="eastAsia" w:hAnsi="宋体"/>
                <w:highlight w:val="yellow"/>
              </w:rPr>
              <w:t>年</w:t>
            </w:r>
            <w:r>
              <w:rPr>
                <w:rFonts w:hint="eastAsia" w:hAnsi="宋体"/>
                <w:highlight w:val="yellow"/>
                <w:lang w:val="en-US" w:eastAsia="zh-CN"/>
              </w:rPr>
              <w:t>6</w:t>
            </w:r>
            <w:r>
              <w:rPr>
                <w:rFonts w:hint="eastAsia" w:hAnsi="宋体"/>
                <w:highlight w:val="yellow"/>
              </w:rPr>
              <w:t>月</w:t>
            </w:r>
            <w:r>
              <w:rPr>
                <w:rFonts w:hint="eastAsia" w:hAnsi="宋体"/>
                <w:highlight w:val="yellow"/>
                <w:lang w:val="en-US" w:eastAsia="zh-CN"/>
              </w:rPr>
              <w:t>3</w:t>
            </w:r>
            <w:r>
              <w:rPr>
                <w:rFonts w:hint="eastAsia" w:hAnsi="宋体"/>
                <w:highlight w:val="yellow"/>
              </w:rPr>
              <w:t>日15：00</w:t>
            </w:r>
            <w:r>
              <w:rPr>
                <w:rFonts w:hint="eastAsia" w:hAnsi="宋体"/>
                <w:highlight w:val="yellow"/>
                <w:lang w:eastAsia="zh-CN"/>
              </w:rPr>
              <w:t>（</w:t>
            </w:r>
            <w:r>
              <w:rPr>
                <w:rFonts w:hint="eastAsia" w:hAnsi="宋体"/>
                <w:highlight w:val="yellow"/>
                <w:lang w:val="en-US" w:eastAsia="zh-CN"/>
              </w:rPr>
              <w:t>具体以招标人时间安排为准</w:t>
            </w:r>
            <w:r>
              <w:rPr>
                <w:rFonts w:hint="eastAsia" w:hAnsi="宋体"/>
                <w:highlight w:val="yellow"/>
                <w:lang w:eastAsia="zh-CN"/>
              </w:rPr>
              <w:t>）</w:t>
            </w:r>
          </w:p>
        </w:tc>
        <w:tc>
          <w:tcPr>
            <w:tcW w:w="3108" w:type="dxa"/>
            <w:vAlign w:val="center"/>
          </w:tcPr>
          <w:p w14:paraId="48A65920">
            <w:pPr>
              <w:pStyle w:val="29"/>
              <w:rPr>
                <w:rFonts w:hint="eastAsia" w:ascii="宋体" w:hAnsi="宋体" w:eastAsia="宋体" w:cs="Times New Roman"/>
                <w:highlight w:val="none"/>
              </w:rPr>
            </w:pPr>
            <w:r>
              <w:rPr>
                <w:rFonts w:hint="eastAsia" w:ascii="宋体" w:hAnsi="宋体" w:eastAsia="宋体" w:cs="Times New Roman"/>
                <w:highlight w:val="none"/>
              </w:rPr>
              <w:t>地点：龙岗区中心城腾飞路创投大厦1001</w:t>
            </w:r>
          </w:p>
          <w:p w14:paraId="2B10719A">
            <w:pPr>
              <w:pStyle w:val="29"/>
              <w:rPr>
                <w:rFonts w:hint="eastAsia" w:ascii="宋体" w:hAnsi="宋体" w:eastAsia="宋体" w:cs="Times New Roman"/>
                <w:highlight w:val="none"/>
              </w:rPr>
            </w:pPr>
            <w:r>
              <w:rPr>
                <w:rFonts w:hint="eastAsia" w:ascii="宋体" w:hAnsi="宋体" w:eastAsia="宋体" w:cs="Times New Roman"/>
                <w:highlight w:val="none"/>
              </w:rPr>
              <w:t>深圳市龙岗区城投创融投资有限公司</w:t>
            </w:r>
          </w:p>
        </w:tc>
      </w:tr>
      <w:tr w14:paraId="18917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26" w:type="dxa"/>
            <w:vAlign w:val="center"/>
          </w:tcPr>
          <w:p w14:paraId="5077A40C">
            <w:pPr>
              <w:pStyle w:val="29"/>
              <w:rPr>
                <w:rFonts w:hint="eastAsia" w:hAnsi="宋体"/>
                <w:highlight w:val="none"/>
              </w:rPr>
            </w:pPr>
            <w:r>
              <w:rPr>
                <w:rFonts w:hint="eastAsia" w:hAnsi="宋体"/>
                <w:highlight w:val="none"/>
              </w:rPr>
              <w:t>7</w:t>
            </w:r>
          </w:p>
        </w:tc>
        <w:tc>
          <w:tcPr>
            <w:tcW w:w="1534" w:type="dxa"/>
            <w:vAlign w:val="center"/>
          </w:tcPr>
          <w:p w14:paraId="6A7E93CB">
            <w:pPr>
              <w:pStyle w:val="29"/>
              <w:rPr>
                <w:rFonts w:hint="eastAsia" w:hAnsi="宋体"/>
                <w:highlight w:val="none"/>
              </w:rPr>
            </w:pPr>
            <w:r>
              <w:rPr>
                <w:rFonts w:hint="eastAsia" w:hAnsi="宋体"/>
                <w:highlight w:val="none"/>
              </w:rPr>
              <w:t>投标文件</w:t>
            </w:r>
          </w:p>
        </w:tc>
        <w:tc>
          <w:tcPr>
            <w:tcW w:w="3151" w:type="dxa"/>
            <w:vAlign w:val="center"/>
          </w:tcPr>
          <w:p w14:paraId="56A28513">
            <w:pPr>
              <w:pStyle w:val="29"/>
              <w:rPr>
                <w:rFonts w:hint="eastAsia" w:hAnsi="宋体"/>
                <w:highlight w:val="none"/>
              </w:rPr>
            </w:pPr>
            <w:r>
              <w:rPr>
                <w:rFonts w:hint="eastAsia" w:hAnsi="宋体"/>
                <w:highlight w:val="none"/>
              </w:rPr>
              <w:t>一正</w:t>
            </w:r>
            <w:r>
              <w:rPr>
                <w:rFonts w:hint="eastAsia" w:hAnsi="宋体"/>
                <w:highlight w:val="none"/>
                <w:lang w:val="en-US" w:eastAsia="zh-CN"/>
              </w:rPr>
              <w:t>四</w:t>
            </w:r>
            <w:r>
              <w:rPr>
                <w:rFonts w:hint="eastAsia" w:hAnsi="宋体"/>
                <w:highlight w:val="none"/>
              </w:rPr>
              <w:t>副</w:t>
            </w:r>
          </w:p>
        </w:tc>
        <w:tc>
          <w:tcPr>
            <w:tcW w:w="3108" w:type="dxa"/>
            <w:vAlign w:val="center"/>
          </w:tcPr>
          <w:p w14:paraId="3AD3ECB6">
            <w:pPr>
              <w:pStyle w:val="29"/>
              <w:rPr>
                <w:rFonts w:hint="default" w:hAnsi="宋体" w:eastAsia="宋体"/>
                <w:highlight w:val="none"/>
                <w:lang w:val="en-US" w:eastAsia="zh-CN"/>
              </w:rPr>
            </w:pPr>
            <w:r>
              <w:rPr>
                <w:rFonts w:hint="eastAsia" w:hAnsi="宋体"/>
                <w:highlight w:val="none"/>
                <w:lang w:val="en-US" w:eastAsia="zh-CN"/>
              </w:rPr>
              <w:t>提交正本文件电子文件</w:t>
            </w:r>
          </w:p>
        </w:tc>
      </w:tr>
      <w:tr w14:paraId="6F0CD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26" w:type="dxa"/>
            <w:vAlign w:val="center"/>
          </w:tcPr>
          <w:p w14:paraId="321EC9E9">
            <w:pPr>
              <w:pStyle w:val="29"/>
              <w:rPr>
                <w:rFonts w:hint="eastAsia" w:hAnsi="宋体"/>
                <w:highlight w:val="none"/>
              </w:rPr>
            </w:pPr>
            <w:r>
              <w:rPr>
                <w:rFonts w:hint="eastAsia" w:hAnsi="宋体"/>
                <w:highlight w:val="none"/>
              </w:rPr>
              <w:t>8</w:t>
            </w:r>
          </w:p>
        </w:tc>
        <w:tc>
          <w:tcPr>
            <w:tcW w:w="1534" w:type="dxa"/>
            <w:vAlign w:val="center"/>
          </w:tcPr>
          <w:p w14:paraId="78B94241">
            <w:pPr>
              <w:pStyle w:val="29"/>
              <w:rPr>
                <w:rFonts w:hint="eastAsia" w:hAnsi="宋体"/>
                <w:highlight w:val="none"/>
              </w:rPr>
            </w:pPr>
            <w:r>
              <w:rPr>
                <w:rFonts w:hint="eastAsia" w:hAnsi="宋体"/>
                <w:highlight w:val="none"/>
              </w:rPr>
              <w:t>投标担保</w:t>
            </w:r>
          </w:p>
        </w:tc>
        <w:tc>
          <w:tcPr>
            <w:tcW w:w="3151" w:type="dxa"/>
            <w:vAlign w:val="center"/>
          </w:tcPr>
          <w:p w14:paraId="18BD4DAC">
            <w:pPr>
              <w:pStyle w:val="29"/>
              <w:rPr>
                <w:rFonts w:hint="eastAsia" w:hAnsi="宋体"/>
                <w:highlight w:val="none"/>
              </w:rPr>
            </w:pPr>
            <w:r>
              <w:rPr>
                <w:rFonts w:hint="eastAsia" w:hAnsi="宋体"/>
                <w:highlight w:val="none"/>
              </w:rPr>
              <w:t>不提供</w:t>
            </w:r>
          </w:p>
        </w:tc>
        <w:tc>
          <w:tcPr>
            <w:tcW w:w="3108" w:type="dxa"/>
            <w:vAlign w:val="center"/>
          </w:tcPr>
          <w:p w14:paraId="1BB851D7">
            <w:pPr>
              <w:pStyle w:val="29"/>
              <w:rPr>
                <w:rFonts w:hint="eastAsia" w:hAnsi="宋体"/>
                <w:highlight w:val="none"/>
              </w:rPr>
            </w:pPr>
          </w:p>
        </w:tc>
      </w:tr>
      <w:tr w14:paraId="06596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26" w:type="dxa"/>
            <w:vAlign w:val="center"/>
          </w:tcPr>
          <w:p w14:paraId="579D4E23">
            <w:pPr>
              <w:pStyle w:val="29"/>
              <w:rPr>
                <w:rFonts w:hint="eastAsia" w:hAnsi="宋体"/>
                <w:highlight w:val="none"/>
              </w:rPr>
            </w:pPr>
            <w:r>
              <w:rPr>
                <w:rFonts w:hint="eastAsia" w:hAnsi="宋体"/>
                <w:highlight w:val="none"/>
              </w:rPr>
              <w:t>9</w:t>
            </w:r>
          </w:p>
        </w:tc>
        <w:tc>
          <w:tcPr>
            <w:tcW w:w="1534" w:type="dxa"/>
            <w:vAlign w:val="center"/>
          </w:tcPr>
          <w:p w14:paraId="5EB256B3">
            <w:pPr>
              <w:pStyle w:val="29"/>
              <w:rPr>
                <w:rFonts w:hint="eastAsia" w:hAnsi="宋体"/>
                <w:highlight w:val="none"/>
              </w:rPr>
            </w:pPr>
            <w:r>
              <w:rPr>
                <w:rFonts w:hint="eastAsia" w:hAnsi="宋体"/>
                <w:highlight w:val="none"/>
              </w:rPr>
              <w:t>投标有效期</w:t>
            </w:r>
          </w:p>
        </w:tc>
        <w:tc>
          <w:tcPr>
            <w:tcW w:w="3151" w:type="dxa"/>
            <w:vAlign w:val="center"/>
          </w:tcPr>
          <w:p w14:paraId="12418DBF">
            <w:pPr>
              <w:pStyle w:val="29"/>
              <w:rPr>
                <w:rFonts w:hint="eastAsia" w:hAnsi="宋体"/>
                <w:highlight w:val="none"/>
              </w:rPr>
            </w:pPr>
            <w:r>
              <w:rPr>
                <w:rFonts w:hint="eastAsia" w:hAnsi="宋体"/>
                <w:highlight w:val="none"/>
              </w:rPr>
              <w:t>60天</w:t>
            </w:r>
          </w:p>
        </w:tc>
        <w:tc>
          <w:tcPr>
            <w:tcW w:w="3108" w:type="dxa"/>
            <w:vAlign w:val="center"/>
          </w:tcPr>
          <w:p w14:paraId="53C0747B">
            <w:pPr>
              <w:pStyle w:val="29"/>
              <w:rPr>
                <w:rFonts w:hint="eastAsia" w:hAnsi="宋体"/>
                <w:highlight w:val="none"/>
              </w:rPr>
            </w:pPr>
          </w:p>
        </w:tc>
      </w:tr>
      <w:tr w14:paraId="74780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trPr>
        <w:tc>
          <w:tcPr>
            <w:tcW w:w="726" w:type="dxa"/>
            <w:vAlign w:val="center"/>
          </w:tcPr>
          <w:p w14:paraId="003CF347">
            <w:pPr>
              <w:pStyle w:val="29"/>
              <w:rPr>
                <w:rFonts w:hint="eastAsia" w:hAnsi="宋体"/>
                <w:highlight w:val="none"/>
              </w:rPr>
            </w:pPr>
            <w:r>
              <w:rPr>
                <w:rFonts w:hint="eastAsia" w:hAnsi="宋体"/>
                <w:highlight w:val="none"/>
              </w:rPr>
              <w:t>10</w:t>
            </w:r>
          </w:p>
        </w:tc>
        <w:tc>
          <w:tcPr>
            <w:tcW w:w="1534" w:type="dxa"/>
            <w:vAlign w:val="center"/>
          </w:tcPr>
          <w:p w14:paraId="1D3265EB">
            <w:pPr>
              <w:pStyle w:val="29"/>
              <w:rPr>
                <w:rFonts w:hint="eastAsia" w:hAnsi="宋体"/>
                <w:highlight w:val="none"/>
              </w:rPr>
            </w:pPr>
            <w:r>
              <w:rPr>
                <w:rFonts w:hint="eastAsia" w:hAnsi="宋体"/>
                <w:highlight w:val="none"/>
              </w:rPr>
              <w:t>招标人</w:t>
            </w:r>
          </w:p>
          <w:p w14:paraId="7DD61FBF">
            <w:pPr>
              <w:pStyle w:val="29"/>
              <w:rPr>
                <w:rFonts w:hint="eastAsia" w:hAnsi="宋体"/>
                <w:highlight w:val="none"/>
              </w:rPr>
            </w:pPr>
          </w:p>
        </w:tc>
        <w:tc>
          <w:tcPr>
            <w:tcW w:w="3151" w:type="dxa"/>
            <w:shd w:val="clear" w:color="auto" w:fill="auto"/>
            <w:vAlign w:val="center"/>
          </w:tcPr>
          <w:p w14:paraId="055438B1">
            <w:pPr>
              <w:pStyle w:val="29"/>
              <w:rPr>
                <w:rFonts w:hint="eastAsia" w:ascii="宋体" w:hAnsi="宋体" w:eastAsia="宋体" w:cs="Times New Roman"/>
                <w:highlight w:val="none"/>
              </w:rPr>
            </w:pPr>
            <w:r>
              <w:rPr>
                <w:rFonts w:hint="eastAsia" w:ascii="宋体" w:hAnsi="宋体" w:eastAsia="宋体" w:cs="Times New Roman"/>
                <w:highlight w:val="none"/>
              </w:rPr>
              <w:t>联系单位：深圳市龙岗区城投创融投资有限公司</w:t>
            </w:r>
          </w:p>
          <w:p w14:paraId="7CF2BA9D">
            <w:pPr>
              <w:pStyle w:val="29"/>
              <w:rPr>
                <w:rFonts w:hint="eastAsia" w:ascii="宋体" w:hAnsi="宋体" w:eastAsia="宋体" w:cs="Times New Roman"/>
                <w:highlight w:val="none"/>
              </w:rPr>
            </w:pPr>
            <w:r>
              <w:rPr>
                <w:rFonts w:hint="eastAsia" w:ascii="宋体" w:hAnsi="宋体" w:eastAsia="宋体" w:cs="Times New Roman"/>
                <w:highlight w:val="none"/>
              </w:rPr>
              <w:t>联系地址：龙岗区中心城腾飞路创投大厦1001</w:t>
            </w:r>
          </w:p>
          <w:p w14:paraId="21D38CFA">
            <w:pPr>
              <w:pStyle w:val="29"/>
              <w:rPr>
                <w:rFonts w:hint="eastAsia" w:ascii="宋体" w:hAnsi="宋体" w:eastAsia="宋体" w:cs="Times New Roman"/>
                <w:highlight w:val="none"/>
              </w:rPr>
            </w:pPr>
            <w:r>
              <w:rPr>
                <w:rFonts w:hint="eastAsia" w:ascii="宋体" w:hAnsi="宋体" w:eastAsia="宋体" w:cs="Times New Roman"/>
                <w:highlight w:val="none"/>
              </w:rPr>
              <w:t>联 系 人：</w:t>
            </w:r>
            <w:r>
              <w:rPr>
                <w:rFonts w:hint="eastAsia" w:ascii="宋体" w:hAnsi="宋体" w:eastAsia="宋体" w:cs="Times New Roman"/>
                <w:highlight w:val="none"/>
                <w:lang w:eastAsia="zh-CN"/>
              </w:rPr>
              <w:t>林</w:t>
            </w:r>
            <w:r>
              <w:rPr>
                <w:rFonts w:hint="eastAsia" w:ascii="宋体" w:hAnsi="宋体" w:eastAsia="宋体" w:cs="Times New Roman"/>
                <w:highlight w:val="none"/>
              </w:rPr>
              <w:t>工</w:t>
            </w:r>
          </w:p>
          <w:p w14:paraId="4E61FA5B">
            <w:pPr>
              <w:pStyle w:val="29"/>
              <w:rPr>
                <w:rFonts w:hint="default" w:ascii="CESI仿宋-GB2312" w:hAnsi="CESI仿宋-GB2312" w:eastAsia="CESI仿宋-GB2312" w:cs="CESI仿宋-GB2312"/>
                <w:kern w:val="2"/>
                <w:sz w:val="21"/>
                <w:szCs w:val="21"/>
                <w:lang w:val="en-US" w:eastAsia="zh-CN" w:bidi="ar-SA"/>
              </w:rPr>
            </w:pPr>
            <w:r>
              <w:rPr>
                <w:rFonts w:hint="eastAsia" w:ascii="宋体" w:hAnsi="宋体" w:eastAsia="宋体" w:cs="Times New Roman"/>
                <w:highlight w:val="none"/>
              </w:rPr>
              <w:t>联系电话：0755-28988605</w:t>
            </w:r>
          </w:p>
        </w:tc>
        <w:tc>
          <w:tcPr>
            <w:tcW w:w="3108" w:type="dxa"/>
            <w:vAlign w:val="center"/>
          </w:tcPr>
          <w:p w14:paraId="36D3834C">
            <w:pPr>
              <w:pStyle w:val="29"/>
              <w:rPr>
                <w:rFonts w:hint="eastAsia" w:hAnsi="宋体"/>
                <w:highlight w:val="none"/>
              </w:rPr>
            </w:pPr>
          </w:p>
        </w:tc>
      </w:tr>
    </w:tbl>
    <w:p w14:paraId="297AF8BF">
      <w:pPr>
        <w:rPr>
          <w:highlight w:val="none"/>
        </w:rPr>
      </w:pPr>
      <w:r>
        <w:rPr>
          <w:highlight w:val="none"/>
        </w:rPr>
        <w:br w:type="page"/>
      </w:r>
    </w:p>
    <w:p w14:paraId="73A455D2">
      <w:pPr>
        <w:spacing w:line="360" w:lineRule="auto"/>
        <w:jc w:val="center"/>
        <w:outlineLvl w:val="2"/>
        <w:rPr>
          <w:rFonts w:ascii="宋体" w:hAnsi="宋体"/>
          <w:b/>
          <w:snapToGrid w:val="0"/>
          <w:kern w:val="0"/>
          <w:sz w:val="32"/>
          <w:szCs w:val="32"/>
          <w:highlight w:val="none"/>
        </w:rPr>
      </w:pPr>
      <w:bookmarkStart w:id="3" w:name="_Toc14756"/>
      <w:bookmarkStart w:id="4" w:name="_Toc509669686"/>
      <w:r>
        <w:rPr>
          <w:rFonts w:hint="eastAsia" w:ascii="宋体" w:hAnsi="宋体"/>
          <w:b/>
          <w:snapToGrid w:val="0"/>
          <w:kern w:val="0"/>
          <w:sz w:val="32"/>
          <w:szCs w:val="32"/>
          <w:highlight w:val="none"/>
        </w:rPr>
        <w:t>一、总  则</w:t>
      </w:r>
      <w:bookmarkEnd w:id="3"/>
      <w:bookmarkEnd w:id="4"/>
    </w:p>
    <w:p w14:paraId="1BE5E2A0">
      <w:pPr>
        <w:spacing w:line="520" w:lineRule="exact"/>
        <w:ind w:firstLine="422" w:firstLineChars="200"/>
        <w:rPr>
          <w:rFonts w:ascii="宋体" w:hAnsi="宋体"/>
          <w:b/>
          <w:snapToGrid w:val="0"/>
          <w:kern w:val="0"/>
          <w:szCs w:val="21"/>
          <w:highlight w:val="none"/>
        </w:rPr>
      </w:pPr>
      <w:r>
        <w:rPr>
          <w:rFonts w:hint="eastAsia" w:ascii="宋体" w:hAnsi="宋体"/>
          <w:b/>
          <w:snapToGrid w:val="0"/>
          <w:kern w:val="0"/>
          <w:szCs w:val="21"/>
          <w:highlight w:val="none"/>
        </w:rPr>
        <w:t>1.项目概况</w:t>
      </w:r>
    </w:p>
    <w:p w14:paraId="6F3066FE">
      <w:pPr>
        <w:spacing w:line="360" w:lineRule="auto"/>
        <w:ind w:firstLine="420" w:firstLineChars="200"/>
        <w:jc w:val="left"/>
        <w:rPr>
          <w:rFonts w:hint="eastAsia" w:ascii="宋体" w:hAnsi="宋体" w:eastAsia="宋体" w:cs="Times New Roman"/>
          <w:snapToGrid w:val="0"/>
          <w:kern w:val="0"/>
          <w:sz w:val="21"/>
          <w:szCs w:val="21"/>
          <w:highlight w:val="none"/>
        </w:rPr>
      </w:pPr>
      <w:r>
        <w:rPr>
          <w:rFonts w:hint="eastAsia" w:ascii="宋体" w:hAnsi="宋体" w:eastAsia="宋体" w:cs="Times New Roman"/>
          <w:snapToGrid w:val="0"/>
          <w:kern w:val="0"/>
          <w:szCs w:val="21"/>
          <w:highlight w:val="none"/>
        </w:rPr>
        <w:t>根据《中华人民共和国招标投标法》等有关</w:t>
      </w:r>
      <w:r>
        <w:rPr>
          <w:rFonts w:hint="eastAsia" w:ascii="宋体" w:hAnsi="宋体" w:cs="Times New Roman"/>
          <w:snapToGrid w:val="0"/>
          <w:kern w:val="0"/>
          <w:szCs w:val="21"/>
          <w:highlight w:val="none"/>
          <w:lang w:eastAsia="zh-CN"/>
        </w:rPr>
        <w:t>法律法规</w:t>
      </w:r>
      <w:r>
        <w:rPr>
          <w:rFonts w:hint="eastAsia" w:ascii="宋体" w:hAnsi="宋体" w:eastAsia="宋体" w:cs="Times New Roman"/>
          <w:snapToGrid w:val="0"/>
          <w:kern w:val="0"/>
          <w:szCs w:val="21"/>
          <w:highlight w:val="none"/>
        </w:rPr>
        <w:t>、规章和规范性文件的规定，本</w:t>
      </w:r>
      <w:r>
        <w:rPr>
          <w:rFonts w:hint="eastAsia" w:ascii="宋体" w:hAnsi="宋体" w:cs="Times New Roman"/>
          <w:snapToGrid w:val="0"/>
          <w:kern w:val="0"/>
          <w:szCs w:val="21"/>
          <w:highlight w:val="none"/>
          <w:lang w:eastAsia="zh-CN"/>
        </w:rPr>
        <w:t>公开招标</w:t>
      </w:r>
      <w:r>
        <w:rPr>
          <w:rFonts w:hint="eastAsia" w:ascii="宋体" w:hAnsi="宋体" w:eastAsia="宋体" w:cs="Times New Roman"/>
          <w:snapToGrid w:val="0"/>
          <w:kern w:val="0"/>
          <w:sz w:val="21"/>
          <w:szCs w:val="21"/>
          <w:highlight w:val="none"/>
          <w:lang w:eastAsia="zh-CN"/>
        </w:rPr>
        <w:t>（自主）</w:t>
      </w:r>
      <w:r>
        <w:rPr>
          <w:rFonts w:hint="eastAsia" w:ascii="宋体" w:hAnsi="宋体" w:eastAsia="宋体" w:cs="Times New Roman"/>
          <w:snapToGrid w:val="0"/>
          <w:kern w:val="0"/>
          <w:sz w:val="21"/>
          <w:szCs w:val="21"/>
          <w:highlight w:val="none"/>
        </w:rPr>
        <w:t>项目已具备</w:t>
      </w:r>
      <w:r>
        <w:rPr>
          <w:rFonts w:hint="eastAsia" w:ascii="宋体" w:hAnsi="宋体" w:eastAsia="宋体" w:cs="Times New Roman"/>
          <w:snapToGrid w:val="0"/>
          <w:kern w:val="0"/>
          <w:sz w:val="21"/>
          <w:szCs w:val="21"/>
          <w:highlight w:val="none"/>
          <w:lang w:eastAsia="zh-CN"/>
        </w:rPr>
        <w:t>公开招标（自主）</w:t>
      </w:r>
      <w:r>
        <w:rPr>
          <w:rFonts w:hint="eastAsia" w:ascii="宋体" w:hAnsi="宋体" w:eastAsia="宋体" w:cs="Times New Roman"/>
          <w:snapToGrid w:val="0"/>
          <w:kern w:val="0"/>
          <w:sz w:val="21"/>
          <w:szCs w:val="21"/>
          <w:highlight w:val="none"/>
        </w:rPr>
        <w:t>条件，现进行</w:t>
      </w:r>
      <w:r>
        <w:rPr>
          <w:rFonts w:hint="eastAsia" w:ascii="宋体" w:hAnsi="宋体" w:eastAsia="宋体" w:cs="Times New Roman"/>
          <w:snapToGrid w:val="0"/>
          <w:kern w:val="0"/>
          <w:sz w:val="21"/>
          <w:szCs w:val="21"/>
          <w:highlight w:val="none"/>
          <w:lang w:eastAsia="zh-CN"/>
        </w:rPr>
        <w:t>公开招标（自主）</w:t>
      </w:r>
      <w:r>
        <w:rPr>
          <w:rFonts w:hint="eastAsia" w:ascii="宋体" w:hAnsi="宋体" w:eastAsia="宋体" w:cs="Times New Roman"/>
          <w:snapToGrid w:val="0"/>
          <w:kern w:val="0"/>
          <w:sz w:val="21"/>
          <w:szCs w:val="21"/>
          <w:highlight w:val="none"/>
        </w:rPr>
        <w:t>。</w:t>
      </w:r>
    </w:p>
    <w:p w14:paraId="11B38587">
      <w:pPr>
        <w:spacing w:line="360" w:lineRule="auto"/>
        <w:ind w:firstLine="420" w:firstLineChars="200"/>
        <w:jc w:val="left"/>
        <w:rPr>
          <w:rFonts w:hint="eastAsia" w:ascii="宋体" w:hAnsi="宋体" w:eastAsia="宋体" w:cs="Times New Roman"/>
          <w:snapToGrid w:val="0"/>
          <w:kern w:val="0"/>
          <w:sz w:val="21"/>
          <w:szCs w:val="21"/>
          <w:highlight w:val="none"/>
        </w:rPr>
      </w:pPr>
      <w:r>
        <w:rPr>
          <w:rFonts w:hint="eastAsia" w:ascii="宋体" w:hAnsi="宋体" w:eastAsia="宋体" w:cs="Times New Roman"/>
          <w:snapToGrid w:val="0"/>
          <w:kern w:val="0"/>
          <w:sz w:val="21"/>
          <w:szCs w:val="21"/>
          <w:highlight w:val="none"/>
        </w:rPr>
        <w:t>1.1招标人：</w:t>
      </w:r>
      <w:r>
        <w:rPr>
          <w:rFonts w:hint="eastAsia" w:ascii="宋体" w:hAnsi="宋体" w:eastAsia="宋体" w:cs="Times New Roman"/>
          <w:snapToGrid w:val="0"/>
          <w:kern w:val="0"/>
          <w:sz w:val="21"/>
          <w:szCs w:val="21"/>
          <w:highlight w:val="none"/>
          <w:lang w:val="en-US" w:eastAsia="zh-CN"/>
        </w:rPr>
        <w:t>深圳市龙岗区城投创融投资有限公司。</w:t>
      </w:r>
    </w:p>
    <w:p w14:paraId="7A0E58F6">
      <w:pPr>
        <w:spacing w:line="360" w:lineRule="auto"/>
        <w:ind w:firstLine="420" w:firstLineChars="200"/>
        <w:jc w:val="left"/>
        <w:rPr>
          <w:rFonts w:hint="eastAsia" w:ascii="宋体" w:hAnsi="宋体" w:eastAsia="宋体" w:cs="Times New Roman"/>
          <w:snapToGrid w:val="0"/>
          <w:color w:val="auto"/>
          <w:kern w:val="0"/>
          <w:sz w:val="21"/>
          <w:szCs w:val="21"/>
          <w:highlight w:val="none"/>
          <w:lang w:val="en-US" w:eastAsia="zh-CN"/>
        </w:rPr>
      </w:pPr>
      <w:r>
        <w:rPr>
          <w:rFonts w:hint="eastAsia" w:ascii="宋体" w:hAnsi="宋体" w:eastAsia="宋体" w:cs="Times New Roman"/>
          <w:snapToGrid w:val="0"/>
          <w:color w:val="auto"/>
          <w:kern w:val="0"/>
          <w:sz w:val="21"/>
          <w:szCs w:val="21"/>
          <w:highlight w:val="none"/>
        </w:rPr>
        <w:t>1.2</w:t>
      </w:r>
      <w:r>
        <w:rPr>
          <w:rFonts w:hint="eastAsia" w:ascii="宋体" w:hAnsi="宋体" w:eastAsia="宋体" w:cs="Times New Roman"/>
          <w:snapToGrid w:val="0"/>
          <w:color w:val="auto"/>
          <w:kern w:val="0"/>
          <w:sz w:val="21"/>
          <w:szCs w:val="21"/>
          <w:highlight w:val="none"/>
          <w:lang w:val="en-US" w:eastAsia="zh-CN"/>
        </w:rPr>
        <w:t>工程名称：万致天地商业中心1栋一单元40-46层办公用房提升工程监理。</w:t>
      </w:r>
    </w:p>
    <w:p w14:paraId="67DCDEF4">
      <w:pPr>
        <w:spacing w:line="360" w:lineRule="auto"/>
        <w:ind w:firstLine="420" w:firstLineChars="200"/>
        <w:jc w:val="left"/>
        <w:rPr>
          <w:rFonts w:hint="eastAsia" w:ascii="宋体" w:hAnsi="宋体" w:eastAsia="宋体" w:cs="Times New Roman"/>
          <w:snapToGrid w:val="0"/>
          <w:color w:val="auto"/>
          <w:kern w:val="0"/>
          <w:sz w:val="21"/>
          <w:szCs w:val="21"/>
          <w:highlight w:val="none"/>
        </w:rPr>
      </w:pPr>
      <w:r>
        <w:rPr>
          <w:rFonts w:hint="eastAsia" w:ascii="宋体" w:hAnsi="宋体" w:eastAsia="宋体" w:cs="Times New Roman"/>
          <w:snapToGrid w:val="0"/>
          <w:color w:val="auto"/>
          <w:kern w:val="0"/>
          <w:sz w:val="21"/>
          <w:szCs w:val="21"/>
          <w:highlight w:val="none"/>
          <w:lang w:val="en-US" w:eastAsia="zh-CN"/>
        </w:rPr>
        <w:t>1.3工程地点： 深圳市</w:t>
      </w:r>
      <w:r>
        <w:rPr>
          <w:rFonts w:hint="eastAsia" w:ascii="宋体" w:hAnsi="宋体" w:eastAsia="宋体" w:cs="Times New Roman"/>
          <w:snapToGrid w:val="0"/>
          <w:color w:val="auto"/>
          <w:kern w:val="0"/>
          <w:sz w:val="21"/>
          <w:szCs w:val="21"/>
          <w:highlight w:val="none"/>
        </w:rPr>
        <w:t>龙岗区。</w:t>
      </w:r>
    </w:p>
    <w:p w14:paraId="5C3C70B1">
      <w:pPr>
        <w:spacing w:line="360" w:lineRule="auto"/>
        <w:ind w:firstLine="420" w:firstLineChars="200"/>
        <w:jc w:val="left"/>
        <w:rPr>
          <w:rFonts w:hint="eastAsia" w:ascii="宋体" w:hAnsi="宋体" w:eastAsia="宋体" w:cs="Times New Roman"/>
          <w:snapToGrid w:val="0"/>
          <w:color w:val="auto"/>
          <w:kern w:val="0"/>
          <w:sz w:val="21"/>
          <w:szCs w:val="21"/>
          <w:highlight w:val="none"/>
          <w:lang w:val="en-US" w:eastAsia="zh-CN"/>
        </w:rPr>
      </w:pPr>
      <w:r>
        <w:rPr>
          <w:rFonts w:hint="eastAsia" w:ascii="宋体" w:hAnsi="宋体" w:eastAsia="宋体" w:cs="Times New Roman"/>
          <w:snapToGrid w:val="0"/>
          <w:color w:val="auto"/>
          <w:kern w:val="0"/>
          <w:sz w:val="21"/>
          <w:szCs w:val="21"/>
          <w:highlight w:val="none"/>
        </w:rPr>
        <w:t>1.4工程规模：</w:t>
      </w:r>
      <w:r>
        <w:rPr>
          <w:rFonts w:hint="eastAsia" w:ascii="宋体" w:hAnsi="宋体" w:eastAsia="宋体" w:cs="Times New Roman"/>
          <w:snapToGrid w:val="0"/>
          <w:color w:val="auto"/>
          <w:kern w:val="0"/>
          <w:sz w:val="21"/>
          <w:szCs w:val="21"/>
          <w:highlight w:val="none"/>
          <w:lang w:val="en-US" w:eastAsia="zh-CN"/>
        </w:rPr>
        <w:t>万科万致天地项目位于深圳市龙岗区坂田布龙路与坂雪岗大道交</w:t>
      </w:r>
      <w:r>
        <w:rPr>
          <w:rFonts w:hint="eastAsia" w:ascii="宋体" w:hAnsi="宋体" w:cs="Times New Roman"/>
          <w:snapToGrid w:val="0"/>
          <w:color w:val="auto"/>
          <w:kern w:val="0"/>
          <w:sz w:val="21"/>
          <w:szCs w:val="21"/>
          <w:highlight w:val="none"/>
          <w:lang w:val="en-US" w:eastAsia="zh-CN"/>
        </w:rPr>
        <w:t>会</w:t>
      </w:r>
      <w:r>
        <w:rPr>
          <w:rFonts w:hint="eastAsia" w:ascii="宋体" w:hAnsi="宋体" w:eastAsia="宋体" w:cs="Times New Roman"/>
          <w:snapToGrid w:val="0"/>
          <w:color w:val="auto"/>
          <w:kern w:val="0"/>
          <w:sz w:val="21"/>
          <w:szCs w:val="21"/>
          <w:highlight w:val="none"/>
          <w:lang w:val="en-US" w:eastAsia="zh-CN"/>
        </w:rPr>
        <w:t>处，总建筑面积约50万平方米。万致天地商业中心1栋一单元写字楼共46层，首层局部挑高13米大堂，层高4.2米。本次购买物业装修工程范围为40-46层，共7层，建筑面积共计14456.26㎡。本次装修范围包括但不限于拆除工程、</w:t>
      </w:r>
      <w:r>
        <w:rPr>
          <w:rFonts w:hint="default" w:ascii="宋体" w:hAnsi="宋体" w:eastAsia="宋体" w:cs="Times New Roman"/>
          <w:snapToGrid w:val="0"/>
          <w:color w:val="auto"/>
          <w:kern w:val="0"/>
          <w:sz w:val="21"/>
          <w:szCs w:val="21"/>
          <w:highlight w:val="none"/>
          <w:lang w:val="en-US" w:eastAsia="zh-CN"/>
        </w:rPr>
        <w:t>墙体工程</w:t>
      </w:r>
      <w:r>
        <w:rPr>
          <w:rFonts w:hint="eastAsia" w:ascii="宋体" w:hAnsi="宋体" w:eastAsia="宋体" w:cs="Times New Roman"/>
          <w:snapToGrid w:val="0"/>
          <w:color w:val="auto"/>
          <w:kern w:val="0"/>
          <w:sz w:val="21"/>
          <w:szCs w:val="21"/>
          <w:highlight w:val="none"/>
          <w:lang w:val="en-US" w:eastAsia="zh-CN"/>
        </w:rPr>
        <w:t>、</w:t>
      </w:r>
      <w:r>
        <w:rPr>
          <w:rFonts w:hint="default" w:ascii="宋体" w:hAnsi="宋体" w:eastAsia="宋体" w:cs="Times New Roman"/>
          <w:snapToGrid w:val="0"/>
          <w:color w:val="auto"/>
          <w:kern w:val="0"/>
          <w:sz w:val="21"/>
          <w:szCs w:val="21"/>
          <w:highlight w:val="none"/>
          <w:lang w:val="en-US" w:eastAsia="zh-CN"/>
        </w:rPr>
        <w:t>天花工程</w:t>
      </w:r>
      <w:r>
        <w:rPr>
          <w:rFonts w:hint="eastAsia" w:ascii="宋体" w:hAnsi="宋体" w:eastAsia="宋体" w:cs="Times New Roman"/>
          <w:snapToGrid w:val="0"/>
          <w:color w:val="auto"/>
          <w:kern w:val="0"/>
          <w:sz w:val="21"/>
          <w:szCs w:val="21"/>
          <w:highlight w:val="none"/>
          <w:lang w:val="en-US" w:eastAsia="zh-CN"/>
        </w:rPr>
        <w:t>、</w:t>
      </w:r>
      <w:r>
        <w:rPr>
          <w:rFonts w:hint="default" w:ascii="宋体" w:hAnsi="宋体" w:eastAsia="宋体" w:cs="Times New Roman"/>
          <w:snapToGrid w:val="0"/>
          <w:color w:val="auto"/>
          <w:kern w:val="0"/>
          <w:sz w:val="21"/>
          <w:szCs w:val="21"/>
          <w:highlight w:val="none"/>
          <w:lang w:val="en-US" w:eastAsia="zh-CN"/>
        </w:rPr>
        <w:t>楼地面</w:t>
      </w:r>
      <w:r>
        <w:rPr>
          <w:rFonts w:hint="eastAsia" w:ascii="宋体" w:hAnsi="宋体" w:eastAsia="宋体" w:cs="Times New Roman"/>
          <w:snapToGrid w:val="0"/>
          <w:color w:val="auto"/>
          <w:kern w:val="0"/>
          <w:sz w:val="21"/>
          <w:szCs w:val="21"/>
          <w:highlight w:val="none"/>
          <w:lang w:val="en-US" w:eastAsia="zh-CN"/>
        </w:rPr>
        <w:t>工程 （</w:t>
      </w:r>
      <w:r>
        <w:rPr>
          <w:rFonts w:hint="default" w:ascii="宋体" w:hAnsi="宋体" w:eastAsia="宋体" w:cs="Times New Roman"/>
          <w:snapToGrid w:val="0"/>
          <w:color w:val="auto"/>
          <w:kern w:val="0"/>
          <w:sz w:val="21"/>
          <w:szCs w:val="21"/>
          <w:highlight w:val="none"/>
          <w:lang w:val="en-US" w:eastAsia="zh-CN"/>
        </w:rPr>
        <w:t>含架空地板</w:t>
      </w:r>
      <w:r>
        <w:rPr>
          <w:rFonts w:hint="eastAsia" w:ascii="宋体" w:hAnsi="宋体" w:eastAsia="宋体" w:cs="Times New Roman"/>
          <w:snapToGrid w:val="0"/>
          <w:color w:val="auto"/>
          <w:kern w:val="0"/>
          <w:sz w:val="21"/>
          <w:szCs w:val="21"/>
          <w:highlight w:val="none"/>
          <w:lang w:val="en-US" w:eastAsia="zh-CN"/>
        </w:rPr>
        <w:t>）、</w:t>
      </w:r>
      <w:r>
        <w:rPr>
          <w:rFonts w:hint="default" w:ascii="宋体" w:hAnsi="宋体" w:eastAsia="宋体" w:cs="Times New Roman"/>
          <w:snapToGrid w:val="0"/>
          <w:color w:val="auto"/>
          <w:kern w:val="0"/>
          <w:sz w:val="21"/>
          <w:szCs w:val="21"/>
          <w:highlight w:val="none"/>
          <w:lang w:val="en-US" w:eastAsia="zh-CN"/>
        </w:rPr>
        <w:t>给排水工程</w:t>
      </w:r>
      <w:r>
        <w:rPr>
          <w:rFonts w:hint="eastAsia" w:ascii="宋体" w:hAnsi="宋体" w:eastAsia="宋体" w:cs="Times New Roman"/>
          <w:snapToGrid w:val="0"/>
          <w:color w:val="auto"/>
          <w:kern w:val="0"/>
          <w:sz w:val="21"/>
          <w:szCs w:val="21"/>
          <w:highlight w:val="none"/>
          <w:lang w:val="en-US" w:eastAsia="zh-CN"/>
        </w:rPr>
        <w:t>、</w:t>
      </w:r>
      <w:r>
        <w:rPr>
          <w:rFonts w:hint="default" w:ascii="宋体" w:hAnsi="宋体" w:eastAsia="宋体" w:cs="Times New Roman"/>
          <w:snapToGrid w:val="0"/>
          <w:color w:val="auto"/>
          <w:kern w:val="0"/>
          <w:sz w:val="21"/>
          <w:szCs w:val="21"/>
          <w:highlight w:val="none"/>
          <w:lang w:val="en-US" w:eastAsia="zh-CN"/>
        </w:rPr>
        <w:t>强弱电工程</w:t>
      </w:r>
      <w:r>
        <w:rPr>
          <w:rFonts w:hint="eastAsia" w:ascii="宋体" w:hAnsi="宋体" w:eastAsia="宋体" w:cs="Times New Roman"/>
          <w:snapToGrid w:val="0"/>
          <w:color w:val="auto"/>
          <w:kern w:val="0"/>
          <w:sz w:val="21"/>
          <w:szCs w:val="21"/>
          <w:highlight w:val="none"/>
          <w:lang w:val="en-US" w:eastAsia="zh-CN"/>
        </w:rPr>
        <w:t>、</w:t>
      </w:r>
      <w:r>
        <w:rPr>
          <w:rFonts w:hint="default" w:ascii="宋体" w:hAnsi="宋体" w:eastAsia="宋体" w:cs="Times New Roman"/>
          <w:snapToGrid w:val="0"/>
          <w:color w:val="auto"/>
          <w:kern w:val="0"/>
          <w:sz w:val="21"/>
          <w:szCs w:val="21"/>
          <w:highlight w:val="none"/>
          <w:lang w:val="en-US" w:eastAsia="zh-CN"/>
        </w:rPr>
        <w:t>消防工程</w:t>
      </w:r>
      <w:r>
        <w:rPr>
          <w:rFonts w:hint="eastAsia" w:ascii="宋体" w:hAnsi="宋体" w:eastAsia="宋体" w:cs="Times New Roman"/>
          <w:snapToGrid w:val="0"/>
          <w:color w:val="auto"/>
          <w:kern w:val="0"/>
          <w:sz w:val="21"/>
          <w:szCs w:val="21"/>
          <w:highlight w:val="none"/>
          <w:lang w:val="en-US" w:eastAsia="zh-CN"/>
        </w:rPr>
        <w:t>、</w:t>
      </w:r>
      <w:r>
        <w:rPr>
          <w:rFonts w:hint="default" w:ascii="宋体" w:hAnsi="宋体" w:eastAsia="宋体" w:cs="Times New Roman"/>
          <w:snapToGrid w:val="0"/>
          <w:color w:val="auto"/>
          <w:kern w:val="0"/>
          <w:sz w:val="21"/>
          <w:szCs w:val="21"/>
          <w:highlight w:val="none"/>
          <w:lang w:val="en-US" w:eastAsia="zh-CN"/>
        </w:rPr>
        <w:t>空调工 程</w:t>
      </w:r>
      <w:r>
        <w:rPr>
          <w:rFonts w:hint="eastAsia" w:ascii="宋体" w:hAnsi="宋体" w:eastAsia="宋体" w:cs="Times New Roman"/>
          <w:snapToGrid w:val="0"/>
          <w:color w:val="auto"/>
          <w:kern w:val="0"/>
          <w:sz w:val="21"/>
          <w:szCs w:val="21"/>
          <w:highlight w:val="none"/>
          <w:lang w:val="en-US" w:eastAsia="zh-CN"/>
        </w:rPr>
        <w:t>（</w:t>
      </w:r>
      <w:r>
        <w:rPr>
          <w:rFonts w:hint="default" w:ascii="宋体" w:hAnsi="宋体" w:eastAsia="宋体" w:cs="Times New Roman"/>
          <w:snapToGrid w:val="0"/>
          <w:color w:val="auto"/>
          <w:kern w:val="0"/>
          <w:sz w:val="21"/>
          <w:szCs w:val="21"/>
          <w:highlight w:val="none"/>
          <w:lang w:val="en-US" w:eastAsia="zh-CN"/>
        </w:rPr>
        <w:t>含设备购买</w:t>
      </w:r>
      <w:r>
        <w:rPr>
          <w:rFonts w:hint="eastAsia" w:ascii="宋体" w:hAnsi="宋体" w:eastAsia="宋体" w:cs="Times New Roman"/>
          <w:snapToGrid w:val="0"/>
          <w:color w:val="auto"/>
          <w:kern w:val="0"/>
          <w:sz w:val="21"/>
          <w:szCs w:val="21"/>
          <w:highlight w:val="none"/>
          <w:lang w:val="en-US" w:eastAsia="zh-CN"/>
        </w:rPr>
        <w:t>）；本</w:t>
      </w:r>
      <w:r>
        <w:rPr>
          <w:rFonts w:hint="default" w:ascii="宋体" w:hAnsi="宋体" w:eastAsia="宋体" w:cs="Times New Roman"/>
          <w:snapToGrid w:val="0"/>
          <w:color w:val="auto"/>
          <w:kern w:val="0"/>
          <w:sz w:val="21"/>
          <w:szCs w:val="21"/>
          <w:highlight w:val="none"/>
          <w:lang w:val="en-US" w:eastAsia="zh-CN"/>
        </w:rPr>
        <w:t>工程所有材</w:t>
      </w:r>
      <w:r>
        <w:rPr>
          <w:rFonts w:hint="eastAsia" w:ascii="宋体" w:hAnsi="宋体" w:eastAsia="宋体" w:cs="Times New Roman"/>
          <w:snapToGrid w:val="0"/>
          <w:color w:val="auto"/>
          <w:kern w:val="0"/>
          <w:sz w:val="21"/>
          <w:szCs w:val="21"/>
          <w:highlight w:val="none"/>
          <w:lang w:val="en-US" w:eastAsia="zh-CN"/>
        </w:rPr>
        <w:t>料</w:t>
      </w:r>
      <w:r>
        <w:rPr>
          <w:rFonts w:hint="default" w:ascii="宋体" w:hAnsi="宋体" w:eastAsia="宋体" w:cs="Times New Roman"/>
          <w:snapToGrid w:val="0"/>
          <w:color w:val="auto"/>
          <w:kern w:val="0"/>
          <w:sz w:val="21"/>
          <w:szCs w:val="21"/>
          <w:highlight w:val="none"/>
          <w:lang w:val="en-US" w:eastAsia="zh-CN"/>
        </w:rPr>
        <w:t>设备均为</w:t>
      </w:r>
      <w:r>
        <w:rPr>
          <w:rFonts w:hint="eastAsia" w:ascii="宋体" w:hAnsi="宋体" w:eastAsia="宋体" w:cs="Times New Roman"/>
          <w:snapToGrid w:val="0"/>
          <w:color w:val="auto"/>
          <w:kern w:val="0"/>
          <w:sz w:val="21"/>
          <w:szCs w:val="21"/>
          <w:highlight w:val="none"/>
          <w:lang w:val="en-US" w:eastAsia="zh-CN"/>
        </w:rPr>
        <w:t>乙</w:t>
      </w:r>
      <w:r>
        <w:rPr>
          <w:rFonts w:hint="default" w:ascii="宋体" w:hAnsi="宋体" w:eastAsia="宋体" w:cs="Times New Roman"/>
          <w:snapToGrid w:val="0"/>
          <w:color w:val="auto"/>
          <w:kern w:val="0"/>
          <w:sz w:val="21"/>
          <w:szCs w:val="21"/>
          <w:highlight w:val="none"/>
          <w:lang w:val="en-US" w:eastAsia="zh-CN"/>
        </w:rPr>
        <w:t>购</w:t>
      </w:r>
      <w:r>
        <w:rPr>
          <w:rFonts w:hint="eastAsia" w:ascii="宋体" w:hAnsi="宋体" w:eastAsia="宋体" w:cs="Times New Roman"/>
          <w:snapToGrid w:val="0"/>
          <w:color w:val="auto"/>
          <w:kern w:val="0"/>
          <w:sz w:val="21"/>
          <w:szCs w:val="21"/>
          <w:highlight w:val="none"/>
          <w:lang w:val="en-US" w:eastAsia="zh-CN"/>
        </w:rPr>
        <w:t>（</w:t>
      </w:r>
      <w:r>
        <w:rPr>
          <w:rFonts w:hint="default" w:ascii="宋体" w:hAnsi="宋体" w:eastAsia="宋体" w:cs="Times New Roman"/>
          <w:snapToGrid w:val="0"/>
          <w:color w:val="auto"/>
          <w:kern w:val="0"/>
          <w:sz w:val="21"/>
          <w:szCs w:val="21"/>
          <w:highlight w:val="none"/>
          <w:lang w:val="en-US" w:eastAsia="zh-CN"/>
        </w:rPr>
        <w:t>除图纸或工 程量清单中注明由使用人自理的</w:t>
      </w:r>
      <w:r>
        <w:rPr>
          <w:rFonts w:hint="eastAsia" w:ascii="宋体" w:hAnsi="宋体" w:eastAsia="宋体" w:cs="Times New Roman"/>
          <w:snapToGrid w:val="0"/>
          <w:color w:val="auto"/>
          <w:kern w:val="0"/>
          <w:sz w:val="21"/>
          <w:szCs w:val="21"/>
          <w:highlight w:val="none"/>
          <w:lang w:val="en-US" w:eastAsia="zh-CN"/>
        </w:rPr>
        <w:t>）；</w:t>
      </w:r>
      <w:r>
        <w:rPr>
          <w:rFonts w:hint="default" w:ascii="宋体" w:hAnsi="宋体" w:eastAsia="宋体" w:cs="Times New Roman"/>
          <w:snapToGrid w:val="0"/>
          <w:color w:val="auto"/>
          <w:kern w:val="0"/>
          <w:sz w:val="21"/>
          <w:szCs w:val="21"/>
          <w:highlight w:val="none"/>
          <w:lang w:val="en-US" w:eastAsia="zh-CN"/>
        </w:rPr>
        <w:t>施工过程中的</w:t>
      </w:r>
      <w:r>
        <w:rPr>
          <w:rFonts w:hint="eastAsia" w:ascii="宋体" w:hAnsi="宋体" w:eastAsia="宋体" w:cs="Times New Roman"/>
          <w:snapToGrid w:val="0"/>
          <w:color w:val="auto"/>
          <w:kern w:val="0"/>
          <w:sz w:val="21"/>
          <w:szCs w:val="21"/>
          <w:highlight w:val="none"/>
          <w:lang w:val="en-US" w:eastAsia="zh-CN"/>
        </w:rPr>
        <w:t>二</w:t>
      </w:r>
      <w:r>
        <w:rPr>
          <w:rFonts w:hint="default" w:ascii="宋体" w:hAnsi="宋体" w:eastAsia="宋体" w:cs="Times New Roman"/>
          <w:snapToGrid w:val="0"/>
          <w:color w:val="auto"/>
          <w:kern w:val="0"/>
          <w:sz w:val="21"/>
          <w:szCs w:val="21"/>
          <w:highlight w:val="none"/>
          <w:lang w:val="en-US" w:eastAsia="zh-CN"/>
        </w:rPr>
        <w:t>次搬运</w:t>
      </w:r>
      <w:r>
        <w:rPr>
          <w:rFonts w:hint="eastAsia" w:ascii="宋体" w:hAnsi="宋体" w:eastAsia="宋体" w:cs="Times New Roman"/>
          <w:snapToGrid w:val="0"/>
          <w:color w:val="auto"/>
          <w:kern w:val="0"/>
          <w:sz w:val="21"/>
          <w:szCs w:val="21"/>
          <w:highlight w:val="none"/>
          <w:lang w:val="en-US" w:eastAsia="zh-CN"/>
        </w:rPr>
        <w:t>、</w:t>
      </w:r>
      <w:r>
        <w:rPr>
          <w:rFonts w:hint="default" w:ascii="宋体" w:hAnsi="宋体" w:eastAsia="宋体" w:cs="Times New Roman"/>
          <w:snapToGrid w:val="0"/>
          <w:color w:val="auto"/>
          <w:kern w:val="0"/>
          <w:sz w:val="21"/>
          <w:szCs w:val="21"/>
          <w:highlight w:val="none"/>
          <w:lang w:val="en-US" w:eastAsia="zh-CN"/>
        </w:rPr>
        <w:t>转 运</w:t>
      </w:r>
      <w:r>
        <w:rPr>
          <w:rFonts w:hint="eastAsia" w:ascii="宋体" w:hAnsi="宋体" w:eastAsia="宋体" w:cs="Times New Roman"/>
          <w:snapToGrid w:val="0"/>
          <w:color w:val="auto"/>
          <w:kern w:val="0"/>
          <w:sz w:val="21"/>
          <w:szCs w:val="21"/>
          <w:highlight w:val="none"/>
          <w:lang w:val="en-US" w:eastAsia="zh-CN"/>
        </w:rPr>
        <w:t>；</w:t>
      </w:r>
      <w:r>
        <w:rPr>
          <w:rFonts w:hint="default" w:ascii="宋体" w:hAnsi="宋体" w:eastAsia="宋体" w:cs="Times New Roman"/>
          <w:snapToGrid w:val="0"/>
          <w:color w:val="auto"/>
          <w:kern w:val="0"/>
          <w:sz w:val="21"/>
          <w:szCs w:val="21"/>
          <w:highlight w:val="none"/>
          <w:lang w:val="en-US" w:eastAsia="zh-CN"/>
        </w:rPr>
        <w:t>活动</w:t>
      </w:r>
      <w:r>
        <w:rPr>
          <w:rFonts w:hint="eastAsia" w:ascii="宋体" w:hAnsi="宋体" w:eastAsia="宋体" w:cs="Times New Roman"/>
          <w:snapToGrid w:val="0"/>
          <w:color w:val="auto"/>
          <w:kern w:val="0"/>
          <w:sz w:val="21"/>
          <w:szCs w:val="21"/>
          <w:highlight w:val="none"/>
          <w:lang w:val="en-US" w:eastAsia="zh-CN"/>
        </w:rPr>
        <w:t>办</w:t>
      </w:r>
      <w:r>
        <w:rPr>
          <w:rFonts w:hint="default" w:ascii="宋体" w:hAnsi="宋体" w:eastAsia="宋体" w:cs="Times New Roman"/>
          <w:snapToGrid w:val="0"/>
          <w:color w:val="auto"/>
          <w:kern w:val="0"/>
          <w:sz w:val="21"/>
          <w:szCs w:val="21"/>
          <w:highlight w:val="none"/>
          <w:lang w:val="en-US" w:eastAsia="zh-CN"/>
        </w:rPr>
        <w:t>公家具家私</w:t>
      </w:r>
      <w:r>
        <w:rPr>
          <w:rFonts w:hint="eastAsia" w:ascii="宋体" w:hAnsi="宋体" w:eastAsia="宋体" w:cs="Times New Roman"/>
          <w:snapToGrid w:val="0"/>
          <w:color w:val="auto"/>
          <w:kern w:val="0"/>
          <w:sz w:val="21"/>
          <w:szCs w:val="21"/>
          <w:highlight w:val="none"/>
          <w:lang w:val="en-US" w:eastAsia="zh-CN"/>
        </w:rPr>
        <w:t>、</w:t>
      </w:r>
      <w:r>
        <w:rPr>
          <w:rFonts w:hint="default" w:ascii="宋体" w:hAnsi="宋体" w:eastAsia="宋体" w:cs="Times New Roman"/>
          <w:snapToGrid w:val="0"/>
          <w:color w:val="auto"/>
          <w:kern w:val="0"/>
          <w:sz w:val="21"/>
          <w:szCs w:val="21"/>
          <w:highlight w:val="none"/>
          <w:lang w:val="en-US" w:eastAsia="zh-CN"/>
        </w:rPr>
        <w:t>窗帘等软装工程不包含在</w:t>
      </w:r>
      <w:r>
        <w:rPr>
          <w:rFonts w:hint="eastAsia" w:ascii="宋体" w:hAnsi="宋体" w:eastAsia="宋体" w:cs="Times New Roman"/>
          <w:snapToGrid w:val="0"/>
          <w:color w:val="auto"/>
          <w:kern w:val="0"/>
          <w:sz w:val="21"/>
          <w:szCs w:val="21"/>
          <w:highlight w:val="none"/>
          <w:lang w:val="en-US" w:eastAsia="zh-CN"/>
        </w:rPr>
        <w:t>本</w:t>
      </w:r>
      <w:r>
        <w:rPr>
          <w:rFonts w:hint="default" w:ascii="宋体" w:hAnsi="宋体" w:eastAsia="宋体" w:cs="Times New Roman"/>
          <w:snapToGrid w:val="0"/>
          <w:color w:val="auto"/>
          <w:kern w:val="0"/>
          <w:sz w:val="21"/>
          <w:szCs w:val="21"/>
          <w:highlight w:val="none"/>
          <w:lang w:val="en-US" w:eastAsia="zh-CN"/>
        </w:rPr>
        <w:t>次承包范围 内</w:t>
      </w:r>
      <w:r>
        <w:rPr>
          <w:rFonts w:hint="eastAsia" w:ascii="宋体" w:hAnsi="宋体" w:eastAsia="宋体" w:cs="Times New Roman"/>
          <w:snapToGrid w:val="0"/>
          <w:color w:val="auto"/>
          <w:kern w:val="0"/>
          <w:sz w:val="21"/>
          <w:szCs w:val="21"/>
          <w:highlight w:val="none"/>
          <w:lang w:val="en-US" w:eastAsia="zh-CN"/>
        </w:rPr>
        <w:t>；</w:t>
      </w:r>
      <w:r>
        <w:rPr>
          <w:rFonts w:hint="default" w:ascii="宋体" w:hAnsi="宋体" w:eastAsia="宋体" w:cs="Times New Roman"/>
          <w:snapToGrid w:val="0"/>
          <w:color w:val="auto"/>
          <w:kern w:val="0"/>
          <w:sz w:val="21"/>
          <w:szCs w:val="21"/>
          <w:highlight w:val="none"/>
          <w:lang w:val="en-US" w:eastAsia="zh-CN"/>
        </w:rPr>
        <w:t>包括工程量招标清单</w:t>
      </w:r>
      <w:r>
        <w:rPr>
          <w:rFonts w:hint="eastAsia" w:ascii="宋体" w:hAnsi="宋体" w:eastAsia="宋体" w:cs="Times New Roman"/>
          <w:snapToGrid w:val="0"/>
          <w:color w:val="auto"/>
          <w:kern w:val="0"/>
          <w:sz w:val="21"/>
          <w:szCs w:val="21"/>
          <w:highlight w:val="none"/>
          <w:lang w:val="en-US" w:eastAsia="zh-CN"/>
        </w:rPr>
        <w:t>、</w:t>
      </w:r>
      <w:r>
        <w:rPr>
          <w:rFonts w:hint="default" w:ascii="宋体" w:hAnsi="宋体" w:eastAsia="宋体" w:cs="Times New Roman"/>
          <w:snapToGrid w:val="0"/>
          <w:color w:val="auto"/>
          <w:kern w:val="0"/>
          <w:sz w:val="21"/>
          <w:szCs w:val="21"/>
          <w:highlight w:val="none"/>
          <w:lang w:val="en-US" w:eastAsia="zh-CN"/>
        </w:rPr>
        <w:t>工程招标图纸所涵盖的内容及招标文件和招标答疑补疑</w:t>
      </w:r>
      <w:r>
        <w:rPr>
          <w:rFonts w:hint="eastAsia" w:ascii="宋体" w:hAnsi="宋体" w:eastAsia="宋体" w:cs="Times New Roman"/>
          <w:snapToGrid w:val="0"/>
          <w:color w:val="auto"/>
          <w:kern w:val="0"/>
          <w:sz w:val="21"/>
          <w:szCs w:val="21"/>
          <w:highlight w:val="none"/>
          <w:lang w:val="en-US" w:eastAsia="zh-CN"/>
        </w:rPr>
        <w:t>、</w:t>
      </w:r>
      <w:r>
        <w:rPr>
          <w:rFonts w:hint="default" w:ascii="宋体" w:hAnsi="宋体" w:eastAsia="宋体" w:cs="Times New Roman"/>
          <w:snapToGrid w:val="0"/>
          <w:color w:val="auto"/>
          <w:kern w:val="0"/>
          <w:sz w:val="21"/>
          <w:szCs w:val="21"/>
          <w:highlight w:val="none"/>
          <w:lang w:val="en-US" w:eastAsia="zh-CN"/>
        </w:rPr>
        <w:t>工程变更等包含的全部内容</w:t>
      </w:r>
      <w:r>
        <w:rPr>
          <w:rFonts w:hint="eastAsia" w:ascii="宋体" w:hAnsi="宋体" w:eastAsia="宋体" w:cs="Times New Roman"/>
          <w:snapToGrid w:val="0"/>
          <w:color w:val="auto"/>
          <w:kern w:val="0"/>
          <w:sz w:val="21"/>
          <w:szCs w:val="21"/>
          <w:highlight w:val="none"/>
          <w:lang w:val="en-US" w:eastAsia="zh-CN"/>
        </w:rPr>
        <w:t>；</w:t>
      </w:r>
      <w:r>
        <w:rPr>
          <w:rFonts w:hint="default" w:ascii="宋体" w:hAnsi="宋体" w:eastAsia="宋体" w:cs="Times New Roman"/>
          <w:snapToGrid w:val="0"/>
          <w:color w:val="auto"/>
          <w:kern w:val="0"/>
          <w:sz w:val="21"/>
          <w:szCs w:val="21"/>
          <w:highlight w:val="none"/>
          <w:lang w:val="en-US" w:eastAsia="zh-CN"/>
        </w:rPr>
        <w:t>包括受发包人委托</w:t>
      </w:r>
      <w:r>
        <w:rPr>
          <w:rFonts w:hint="eastAsia" w:ascii="宋体" w:hAnsi="宋体" w:eastAsia="宋体" w:cs="Times New Roman"/>
          <w:snapToGrid w:val="0"/>
          <w:color w:val="auto"/>
          <w:kern w:val="0"/>
          <w:sz w:val="21"/>
          <w:szCs w:val="21"/>
          <w:highlight w:val="none"/>
          <w:lang w:val="en-US" w:eastAsia="zh-CN"/>
        </w:rPr>
        <w:t>办</w:t>
      </w:r>
      <w:r>
        <w:rPr>
          <w:rFonts w:hint="default" w:ascii="宋体" w:hAnsi="宋体" w:eastAsia="宋体" w:cs="Times New Roman"/>
          <w:snapToGrid w:val="0"/>
          <w:color w:val="auto"/>
          <w:kern w:val="0"/>
          <w:sz w:val="21"/>
          <w:szCs w:val="21"/>
          <w:highlight w:val="none"/>
          <w:lang w:val="en-US" w:eastAsia="zh-CN"/>
        </w:rPr>
        <w:t>理</w:t>
      </w:r>
      <w:r>
        <w:rPr>
          <w:rFonts w:hint="eastAsia" w:ascii="宋体" w:hAnsi="宋体" w:eastAsia="宋体" w:cs="Times New Roman"/>
          <w:snapToGrid w:val="0"/>
          <w:color w:val="auto"/>
          <w:kern w:val="0"/>
          <w:sz w:val="21"/>
          <w:szCs w:val="21"/>
          <w:highlight w:val="none"/>
          <w:lang w:val="en-US" w:eastAsia="zh-CN"/>
        </w:rPr>
        <w:t>本</w:t>
      </w:r>
      <w:r>
        <w:rPr>
          <w:rFonts w:hint="default" w:ascii="宋体" w:hAnsi="宋体" w:eastAsia="宋体" w:cs="Times New Roman"/>
          <w:snapToGrid w:val="0"/>
          <w:color w:val="auto"/>
          <w:kern w:val="0"/>
          <w:sz w:val="21"/>
          <w:szCs w:val="21"/>
          <w:highlight w:val="none"/>
          <w:lang w:val="en-US" w:eastAsia="zh-CN"/>
        </w:rPr>
        <w:t>装修工程各项报批报建报验并取得合格批复</w:t>
      </w:r>
      <w:r>
        <w:rPr>
          <w:rFonts w:hint="eastAsia" w:ascii="宋体" w:hAnsi="宋体" w:eastAsia="宋体" w:cs="Times New Roman"/>
          <w:snapToGrid w:val="0"/>
          <w:color w:val="auto"/>
          <w:kern w:val="0"/>
          <w:sz w:val="21"/>
          <w:szCs w:val="21"/>
          <w:highlight w:val="none"/>
          <w:lang w:val="en-US" w:eastAsia="zh-CN"/>
        </w:rPr>
        <w:t>。</w:t>
      </w:r>
    </w:p>
    <w:p w14:paraId="586A0081">
      <w:pPr>
        <w:spacing w:line="360" w:lineRule="auto"/>
        <w:ind w:firstLine="420" w:firstLineChars="200"/>
        <w:jc w:val="left"/>
        <w:rPr>
          <w:rFonts w:hint="eastAsia" w:ascii="宋体" w:hAnsi="宋体" w:eastAsia="宋体" w:cs="Times New Roman"/>
          <w:snapToGrid w:val="0"/>
          <w:color w:val="auto"/>
          <w:kern w:val="0"/>
          <w:sz w:val="21"/>
          <w:szCs w:val="21"/>
          <w:highlight w:val="none"/>
          <w:lang w:val="en-US" w:eastAsia="zh-CN"/>
        </w:rPr>
      </w:pPr>
      <w:r>
        <w:rPr>
          <w:rFonts w:hint="eastAsia" w:ascii="宋体" w:hAnsi="宋体" w:eastAsia="宋体" w:cs="Times New Roman"/>
          <w:snapToGrid w:val="0"/>
          <w:color w:val="auto"/>
          <w:kern w:val="0"/>
          <w:sz w:val="21"/>
          <w:szCs w:val="21"/>
          <w:highlight w:val="none"/>
          <w:lang w:val="en-US" w:eastAsia="zh-CN"/>
        </w:rPr>
        <w:t>项目总投资2168.49万元。</w:t>
      </w:r>
    </w:p>
    <w:p w14:paraId="0147E25E">
      <w:pPr>
        <w:spacing w:line="540" w:lineRule="exact"/>
        <w:ind w:firstLine="420" w:firstLineChars="200"/>
        <w:rPr>
          <w:rFonts w:hint="eastAsia" w:ascii="宋体" w:hAnsi="宋体" w:eastAsia="宋体" w:cs="Times New Roman"/>
          <w:snapToGrid w:val="0"/>
          <w:color w:val="auto"/>
          <w:kern w:val="0"/>
          <w:sz w:val="21"/>
          <w:szCs w:val="21"/>
          <w:highlight w:val="none"/>
          <w:lang w:val="en-US" w:eastAsia="zh-CN"/>
        </w:rPr>
      </w:pPr>
      <w:r>
        <w:rPr>
          <w:rFonts w:hint="eastAsia" w:ascii="宋体" w:hAnsi="宋体" w:eastAsia="宋体" w:cs="Times New Roman"/>
          <w:snapToGrid w:val="0"/>
          <w:color w:val="auto"/>
          <w:kern w:val="0"/>
          <w:szCs w:val="21"/>
          <w:highlight w:val="none"/>
        </w:rPr>
        <w:t>1.5工作范围：</w:t>
      </w:r>
      <w:r>
        <w:rPr>
          <w:rFonts w:hint="eastAsia" w:ascii="宋体" w:hAnsi="宋体" w:eastAsia="宋体" w:cs="Times New Roman"/>
          <w:snapToGrid w:val="0"/>
          <w:color w:val="auto"/>
          <w:kern w:val="0"/>
          <w:sz w:val="21"/>
          <w:szCs w:val="21"/>
          <w:highlight w:val="none"/>
          <w:lang w:val="en-US" w:eastAsia="zh-CN"/>
        </w:rPr>
        <w:t>施工阶段（服务期90天，具体进场日期以发包人书面通知为准）、保修阶段（2年）的监理及相关服务</w:t>
      </w:r>
      <w:r>
        <w:rPr>
          <w:rFonts w:hint="eastAsia" w:ascii="宋体" w:hAnsi="宋体" w:cs="Times New Roman"/>
          <w:snapToGrid w:val="0"/>
          <w:color w:val="auto"/>
          <w:kern w:val="0"/>
          <w:sz w:val="21"/>
          <w:szCs w:val="21"/>
          <w:highlight w:val="none"/>
          <w:lang w:val="en-US" w:eastAsia="zh-CN"/>
        </w:rPr>
        <w:t>。</w:t>
      </w:r>
    </w:p>
    <w:p w14:paraId="479D9E4B">
      <w:pPr>
        <w:spacing w:line="520" w:lineRule="exact"/>
        <w:ind w:firstLine="422" w:firstLineChars="200"/>
        <w:jc w:val="left"/>
        <w:rPr>
          <w:rFonts w:hint="eastAsia" w:ascii="宋体" w:hAnsi="宋体" w:eastAsia="宋体" w:cs="Times New Roman"/>
          <w:b/>
          <w:snapToGrid w:val="0"/>
          <w:color w:val="auto"/>
          <w:kern w:val="0"/>
          <w:szCs w:val="21"/>
          <w:highlight w:val="none"/>
          <w:lang w:eastAsia="zh-CN"/>
        </w:rPr>
      </w:pPr>
      <w:r>
        <w:rPr>
          <w:rFonts w:hint="eastAsia" w:ascii="宋体" w:hAnsi="宋体" w:eastAsia="宋体" w:cs="Times New Roman"/>
          <w:b/>
          <w:snapToGrid w:val="0"/>
          <w:color w:val="auto"/>
          <w:kern w:val="0"/>
          <w:szCs w:val="21"/>
          <w:highlight w:val="none"/>
          <w:lang w:val="en-US" w:eastAsia="zh-CN"/>
        </w:rPr>
        <w:t>2.</w:t>
      </w:r>
      <w:r>
        <w:rPr>
          <w:rFonts w:hint="eastAsia" w:ascii="宋体" w:hAnsi="宋体" w:eastAsia="宋体" w:cs="Times New Roman"/>
          <w:b/>
          <w:snapToGrid w:val="0"/>
          <w:color w:val="auto"/>
          <w:kern w:val="0"/>
          <w:szCs w:val="21"/>
          <w:highlight w:val="none"/>
        </w:rPr>
        <w:t>投标人资格要求</w:t>
      </w:r>
    </w:p>
    <w:p w14:paraId="57D54EFA">
      <w:pPr>
        <w:spacing w:line="520" w:lineRule="exact"/>
        <w:ind w:firstLine="420" w:firstLineChars="200"/>
        <w:jc w:val="left"/>
        <w:rPr>
          <w:rFonts w:hint="eastAsia" w:ascii="宋体" w:hAnsi="宋体" w:eastAsia="宋体" w:cs="Times New Roman"/>
          <w:snapToGrid w:val="0"/>
          <w:kern w:val="0"/>
          <w:sz w:val="21"/>
          <w:szCs w:val="21"/>
          <w:highlight w:val="none"/>
          <w:lang w:val="en-US" w:eastAsia="zh-CN"/>
        </w:rPr>
      </w:pPr>
      <w:r>
        <w:rPr>
          <w:rFonts w:hint="eastAsia" w:ascii="宋体" w:hAnsi="宋体" w:cs="Times New Roman"/>
          <w:snapToGrid w:val="0"/>
          <w:color w:val="auto"/>
          <w:kern w:val="0"/>
          <w:sz w:val="21"/>
          <w:szCs w:val="21"/>
          <w:highlight w:val="none"/>
          <w:lang w:val="en-US" w:eastAsia="zh-CN"/>
        </w:rPr>
        <w:t>2.</w:t>
      </w:r>
      <w:r>
        <w:rPr>
          <w:rFonts w:hint="eastAsia" w:ascii="宋体" w:hAnsi="宋体" w:eastAsia="宋体" w:cs="Times New Roman"/>
          <w:snapToGrid w:val="0"/>
          <w:color w:val="auto"/>
          <w:kern w:val="0"/>
          <w:sz w:val="21"/>
          <w:szCs w:val="21"/>
          <w:highlight w:val="none"/>
          <w:lang w:val="en-US" w:eastAsia="zh-CN"/>
        </w:rPr>
        <w:t>1</w:t>
      </w:r>
      <w:r>
        <w:rPr>
          <w:rFonts w:hint="eastAsia" w:ascii="宋体" w:hAnsi="宋体" w:cs="Times New Roman"/>
          <w:snapToGrid w:val="0"/>
          <w:color w:val="auto"/>
          <w:kern w:val="0"/>
          <w:sz w:val="21"/>
          <w:szCs w:val="21"/>
          <w:highlight w:val="none"/>
          <w:lang w:val="en-US" w:eastAsia="zh-CN"/>
        </w:rPr>
        <w:t>具有房屋建筑工程监</w:t>
      </w:r>
      <w:r>
        <w:rPr>
          <w:rFonts w:hint="eastAsia" w:ascii="宋体" w:hAnsi="宋体" w:cs="Times New Roman"/>
          <w:snapToGrid w:val="0"/>
          <w:kern w:val="0"/>
          <w:sz w:val="21"/>
          <w:szCs w:val="21"/>
          <w:highlight w:val="none"/>
          <w:lang w:val="en-US" w:eastAsia="zh-CN"/>
        </w:rPr>
        <w:t>理乙级或以上资质</w:t>
      </w:r>
    </w:p>
    <w:p w14:paraId="752776A7">
      <w:pPr>
        <w:spacing w:line="520" w:lineRule="exact"/>
        <w:ind w:firstLine="420" w:firstLineChars="200"/>
        <w:jc w:val="left"/>
        <w:rPr>
          <w:rFonts w:hint="eastAsia" w:ascii="宋体" w:hAnsi="宋体" w:eastAsia="宋体" w:cs="Times New Roman"/>
          <w:snapToGrid w:val="0"/>
          <w:kern w:val="0"/>
          <w:sz w:val="21"/>
          <w:szCs w:val="21"/>
          <w:highlight w:val="none"/>
          <w:lang w:val="en-US" w:eastAsia="zh-CN"/>
        </w:rPr>
      </w:pPr>
      <w:r>
        <w:rPr>
          <w:rFonts w:hint="eastAsia" w:ascii="宋体" w:hAnsi="宋体" w:cs="Times New Roman"/>
          <w:snapToGrid w:val="0"/>
          <w:kern w:val="0"/>
          <w:sz w:val="21"/>
          <w:szCs w:val="21"/>
          <w:highlight w:val="none"/>
          <w:lang w:val="en-US" w:eastAsia="zh-CN"/>
        </w:rPr>
        <w:t>2.2总监</w:t>
      </w:r>
      <w:r>
        <w:rPr>
          <w:rFonts w:hint="eastAsia" w:ascii="宋体" w:hAnsi="宋体" w:eastAsia="宋体" w:cs="Times New Roman"/>
          <w:snapToGrid w:val="0"/>
          <w:kern w:val="0"/>
          <w:sz w:val="21"/>
          <w:szCs w:val="21"/>
          <w:highlight w:val="none"/>
          <w:lang w:val="en-US" w:eastAsia="zh-CN"/>
        </w:rPr>
        <w:t>资格要求：房屋建筑注册监理工程师资格。</w:t>
      </w:r>
    </w:p>
    <w:p w14:paraId="46F7910A">
      <w:pPr>
        <w:spacing w:line="520" w:lineRule="exact"/>
        <w:ind w:firstLine="420" w:firstLineChars="200"/>
        <w:jc w:val="left"/>
        <w:rPr>
          <w:rFonts w:hint="eastAsia" w:ascii="宋体" w:hAnsi="宋体" w:eastAsia="宋体" w:cs="Times New Roman"/>
          <w:snapToGrid w:val="0"/>
          <w:kern w:val="0"/>
          <w:sz w:val="21"/>
          <w:szCs w:val="21"/>
          <w:highlight w:val="none"/>
          <w:lang w:val="en-US" w:eastAsia="zh-CN"/>
        </w:rPr>
      </w:pPr>
      <w:r>
        <w:rPr>
          <w:rFonts w:hint="eastAsia" w:ascii="宋体" w:hAnsi="宋体" w:cs="Times New Roman"/>
          <w:snapToGrid w:val="0"/>
          <w:kern w:val="0"/>
          <w:sz w:val="21"/>
          <w:szCs w:val="21"/>
          <w:highlight w:val="none"/>
          <w:lang w:val="en-US" w:eastAsia="zh-CN"/>
        </w:rPr>
        <w:t>2.</w:t>
      </w:r>
      <w:r>
        <w:rPr>
          <w:rFonts w:hint="eastAsia" w:ascii="宋体" w:hAnsi="宋体" w:eastAsia="宋体" w:cs="Times New Roman"/>
          <w:snapToGrid w:val="0"/>
          <w:kern w:val="0"/>
          <w:sz w:val="21"/>
          <w:szCs w:val="21"/>
          <w:highlight w:val="none"/>
          <w:lang w:val="en-US" w:eastAsia="zh-CN"/>
        </w:rPr>
        <w:t>3不接受联合体投标。</w:t>
      </w:r>
    </w:p>
    <w:p w14:paraId="2B01F043">
      <w:pPr>
        <w:spacing w:line="520" w:lineRule="exact"/>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3.投标费用</w:t>
      </w:r>
    </w:p>
    <w:p w14:paraId="5C818B7E">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投标人应自行承担所有准备及参加投标相关的费用。不论投标的结果如何，招标人均</w:t>
      </w:r>
      <w:r>
        <w:rPr>
          <w:rFonts w:hint="eastAsia" w:ascii="宋体" w:hAnsi="宋体"/>
          <w:snapToGrid w:val="0"/>
          <w:kern w:val="0"/>
          <w:szCs w:val="21"/>
          <w:highlight w:val="none"/>
          <w:lang w:val="en-US" w:eastAsia="zh-CN"/>
        </w:rPr>
        <w:t>无需</w:t>
      </w:r>
      <w:r>
        <w:rPr>
          <w:rFonts w:hint="eastAsia" w:ascii="宋体" w:hAnsi="宋体"/>
          <w:snapToGrid w:val="0"/>
          <w:kern w:val="0"/>
          <w:szCs w:val="21"/>
          <w:highlight w:val="none"/>
        </w:rPr>
        <w:t>承担</w:t>
      </w:r>
      <w:r>
        <w:rPr>
          <w:rFonts w:hint="eastAsia" w:ascii="宋体" w:hAnsi="宋体"/>
          <w:snapToGrid w:val="0"/>
          <w:kern w:val="0"/>
          <w:szCs w:val="21"/>
          <w:highlight w:val="none"/>
          <w:lang w:val="en-US" w:eastAsia="zh-CN"/>
        </w:rPr>
        <w:t>相应</w:t>
      </w:r>
      <w:r>
        <w:rPr>
          <w:rFonts w:hint="eastAsia" w:ascii="宋体" w:hAnsi="宋体"/>
          <w:snapToGrid w:val="0"/>
          <w:kern w:val="0"/>
          <w:szCs w:val="21"/>
          <w:highlight w:val="none"/>
        </w:rPr>
        <w:t>的义务和责任。</w:t>
      </w:r>
    </w:p>
    <w:p w14:paraId="153A5541">
      <w:pPr>
        <w:spacing w:line="520" w:lineRule="exact"/>
        <w:ind w:firstLine="422" w:firstLineChars="200"/>
        <w:jc w:val="left"/>
        <w:rPr>
          <w:rFonts w:hint="eastAsia" w:ascii="宋体" w:hAnsi="宋体"/>
          <w:snapToGrid w:val="0"/>
          <w:kern w:val="0"/>
          <w:szCs w:val="21"/>
          <w:highlight w:val="none"/>
        </w:rPr>
      </w:pPr>
      <w:r>
        <w:rPr>
          <w:rFonts w:hint="eastAsia" w:ascii="宋体" w:hAnsi="宋体"/>
          <w:b/>
          <w:snapToGrid w:val="0"/>
          <w:kern w:val="0"/>
          <w:szCs w:val="21"/>
          <w:highlight w:val="none"/>
        </w:rPr>
        <w:t>4.踏勘现场</w:t>
      </w:r>
      <w:r>
        <w:rPr>
          <w:rFonts w:hint="eastAsia" w:ascii="宋体" w:hAnsi="宋体"/>
          <w:b/>
          <w:snapToGrid w:val="0"/>
          <w:kern w:val="0"/>
          <w:szCs w:val="21"/>
          <w:highlight w:val="none"/>
          <w:lang w:eastAsia="zh-CN"/>
        </w:rPr>
        <w:t>：</w:t>
      </w:r>
      <w:r>
        <w:rPr>
          <w:rFonts w:ascii="宋体" w:hAnsi="宋体"/>
          <w:snapToGrid w:val="0"/>
          <w:kern w:val="0"/>
          <w:szCs w:val="21"/>
          <w:highlight w:val="none"/>
        </w:rPr>
        <w:t>本项目不组织现场踏</w:t>
      </w:r>
      <w:r>
        <w:rPr>
          <w:rFonts w:hint="eastAsia" w:ascii="宋体" w:hAnsi="宋体"/>
          <w:snapToGrid w:val="0"/>
          <w:kern w:val="0"/>
          <w:szCs w:val="21"/>
          <w:highlight w:val="none"/>
        </w:rPr>
        <w:t>勘。</w:t>
      </w:r>
    </w:p>
    <w:p w14:paraId="0A05BE1F">
      <w:pPr>
        <w:spacing w:line="240" w:lineRule="auto"/>
        <w:ind w:firstLine="0" w:firstLineChars="0"/>
        <w:jc w:val="left"/>
        <w:rPr>
          <w:rFonts w:hint="eastAsia" w:ascii="宋体" w:hAnsi="宋体"/>
          <w:snapToGrid w:val="0"/>
          <w:kern w:val="0"/>
          <w:szCs w:val="21"/>
          <w:highlight w:val="none"/>
        </w:rPr>
      </w:pPr>
      <w:r>
        <w:rPr>
          <w:rFonts w:hint="eastAsia" w:ascii="宋体" w:hAnsi="宋体"/>
          <w:snapToGrid w:val="0"/>
          <w:kern w:val="0"/>
          <w:szCs w:val="21"/>
          <w:highlight w:val="none"/>
        </w:rPr>
        <w:br w:type="page"/>
      </w:r>
    </w:p>
    <w:p w14:paraId="2068764D">
      <w:pPr>
        <w:spacing w:line="360" w:lineRule="auto"/>
        <w:jc w:val="center"/>
        <w:outlineLvl w:val="2"/>
        <w:rPr>
          <w:rFonts w:hint="eastAsia" w:ascii="宋体" w:hAnsi="宋体"/>
          <w:b/>
          <w:snapToGrid w:val="0"/>
          <w:kern w:val="0"/>
          <w:sz w:val="32"/>
          <w:szCs w:val="32"/>
          <w:highlight w:val="none"/>
        </w:rPr>
      </w:pPr>
      <w:bookmarkStart w:id="5" w:name="_Toc509669687"/>
      <w:bookmarkStart w:id="6" w:name="_Toc5865"/>
      <w:r>
        <w:rPr>
          <w:rFonts w:hint="eastAsia" w:ascii="宋体" w:hAnsi="宋体"/>
          <w:b/>
          <w:snapToGrid w:val="0"/>
          <w:kern w:val="0"/>
          <w:sz w:val="32"/>
          <w:szCs w:val="32"/>
          <w:highlight w:val="none"/>
        </w:rPr>
        <w:t>二、投标文件的编制</w:t>
      </w:r>
      <w:bookmarkEnd w:id="5"/>
      <w:bookmarkEnd w:id="6"/>
    </w:p>
    <w:p w14:paraId="26319216">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5.投标文件的语言及度量单位</w:t>
      </w:r>
    </w:p>
    <w:p w14:paraId="33424387">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5.1投标人与招标人之间与投标有关的所有往来通知、函件和投标文件均应用中文。投标人随投标文件提供的证明文件和资料可以为</w:t>
      </w:r>
      <w:r>
        <w:rPr>
          <w:rFonts w:hint="eastAsia" w:ascii="宋体" w:hAnsi="宋体"/>
          <w:snapToGrid w:val="0"/>
          <w:kern w:val="0"/>
          <w:szCs w:val="21"/>
          <w:highlight w:val="none"/>
          <w:lang w:eastAsia="zh-CN"/>
        </w:rPr>
        <w:t>其他</w:t>
      </w:r>
      <w:r>
        <w:rPr>
          <w:rFonts w:hint="eastAsia" w:ascii="宋体" w:hAnsi="宋体"/>
          <w:snapToGrid w:val="0"/>
          <w:kern w:val="0"/>
          <w:szCs w:val="21"/>
          <w:highlight w:val="none"/>
        </w:rPr>
        <w:t>语言，但必须附中文译文。在此，为了解释投标文件，应以中文为准。</w:t>
      </w:r>
    </w:p>
    <w:p w14:paraId="7508CBA1">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5.2 除技术规范另有规定外，投标文件使用的度量单位，均采用中华人民共和国法定计量单位。</w:t>
      </w:r>
    </w:p>
    <w:p w14:paraId="2C006E2D">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5.3</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文件中所出现的日期为自然日，货币单位为人民币。</w:t>
      </w:r>
    </w:p>
    <w:p w14:paraId="6EFBC896">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6.投标有效期</w:t>
      </w:r>
    </w:p>
    <w:p w14:paraId="2EEC0277">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6.1投标有效期60天。在此期间，所有投标均保持有效。</w:t>
      </w:r>
    </w:p>
    <w:p w14:paraId="607C6857">
      <w:pPr>
        <w:spacing w:line="360" w:lineRule="auto"/>
        <w:ind w:firstLine="420" w:firstLineChars="200"/>
        <w:jc w:val="left"/>
        <w:rPr>
          <w:rFonts w:ascii="宋体" w:hAnsi="宋体"/>
          <w:snapToGrid w:val="0"/>
          <w:kern w:val="0"/>
          <w:szCs w:val="21"/>
          <w:highlight w:val="none"/>
        </w:rPr>
      </w:pPr>
    </w:p>
    <w:p w14:paraId="31E6D63E">
      <w:pPr>
        <w:spacing w:line="360" w:lineRule="auto"/>
        <w:jc w:val="center"/>
        <w:outlineLvl w:val="2"/>
        <w:rPr>
          <w:rFonts w:hint="eastAsia" w:ascii="宋体" w:hAnsi="宋体" w:eastAsia="宋体"/>
          <w:b/>
          <w:snapToGrid w:val="0"/>
          <w:kern w:val="0"/>
          <w:sz w:val="32"/>
          <w:szCs w:val="32"/>
          <w:highlight w:val="none"/>
        </w:rPr>
      </w:pPr>
      <w:bookmarkStart w:id="7" w:name="_Toc31535"/>
      <w:bookmarkStart w:id="8" w:name="_Toc509669688"/>
      <w:r>
        <w:rPr>
          <w:rFonts w:hint="eastAsia" w:ascii="宋体" w:hAnsi="宋体" w:eastAsia="宋体"/>
          <w:b/>
          <w:snapToGrid w:val="0"/>
          <w:kern w:val="0"/>
          <w:sz w:val="32"/>
          <w:szCs w:val="32"/>
          <w:highlight w:val="none"/>
        </w:rPr>
        <w:t>三、投标文件的</w:t>
      </w:r>
      <w:r>
        <w:rPr>
          <w:rFonts w:hint="eastAsia" w:ascii="宋体" w:hAnsi="宋体"/>
          <w:b/>
          <w:snapToGrid w:val="0"/>
          <w:kern w:val="0"/>
          <w:sz w:val="32"/>
          <w:szCs w:val="32"/>
          <w:highlight w:val="none"/>
          <w:lang w:val="en-US" w:eastAsia="zh-CN"/>
        </w:rPr>
        <w:t>递</w:t>
      </w:r>
      <w:r>
        <w:rPr>
          <w:rFonts w:hint="eastAsia" w:ascii="宋体" w:hAnsi="宋体" w:eastAsia="宋体"/>
          <w:b/>
          <w:snapToGrid w:val="0"/>
          <w:kern w:val="0"/>
          <w:sz w:val="32"/>
          <w:szCs w:val="32"/>
          <w:highlight w:val="none"/>
        </w:rPr>
        <w:t>交</w:t>
      </w:r>
      <w:bookmarkEnd w:id="7"/>
      <w:bookmarkEnd w:id="8"/>
    </w:p>
    <w:p w14:paraId="7DB94154">
      <w:pPr>
        <w:spacing w:line="540" w:lineRule="exact"/>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8.投标文件的</w:t>
      </w:r>
      <w:r>
        <w:rPr>
          <w:rFonts w:hint="eastAsia" w:ascii="宋体" w:hAnsi="宋体"/>
          <w:b/>
          <w:snapToGrid w:val="0"/>
          <w:kern w:val="0"/>
          <w:szCs w:val="21"/>
          <w:highlight w:val="none"/>
          <w:lang w:val="en-US" w:eastAsia="zh-CN"/>
        </w:rPr>
        <w:t>递交</w:t>
      </w:r>
      <w:r>
        <w:rPr>
          <w:rFonts w:hint="eastAsia" w:ascii="宋体" w:hAnsi="宋体"/>
          <w:b/>
          <w:snapToGrid w:val="0"/>
          <w:kern w:val="0"/>
          <w:szCs w:val="21"/>
          <w:highlight w:val="none"/>
        </w:rPr>
        <w:t>和截标时投标文件的数量要求</w:t>
      </w:r>
    </w:p>
    <w:p w14:paraId="249598A0">
      <w:pPr>
        <w:spacing w:line="360" w:lineRule="auto"/>
        <w:ind w:firstLine="420" w:firstLineChars="200"/>
        <w:jc w:val="left"/>
        <w:rPr>
          <w:rFonts w:hint="eastAsia" w:ascii="宋体" w:hAnsi="宋体"/>
          <w:b w:val="0"/>
          <w:snapToGrid w:val="0"/>
          <w:kern w:val="0"/>
          <w:szCs w:val="21"/>
          <w:highlight w:val="none"/>
        </w:rPr>
      </w:pPr>
      <w:r>
        <w:rPr>
          <w:rFonts w:hint="eastAsia" w:ascii="宋体" w:hAnsi="宋体"/>
          <w:snapToGrid w:val="0"/>
          <w:kern w:val="0"/>
          <w:szCs w:val="21"/>
          <w:highlight w:val="none"/>
        </w:rPr>
        <w:t>8.1投标截止时间和地点。</w:t>
      </w:r>
      <w:r>
        <w:rPr>
          <w:rFonts w:hint="eastAsia" w:ascii="宋体" w:hAnsi="宋体"/>
          <w:b w:val="0"/>
          <w:snapToGrid w:val="0"/>
          <w:kern w:val="0"/>
          <w:szCs w:val="21"/>
          <w:highlight w:val="none"/>
        </w:rPr>
        <w:t>投标人应在</w:t>
      </w:r>
      <w:r>
        <w:rPr>
          <w:rFonts w:hint="eastAsia" w:ascii="宋体" w:hAnsi="宋体"/>
          <w:b w:val="0"/>
          <w:snapToGrid w:val="0"/>
          <w:kern w:val="0"/>
          <w:szCs w:val="21"/>
          <w:highlight w:val="none"/>
          <w:u w:val="single"/>
          <w:lang w:val="en-US" w:eastAsia="zh-CN"/>
        </w:rPr>
        <w:t xml:space="preserve"> </w:t>
      </w:r>
      <w:r>
        <w:rPr>
          <w:rFonts w:hint="eastAsia" w:ascii="宋体" w:hAnsi="宋体"/>
          <w:b w:val="0"/>
          <w:snapToGrid w:val="0"/>
          <w:kern w:val="0"/>
          <w:szCs w:val="21"/>
          <w:highlight w:val="none"/>
          <w:u w:val="single"/>
        </w:rPr>
        <w:t>投标须知前附表</w:t>
      </w:r>
      <w:r>
        <w:rPr>
          <w:rFonts w:hint="eastAsia" w:ascii="宋体" w:hAnsi="宋体"/>
          <w:b w:val="0"/>
          <w:snapToGrid w:val="0"/>
          <w:kern w:val="0"/>
          <w:szCs w:val="21"/>
          <w:highlight w:val="none"/>
          <w:u w:val="single"/>
          <w:lang w:val="en-US" w:eastAsia="zh-CN"/>
        </w:rPr>
        <w:t xml:space="preserve">要求时间 </w:t>
      </w:r>
      <w:r>
        <w:rPr>
          <w:rFonts w:hint="eastAsia" w:ascii="宋体" w:hAnsi="宋体"/>
          <w:b w:val="0"/>
          <w:snapToGrid w:val="0"/>
          <w:kern w:val="0"/>
          <w:szCs w:val="21"/>
          <w:highlight w:val="none"/>
        </w:rPr>
        <w:t>之前将投标文件送达</w:t>
      </w:r>
      <w:r>
        <w:rPr>
          <w:rFonts w:hint="eastAsia" w:ascii="宋体" w:hAnsi="宋体" w:cs="Times New Roman"/>
          <w:snapToGrid w:val="0"/>
          <w:kern w:val="0"/>
          <w:szCs w:val="21"/>
          <w:highlight w:val="none"/>
        </w:rPr>
        <w:t>龙岗区中心城腾飞路创投大厦1001（深圳市龙岗区城投创融投资有限公司）。</w:t>
      </w:r>
    </w:p>
    <w:p w14:paraId="23D50CAD">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8.2投标文件的密封和标记</w:t>
      </w:r>
    </w:p>
    <w:p w14:paraId="6F2E7022">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8.2.1投标文件1正</w:t>
      </w:r>
      <w:r>
        <w:rPr>
          <w:rFonts w:hint="eastAsia" w:ascii="宋体" w:hAnsi="宋体"/>
          <w:snapToGrid w:val="0"/>
          <w:kern w:val="0"/>
          <w:szCs w:val="21"/>
          <w:highlight w:val="none"/>
          <w:lang w:val="en-US" w:eastAsia="zh-CN"/>
        </w:rPr>
        <w:t>4</w:t>
      </w:r>
      <w:r>
        <w:rPr>
          <w:rFonts w:hint="eastAsia" w:ascii="宋体" w:hAnsi="宋体"/>
          <w:snapToGrid w:val="0"/>
          <w:kern w:val="0"/>
          <w:szCs w:val="21"/>
          <w:highlight w:val="none"/>
        </w:rPr>
        <w:t>副，1个密封袋密封。将密封包装好的投标文件密封袋上注明工程名称、招标人、投标人名称、开封时间等，并在密封袋的封口处和标签上应加盖投标人公章，同时1正</w:t>
      </w:r>
      <w:r>
        <w:rPr>
          <w:rFonts w:hint="eastAsia" w:ascii="宋体" w:hAnsi="宋体"/>
          <w:snapToGrid w:val="0"/>
          <w:kern w:val="0"/>
          <w:szCs w:val="21"/>
          <w:highlight w:val="none"/>
          <w:lang w:val="en-US" w:eastAsia="zh-CN"/>
        </w:rPr>
        <w:t>4</w:t>
      </w:r>
      <w:r>
        <w:rPr>
          <w:rFonts w:hint="eastAsia" w:ascii="宋体" w:hAnsi="宋体"/>
          <w:snapToGrid w:val="0"/>
          <w:kern w:val="0"/>
          <w:szCs w:val="21"/>
          <w:highlight w:val="none"/>
        </w:rPr>
        <w:t>副投标文件封面加盖公章及骑缝章。</w:t>
      </w:r>
    </w:p>
    <w:p w14:paraId="6A71B8D4">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8.2.2投标文件若未按规定进行密封及标志，招标人不承担投标文件错放或提前开封的责任。</w:t>
      </w:r>
    </w:p>
    <w:p w14:paraId="74BD36C3">
      <w:pPr>
        <w:spacing w:line="360" w:lineRule="auto"/>
        <w:ind w:firstLine="420" w:firstLineChars="200"/>
        <w:jc w:val="left"/>
        <w:rPr>
          <w:rFonts w:hint="eastAsia" w:ascii="宋体" w:hAnsi="宋体"/>
          <w:b/>
          <w:bCs/>
          <w:snapToGrid w:val="0"/>
          <w:kern w:val="0"/>
          <w:szCs w:val="21"/>
          <w:highlight w:val="none"/>
        </w:rPr>
      </w:pPr>
      <w:r>
        <w:rPr>
          <w:rFonts w:hint="eastAsia" w:ascii="宋体" w:hAnsi="宋体"/>
          <w:snapToGrid w:val="0"/>
          <w:kern w:val="0"/>
          <w:szCs w:val="21"/>
          <w:highlight w:val="none"/>
        </w:rPr>
        <w:t>8.3</w:t>
      </w:r>
      <w:r>
        <w:rPr>
          <w:rFonts w:hint="eastAsia" w:ascii="宋体" w:hAnsi="宋体"/>
          <w:b/>
          <w:bCs/>
          <w:snapToGrid w:val="0"/>
          <w:kern w:val="0"/>
          <w:szCs w:val="21"/>
          <w:highlight w:val="none"/>
        </w:rPr>
        <w:t>一次</w:t>
      </w:r>
      <w:r>
        <w:rPr>
          <w:rFonts w:hint="eastAsia" w:ascii="宋体" w:hAnsi="宋体"/>
          <w:b/>
          <w:bCs/>
          <w:snapToGrid w:val="0"/>
          <w:color w:val="auto"/>
          <w:kern w:val="0"/>
          <w:szCs w:val="21"/>
          <w:highlight w:val="none"/>
        </w:rPr>
        <w:t>公告后，</w:t>
      </w:r>
      <w:r>
        <w:rPr>
          <w:rFonts w:hint="eastAsia" w:ascii="宋体" w:hAnsi="宋体"/>
          <w:b/>
          <w:bCs/>
          <w:snapToGrid w:val="0"/>
          <w:color w:val="auto"/>
          <w:kern w:val="0"/>
          <w:szCs w:val="21"/>
          <w:highlight w:val="none"/>
          <w:lang w:val="en-US" w:eastAsia="zh-CN"/>
        </w:rPr>
        <w:t>递</w:t>
      </w:r>
      <w:r>
        <w:rPr>
          <w:rFonts w:hint="eastAsia" w:ascii="宋体" w:hAnsi="宋体"/>
          <w:b/>
          <w:bCs/>
          <w:snapToGrid w:val="0"/>
          <w:color w:val="auto"/>
          <w:kern w:val="0"/>
          <w:szCs w:val="21"/>
          <w:highlight w:val="none"/>
        </w:rPr>
        <w:t>交资审文件或资格审查合格投标人少于3家的，重新发布</w:t>
      </w:r>
      <w:r>
        <w:rPr>
          <w:rFonts w:hint="eastAsia" w:ascii="宋体" w:hAnsi="宋体"/>
          <w:b/>
          <w:bCs/>
          <w:snapToGrid w:val="0"/>
          <w:color w:val="auto"/>
          <w:kern w:val="0"/>
          <w:szCs w:val="21"/>
          <w:highlight w:val="none"/>
          <w:lang w:eastAsia="zh-CN"/>
        </w:rPr>
        <w:t>公开招标（自主）</w:t>
      </w:r>
      <w:r>
        <w:rPr>
          <w:rFonts w:hint="eastAsia" w:ascii="宋体" w:hAnsi="宋体"/>
          <w:b/>
          <w:bCs/>
          <w:snapToGrid w:val="0"/>
          <w:color w:val="auto"/>
          <w:kern w:val="0"/>
          <w:szCs w:val="21"/>
          <w:highlight w:val="none"/>
        </w:rPr>
        <w:t>公告（原则不少于一次公告发布时间的50%）。二次公告后，</w:t>
      </w:r>
      <w:r>
        <w:rPr>
          <w:rFonts w:hint="eastAsia" w:ascii="宋体" w:hAnsi="宋体"/>
          <w:b/>
          <w:bCs/>
          <w:snapToGrid w:val="0"/>
          <w:color w:val="auto"/>
          <w:kern w:val="0"/>
          <w:szCs w:val="21"/>
          <w:highlight w:val="none"/>
          <w:lang w:val="en-US" w:eastAsia="zh-CN"/>
        </w:rPr>
        <w:t>递</w:t>
      </w:r>
      <w:r>
        <w:rPr>
          <w:rFonts w:hint="eastAsia" w:ascii="宋体" w:hAnsi="宋体"/>
          <w:b/>
          <w:bCs/>
          <w:snapToGrid w:val="0"/>
          <w:color w:val="auto"/>
          <w:kern w:val="0"/>
          <w:szCs w:val="21"/>
          <w:highlight w:val="none"/>
        </w:rPr>
        <w:t>交资审文件或资格审查合格投标人数量不足3家的，将按定标规则横向对比后</w:t>
      </w:r>
      <w:r>
        <w:rPr>
          <w:rFonts w:hint="eastAsia" w:ascii="宋体" w:hAnsi="宋体"/>
          <w:b/>
          <w:bCs/>
          <w:snapToGrid w:val="0"/>
          <w:kern w:val="0"/>
          <w:szCs w:val="21"/>
          <w:highlight w:val="none"/>
        </w:rPr>
        <w:t>选取1家；</w:t>
      </w:r>
      <w:r>
        <w:rPr>
          <w:rFonts w:hint="eastAsia" w:ascii="宋体" w:hAnsi="宋体"/>
          <w:b/>
          <w:bCs/>
          <w:snapToGrid w:val="0"/>
          <w:kern w:val="0"/>
          <w:szCs w:val="21"/>
          <w:highlight w:val="none"/>
          <w:lang w:val="en-US" w:eastAsia="zh-CN"/>
        </w:rPr>
        <w:t>递</w:t>
      </w:r>
      <w:r>
        <w:rPr>
          <w:rFonts w:hint="eastAsia" w:ascii="宋体" w:hAnsi="宋体"/>
          <w:b/>
          <w:bCs/>
          <w:snapToGrid w:val="0"/>
          <w:kern w:val="0"/>
          <w:szCs w:val="21"/>
          <w:highlight w:val="none"/>
        </w:rPr>
        <w:t>交资审文件或资格审查合格投标人数量不足2家的，将进入直接委托程序。</w:t>
      </w:r>
    </w:p>
    <w:p w14:paraId="43FF4000">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8.4迟交的投标文件</w:t>
      </w:r>
    </w:p>
    <w:p w14:paraId="3A5232F2">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招标人在本须知第8.1条规定的投标截止日期以后收到的投标文件，将被拒绝或原封退回给投标人。</w:t>
      </w:r>
    </w:p>
    <w:p w14:paraId="5954B864">
      <w:pPr>
        <w:spacing w:line="360" w:lineRule="auto"/>
        <w:jc w:val="center"/>
        <w:outlineLvl w:val="2"/>
        <w:rPr>
          <w:rFonts w:hint="eastAsia" w:ascii="宋体" w:hAnsi="宋体"/>
          <w:b/>
          <w:snapToGrid w:val="0"/>
          <w:kern w:val="0"/>
          <w:sz w:val="32"/>
          <w:szCs w:val="32"/>
          <w:highlight w:val="none"/>
        </w:rPr>
      </w:pPr>
      <w:bookmarkStart w:id="9" w:name="_Toc509669689"/>
    </w:p>
    <w:p w14:paraId="038948FB">
      <w:pPr>
        <w:spacing w:line="360" w:lineRule="auto"/>
        <w:jc w:val="center"/>
        <w:outlineLvl w:val="2"/>
        <w:rPr>
          <w:rFonts w:ascii="宋体" w:hAnsi="宋体"/>
          <w:b/>
          <w:snapToGrid w:val="0"/>
          <w:kern w:val="0"/>
          <w:sz w:val="32"/>
          <w:szCs w:val="32"/>
          <w:highlight w:val="none"/>
        </w:rPr>
      </w:pPr>
      <w:bookmarkStart w:id="10" w:name="_Toc4809"/>
      <w:r>
        <w:rPr>
          <w:rFonts w:hint="eastAsia" w:ascii="宋体" w:hAnsi="宋体"/>
          <w:b/>
          <w:snapToGrid w:val="0"/>
          <w:kern w:val="0"/>
          <w:sz w:val="32"/>
          <w:szCs w:val="32"/>
          <w:highlight w:val="none"/>
        </w:rPr>
        <w:t>四、开  标</w:t>
      </w:r>
      <w:bookmarkEnd w:id="9"/>
      <w:bookmarkEnd w:id="10"/>
    </w:p>
    <w:p w14:paraId="0DCBEE48">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9.开标</w:t>
      </w:r>
    </w:p>
    <w:p w14:paraId="659190AE">
      <w:pPr>
        <w:pStyle w:val="98"/>
        <w:tabs>
          <w:tab w:val="left" w:pos="14"/>
          <w:tab w:val="left" w:pos="1232"/>
        </w:tabs>
        <w:spacing w:line="360" w:lineRule="auto"/>
        <w:rPr>
          <w:rFonts w:ascii="宋体" w:hAnsi="宋体"/>
          <w:snapToGrid w:val="0"/>
          <w:kern w:val="0"/>
          <w:szCs w:val="21"/>
          <w:highlight w:val="none"/>
        </w:rPr>
      </w:pPr>
      <w:r>
        <w:rPr>
          <w:rFonts w:hint="eastAsia" w:ascii="宋体" w:hAnsi="宋体"/>
          <w:snapToGrid w:val="0"/>
          <w:kern w:val="0"/>
          <w:szCs w:val="21"/>
          <w:highlight w:val="none"/>
        </w:rPr>
        <w:t>9.1招标人</w:t>
      </w:r>
      <w:r>
        <w:rPr>
          <w:rFonts w:hint="eastAsia" w:ascii="宋体" w:hAnsi="宋体"/>
          <w:snapToGrid w:val="0"/>
          <w:kern w:val="0"/>
          <w:szCs w:val="21"/>
          <w:highlight w:val="none"/>
          <w:lang w:val="en-US" w:eastAsia="zh-CN"/>
        </w:rPr>
        <w:t>计划</w:t>
      </w:r>
      <w:r>
        <w:rPr>
          <w:rFonts w:hint="eastAsia" w:ascii="宋体" w:hAnsi="宋体"/>
          <w:snapToGrid w:val="0"/>
          <w:kern w:val="0"/>
          <w:szCs w:val="21"/>
          <w:highlight w:val="none"/>
        </w:rPr>
        <w:t>在</w:t>
      </w:r>
      <w:r>
        <w:rPr>
          <w:rFonts w:hint="eastAsia" w:ascii="宋体" w:hAnsi="宋体"/>
          <w:b w:val="0"/>
          <w:snapToGrid w:val="0"/>
          <w:kern w:val="0"/>
          <w:szCs w:val="21"/>
          <w:highlight w:val="none"/>
          <w:u w:val="single"/>
          <w:lang w:val="en-US" w:eastAsia="zh-CN"/>
        </w:rPr>
        <w:t xml:space="preserve"> </w:t>
      </w:r>
      <w:r>
        <w:rPr>
          <w:rFonts w:hint="eastAsia" w:ascii="宋体" w:hAnsi="宋体"/>
          <w:b w:val="0"/>
          <w:snapToGrid w:val="0"/>
          <w:kern w:val="0"/>
          <w:szCs w:val="21"/>
          <w:highlight w:val="none"/>
          <w:u w:val="single"/>
        </w:rPr>
        <w:t>投标须知前附表</w:t>
      </w:r>
      <w:r>
        <w:rPr>
          <w:rFonts w:hint="eastAsia" w:ascii="宋体" w:hAnsi="宋体"/>
          <w:b w:val="0"/>
          <w:snapToGrid w:val="0"/>
          <w:kern w:val="0"/>
          <w:szCs w:val="21"/>
          <w:highlight w:val="none"/>
          <w:u w:val="single"/>
          <w:lang w:val="en-US" w:eastAsia="zh-CN"/>
        </w:rPr>
        <w:t xml:space="preserve">规定时间 </w:t>
      </w:r>
      <w:r>
        <w:rPr>
          <w:rFonts w:hint="eastAsia" w:ascii="宋体" w:hAnsi="宋体"/>
          <w:b/>
          <w:snapToGrid w:val="0"/>
          <w:color w:val="000000"/>
          <w:kern w:val="0"/>
          <w:szCs w:val="21"/>
          <w:highlight w:val="none"/>
          <w:lang w:val="en-US" w:eastAsia="zh-CN"/>
        </w:rPr>
        <w:t>，</w:t>
      </w:r>
      <w:r>
        <w:rPr>
          <w:rFonts w:hint="eastAsia" w:ascii="宋体" w:hAnsi="宋体" w:cs="宋体"/>
          <w:kern w:val="0"/>
          <w:szCs w:val="21"/>
          <w:highlight w:val="none"/>
          <w:lang w:val="en-US" w:eastAsia="zh-CN"/>
        </w:rPr>
        <w:t>于</w:t>
      </w:r>
      <w:r>
        <w:rPr>
          <w:rFonts w:ascii="宋体" w:hAnsi="宋体" w:cs="宋体"/>
          <w:kern w:val="0"/>
          <w:szCs w:val="21"/>
          <w:highlight w:val="none"/>
        </w:rPr>
        <w:t>龙岗区中心城腾飞路创投大厦</w:t>
      </w:r>
      <w:r>
        <w:rPr>
          <w:rFonts w:hint="eastAsia" w:ascii="宋体" w:hAnsi="宋体" w:cs="宋体"/>
          <w:kern w:val="0"/>
          <w:szCs w:val="21"/>
          <w:highlight w:val="none"/>
        </w:rPr>
        <w:t>1001（深圳市龙岗区城投创融投资有限公司）会议室</w:t>
      </w:r>
      <w:r>
        <w:rPr>
          <w:rFonts w:hint="eastAsia" w:ascii="宋体" w:hAnsi="宋体"/>
          <w:szCs w:val="21"/>
          <w:highlight w:val="none"/>
        </w:rPr>
        <w:t>开标</w:t>
      </w:r>
      <w:r>
        <w:rPr>
          <w:rFonts w:hint="eastAsia" w:ascii="宋体" w:hAnsi="宋体"/>
          <w:snapToGrid w:val="0"/>
          <w:kern w:val="0"/>
          <w:szCs w:val="21"/>
          <w:highlight w:val="none"/>
        </w:rPr>
        <w:t>，并邀请</w:t>
      </w:r>
      <w:r>
        <w:rPr>
          <w:rFonts w:hint="eastAsia" w:ascii="宋体" w:hAnsi="宋体"/>
          <w:szCs w:val="21"/>
          <w:highlight w:val="none"/>
        </w:rPr>
        <w:t>评标委员会委员和监督小组成员</w:t>
      </w:r>
      <w:r>
        <w:rPr>
          <w:rFonts w:hint="eastAsia" w:ascii="宋体" w:hAnsi="宋体"/>
          <w:snapToGrid w:val="0"/>
          <w:kern w:val="0"/>
          <w:szCs w:val="21"/>
          <w:highlight w:val="none"/>
        </w:rPr>
        <w:t>参加。</w:t>
      </w:r>
    </w:p>
    <w:p w14:paraId="504F2B61">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9.2开标会由招标人主持。</w:t>
      </w:r>
    </w:p>
    <w:p w14:paraId="4D860BEC">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9.3</w:t>
      </w:r>
      <w:r>
        <w:rPr>
          <w:rFonts w:hint="eastAsia" w:ascii="宋体" w:hAnsi="宋体"/>
          <w:szCs w:val="21"/>
          <w:highlight w:val="none"/>
        </w:rPr>
        <w:t>开标会结束，相关资料送交评标委员会。</w:t>
      </w:r>
    </w:p>
    <w:p w14:paraId="02636122">
      <w:pPr>
        <w:spacing w:line="360" w:lineRule="auto"/>
        <w:jc w:val="center"/>
        <w:outlineLvl w:val="2"/>
        <w:rPr>
          <w:rFonts w:hint="eastAsia" w:ascii="宋体" w:hAnsi="宋体"/>
          <w:b/>
          <w:snapToGrid w:val="0"/>
          <w:kern w:val="0"/>
          <w:sz w:val="32"/>
          <w:szCs w:val="32"/>
          <w:highlight w:val="none"/>
        </w:rPr>
      </w:pPr>
      <w:bookmarkStart w:id="11" w:name="_Toc509669690"/>
    </w:p>
    <w:p w14:paraId="624ABE82">
      <w:pPr>
        <w:spacing w:line="360" w:lineRule="auto"/>
        <w:jc w:val="center"/>
        <w:outlineLvl w:val="2"/>
        <w:rPr>
          <w:rFonts w:ascii="宋体" w:hAnsi="宋体"/>
          <w:b/>
          <w:snapToGrid w:val="0"/>
          <w:kern w:val="0"/>
          <w:sz w:val="32"/>
          <w:szCs w:val="32"/>
          <w:highlight w:val="none"/>
        </w:rPr>
      </w:pPr>
      <w:bookmarkStart w:id="12" w:name="_Toc5286"/>
      <w:r>
        <w:rPr>
          <w:rFonts w:hint="eastAsia" w:ascii="宋体" w:hAnsi="宋体"/>
          <w:b/>
          <w:snapToGrid w:val="0"/>
          <w:kern w:val="0"/>
          <w:sz w:val="32"/>
          <w:szCs w:val="32"/>
          <w:highlight w:val="none"/>
        </w:rPr>
        <w:t>五、资格审查</w:t>
      </w:r>
      <w:bookmarkEnd w:id="11"/>
      <w:bookmarkEnd w:id="12"/>
    </w:p>
    <w:p w14:paraId="16674AB2">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10.资格审查按以下规定进行</w:t>
      </w:r>
    </w:p>
    <w:p w14:paraId="3E6C899B">
      <w:pPr>
        <w:spacing w:line="360" w:lineRule="auto"/>
        <w:ind w:firstLine="420" w:firstLineChars="200"/>
        <w:jc w:val="left"/>
        <w:rPr>
          <w:rFonts w:ascii="宋体" w:hAnsi="宋体"/>
          <w:snapToGrid w:val="0"/>
          <w:color w:val="000000"/>
          <w:kern w:val="0"/>
          <w:szCs w:val="21"/>
          <w:highlight w:val="none"/>
        </w:rPr>
      </w:pPr>
      <w:r>
        <w:rPr>
          <w:rFonts w:hint="eastAsia" w:ascii="宋体" w:hAnsi="宋体"/>
          <w:snapToGrid w:val="0"/>
          <w:color w:val="000000"/>
          <w:kern w:val="0"/>
          <w:szCs w:val="21"/>
          <w:highlight w:val="none"/>
        </w:rPr>
        <w:t>10.1资格审查由评标委员会负责。</w:t>
      </w:r>
    </w:p>
    <w:p w14:paraId="768F26BC">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10.2评标委员严格对照</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要求的投标人资格条件，逐个审查投标人递交的资格审查文件，审核判断投标人是否满足该资格条件。</w:t>
      </w:r>
    </w:p>
    <w:p w14:paraId="45609846">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10.3全部投标人的资格审查材料审查完毕后，</w:t>
      </w:r>
      <w:r>
        <w:rPr>
          <w:rFonts w:hint="eastAsia" w:ascii="宋体" w:hAnsi="宋体"/>
          <w:b/>
          <w:snapToGrid w:val="0"/>
          <w:color w:val="000000"/>
          <w:kern w:val="0"/>
          <w:szCs w:val="21"/>
          <w:highlight w:val="none"/>
        </w:rPr>
        <w:t>评标委员会出具资格审查报告</w:t>
      </w:r>
      <w:r>
        <w:rPr>
          <w:rFonts w:hint="eastAsia" w:ascii="宋体" w:hAnsi="宋体"/>
          <w:snapToGrid w:val="0"/>
          <w:kern w:val="0"/>
          <w:szCs w:val="21"/>
          <w:highlight w:val="none"/>
        </w:rPr>
        <w:t>。资格审查合格投标人少于3家的，不再进行后续</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投标程序。</w:t>
      </w:r>
    </w:p>
    <w:p w14:paraId="7F4A7AF6">
      <w:pPr>
        <w:spacing w:line="360" w:lineRule="auto"/>
        <w:jc w:val="center"/>
        <w:outlineLvl w:val="2"/>
        <w:rPr>
          <w:rFonts w:hint="eastAsia" w:ascii="宋体" w:hAnsi="宋体"/>
          <w:b/>
          <w:snapToGrid w:val="0"/>
          <w:kern w:val="0"/>
          <w:sz w:val="32"/>
          <w:szCs w:val="32"/>
          <w:highlight w:val="none"/>
        </w:rPr>
      </w:pPr>
      <w:bookmarkStart w:id="13" w:name="_Toc509669691"/>
    </w:p>
    <w:p w14:paraId="298D5A17">
      <w:pPr>
        <w:spacing w:line="360" w:lineRule="auto"/>
        <w:jc w:val="center"/>
        <w:outlineLvl w:val="2"/>
        <w:rPr>
          <w:rFonts w:ascii="宋体" w:hAnsi="宋体"/>
          <w:b/>
          <w:snapToGrid w:val="0"/>
          <w:kern w:val="0"/>
          <w:sz w:val="32"/>
          <w:szCs w:val="32"/>
          <w:highlight w:val="none"/>
        </w:rPr>
      </w:pPr>
      <w:bookmarkStart w:id="14" w:name="_Toc13122"/>
      <w:r>
        <w:rPr>
          <w:rFonts w:hint="eastAsia" w:ascii="宋体" w:hAnsi="宋体"/>
          <w:b/>
          <w:snapToGrid w:val="0"/>
          <w:kern w:val="0"/>
          <w:sz w:val="32"/>
          <w:szCs w:val="32"/>
          <w:highlight w:val="none"/>
        </w:rPr>
        <w:t>六、评标</w:t>
      </w:r>
      <w:bookmarkEnd w:id="13"/>
      <w:bookmarkEnd w:id="14"/>
    </w:p>
    <w:p w14:paraId="375254C4">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11.评标委员会和评标</w:t>
      </w:r>
    </w:p>
    <w:p w14:paraId="2E487C19">
      <w:pPr>
        <w:spacing w:line="360" w:lineRule="auto"/>
        <w:ind w:firstLine="420" w:firstLineChars="200"/>
        <w:jc w:val="left"/>
        <w:rPr>
          <w:rFonts w:hAnsi="宋体"/>
          <w:highlight w:val="none"/>
        </w:rPr>
      </w:pPr>
      <w:r>
        <w:rPr>
          <w:rFonts w:hint="eastAsia" w:ascii="宋体" w:hAnsi="宋体"/>
          <w:snapToGrid w:val="0"/>
          <w:kern w:val="0"/>
          <w:szCs w:val="21"/>
          <w:highlight w:val="none"/>
        </w:rPr>
        <w:t>11.1评标委员会的组建：招标人依法组建评标委员会，负责该</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项目的评标活动。</w:t>
      </w:r>
    </w:p>
    <w:p w14:paraId="2EC91CCF">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11.2评标委员会的职责：评标委员会应根据</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文件规定的评标方法和标准，对投标文件进行系统地评审。评标委员会根据</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文件的规定直接确定中标人。</w:t>
      </w:r>
    </w:p>
    <w:p w14:paraId="2840DE9E">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11.3评标委员会的原则：</w:t>
      </w:r>
      <w:r>
        <w:rPr>
          <w:rFonts w:ascii="宋体" w:hAnsi="宋体"/>
          <w:snapToGrid w:val="0"/>
          <w:kern w:val="0"/>
          <w:szCs w:val="21"/>
          <w:highlight w:val="none"/>
        </w:rPr>
        <w:t>评标活动</w:t>
      </w:r>
      <w:r>
        <w:rPr>
          <w:rFonts w:hint="eastAsia" w:ascii="宋体" w:hAnsi="宋体"/>
          <w:snapToGrid w:val="0"/>
          <w:kern w:val="0"/>
          <w:szCs w:val="21"/>
          <w:highlight w:val="none"/>
        </w:rPr>
        <w:t>应</w:t>
      </w:r>
      <w:r>
        <w:rPr>
          <w:rFonts w:ascii="宋体" w:hAnsi="宋体"/>
          <w:snapToGrid w:val="0"/>
          <w:kern w:val="0"/>
          <w:szCs w:val="21"/>
          <w:highlight w:val="none"/>
        </w:rPr>
        <w:t>遵循公开、公正、公平、科学、择优的原则。</w:t>
      </w:r>
      <w:r>
        <w:rPr>
          <w:rFonts w:hint="eastAsia" w:ascii="宋体" w:hAnsi="宋体"/>
          <w:snapToGrid w:val="0"/>
          <w:kern w:val="0"/>
          <w:szCs w:val="21"/>
          <w:highlight w:val="none"/>
        </w:rPr>
        <w:t>评标委员会的评审应实行少数服从多数的原则，经评标委员会成员</w:t>
      </w:r>
      <w:r>
        <w:rPr>
          <w:rFonts w:hint="eastAsia" w:ascii="宋体" w:hAnsi="宋体"/>
          <w:snapToGrid w:val="0"/>
          <w:kern w:val="0"/>
          <w:szCs w:val="21"/>
          <w:highlight w:val="none"/>
          <w:lang w:val="en-US" w:eastAsia="zh-CN"/>
        </w:rPr>
        <w:t>实</w:t>
      </w:r>
      <w:r>
        <w:rPr>
          <w:rFonts w:hint="eastAsia" w:ascii="宋体" w:hAnsi="宋体"/>
          <w:snapToGrid w:val="0"/>
          <w:kern w:val="0"/>
          <w:szCs w:val="21"/>
          <w:highlight w:val="none"/>
        </w:rPr>
        <w:t>名表决半数以上通过的评标结果有效。</w:t>
      </w:r>
      <w:bookmarkStart w:id="129" w:name="_GoBack"/>
      <w:bookmarkEnd w:id="129"/>
    </w:p>
    <w:p w14:paraId="1B130143">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11.4招标人应向评标委员会提供以下资料，供评标使用：</w:t>
      </w:r>
    </w:p>
    <w:p w14:paraId="581D60FE">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文件，包括</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文件的补充、修改或澄清文件；</w:t>
      </w:r>
    </w:p>
    <w:p w14:paraId="6C5B606F">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(2)其他评标必</w:t>
      </w:r>
      <w:r>
        <w:rPr>
          <w:rFonts w:hint="eastAsia" w:ascii="宋体" w:hAnsi="宋体"/>
          <w:snapToGrid w:val="0"/>
          <w:kern w:val="0"/>
          <w:szCs w:val="21"/>
          <w:highlight w:val="none"/>
          <w:lang w:val="en-US" w:eastAsia="zh-CN"/>
        </w:rPr>
        <w:t>需</w:t>
      </w:r>
      <w:r>
        <w:rPr>
          <w:rFonts w:hint="eastAsia" w:ascii="宋体" w:hAnsi="宋体"/>
          <w:snapToGrid w:val="0"/>
          <w:kern w:val="0"/>
          <w:szCs w:val="21"/>
          <w:highlight w:val="none"/>
        </w:rPr>
        <w:t>的资料。</w:t>
      </w:r>
    </w:p>
    <w:p w14:paraId="0B1D1CBD">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12.投标文件的澄清和对答辩人的要求（此次不要求）</w:t>
      </w:r>
    </w:p>
    <w:p w14:paraId="70A7D979">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12.1可以要求投标人对投标文件含义不明确的内容作必要的澄清、说明。澄清、说明应以书面方式进行并不得超出投标文件的范围或改变投标文件的实质性内容。</w:t>
      </w:r>
    </w:p>
    <w:p w14:paraId="36829368">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12.2</w:t>
      </w:r>
      <w:r>
        <w:rPr>
          <w:rFonts w:ascii="宋体" w:hAnsi="宋体"/>
          <w:snapToGrid w:val="0"/>
          <w:kern w:val="0"/>
          <w:szCs w:val="21"/>
          <w:highlight w:val="none"/>
        </w:rPr>
        <w:t>投标</w:t>
      </w:r>
      <w:r>
        <w:rPr>
          <w:rFonts w:hint="eastAsia" w:ascii="宋体" w:hAnsi="宋体"/>
          <w:snapToGrid w:val="0"/>
          <w:kern w:val="0"/>
          <w:szCs w:val="21"/>
          <w:highlight w:val="none"/>
        </w:rPr>
        <w:t>人委派</w:t>
      </w:r>
      <w:r>
        <w:rPr>
          <w:rFonts w:ascii="宋体" w:hAnsi="宋体"/>
          <w:snapToGrid w:val="0"/>
          <w:kern w:val="0"/>
          <w:szCs w:val="21"/>
          <w:highlight w:val="none"/>
        </w:rPr>
        <w:t>的答辩人</w:t>
      </w:r>
      <w:r>
        <w:rPr>
          <w:rFonts w:hint="eastAsia" w:ascii="宋体" w:hAnsi="宋体"/>
          <w:snapToGrid w:val="0"/>
          <w:kern w:val="0"/>
          <w:szCs w:val="21"/>
          <w:highlight w:val="none"/>
        </w:rPr>
        <w:t>应符合以</w:t>
      </w:r>
      <w:r>
        <w:rPr>
          <w:rFonts w:ascii="宋体" w:hAnsi="宋体"/>
          <w:snapToGrid w:val="0"/>
          <w:kern w:val="0"/>
          <w:szCs w:val="21"/>
          <w:highlight w:val="none"/>
        </w:rPr>
        <w:t>下</w:t>
      </w:r>
      <w:r>
        <w:rPr>
          <w:rFonts w:hint="eastAsia" w:ascii="宋体" w:hAnsi="宋体"/>
          <w:snapToGrid w:val="0"/>
          <w:kern w:val="0"/>
          <w:szCs w:val="21"/>
          <w:highlight w:val="none"/>
        </w:rPr>
        <w:t>条件</w:t>
      </w:r>
      <w:r>
        <w:rPr>
          <w:rFonts w:ascii="宋体" w:hAnsi="宋体"/>
          <w:snapToGrid w:val="0"/>
          <w:kern w:val="0"/>
          <w:szCs w:val="21"/>
          <w:highlight w:val="none"/>
        </w:rPr>
        <w:t>：</w:t>
      </w:r>
    </w:p>
    <w:p w14:paraId="0830C8F1">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12.2.1拟进行投标</w:t>
      </w:r>
      <w:r>
        <w:rPr>
          <w:rFonts w:ascii="宋体" w:hAnsi="宋体"/>
          <w:snapToGrid w:val="0"/>
          <w:kern w:val="0"/>
          <w:szCs w:val="21"/>
          <w:highlight w:val="none"/>
        </w:rPr>
        <w:t>答辩</w:t>
      </w:r>
      <w:r>
        <w:rPr>
          <w:rFonts w:hint="eastAsia" w:ascii="宋体" w:hAnsi="宋体"/>
          <w:snapToGrid w:val="0"/>
          <w:kern w:val="0"/>
          <w:szCs w:val="21"/>
          <w:highlight w:val="none"/>
        </w:rPr>
        <w:t>的，答辩人必须是投标人拟派往本</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项目的项目负责人、其法定代表人或者法定代表人委托代理人。</w:t>
      </w:r>
    </w:p>
    <w:p w14:paraId="7A8DE70B">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12.3要求投标人进行答辩，但投标人在规定时间内未派出答辩人的，将根据</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文件规定作出不利于投标人的判定，且投标人不得因此提出任何异议。</w:t>
      </w:r>
    </w:p>
    <w:p w14:paraId="2D353577">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w:t>
      </w:r>
      <w:r>
        <w:rPr>
          <w:rFonts w:ascii="宋体" w:hAnsi="宋体"/>
          <w:b/>
          <w:snapToGrid w:val="0"/>
          <w:kern w:val="0"/>
          <w:szCs w:val="21"/>
          <w:highlight w:val="none"/>
        </w:rPr>
        <w:t>3</w:t>
      </w:r>
      <w:r>
        <w:rPr>
          <w:rFonts w:hint="eastAsia" w:ascii="宋体" w:hAnsi="宋体"/>
          <w:b/>
          <w:snapToGrid w:val="0"/>
          <w:kern w:val="0"/>
          <w:szCs w:val="21"/>
          <w:highlight w:val="none"/>
        </w:rPr>
        <w:t>.评标方法</w:t>
      </w:r>
    </w:p>
    <w:p w14:paraId="2FE1132E">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评标委员会对进入评标环节的全部投标文件进行评审，给出评审意见，评委采用投票方式推荐综合评价最优的1名投标单位为中标候选人。</w:t>
      </w:r>
    </w:p>
    <w:p w14:paraId="0DF5EC88">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14．投标人的推荐</w:t>
      </w:r>
    </w:p>
    <w:p w14:paraId="753DFAE9">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14.1评标委员会完成评标后，应向招标人提出书面评标报告。评标报告由评标委员会全体成员签字。按为“优”项数多少选取排名第一(且得票超过半数以上)的投标人作为中标候选人.如得优数量一致不能满足要求，则根据评审人对本项目的理解，再次投票确定中标候选人。</w:t>
      </w:r>
    </w:p>
    <w:p w14:paraId="775E9357">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14.2本次</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如果评标委员会已推荐投标人，无论随后出现何种情形，招标人在本次</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中不再接受另外的投标人，除非重新组织</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投标。</w:t>
      </w:r>
    </w:p>
    <w:p w14:paraId="10E2BFD5">
      <w:pPr>
        <w:spacing w:line="360" w:lineRule="auto"/>
        <w:jc w:val="center"/>
        <w:outlineLvl w:val="2"/>
        <w:rPr>
          <w:rFonts w:hint="eastAsia" w:ascii="宋体" w:hAnsi="宋体"/>
          <w:b/>
          <w:snapToGrid w:val="0"/>
          <w:kern w:val="0"/>
          <w:sz w:val="32"/>
          <w:szCs w:val="32"/>
          <w:highlight w:val="none"/>
        </w:rPr>
      </w:pPr>
      <w:bookmarkStart w:id="15" w:name="_Toc509669692"/>
    </w:p>
    <w:p w14:paraId="6AE9DE9E">
      <w:pPr>
        <w:spacing w:line="360" w:lineRule="auto"/>
        <w:jc w:val="center"/>
        <w:outlineLvl w:val="2"/>
        <w:rPr>
          <w:rFonts w:ascii="宋体" w:hAnsi="宋体"/>
          <w:b/>
          <w:snapToGrid w:val="0"/>
          <w:kern w:val="0"/>
          <w:sz w:val="32"/>
          <w:szCs w:val="32"/>
          <w:highlight w:val="none"/>
        </w:rPr>
      </w:pPr>
      <w:bookmarkStart w:id="16" w:name="_Toc12358"/>
      <w:r>
        <w:rPr>
          <w:rFonts w:hint="eastAsia" w:ascii="宋体" w:hAnsi="宋体"/>
          <w:b/>
          <w:snapToGrid w:val="0"/>
          <w:kern w:val="0"/>
          <w:sz w:val="32"/>
          <w:szCs w:val="32"/>
          <w:highlight w:val="none"/>
        </w:rPr>
        <w:t>七、签订合同</w:t>
      </w:r>
      <w:bookmarkEnd w:id="15"/>
      <w:bookmarkEnd w:id="16"/>
    </w:p>
    <w:p w14:paraId="2CB37888">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15.中标通知</w:t>
      </w:r>
    </w:p>
    <w:p w14:paraId="027B1F57">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15</w:t>
      </w:r>
      <w:r>
        <w:rPr>
          <w:rFonts w:ascii="宋体" w:hAnsi="宋体"/>
          <w:snapToGrid w:val="0"/>
          <w:kern w:val="0"/>
          <w:szCs w:val="21"/>
          <w:highlight w:val="none"/>
        </w:rPr>
        <w:t>.</w:t>
      </w:r>
      <w:r>
        <w:rPr>
          <w:rFonts w:hint="eastAsia" w:ascii="宋体" w:hAnsi="宋体"/>
          <w:snapToGrid w:val="0"/>
          <w:kern w:val="0"/>
          <w:szCs w:val="21"/>
          <w:highlight w:val="none"/>
        </w:rPr>
        <w:t>1招标人应在确定中标人后，发出委托函。委托函是本</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项目合同的组成部分。如接到有关投诉的，招标人将可能暂停发出委托函。</w:t>
      </w:r>
    </w:p>
    <w:p w14:paraId="0E955396">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16.签订合同</w:t>
      </w:r>
    </w:p>
    <w:p w14:paraId="4C8B7C81">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16.1招标人和中标人应当按在委托函</w:t>
      </w:r>
      <w:r>
        <w:rPr>
          <w:rFonts w:hint="eastAsia" w:ascii="宋体" w:hAnsi="宋体"/>
          <w:snapToGrid w:val="0"/>
          <w:color w:val="auto"/>
          <w:kern w:val="0"/>
          <w:szCs w:val="21"/>
          <w:highlight w:val="none"/>
        </w:rPr>
        <w:t>发出</w:t>
      </w:r>
      <w:r>
        <w:rPr>
          <w:rFonts w:hint="eastAsia" w:ascii="宋体" w:hAnsi="宋体"/>
          <w:snapToGrid w:val="0"/>
          <w:color w:val="auto"/>
          <w:kern w:val="0"/>
          <w:szCs w:val="21"/>
          <w:highlight w:val="none"/>
          <w:lang w:val="en-US" w:eastAsia="zh-CN"/>
        </w:rPr>
        <w:t>30</w:t>
      </w:r>
      <w:r>
        <w:rPr>
          <w:rFonts w:hint="eastAsia" w:ascii="宋体" w:hAnsi="宋体"/>
          <w:snapToGrid w:val="0"/>
          <w:color w:val="auto"/>
          <w:kern w:val="0"/>
          <w:szCs w:val="21"/>
          <w:highlight w:val="none"/>
        </w:rPr>
        <w:t>日内</w:t>
      </w:r>
      <w:r>
        <w:rPr>
          <w:rFonts w:hint="eastAsia" w:ascii="宋体" w:hAnsi="宋体"/>
          <w:snapToGrid w:val="0"/>
          <w:kern w:val="0"/>
          <w:szCs w:val="21"/>
          <w:highlight w:val="none"/>
        </w:rPr>
        <w:t>，依据</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文件和中标人的投标文件订立书面合同。</w:t>
      </w:r>
    </w:p>
    <w:p w14:paraId="5B1A677C">
      <w:pPr>
        <w:spacing w:line="360" w:lineRule="auto"/>
        <w:ind w:firstLine="422" w:firstLineChars="200"/>
        <w:jc w:val="left"/>
        <w:rPr>
          <w:rFonts w:ascii="宋体" w:hAnsi="宋体"/>
          <w:sz w:val="24"/>
          <w:szCs w:val="24"/>
          <w:highlight w:val="none"/>
        </w:rPr>
      </w:pPr>
      <w:r>
        <w:rPr>
          <w:rFonts w:hAnsi="宋体"/>
          <w:b/>
          <w:szCs w:val="21"/>
          <w:highlight w:val="none"/>
        </w:rPr>
        <w:br w:type="page"/>
      </w:r>
    </w:p>
    <w:p w14:paraId="706D59A9">
      <w:pPr>
        <w:pStyle w:val="101"/>
        <w:widowControl/>
        <w:spacing w:line="560" w:lineRule="exact"/>
        <w:rPr>
          <w:rFonts w:hint="default" w:ascii="仿宋" w:hAnsi="仿宋" w:eastAsia="仿宋"/>
          <w:sz w:val="30"/>
          <w:szCs w:val="30"/>
          <w:highlight w:val="none"/>
        </w:rPr>
      </w:pPr>
      <w:r>
        <w:rPr>
          <w:rFonts w:ascii="仿宋" w:hAnsi="仿宋" w:eastAsia="仿宋"/>
          <w:b/>
          <w:sz w:val="30"/>
          <w:szCs w:val="30"/>
          <w:highlight w:val="none"/>
        </w:rPr>
        <w:t>投标文件一览表</w:t>
      </w:r>
    </w:p>
    <w:tbl>
      <w:tblPr>
        <w:tblStyle w:val="53"/>
        <w:tblW w:w="9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3234"/>
        <w:gridCol w:w="5095"/>
      </w:tblGrid>
      <w:tr w14:paraId="3BE02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2" w:type="dxa"/>
            <w:vAlign w:val="center"/>
          </w:tcPr>
          <w:p w14:paraId="77C40A69">
            <w:pPr>
              <w:pStyle w:val="98"/>
              <w:spacing w:line="360" w:lineRule="exact"/>
              <w:ind w:firstLine="0" w:firstLineChars="0"/>
              <w:jc w:val="center"/>
              <w:rPr>
                <w:rFonts w:ascii="宋体" w:hAnsi="宋体"/>
                <w:b/>
                <w:bCs/>
                <w:sz w:val="24"/>
                <w:szCs w:val="24"/>
                <w:highlight w:val="none"/>
              </w:rPr>
            </w:pPr>
            <w:r>
              <w:rPr>
                <w:rFonts w:hint="eastAsia" w:ascii="宋体" w:hAnsi="宋体"/>
                <w:b/>
                <w:bCs/>
                <w:sz w:val="24"/>
                <w:szCs w:val="24"/>
                <w:highlight w:val="none"/>
              </w:rPr>
              <w:t>序号</w:t>
            </w:r>
          </w:p>
        </w:tc>
        <w:tc>
          <w:tcPr>
            <w:tcW w:w="3234" w:type="dxa"/>
            <w:vAlign w:val="center"/>
          </w:tcPr>
          <w:p w14:paraId="71599A31">
            <w:pPr>
              <w:pStyle w:val="98"/>
              <w:spacing w:line="360" w:lineRule="exact"/>
              <w:ind w:firstLine="0" w:firstLineChars="0"/>
              <w:jc w:val="center"/>
              <w:rPr>
                <w:rFonts w:hint="eastAsia" w:ascii="宋体" w:hAnsi="宋体"/>
                <w:b/>
                <w:bCs/>
                <w:sz w:val="24"/>
                <w:szCs w:val="24"/>
                <w:highlight w:val="none"/>
              </w:rPr>
            </w:pPr>
            <w:r>
              <w:rPr>
                <w:rFonts w:hint="eastAsia" w:ascii="宋体" w:hAnsi="宋体"/>
                <w:b/>
                <w:bCs/>
                <w:sz w:val="24"/>
                <w:szCs w:val="24"/>
                <w:highlight w:val="none"/>
              </w:rPr>
              <w:t>文件名称</w:t>
            </w:r>
          </w:p>
        </w:tc>
        <w:tc>
          <w:tcPr>
            <w:tcW w:w="5095" w:type="dxa"/>
            <w:vAlign w:val="center"/>
          </w:tcPr>
          <w:p w14:paraId="72956371">
            <w:pPr>
              <w:pStyle w:val="98"/>
              <w:spacing w:line="360" w:lineRule="exact"/>
              <w:ind w:firstLine="0" w:firstLineChars="0"/>
              <w:jc w:val="center"/>
              <w:rPr>
                <w:rFonts w:hint="eastAsia" w:ascii="宋体" w:hAnsi="宋体"/>
                <w:b/>
                <w:bCs/>
                <w:sz w:val="24"/>
                <w:szCs w:val="24"/>
                <w:highlight w:val="none"/>
              </w:rPr>
            </w:pPr>
            <w:r>
              <w:rPr>
                <w:rFonts w:hint="eastAsia" w:ascii="宋体" w:hAnsi="宋体"/>
                <w:b/>
                <w:bCs/>
                <w:sz w:val="24"/>
                <w:szCs w:val="24"/>
                <w:highlight w:val="none"/>
              </w:rPr>
              <w:t>要求说明</w:t>
            </w:r>
          </w:p>
        </w:tc>
      </w:tr>
      <w:tr w14:paraId="70D2E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702" w:type="dxa"/>
            <w:vAlign w:val="center"/>
          </w:tcPr>
          <w:p w14:paraId="10FE7C92">
            <w:pPr>
              <w:pStyle w:val="98"/>
              <w:spacing w:line="360" w:lineRule="exact"/>
              <w:ind w:firstLine="0" w:firstLineChars="0"/>
              <w:jc w:val="center"/>
              <w:rPr>
                <w:rFonts w:ascii="宋体" w:hAnsi="宋体"/>
                <w:sz w:val="24"/>
                <w:szCs w:val="24"/>
                <w:highlight w:val="none"/>
              </w:rPr>
            </w:pPr>
            <w:r>
              <w:rPr>
                <w:rFonts w:hint="eastAsia" w:ascii="宋体" w:hAnsi="宋体"/>
                <w:sz w:val="24"/>
                <w:szCs w:val="24"/>
                <w:highlight w:val="none"/>
              </w:rPr>
              <w:t>1</w:t>
            </w:r>
          </w:p>
        </w:tc>
        <w:tc>
          <w:tcPr>
            <w:tcW w:w="3234" w:type="dxa"/>
            <w:vAlign w:val="center"/>
          </w:tcPr>
          <w:p w14:paraId="3167D08D">
            <w:pPr>
              <w:adjustRightInd w:val="0"/>
              <w:snapToGrid w:val="0"/>
              <w:spacing w:line="580" w:lineRule="exact"/>
              <w:jc w:val="left"/>
              <w:rPr>
                <w:rFonts w:ascii="宋体" w:hAnsi="宋体"/>
                <w:sz w:val="24"/>
                <w:szCs w:val="24"/>
                <w:highlight w:val="none"/>
              </w:rPr>
            </w:pPr>
            <w:r>
              <w:rPr>
                <w:rFonts w:hint="eastAsia" w:ascii="宋体" w:hAnsi="宋体"/>
                <w:sz w:val="24"/>
                <w:szCs w:val="24"/>
                <w:highlight w:val="none"/>
              </w:rPr>
              <w:t>基本情况资料</w:t>
            </w:r>
          </w:p>
        </w:tc>
        <w:tc>
          <w:tcPr>
            <w:tcW w:w="5095" w:type="dxa"/>
            <w:vAlign w:val="center"/>
          </w:tcPr>
          <w:p w14:paraId="459E3861">
            <w:pPr>
              <w:pStyle w:val="29"/>
              <w:rPr>
                <w:rFonts w:hint="eastAsia" w:hAnsi="宋体" w:eastAsia="宋体"/>
                <w:sz w:val="24"/>
                <w:szCs w:val="24"/>
                <w:highlight w:val="none"/>
                <w:lang w:eastAsia="zh-CN"/>
              </w:rPr>
            </w:pPr>
            <w:r>
              <w:rPr>
                <w:rFonts w:hint="eastAsia" w:hAnsi="宋体"/>
                <w:sz w:val="24"/>
                <w:szCs w:val="24"/>
                <w:highlight w:val="none"/>
              </w:rPr>
              <w:t>提供营业执照复印件、资质证书复印件、法定代表人证明书及身份证复印件、法定代表人授权委托书及身份证复印件</w:t>
            </w:r>
            <w:r>
              <w:rPr>
                <w:rFonts w:hint="eastAsia" w:hAnsi="宋体"/>
                <w:sz w:val="24"/>
                <w:szCs w:val="24"/>
                <w:highlight w:val="none"/>
                <w:lang w:eastAsia="zh-CN"/>
              </w:rPr>
              <w:t>（</w:t>
            </w:r>
            <w:r>
              <w:rPr>
                <w:rFonts w:hint="eastAsia" w:hAnsi="宋体"/>
                <w:sz w:val="24"/>
                <w:szCs w:val="24"/>
                <w:highlight w:val="none"/>
                <w:lang w:val="en-US" w:eastAsia="zh-CN"/>
              </w:rPr>
              <w:t>如有</w:t>
            </w:r>
            <w:r>
              <w:rPr>
                <w:rFonts w:hint="eastAsia" w:hAnsi="宋体"/>
                <w:sz w:val="24"/>
                <w:szCs w:val="24"/>
                <w:highlight w:val="none"/>
                <w:lang w:eastAsia="zh-CN"/>
              </w:rPr>
              <w:t>）</w:t>
            </w:r>
          </w:p>
        </w:tc>
      </w:tr>
      <w:tr w14:paraId="5A58F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2" w:type="dxa"/>
            <w:vAlign w:val="center"/>
          </w:tcPr>
          <w:p w14:paraId="22650800">
            <w:pPr>
              <w:pStyle w:val="98"/>
              <w:spacing w:line="360" w:lineRule="exact"/>
              <w:ind w:firstLine="0" w:firstLineChars="0"/>
              <w:jc w:val="center"/>
              <w:rPr>
                <w:rFonts w:ascii="宋体" w:hAnsi="宋体"/>
                <w:sz w:val="24"/>
                <w:szCs w:val="24"/>
                <w:highlight w:val="none"/>
              </w:rPr>
            </w:pPr>
            <w:r>
              <w:rPr>
                <w:rFonts w:hint="eastAsia" w:ascii="宋体" w:hAnsi="宋体"/>
                <w:sz w:val="24"/>
                <w:szCs w:val="24"/>
                <w:highlight w:val="none"/>
              </w:rPr>
              <w:t>2</w:t>
            </w:r>
          </w:p>
        </w:tc>
        <w:tc>
          <w:tcPr>
            <w:tcW w:w="3234" w:type="dxa"/>
            <w:vAlign w:val="center"/>
          </w:tcPr>
          <w:p w14:paraId="6B7DE8D4">
            <w:pPr>
              <w:adjustRightInd w:val="0"/>
              <w:snapToGrid w:val="0"/>
              <w:spacing w:line="580" w:lineRule="exact"/>
              <w:jc w:val="left"/>
              <w:rPr>
                <w:rFonts w:hint="default" w:ascii="宋体" w:hAnsi="宋体" w:eastAsia="宋体"/>
                <w:sz w:val="24"/>
                <w:szCs w:val="24"/>
                <w:highlight w:val="none"/>
                <w:lang w:val="en-US" w:eastAsia="zh-CN"/>
              </w:rPr>
            </w:pPr>
            <w:r>
              <w:rPr>
                <w:rFonts w:hint="eastAsia" w:ascii="宋体" w:hAnsi="宋体"/>
                <w:sz w:val="24"/>
                <w:szCs w:val="24"/>
                <w:highlight w:val="none"/>
              </w:rPr>
              <w:t>承诺函</w:t>
            </w:r>
          </w:p>
        </w:tc>
        <w:tc>
          <w:tcPr>
            <w:tcW w:w="5095" w:type="dxa"/>
            <w:vAlign w:val="center"/>
          </w:tcPr>
          <w:p w14:paraId="7EA511F6">
            <w:pPr>
              <w:pStyle w:val="98"/>
              <w:spacing w:line="360" w:lineRule="exact"/>
              <w:ind w:firstLine="0" w:firstLineChars="0"/>
              <w:jc w:val="left"/>
              <w:rPr>
                <w:rFonts w:hint="eastAsia" w:ascii="宋体" w:hAnsi="宋体" w:eastAsia="宋体"/>
                <w:sz w:val="24"/>
                <w:szCs w:val="24"/>
                <w:highlight w:val="none"/>
                <w:lang w:val="en-US" w:eastAsia="zh-CN"/>
              </w:rPr>
            </w:pPr>
            <w:r>
              <w:rPr>
                <w:rFonts w:hint="eastAsia" w:ascii="宋体" w:hAnsi="宋体"/>
                <w:sz w:val="24"/>
                <w:szCs w:val="24"/>
                <w:highlight w:val="none"/>
              </w:rPr>
              <w:t>格式</w:t>
            </w:r>
            <w:r>
              <w:rPr>
                <w:rFonts w:hint="eastAsia" w:ascii="宋体" w:hAnsi="宋体"/>
                <w:sz w:val="24"/>
                <w:szCs w:val="24"/>
                <w:highlight w:val="none"/>
                <w:lang w:val="en-US" w:eastAsia="zh-CN"/>
              </w:rPr>
              <w:t>附后</w:t>
            </w:r>
          </w:p>
        </w:tc>
      </w:tr>
      <w:tr w14:paraId="7426B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2" w:type="dxa"/>
            <w:vAlign w:val="center"/>
          </w:tcPr>
          <w:p w14:paraId="7DF4C0D1">
            <w:pPr>
              <w:pStyle w:val="98"/>
              <w:spacing w:line="360" w:lineRule="exact"/>
              <w:ind w:firstLine="0" w:firstLineChars="0"/>
              <w:jc w:val="center"/>
              <w:rPr>
                <w:rFonts w:ascii="宋体" w:hAnsi="宋体"/>
                <w:sz w:val="24"/>
                <w:szCs w:val="24"/>
                <w:highlight w:val="none"/>
              </w:rPr>
            </w:pPr>
            <w:r>
              <w:rPr>
                <w:rFonts w:hint="eastAsia" w:ascii="宋体" w:hAnsi="宋体"/>
                <w:sz w:val="24"/>
                <w:szCs w:val="24"/>
                <w:highlight w:val="none"/>
              </w:rPr>
              <w:t>3</w:t>
            </w:r>
          </w:p>
        </w:tc>
        <w:tc>
          <w:tcPr>
            <w:tcW w:w="3234" w:type="dxa"/>
            <w:vAlign w:val="center"/>
          </w:tcPr>
          <w:p w14:paraId="143B8579">
            <w:pPr>
              <w:pStyle w:val="98"/>
              <w:spacing w:line="360" w:lineRule="exact"/>
              <w:ind w:firstLine="0" w:firstLineChars="0"/>
              <w:jc w:val="left"/>
              <w:rPr>
                <w:rFonts w:ascii="宋体" w:hAnsi="宋体" w:cs="宋体"/>
                <w:kern w:val="0"/>
                <w:sz w:val="24"/>
                <w:szCs w:val="24"/>
                <w:highlight w:val="none"/>
              </w:rPr>
            </w:pPr>
            <w:r>
              <w:rPr>
                <w:rFonts w:hint="eastAsia" w:ascii="宋体" w:hAnsi="宋体" w:cs="宋体"/>
                <w:kern w:val="0"/>
                <w:sz w:val="24"/>
                <w:szCs w:val="24"/>
                <w:highlight w:val="none"/>
              </w:rPr>
              <w:t>龙岗区进一步规范政商交往行为告知书</w:t>
            </w:r>
          </w:p>
        </w:tc>
        <w:tc>
          <w:tcPr>
            <w:tcW w:w="5095" w:type="dxa"/>
            <w:vAlign w:val="center"/>
          </w:tcPr>
          <w:p w14:paraId="67E9BF02">
            <w:pPr>
              <w:pStyle w:val="98"/>
              <w:spacing w:line="360" w:lineRule="exact"/>
              <w:ind w:firstLine="0" w:firstLineChars="0"/>
              <w:jc w:val="left"/>
              <w:rPr>
                <w:rFonts w:hint="eastAsia" w:ascii="宋体" w:hAnsi="宋体"/>
                <w:sz w:val="24"/>
                <w:szCs w:val="24"/>
                <w:highlight w:val="none"/>
              </w:rPr>
            </w:pPr>
            <w:r>
              <w:rPr>
                <w:rFonts w:hint="eastAsia" w:ascii="宋体" w:hAnsi="宋体"/>
                <w:sz w:val="24"/>
                <w:szCs w:val="24"/>
                <w:highlight w:val="none"/>
              </w:rPr>
              <w:t>提供法定代表人或者法定代表人授权人签字版</w:t>
            </w:r>
          </w:p>
          <w:p w14:paraId="309273E7">
            <w:pPr>
              <w:pStyle w:val="98"/>
              <w:spacing w:line="360" w:lineRule="exact"/>
              <w:ind w:firstLine="0" w:firstLineChars="0"/>
              <w:jc w:val="left"/>
              <w:rPr>
                <w:rFonts w:hint="default" w:ascii="宋体" w:hAnsi="宋体"/>
                <w:sz w:val="24"/>
                <w:szCs w:val="24"/>
                <w:highlight w:val="none"/>
                <w:lang w:val="en-US"/>
              </w:rPr>
            </w:pPr>
            <w:r>
              <w:rPr>
                <w:rFonts w:hint="eastAsia" w:ascii="宋体" w:hAnsi="宋体"/>
                <w:sz w:val="24"/>
                <w:szCs w:val="24"/>
                <w:highlight w:val="none"/>
              </w:rPr>
              <w:t>格式</w:t>
            </w:r>
            <w:r>
              <w:rPr>
                <w:rFonts w:hint="eastAsia" w:ascii="宋体" w:hAnsi="宋体"/>
                <w:sz w:val="24"/>
                <w:szCs w:val="24"/>
                <w:highlight w:val="none"/>
                <w:lang w:val="en-US" w:eastAsia="zh-CN"/>
              </w:rPr>
              <w:t>见后附件</w:t>
            </w:r>
          </w:p>
        </w:tc>
      </w:tr>
      <w:tr w14:paraId="7C499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2" w:type="dxa"/>
            <w:vAlign w:val="center"/>
          </w:tcPr>
          <w:p w14:paraId="78F8A074">
            <w:pPr>
              <w:pStyle w:val="98"/>
              <w:spacing w:line="360" w:lineRule="exact"/>
              <w:ind w:firstLine="0" w:firstLineChars="0"/>
              <w:jc w:val="center"/>
              <w:rPr>
                <w:rFonts w:ascii="宋体" w:hAnsi="宋体"/>
                <w:sz w:val="24"/>
                <w:szCs w:val="24"/>
                <w:highlight w:val="none"/>
              </w:rPr>
            </w:pPr>
            <w:r>
              <w:rPr>
                <w:rFonts w:ascii="宋体" w:hAnsi="宋体"/>
                <w:sz w:val="24"/>
                <w:szCs w:val="24"/>
                <w:highlight w:val="none"/>
              </w:rPr>
              <w:t>4</w:t>
            </w:r>
          </w:p>
        </w:tc>
        <w:tc>
          <w:tcPr>
            <w:tcW w:w="3234" w:type="dxa"/>
            <w:vAlign w:val="center"/>
          </w:tcPr>
          <w:p w14:paraId="6356D301">
            <w:pPr>
              <w:pStyle w:val="98"/>
              <w:spacing w:line="360" w:lineRule="exact"/>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资信</w:t>
            </w:r>
            <w:r>
              <w:rPr>
                <w:rFonts w:hint="eastAsia" w:ascii="宋体" w:hAnsi="宋体" w:cs="宋体"/>
                <w:kern w:val="0"/>
                <w:sz w:val="24"/>
                <w:szCs w:val="24"/>
                <w:highlight w:val="none"/>
                <w:lang w:val="en-US" w:eastAsia="zh-CN"/>
              </w:rPr>
              <w:t>与方案</w:t>
            </w:r>
            <w:r>
              <w:rPr>
                <w:rFonts w:hint="eastAsia" w:ascii="宋体" w:hAnsi="宋体" w:eastAsia="宋体" w:cs="宋体"/>
                <w:kern w:val="0"/>
                <w:sz w:val="24"/>
                <w:szCs w:val="24"/>
                <w:highlight w:val="none"/>
              </w:rPr>
              <w:t>要求</w:t>
            </w:r>
          </w:p>
        </w:tc>
        <w:tc>
          <w:tcPr>
            <w:tcW w:w="5095" w:type="dxa"/>
            <w:vAlign w:val="center"/>
          </w:tcPr>
          <w:p w14:paraId="46B71A2D">
            <w:pPr>
              <w:pStyle w:val="98"/>
              <w:spacing w:line="360" w:lineRule="exact"/>
              <w:ind w:firstLine="0" w:firstLineChars="0"/>
              <w:jc w:val="left"/>
              <w:rPr>
                <w:rFonts w:hint="default" w:ascii="宋体" w:hAnsi="宋体"/>
                <w:sz w:val="24"/>
                <w:szCs w:val="24"/>
                <w:highlight w:val="none"/>
                <w:lang w:val="en-US" w:eastAsia="zh-CN"/>
              </w:rPr>
            </w:pPr>
            <w:r>
              <w:rPr>
                <w:rFonts w:hint="eastAsia" w:ascii="宋体" w:hAnsi="宋体"/>
                <w:sz w:val="24"/>
                <w:szCs w:val="24"/>
                <w:highlight w:val="none"/>
                <w:lang w:val="en-US" w:eastAsia="zh-CN"/>
              </w:rPr>
              <w:t>按</w:t>
            </w:r>
            <w:r>
              <w:rPr>
                <w:rFonts w:hint="default" w:ascii="宋体" w:hAnsi="宋体"/>
                <w:sz w:val="24"/>
                <w:szCs w:val="24"/>
                <w:highlight w:val="none"/>
                <w:lang w:val="en-US" w:eastAsia="zh-CN"/>
              </w:rPr>
              <w:t>“</w:t>
            </w:r>
            <w:r>
              <w:rPr>
                <w:rFonts w:hint="eastAsia" w:ascii="宋体" w:hAnsi="宋体"/>
                <w:sz w:val="24"/>
                <w:szCs w:val="24"/>
                <w:highlight w:val="none"/>
              </w:rPr>
              <w:t>资信</w:t>
            </w:r>
            <w:r>
              <w:rPr>
                <w:rFonts w:hint="eastAsia" w:ascii="宋体" w:hAnsi="宋体"/>
                <w:sz w:val="24"/>
                <w:szCs w:val="24"/>
                <w:highlight w:val="none"/>
                <w:lang w:val="en-US" w:eastAsia="zh-CN"/>
              </w:rPr>
              <w:t>与方案</w:t>
            </w:r>
            <w:r>
              <w:rPr>
                <w:rFonts w:hint="eastAsia" w:ascii="宋体" w:hAnsi="宋体"/>
                <w:sz w:val="24"/>
                <w:szCs w:val="24"/>
                <w:highlight w:val="none"/>
              </w:rPr>
              <w:t>要求</w:t>
            </w:r>
            <w:r>
              <w:rPr>
                <w:rFonts w:hint="default" w:ascii="宋体" w:hAnsi="宋体"/>
                <w:sz w:val="24"/>
                <w:szCs w:val="24"/>
                <w:highlight w:val="none"/>
                <w:lang w:val="en-US" w:eastAsia="zh-CN"/>
              </w:rPr>
              <w:t>”</w:t>
            </w:r>
            <w:r>
              <w:rPr>
                <w:rFonts w:hint="eastAsia" w:ascii="宋体" w:hAnsi="宋体"/>
                <w:sz w:val="24"/>
                <w:szCs w:val="24"/>
                <w:highlight w:val="none"/>
                <w:lang w:val="en-US" w:eastAsia="zh-CN"/>
              </w:rPr>
              <w:t>提供</w:t>
            </w:r>
          </w:p>
        </w:tc>
      </w:tr>
      <w:tr w14:paraId="0B522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02" w:type="dxa"/>
            <w:vAlign w:val="center"/>
          </w:tcPr>
          <w:p w14:paraId="575E41BD">
            <w:pPr>
              <w:pStyle w:val="98"/>
              <w:spacing w:line="360" w:lineRule="exact"/>
              <w:ind w:firstLine="0" w:firstLineChars="0"/>
              <w:jc w:val="center"/>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5</w:t>
            </w:r>
          </w:p>
        </w:tc>
        <w:tc>
          <w:tcPr>
            <w:tcW w:w="3234" w:type="dxa"/>
            <w:vAlign w:val="center"/>
          </w:tcPr>
          <w:p w14:paraId="394C3FB5">
            <w:pPr>
              <w:pStyle w:val="98"/>
              <w:spacing w:line="360" w:lineRule="exact"/>
              <w:ind w:firstLine="0" w:firstLineChars="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报价人认为需要加以说明的其他内容</w:t>
            </w:r>
          </w:p>
        </w:tc>
        <w:tc>
          <w:tcPr>
            <w:tcW w:w="5095" w:type="dxa"/>
            <w:vAlign w:val="center"/>
          </w:tcPr>
          <w:p w14:paraId="2F2D66D8">
            <w:pPr>
              <w:pStyle w:val="29"/>
              <w:rPr>
                <w:rFonts w:hAnsi="宋体"/>
                <w:sz w:val="24"/>
                <w:szCs w:val="24"/>
                <w:highlight w:val="none"/>
              </w:rPr>
            </w:pPr>
            <w:r>
              <w:rPr>
                <w:rFonts w:hint="eastAsia" w:hAnsi="宋体"/>
                <w:sz w:val="24"/>
                <w:szCs w:val="24"/>
                <w:highlight w:val="none"/>
              </w:rPr>
              <w:t>如有</w:t>
            </w:r>
          </w:p>
        </w:tc>
      </w:tr>
    </w:tbl>
    <w:p w14:paraId="06653D2A">
      <w:pPr>
        <w:pStyle w:val="98"/>
        <w:tabs>
          <w:tab w:val="left" w:pos="426"/>
          <w:tab w:val="left" w:pos="567"/>
        </w:tabs>
        <w:spacing w:line="560" w:lineRule="exact"/>
        <w:ind w:left="622" w:firstLine="0" w:firstLineChars="0"/>
        <w:outlineLvl w:val="0"/>
        <w:rPr>
          <w:rFonts w:ascii="仿宋" w:hAnsi="仿宋" w:eastAsia="仿宋"/>
          <w:b/>
          <w:sz w:val="30"/>
          <w:szCs w:val="30"/>
          <w:highlight w:val="none"/>
        </w:rPr>
      </w:pPr>
    </w:p>
    <w:p w14:paraId="5AD09805">
      <w:pPr>
        <w:widowControl/>
        <w:spacing w:beforeLines="-2147483648" w:afterLines="-2147483648"/>
        <w:jc w:val="left"/>
        <w:rPr>
          <w:rFonts w:hint="eastAsia" w:ascii="黑体" w:eastAsia="黑体"/>
          <w:snapToGrid w:val="0"/>
          <w:kern w:val="0"/>
          <w:sz w:val="32"/>
          <w:szCs w:val="32"/>
          <w:highlight w:val="none"/>
        </w:rPr>
      </w:pPr>
    </w:p>
    <w:p w14:paraId="544C2986">
      <w:pPr>
        <w:pStyle w:val="101"/>
        <w:widowControl/>
        <w:spacing w:line="560" w:lineRule="exact"/>
        <w:rPr>
          <w:rFonts w:ascii="仿宋" w:hAnsi="仿宋" w:eastAsia="仿宋"/>
          <w:b/>
          <w:sz w:val="30"/>
          <w:szCs w:val="30"/>
          <w:highlight w:val="none"/>
        </w:rPr>
      </w:pPr>
    </w:p>
    <w:p w14:paraId="31739AD8">
      <w:pPr>
        <w:rPr>
          <w:rFonts w:ascii="仿宋" w:hAnsi="仿宋" w:eastAsia="仿宋"/>
          <w:b/>
          <w:sz w:val="30"/>
          <w:szCs w:val="30"/>
          <w:highlight w:val="none"/>
        </w:rPr>
      </w:pPr>
      <w:r>
        <w:rPr>
          <w:rFonts w:ascii="仿宋" w:hAnsi="仿宋" w:eastAsia="仿宋"/>
          <w:b/>
          <w:sz w:val="30"/>
          <w:szCs w:val="30"/>
          <w:highlight w:val="none"/>
        </w:rPr>
        <w:br w:type="page"/>
      </w:r>
    </w:p>
    <w:p w14:paraId="4B05FC32">
      <w:pPr>
        <w:pStyle w:val="101"/>
        <w:widowControl/>
        <w:spacing w:line="560" w:lineRule="exact"/>
        <w:rPr>
          <w:rFonts w:hint="eastAsia" w:ascii="仿宋" w:hAnsi="仿宋" w:eastAsia="仿宋"/>
          <w:b/>
          <w:sz w:val="30"/>
          <w:szCs w:val="30"/>
          <w:highlight w:val="none"/>
        </w:rPr>
      </w:pPr>
      <w:r>
        <w:rPr>
          <w:rFonts w:hint="eastAsia" w:ascii="仿宋" w:hAnsi="仿宋" w:eastAsia="仿宋"/>
          <w:b/>
          <w:sz w:val="30"/>
          <w:szCs w:val="30"/>
          <w:highlight w:val="none"/>
        </w:rPr>
        <w:t>资信</w:t>
      </w:r>
      <w:r>
        <w:rPr>
          <w:rFonts w:hint="eastAsia" w:ascii="仿宋" w:hAnsi="仿宋" w:eastAsia="仿宋"/>
          <w:b/>
          <w:sz w:val="30"/>
          <w:szCs w:val="30"/>
          <w:highlight w:val="none"/>
          <w:lang w:val="en-US" w:eastAsia="zh-CN"/>
        </w:rPr>
        <w:t>与方案</w:t>
      </w:r>
      <w:r>
        <w:rPr>
          <w:rFonts w:hint="eastAsia" w:ascii="仿宋" w:hAnsi="仿宋" w:eastAsia="仿宋"/>
          <w:b/>
          <w:sz w:val="30"/>
          <w:szCs w:val="30"/>
          <w:highlight w:val="none"/>
        </w:rPr>
        <w:t>要求</w:t>
      </w:r>
      <w:bookmarkStart w:id="17" w:name="_Toc509669694"/>
      <w:bookmarkStart w:id="18" w:name="_Toc151020524"/>
      <w:bookmarkStart w:id="19" w:name="_Toc306716037"/>
    </w:p>
    <w:tbl>
      <w:tblPr>
        <w:tblStyle w:val="53"/>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1563"/>
        <w:gridCol w:w="6012"/>
      </w:tblGrid>
      <w:tr w14:paraId="2A159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blHeader/>
        </w:trPr>
        <w:tc>
          <w:tcPr>
            <w:tcW w:w="944" w:type="dxa"/>
            <w:vAlign w:val="center"/>
          </w:tcPr>
          <w:p w14:paraId="138260E1">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color w:val="auto"/>
                <w:kern w:val="0"/>
                <w:sz w:val="28"/>
                <w:szCs w:val="28"/>
                <w:highlight w:val="none"/>
                <w:lang w:bidi="ar"/>
              </w:rPr>
            </w:pPr>
            <w:r>
              <w:rPr>
                <w:rFonts w:hint="eastAsia" w:ascii="仿宋" w:hAnsi="仿宋" w:eastAsia="仿宋" w:cs="仿宋"/>
                <w:b/>
                <w:color w:val="auto"/>
                <w:sz w:val="28"/>
                <w:szCs w:val="28"/>
                <w:highlight w:val="none"/>
              </w:rPr>
              <w:t>序号</w:t>
            </w:r>
          </w:p>
        </w:tc>
        <w:tc>
          <w:tcPr>
            <w:tcW w:w="1563" w:type="dxa"/>
            <w:vAlign w:val="center"/>
          </w:tcPr>
          <w:p w14:paraId="7A7BD829">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color w:val="auto"/>
                <w:kern w:val="0"/>
                <w:sz w:val="28"/>
                <w:szCs w:val="28"/>
                <w:highlight w:val="none"/>
                <w:lang w:bidi="ar"/>
              </w:rPr>
            </w:pPr>
            <w:r>
              <w:rPr>
                <w:rFonts w:hint="eastAsia" w:ascii="仿宋" w:hAnsi="仿宋" w:eastAsia="仿宋" w:cs="仿宋"/>
                <w:b/>
                <w:color w:val="auto"/>
                <w:sz w:val="28"/>
                <w:szCs w:val="28"/>
                <w:highlight w:val="none"/>
              </w:rPr>
              <w:t>要素名称</w:t>
            </w:r>
          </w:p>
        </w:tc>
        <w:tc>
          <w:tcPr>
            <w:tcW w:w="6012" w:type="dxa"/>
            <w:vAlign w:val="center"/>
          </w:tcPr>
          <w:p w14:paraId="392295BC">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color w:val="auto"/>
                <w:kern w:val="0"/>
                <w:sz w:val="28"/>
                <w:szCs w:val="28"/>
                <w:highlight w:val="none"/>
                <w:lang w:bidi="ar"/>
              </w:rPr>
            </w:pPr>
            <w:r>
              <w:rPr>
                <w:rFonts w:hint="eastAsia" w:ascii="仿宋" w:hAnsi="仿宋" w:eastAsia="仿宋" w:cs="仿宋"/>
                <w:b/>
                <w:color w:val="auto"/>
                <w:sz w:val="28"/>
                <w:szCs w:val="28"/>
                <w:highlight w:val="none"/>
              </w:rPr>
              <w:t>有关要求或说明</w:t>
            </w:r>
          </w:p>
        </w:tc>
      </w:tr>
      <w:tr w14:paraId="5B459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3" w:hRule="atLeast"/>
        </w:trPr>
        <w:tc>
          <w:tcPr>
            <w:tcW w:w="944" w:type="dxa"/>
            <w:vAlign w:val="center"/>
          </w:tcPr>
          <w:p w14:paraId="00A7228B">
            <w:pPr>
              <w:widowControl/>
              <w:adjustRightInd w:val="0"/>
              <w:snapToGrid w:val="0"/>
              <w:spacing w:before="80" w:after="80"/>
              <w:jc w:val="center"/>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rPr>
              <w:t>1</w:t>
            </w:r>
          </w:p>
        </w:tc>
        <w:tc>
          <w:tcPr>
            <w:tcW w:w="1563" w:type="dxa"/>
            <w:vAlign w:val="center"/>
          </w:tcPr>
          <w:p w14:paraId="425EFE05">
            <w:pPr>
              <w:widowControl/>
              <w:adjustRightInd w:val="0"/>
              <w:snapToGrid w:val="0"/>
              <w:spacing w:before="80" w:after="80"/>
              <w:jc w:val="left"/>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rPr>
              <w:t>投标人类似</w:t>
            </w:r>
            <w:r>
              <w:rPr>
                <w:rFonts w:ascii="仿宋_GB2312" w:hAnsi="仿宋_GB2312" w:eastAsia="仿宋_GB2312" w:cs="仿宋_GB2312"/>
                <w:color w:val="auto"/>
                <w:kern w:val="0"/>
                <w:sz w:val="28"/>
                <w:szCs w:val="28"/>
              </w:rPr>
              <w:t>工程业绩</w:t>
            </w:r>
          </w:p>
        </w:tc>
        <w:tc>
          <w:tcPr>
            <w:tcW w:w="6012" w:type="dxa"/>
            <w:vAlign w:val="center"/>
          </w:tcPr>
          <w:p w14:paraId="27724960">
            <w:pPr>
              <w:widowControl/>
              <w:spacing w:line="0" w:lineRule="atLeas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投标人提供：</w:t>
            </w:r>
          </w:p>
          <w:p w14:paraId="7E98B64A">
            <w:pPr>
              <w:widowControl/>
              <w:spacing w:line="0" w:lineRule="atLeas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年1月1日至今，投标人类似工程业绩（不超过3项，若超过3项，招标人仅对前3项业绩进行复核及统计，以合同签订时间为准，合同未体现签订时间的，则不予统计此项业绩）</w:t>
            </w:r>
          </w:p>
          <w:p w14:paraId="226CAE52">
            <w:pPr>
              <w:spacing w:line="0" w:lineRule="atLeast"/>
              <w:jc w:val="left"/>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sz w:val="28"/>
                <w:szCs w:val="28"/>
              </w:rPr>
              <w:t>（证明资料为相关合同，应包含工程名称、委托单位名称、受托单位名称、合同金额等信息，可提供合同关键页扫描件，若未体现以上信息，可提供其他相关证明材料）</w:t>
            </w:r>
          </w:p>
        </w:tc>
      </w:tr>
      <w:tr w14:paraId="6E757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4" w:type="dxa"/>
            <w:vAlign w:val="center"/>
          </w:tcPr>
          <w:p w14:paraId="176369C1">
            <w:pPr>
              <w:widowControl/>
              <w:adjustRightInd w:val="0"/>
              <w:snapToGrid w:val="0"/>
              <w:spacing w:before="80" w:after="80"/>
              <w:jc w:val="center"/>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rPr>
              <w:t>2</w:t>
            </w:r>
          </w:p>
        </w:tc>
        <w:tc>
          <w:tcPr>
            <w:tcW w:w="1563" w:type="dxa"/>
            <w:vAlign w:val="center"/>
          </w:tcPr>
          <w:p w14:paraId="3E5213A9">
            <w:pPr>
              <w:widowControl/>
              <w:adjustRightInd w:val="0"/>
              <w:snapToGrid w:val="0"/>
              <w:spacing w:before="80" w:after="80"/>
              <w:jc w:val="left"/>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lang w:val="en-US" w:eastAsia="zh-CN"/>
              </w:rPr>
              <w:t>总监</w:t>
            </w:r>
            <w:r>
              <w:rPr>
                <w:rFonts w:hint="eastAsia" w:ascii="仿宋_GB2312" w:hAnsi="仿宋_GB2312" w:eastAsia="仿宋_GB2312" w:cs="仿宋_GB2312"/>
                <w:color w:val="auto"/>
                <w:kern w:val="0"/>
                <w:sz w:val="28"/>
                <w:szCs w:val="28"/>
              </w:rPr>
              <w:t>工程业绩</w:t>
            </w:r>
          </w:p>
        </w:tc>
        <w:tc>
          <w:tcPr>
            <w:tcW w:w="6012" w:type="dxa"/>
            <w:vAlign w:val="center"/>
          </w:tcPr>
          <w:p w14:paraId="2574AB38">
            <w:pPr>
              <w:spacing w:line="0" w:lineRule="atLeas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投标人提供：</w:t>
            </w:r>
          </w:p>
          <w:p w14:paraId="0226DEE2">
            <w:pPr>
              <w:spacing w:line="0" w:lineRule="atLeas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年1月1日至今，</w:t>
            </w:r>
            <w:r>
              <w:rPr>
                <w:rFonts w:hint="eastAsia" w:ascii="仿宋_GB2312" w:hAnsi="仿宋_GB2312" w:eastAsia="仿宋_GB2312" w:cs="仿宋_GB2312"/>
                <w:color w:val="auto"/>
                <w:sz w:val="28"/>
                <w:szCs w:val="28"/>
                <w:lang w:val="en-US" w:eastAsia="zh-CN"/>
              </w:rPr>
              <w:t>总监</w:t>
            </w:r>
            <w:r>
              <w:rPr>
                <w:rFonts w:hint="eastAsia" w:ascii="仿宋_GB2312" w:hAnsi="仿宋_GB2312" w:eastAsia="仿宋_GB2312" w:cs="仿宋_GB2312"/>
                <w:color w:val="auto"/>
                <w:sz w:val="28"/>
                <w:szCs w:val="28"/>
              </w:rPr>
              <w:t>工程业绩（不超过3项，若超过3项，招标人仅对前3项业绩进行复核及统计，以合同签订时间为准，合同未体现签订时间的，则不予统计此项业绩）</w:t>
            </w:r>
          </w:p>
          <w:p w14:paraId="0227985D">
            <w:pPr>
              <w:widowControl/>
              <w:adjustRightInd w:val="0"/>
              <w:snapToGrid w:val="0"/>
              <w:spacing w:before="80" w:after="80"/>
              <w:jc w:val="left"/>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sz w:val="28"/>
                <w:szCs w:val="28"/>
              </w:rPr>
              <w:t>（证明资料为合同关键页等证明文件扫描件，须体现合同签订时间、合同签订金额和项目负责人任职信息等，如无法体现任职信息，需提供业主证明等证明材料）</w:t>
            </w:r>
          </w:p>
        </w:tc>
      </w:tr>
      <w:tr w14:paraId="77174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5" w:hRule="atLeast"/>
        </w:trPr>
        <w:tc>
          <w:tcPr>
            <w:tcW w:w="944" w:type="dxa"/>
            <w:vAlign w:val="center"/>
          </w:tcPr>
          <w:p w14:paraId="19B43D41">
            <w:pPr>
              <w:widowControl/>
              <w:adjustRightInd w:val="0"/>
              <w:snapToGrid w:val="0"/>
              <w:spacing w:before="80" w:after="80"/>
              <w:jc w:val="center"/>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rPr>
              <w:t>3</w:t>
            </w:r>
          </w:p>
        </w:tc>
        <w:tc>
          <w:tcPr>
            <w:tcW w:w="1563" w:type="dxa"/>
            <w:vAlign w:val="center"/>
          </w:tcPr>
          <w:p w14:paraId="77DDDEAA">
            <w:pPr>
              <w:widowControl/>
              <w:adjustRightInd w:val="0"/>
              <w:snapToGrid w:val="0"/>
              <w:spacing w:before="80" w:after="80"/>
              <w:jc w:val="left"/>
              <w:rPr>
                <w:rFonts w:hint="default" w:ascii="仿宋_GB2312" w:hAnsi="仿宋_GB2312" w:eastAsia="仿宋_GB2312" w:cs="仿宋_GB2312"/>
                <w:color w:val="auto"/>
                <w:kern w:val="0"/>
                <w:sz w:val="28"/>
                <w:szCs w:val="28"/>
                <w:highlight w:val="none"/>
                <w:lang w:val="en-US" w:eastAsia="zh-CN" w:bidi="ar"/>
              </w:rPr>
            </w:pPr>
            <w:r>
              <w:rPr>
                <w:rFonts w:ascii="仿宋_GB2312" w:hAnsi="仿宋_GB2312" w:eastAsia="仿宋_GB2312" w:cs="仿宋_GB2312"/>
                <w:color w:val="auto"/>
                <w:kern w:val="0"/>
                <w:sz w:val="28"/>
                <w:szCs w:val="28"/>
              </w:rPr>
              <w:t>履约评价</w:t>
            </w:r>
          </w:p>
        </w:tc>
        <w:tc>
          <w:tcPr>
            <w:tcW w:w="6012" w:type="dxa"/>
            <w:vAlign w:val="center"/>
          </w:tcPr>
          <w:p w14:paraId="0BAAC539">
            <w:pPr>
              <w:widowControl/>
              <w:adjustRightInd w:val="0"/>
              <w:snapToGrid w:val="0"/>
              <w:spacing w:before="80" w:after="80"/>
              <w:jc w:val="left"/>
              <w:rPr>
                <w:rFonts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投标人提供：</w:t>
            </w:r>
          </w:p>
          <w:p w14:paraId="339E695F">
            <w:pPr>
              <w:widowControl/>
              <w:adjustRightInd w:val="0"/>
              <w:snapToGrid w:val="0"/>
              <w:spacing w:before="80" w:after="8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年1月1日至今</w:t>
            </w:r>
            <w:r>
              <w:rPr>
                <w:rFonts w:hint="eastAsia" w:ascii="仿宋_GB2312" w:hAnsi="仿宋_GB2312" w:eastAsia="仿宋_GB2312" w:cs="仿宋_GB2312"/>
                <w:color w:val="auto"/>
                <w:kern w:val="0"/>
                <w:sz w:val="28"/>
                <w:szCs w:val="28"/>
              </w:rPr>
              <w:t>，类似</w:t>
            </w:r>
            <w:r>
              <w:rPr>
                <w:rFonts w:ascii="仿宋_GB2312" w:hAnsi="仿宋_GB2312" w:eastAsia="仿宋_GB2312" w:cs="仿宋_GB2312"/>
                <w:color w:val="auto"/>
                <w:kern w:val="0"/>
                <w:sz w:val="28"/>
                <w:szCs w:val="28"/>
              </w:rPr>
              <w:t>工程合同履约情况；（不超过3项，若超过3项，招标人仅对前3项履约进行复核及统计）。</w:t>
            </w:r>
          </w:p>
          <w:p w14:paraId="6727317E">
            <w:pPr>
              <w:widowControl/>
              <w:adjustRightInd w:val="0"/>
              <w:snapToGrid w:val="0"/>
              <w:spacing w:before="80" w:after="80"/>
              <w:jc w:val="left"/>
              <w:rPr>
                <w:rFonts w:hint="default" w:ascii="仿宋_GB2312" w:hAnsi="仿宋_GB2312" w:eastAsia="仿宋_GB2312" w:cs="仿宋_GB2312"/>
                <w:color w:val="auto"/>
                <w:kern w:val="0"/>
                <w:sz w:val="28"/>
                <w:szCs w:val="28"/>
                <w:highlight w:val="none"/>
                <w:lang w:val="en-US" w:eastAsia="zh-CN" w:bidi="ar"/>
              </w:rPr>
            </w:pPr>
            <w:r>
              <w:rPr>
                <w:rFonts w:ascii="仿宋_GB2312" w:hAnsi="仿宋_GB2312" w:eastAsia="仿宋_GB2312" w:cs="仿宋_GB2312"/>
                <w:color w:val="auto"/>
                <w:kern w:val="0"/>
                <w:sz w:val="28"/>
                <w:szCs w:val="28"/>
              </w:rPr>
              <w:cr/>
            </w:r>
            <w:r>
              <w:rPr>
                <w:rFonts w:ascii="仿宋_GB2312" w:hAnsi="仿宋_GB2312" w:eastAsia="仿宋_GB2312" w:cs="仿宋_GB2312"/>
                <w:color w:val="auto"/>
                <w:kern w:val="0"/>
                <w:sz w:val="28"/>
                <w:szCs w:val="28"/>
              </w:rPr>
              <w:t>证明材料：履约证明等扫描件（应包含工程名称、评价单位名称、被评价单位名称、评价结论</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评价单位盖章</w:t>
            </w:r>
            <w:r>
              <w:rPr>
                <w:rFonts w:ascii="仿宋_GB2312" w:hAnsi="仿宋_GB2312" w:eastAsia="仿宋_GB2312" w:cs="仿宋_GB2312"/>
                <w:color w:val="auto"/>
                <w:kern w:val="0"/>
                <w:sz w:val="28"/>
                <w:szCs w:val="28"/>
              </w:rPr>
              <w:t>等，若未体现以上信息，可提供其他相关证明材料），以履约证明上载明的时间为准，未体现履约评价时间的，则不予统计此项履约。一个项目的履约评价只计1项。若未附证明材料或证明材料中未能清晰体现关键信息或证明材料前后不一致，招标人有可能做出对投标人不利的判断。</w:t>
            </w:r>
          </w:p>
        </w:tc>
      </w:tr>
      <w:tr w14:paraId="24A03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944" w:type="dxa"/>
            <w:vAlign w:val="center"/>
          </w:tcPr>
          <w:p w14:paraId="6B1D2528">
            <w:pPr>
              <w:widowControl/>
              <w:adjustRightInd w:val="0"/>
              <w:snapToGrid w:val="0"/>
              <w:spacing w:before="80" w:after="80"/>
              <w:jc w:val="center"/>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rPr>
              <w:t>4</w:t>
            </w:r>
          </w:p>
        </w:tc>
        <w:tc>
          <w:tcPr>
            <w:tcW w:w="1563" w:type="dxa"/>
            <w:vAlign w:val="center"/>
          </w:tcPr>
          <w:p w14:paraId="345450B1">
            <w:pPr>
              <w:widowControl/>
              <w:adjustRightInd w:val="0"/>
              <w:snapToGrid w:val="0"/>
              <w:spacing w:before="80" w:after="80"/>
              <w:jc w:val="left"/>
              <w:rPr>
                <w:rFonts w:hint="default" w:ascii="仿宋_GB2312" w:hAnsi="仿宋_GB2312" w:eastAsia="仿宋_GB2312" w:cs="仿宋_GB2312"/>
                <w:color w:val="auto"/>
                <w:kern w:val="0"/>
                <w:sz w:val="28"/>
                <w:szCs w:val="28"/>
                <w:highlight w:val="none"/>
                <w:lang w:val="en-US" w:eastAsia="zh-CN" w:bidi="ar"/>
              </w:rPr>
            </w:pPr>
            <w:r>
              <w:rPr>
                <w:rFonts w:ascii="仿宋_GB2312" w:hAnsi="仿宋_GB2312" w:eastAsia="仿宋_GB2312" w:cs="仿宋_GB2312"/>
                <w:color w:val="auto"/>
                <w:kern w:val="0"/>
                <w:sz w:val="28"/>
                <w:szCs w:val="28"/>
              </w:rPr>
              <w:t>投标人诚信</w:t>
            </w:r>
          </w:p>
        </w:tc>
        <w:tc>
          <w:tcPr>
            <w:tcW w:w="6012" w:type="dxa"/>
            <w:vAlign w:val="center"/>
          </w:tcPr>
          <w:p w14:paraId="3B609E0E">
            <w:pPr>
              <w:widowControl/>
              <w:adjustRightInd w:val="0"/>
              <w:snapToGrid w:val="0"/>
              <w:spacing w:before="80" w:after="8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提供通</w:t>
            </w:r>
            <w:r>
              <w:rPr>
                <w:rFonts w:hint="eastAsia" w:ascii="仿宋_GB2312" w:hAnsi="仿宋_GB2312" w:eastAsia="仿宋_GB2312" w:cs="仿宋_GB2312"/>
                <w:color w:val="auto"/>
                <w:kern w:val="0"/>
                <w:sz w:val="28"/>
                <w:szCs w:val="28"/>
              </w:rPr>
              <w:t>过“国家企业信用信息公示系统”、“</w:t>
            </w:r>
            <w:r>
              <w:rPr>
                <w:rFonts w:hint="eastAsia" w:ascii="仿宋_GB2312" w:hAnsi="仿宋_GB2312" w:eastAsia="仿宋_GB2312" w:cs="仿宋_GB2312"/>
                <w:color w:val="auto"/>
                <w:sz w:val="28"/>
                <w:szCs w:val="28"/>
              </w:rPr>
              <w:t>信用中国”、中国政府采购网（www.ccgp.gov.cn）严重违法失信行为查询截图。</w:t>
            </w:r>
          </w:p>
          <w:p w14:paraId="64856AB1">
            <w:pPr>
              <w:widowControl/>
              <w:adjustRightInd w:val="0"/>
              <w:snapToGrid w:val="0"/>
              <w:spacing w:before="80" w:after="80"/>
              <w:jc w:val="left"/>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sz w:val="28"/>
                <w:szCs w:val="28"/>
              </w:rPr>
              <w:t>（</w:t>
            </w:r>
            <w:r>
              <w:rPr>
                <w:rFonts w:ascii="仿宋_GB2312" w:hAnsi="仿宋_GB2312" w:eastAsia="仿宋_GB2312" w:cs="仿宋_GB2312"/>
                <w:color w:val="auto"/>
                <w:kern w:val="0"/>
                <w:sz w:val="28"/>
                <w:szCs w:val="28"/>
              </w:rPr>
              <w:t>证明资料为相关查询结果截图</w:t>
            </w:r>
            <w:r>
              <w:rPr>
                <w:rFonts w:hint="eastAsia" w:ascii="仿宋_GB2312" w:hAnsi="仿宋_GB2312" w:eastAsia="仿宋_GB2312" w:cs="仿宋_GB2312"/>
                <w:color w:val="auto"/>
                <w:sz w:val="28"/>
                <w:szCs w:val="28"/>
              </w:rPr>
              <w:t>）</w:t>
            </w:r>
          </w:p>
        </w:tc>
      </w:tr>
      <w:tr w14:paraId="4E6CA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944" w:type="dxa"/>
            <w:vAlign w:val="center"/>
          </w:tcPr>
          <w:p w14:paraId="05FF2080">
            <w:pPr>
              <w:widowControl/>
              <w:adjustRightInd w:val="0"/>
              <w:snapToGrid w:val="0"/>
              <w:spacing w:before="80" w:after="80"/>
              <w:jc w:val="center"/>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rPr>
              <w:t>5</w:t>
            </w:r>
          </w:p>
        </w:tc>
        <w:tc>
          <w:tcPr>
            <w:tcW w:w="1563" w:type="dxa"/>
            <w:vAlign w:val="center"/>
          </w:tcPr>
          <w:p w14:paraId="7C341B0C">
            <w:pPr>
              <w:widowControl/>
              <w:adjustRightInd w:val="0"/>
              <w:snapToGrid w:val="0"/>
              <w:spacing w:before="80" w:after="80"/>
              <w:jc w:val="left"/>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rPr>
              <w:t>实施方案</w:t>
            </w:r>
          </w:p>
        </w:tc>
        <w:tc>
          <w:tcPr>
            <w:tcW w:w="6012" w:type="dxa"/>
            <w:vAlign w:val="center"/>
          </w:tcPr>
          <w:p w14:paraId="58288167">
            <w:pPr>
              <w:widowControl/>
              <w:adjustRightInd w:val="0"/>
              <w:snapToGrid w:val="0"/>
              <w:spacing w:before="80" w:after="80"/>
              <w:jc w:val="left"/>
              <w:rPr>
                <w:rFonts w:hint="eastAsia" w:ascii="仿宋_GB2312" w:hAnsi="仿宋_GB2312" w:eastAsia="仿宋_GB2312" w:cs="仿宋_GB2312"/>
                <w:color w:val="auto"/>
                <w:kern w:val="0"/>
                <w:sz w:val="28"/>
                <w:szCs w:val="28"/>
                <w:highlight w:val="none"/>
                <w:lang w:val="en-US" w:eastAsia="zh-CN" w:bidi="ar"/>
              </w:rPr>
            </w:pPr>
            <w:r>
              <w:rPr>
                <w:rFonts w:ascii="仿宋_GB2312" w:hAnsi="仿宋_GB2312" w:eastAsia="仿宋_GB2312" w:cs="仿宋_GB2312"/>
                <w:color w:val="auto"/>
                <w:kern w:val="0"/>
                <w:sz w:val="28"/>
                <w:szCs w:val="28"/>
                <w:highlight w:val="none"/>
              </w:rPr>
              <w:t>投标人</w:t>
            </w:r>
            <w:r>
              <w:rPr>
                <w:rFonts w:hint="eastAsia" w:ascii="仿宋_GB2312" w:hAnsi="仿宋_GB2312" w:eastAsia="仿宋_GB2312" w:cs="仿宋_GB2312"/>
                <w:color w:val="auto"/>
                <w:kern w:val="0"/>
                <w:sz w:val="28"/>
                <w:szCs w:val="28"/>
                <w:highlight w:val="none"/>
              </w:rPr>
              <w:t>结合自身情况，依据本招标文件要求，编写本项目</w:t>
            </w:r>
            <w:r>
              <w:rPr>
                <w:rFonts w:hint="eastAsia" w:ascii="仿宋_GB2312" w:hAnsi="仿宋_GB2312" w:eastAsia="仿宋_GB2312" w:cs="仿宋_GB2312"/>
                <w:color w:val="auto"/>
                <w:kern w:val="0"/>
                <w:sz w:val="28"/>
                <w:szCs w:val="28"/>
                <w:highlight w:val="none"/>
                <w:lang w:val="en-US" w:eastAsia="zh-CN"/>
              </w:rPr>
              <w:t>监理</w:t>
            </w:r>
            <w:r>
              <w:rPr>
                <w:rFonts w:hint="eastAsia" w:ascii="仿宋_GB2312" w:hAnsi="仿宋_GB2312" w:eastAsia="仿宋_GB2312" w:cs="仿宋_GB2312"/>
                <w:color w:val="auto"/>
                <w:kern w:val="0"/>
                <w:sz w:val="28"/>
                <w:szCs w:val="28"/>
                <w:highlight w:val="none"/>
              </w:rPr>
              <w:t>服务实施方案。</w:t>
            </w:r>
            <w:r>
              <w:rPr>
                <w:rFonts w:hint="eastAsia" w:ascii="仿宋_GB2312" w:hAnsi="仿宋_GB2312" w:eastAsia="仿宋_GB2312" w:cs="仿宋_GB2312"/>
                <w:color w:val="auto"/>
                <w:kern w:val="0"/>
                <w:sz w:val="28"/>
                <w:szCs w:val="28"/>
                <w:highlight w:val="none"/>
                <w:lang w:val="en-US" w:eastAsia="zh-CN"/>
              </w:rPr>
              <w:t>包括质量控制措施、安全文明施工管理措施、进度控制措施、</w:t>
            </w:r>
            <w:r>
              <w:rPr>
                <w:rFonts w:hint="eastAsia" w:ascii="仿宋_GB2312" w:hAnsi="仿宋_GB2312" w:eastAsia="仿宋_GB2312" w:cs="仿宋_GB2312"/>
                <w:color w:val="auto"/>
                <w:kern w:val="0"/>
                <w:sz w:val="28"/>
                <w:szCs w:val="28"/>
                <w:highlight w:val="none"/>
                <w:lang w:eastAsia="zh-CN"/>
              </w:rPr>
              <w:t>团队</w:t>
            </w:r>
            <w:r>
              <w:rPr>
                <w:rFonts w:hint="eastAsia" w:ascii="仿宋_GB2312" w:hAnsi="仿宋_GB2312" w:eastAsia="仿宋_GB2312" w:cs="仿宋_GB2312"/>
                <w:color w:val="auto"/>
                <w:kern w:val="0"/>
                <w:sz w:val="28"/>
                <w:szCs w:val="28"/>
                <w:highlight w:val="none"/>
                <w:lang w:val="en-US" w:eastAsia="zh-CN"/>
              </w:rPr>
              <w:t>人员配备</w:t>
            </w:r>
            <w:r>
              <w:rPr>
                <w:rFonts w:hint="eastAsia" w:ascii="仿宋_GB2312" w:hAnsi="仿宋_GB2312" w:eastAsia="仿宋_GB2312" w:cs="仿宋_GB2312"/>
                <w:color w:val="auto"/>
                <w:kern w:val="0"/>
                <w:sz w:val="28"/>
                <w:szCs w:val="28"/>
                <w:highlight w:val="none"/>
                <w:lang w:eastAsia="zh-CN"/>
              </w:rPr>
              <w:t>等</w:t>
            </w:r>
            <w:r>
              <w:rPr>
                <w:rFonts w:hint="eastAsia" w:ascii="仿宋_GB2312" w:hAnsi="仿宋_GB2312" w:eastAsia="仿宋_GB2312" w:cs="仿宋_GB2312"/>
                <w:color w:val="auto"/>
                <w:kern w:val="0"/>
                <w:sz w:val="28"/>
                <w:szCs w:val="28"/>
                <w:highlight w:val="none"/>
                <w:lang w:val="en-US" w:eastAsia="zh-CN"/>
              </w:rPr>
              <w:t>。</w:t>
            </w:r>
          </w:p>
        </w:tc>
      </w:tr>
    </w:tbl>
    <w:p w14:paraId="6722ED66">
      <w:pPr>
        <w:pStyle w:val="25"/>
        <w:jc w:val="center"/>
        <w:rPr>
          <w:rFonts w:hint="eastAsia"/>
          <w:b/>
          <w:sz w:val="36"/>
          <w:szCs w:val="36"/>
          <w:highlight w:val="none"/>
        </w:rPr>
      </w:pPr>
    </w:p>
    <w:p w14:paraId="5D76D7E3">
      <w:pPr>
        <w:rPr>
          <w:rFonts w:hint="eastAsia"/>
          <w:b/>
          <w:sz w:val="36"/>
          <w:szCs w:val="36"/>
          <w:highlight w:val="none"/>
        </w:rPr>
      </w:pPr>
      <w:r>
        <w:rPr>
          <w:rFonts w:hint="eastAsia"/>
          <w:b/>
          <w:sz w:val="36"/>
          <w:szCs w:val="36"/>
          <w:highlight w:val="none"/>
        </w:rPr>
        <w:br w:type="page"/>
      </w:r>
    </w:p>
    <w:bookmarkEnd w:id="17"/>
    <w:bookmarkEnd w:id="18"/>
    <w:bookmarkEnd w:id="19"/>
    <w:p w14:paraId="2DB34F22">
      <w:pPr>
        <w:pStyle w:val="25"/>
        <w:jc w:val="center"/>
        <w:rPr>
          <w:rFonts w:hint="eastAsia"/>
          <w:b/>
          <w:sz w:val="36"/>
          <w:szCs w:val="36"/>
        </w:rPr>
      </w:pPr>
    </w:p>
    <w:p w14:paraId="40FDEFC5">
      <w:pPr>
        <w:pStyle w:val="25"/>
        <w:jc w:val="center"/>
        <w:rPr>
          <w:rFonts w:hint="eastAsia"/>
          <w:b/>
          <w:sz w:val="36"/>
          <w:szCs w:val="36"/>
        </w:rPr>
      </w:pPr>
    </w:p>
    <w:p w14:paraId="3E380A72">
      <w:pPr>
        <w:pStyle w:val="25"/>
        <w:jc w:val="center"/>
        <w:rPr>
          <w:rFonts w:hint="eastAsia"/>
          <w:b/>
          <w:sz w:val="36"/>
          <w:szCs w:val="36"/>
        </w:rPr>
      </w:pPr>
    </w:p>
    <w:p w14:paraId="6A6A0FB5">
      <w:pPr>
        <w:pStyle w:val="25"/>
        <w:jc w:val="center"/>
        <w:rPr>
          <w:b/>
          <w:sz w:val="36"/>
          <w:szCs w:val="36"/>
        </w:rPr>
      </w:pPr>
      <w:r>
        <w:rPr>
          <w:rFonts w:hint="eastAsia"/>
          <w:b/>
          <w:sz w:val="36"/>
          <w:szCs w:val="36"/>
        </w:rPr>
        <w:t>第三章  合同文件</w:t>
      </w:r>
    </w:p>
    <w:p w14:paraId="3B73E76E">
      <w:pPr>
        <w:jc w:val="center"/>
        <w:rPr>
          <w:rFonts w:ascii="宋体" w:hAnsi="宋体" w:cs="宋体"/>
          <w:spacing w:val="4"/>
          <w:sz w:val="68"/>
          <w:szCs w:val="68"/>
        </w:rPr>
      </w:pPr>
    </w:p>
    <w:p w14:paraId="5CFC07C1">
      <w:pPr>
        <w:rPr>
          <w:rFonts w:hint="eastAsia"/>
          <w:b/>
          <w:sz w:val="36"/>
          <w:szCs w:val="36"/>
          <w:lang w:eastAsia="zh-CN"/>
        </w:rPr>
      </w:pPr>
      <w:r>
        <w:rPr>
          <w:rFonts w:hint="eastAsia"/>
          <w:b/>
          <w:sz w:val="36"/>
          <w:szCs w:val="36"/>
          <w:lang w:eastAsia="zh-CN"/>
        </w:rPr>
        <w:br w:type="page"/>
      </w:r>
    </w:p>
    <w:p w14:paraId="3E35A549">
      <w:pPr>
        <w:wordWrap w:val="0"/>
        <w:spacing w:line="360" w:lineRule="auto"/>
        <w:ind w:right="420"/>
        <w:jc w:val="both"/>
        <w:rPr>
          <w:sz w:val="24"/>
          <w:szCs w:val="24"/>
          <w:u w:val="single"/>
        </w:rPr>
      </w:pPr>
      <w:bookmarkStart w:id="20" w:name="_Toc509669699"/>
      <w:r>
        <w:rPr>
          <w:rFonts w:hint="eastAsia"/>
          <w:sz w:val="24"/>
          <w:szCs w:val="24"/>
        </w:rPr>
        <w:t xml:space="preserve">                  </w:t>
      </w:r>
    </w:p>
    <w:p w14:paraId="24E8EE56">
      <w:pPr>
        <w:wordWrap w:val="0"/>
        <w:spacing w:line="360" w:lineRule="auto"/>
        <w:ind w:right="420" w:firstLine="1960" w:firstLineChars="700"/>
        <w:jc w:val="right"/>
        <w:rPr>
          <w:sz w:val="24"/>
          <w:szCs w:val="24"/>
        </w:rPr>
      </w:pPr>
      <w:r>
        <w:rPr>
          <w:rFonts w:hint="eastAsia"/>
          <w:sz w:val="28"/>
          <w:szCs w:val="28"/>
        </w:rPr>
        <w:t xml:space="preserve">合同编号： </w:t>
      </w:r>
      <w:r>
        <w:rPr>
          <w:rFonts w:hint="eastAsia"/>
          <w:sz w:val="24"/>
          <w:szCs w:val="24"/>
        </w:rPr>
        <w:t xml:space="preserve">    </w:t>
      </w:r>
    </w:p>
    <w:p w14:paraId="0ED3D481">
      <w:pPr>
        <w:wordWrap w:val="0"/>
        <w:spacing w:line="360" w:lineRule="auto"/>
        <w:ind w:right="420" w:firstLine="1680" w:firstLineChars="700"/>
        <w:jc w:val="right"/>
        <w:rPr>
          <w:sz w:val="24"/>
          <w:szCs w:val="24"/>
        </w:rPr>
      </w:pPr>
    </w:p>
    <w:p w14:paraId="323475FB">
      <w:pPr>
        <w:ind w:firstLine="2100" w:firstLineChars="700"/>
        <w:rPr>
          <w:sz w:val="30"/>
          <w:szCs w:val="30"/>
        </w:rPr>
      </w:pPr>
    </w:p>
    <w:p w14:paraId="5BF99627">
      <w:pPr>
        <w:pStyle w:val="2"/>
        <w:rPr>
          <w:sz w:val="30"/>
          <w:szCs w:val="30"/>
        </w:rPr>
      </w:pPr>
    </w:p>
    <w:p w14:paraId="5DAEBFD6"/>
    <w:p w14:paraId="55DFAF18">
      <w:pPr>
        <w:pStyle w:val="29"/>
        <w:spacing w:line="360" w:lineRule="exact"/>
        <w:ind w:firstLine="420" w:firstLineChars="200"/>
        <w:rPr>
          <w:rFonts w:hAnsi="宋体"/>
        </w:rPr>
      </w:pPr>
    </w:p>
    <w:p w14:paraId="2A45279E">
      <w:pPr>
        <w:pStyle w:val="29"/>
        <w:tabs>
          <w:tab w:val="left" w:pos="2083"/>
        </w:tabs>
        <w:rPr>
          <w:rFonts w:hAnsi="宋体"/>
          <w:sz w:val="48"/>
          <w:szCs w:val="48"/>
        </w:rPr>
      </w:pPr>
    </w:p>
    <w:p w14:paraId="03ADBD31">
      <w:pPr>
        <w:pStyle w:val="29"/>
        <w:tabs>
          <w:tab w:val="left" w:pos="2083"/>
        </w:tabs>
        <w:spacing w:line="360" w:lineRule="auto"/>
        <w:jc w:val="center"/>
        <w:rPr>
          <w:rFonts w:hAnsi="宋体" w:cs="宋体"/>
          <w:b/>
          <w:bCs/>
          <w:sz w:val="44"/>
          <w:szCs w:val="44"/>
        </w:rPr>
      </w:pPr>
      <w:r>
        <w:rPr>
          <w:rFonts w:hint="eastAsia" w:hAnsi="宋体" w:cs="宋体"/>
          <w:b/>
          <w:bCs/>
          <w:sz w:val="44"/>
          <w:szCs w:val="44"/>
        </w:rPr>
        <w:t>建设工程监理合同</w:t>
      </w:r>
    </w:p>
    <w:p w14:paraId="4532B53C"/>
    <w:p w14:paraId="401CD587"/>
    <w:p w14:paraId="091AAF85">
      <w:pPr>
        <w:ind w:firstLine="2100" w:firstLineChars="700"/>
        <w:rPr>
          <w:sz w:val="30"/>
          <w:szCs w:val="30"/>
        </w:rPr>
      </w:pPr>
      <w:r>
        <w:rPr>
          <w:rFonts w:hint="eastAsia"/>
          <w:sz w:val="30"/>
          <w:szCs w:val="30"/>
        </w:rPr>
        <w:t xml:space="preserve"> </w:t>
      </w:r>
    </w:p>
    <w:p w14:paraId="5606FAB9">
      <w:pPr>
        <w:ind w:firstLine="4350" w:firstLineChars="1450"/>
        <w:rPr>
          <w:sz w:val="30"/>
          <w:szCs w:val="30"/>
        </w:rPr>
      </w:pPr>
    </w:p>
    <w:p w14:paraId="3BD1AEAD">
      <w:pPr>
        <w:rPr>
          <w:sz w:val="30"/>
          <w:szCs w:val="30"/>
        </w:rPr>
      </w:pPr>
    </w:p>
    <w:p w14:paraId="4B450032">
      <w:pPr>
        <w:ind w:firstLine="4350" w:firstLineChars="1450"/>
        <w:rPr>
          <w:sz w:val="30"/>
          <w:szCs w:val="30"/>
        </w:rPr>
      </w:pPr>
    </w:p>
    <w:p w14:paraId="374E3903">
      <w:pPr>
        <w:rPr>
          <w:sz w:val="30"/>
          <w:szCs w:val="30"/>
        </w:rPr>
      </w:pPr>
    </w:p>
    <w:p w14:paraId="442D88C1">
      <w:pPr>
        <w:spacing w:line="360" w:lineRule="auto"/>
        <w:ind w:firstLine="843" w:firstLineChars="300"/>
        <w:rPr>
          <w:rFonts w:cs="宋体" w:asciiTheme="minorEastAsia" w:hAnsiTheme="minorEastAsia" w:eastAsiaTheme="minorEastAsia"/>
          <w:sz w:val="28"/>
          <w:szCs w:val="28"/>
        </w:rPr>
      </w:pPr>
      <w:r>
        <w:rPr>
          <w:rFonts w:hint="eastAsia" w:cs="宋体" w:asciiTheme="minorEastAsia" w:hAnsiTheme="minorEastAsia" w:eastAsiaTheme="minorEastAsia"/>
          <w:b/>
          <w:bCs/>
          <w:kern w:val="0"/>
          <w:sz w:val="28"/>
          <w:szCs w:val="28"/>
        </w:rPr>
        <w:t>工程名称：</w:t>
      </w:r>
      <w:r>
        <w:rPr>
          <w:rFonts w:hint="eastAsia" w:cs="宋体" w:asciiTheme="minorEastAsia" w:hAnsiTheme="minorEastAsia" w:eastAsiaTheme="minorEastAsia"/>
          <w:bCs w:val="0"/>
          <w:kern w:val="0"/>
          <w:sz w:val="28"/>
          <w:szCs w:val="28"/>
          <w:u w:val="single"/>
          <w:lang w:val="en-US" w:eastAsia="zh-CN" w:bidi="ar-SA"/>
        </w:rPr>
        <w:t>万致天地商业中心1栋一单元40-46层办公用房提升工程</w:t>
      </w:r>
      <w:r>
        <w:rPr>
          <w:rFonts w:hint="eastAsia" w:cs="宋体" w:asciiTheme="minorEastAsia" w:hAnsiTheme="minorEastAsia" w:eastAsiaTheme="minorEastAsia"/>
          <w:kern w:val="0"/>
          <w:sz w:val="28"/>
          <w:szCs w:val="28"/>
          <w:u w:val="single"/>
          <w:lang w:val="en-US" w:eastAsia="zh-CN"/>
        </w:rPr>
        <w:t xml:space="preserve"> </w:t>
      </w:r>
      <w:r>
        <w:rPr>
          <w:rFonts w:hint="eastAsia" w:cs="宋体" w:asciiTheme="minorEastAsia" w:hAnsiTheme="minorEastAsia" w:eastAsiaTheme="minorEastAsia"/>
          <w:sz w:val="28"/>
          <w:szCs w:val="28"/>
        </w:rPr>
        <w:t xml:space="preserve">                                    </w:t>
      </w:r>
    </w:p>
    <w:p w14:paraId="296A8D85">
      <w:pPr>
        <w:spacing w:line="360" w:lineRule="auto"/>
        <w:ind w:firstLine="843" w:firstLineChars="300"/>
        <w:rPr>
          <w:rFonts w:cs="宋体" w:asciiTheme="minorEastAsia" w:hAnsiTheme="minorEastAsia" w:eastAsiaTheme="minorEastAsia"/>
          <w:sz w:val="28"/>
          <w:szCs w:val="28"/>
        </w:rPr>
      </w:pPr>
      <w:r>
        <w:rPr>
          <w:rFonts w:hint="eastAsia" w:cs="宋体" w:asciiTheme="minorEastAsia" w:hAnsiTheme="minorEastAsia" w:eastAsiaTheme="minorEastAsia"/>
          <w:b/>
          <w:bCs/>
          <w:kern w:val="0"/>
          <w:sz w:val="28"/>
          <w:szCs w:val="28"/>
        </w:rPr>
        <w:t>工程地点:</w:t>
      </w:r>
      <w:r>
        <w:rPr>
          <w:rFonts w:hint="eastAsia" w:cs="宋体" w:asciiTheme="minorEastAsia" w:hAnsiTheme="minorEastAsia" w:eastAsiaTheme="minorEastAsia"/>
          <w:b/>
          <w:bCs/>
          <w:kern w:val="0"/>
          <w:sz w:val="28"/>
          <w:szCs w:val="28"/>
          <w:lang w:val="en-US" w:eastAsia="zh-CN"/>
        </w:rPr>
        <w:t xml:space="preserve"> </w:t>
      </w:r>
      <w:r>
        <w:rPr>
          <w:rFonts w:hint="eastAsia" w:cs="宋体" w:asciiTheme="minorEastAsia" w:hAnsiTheme="minorEastAsia" w:eastAsiaTheme="minorEastAsia"/>
          <w:b w:val="0"/>
          <w:bCs w:val="0"/>
          <w:kern w:val="0"/>
          <w:sz w:val="28"/>
          <w:szCs w:val="28"/>
          <w:u w:val="single"/>
          <w:lang w:val="en-US" w:eastAsia="zh-CN"/>
        </w:rPr>
        <w:t xml:space="preserve">深圳市龙岗区坂田街道                     </w:t>
      </w:r>
      <w:r>
        <w:rPr>
          <w:rFonts w:hint="eastAsia" w:cs="宋体" w:asciiTheme="minorEastAsia" w:hAnsiTheme="minorEastAsia" w:eastAsiaTheme="minorEastAsia"/>
          <w:b/>
          <w:bCs/>
          <w:kern w:val="0"/>
          <w:sz w:val="28"/>
          <w:szCs w:val="28"/>
          <w:lang w:val="en-US" w:eastAsia="zh-CN"/>
        </w:rPr>
        <w:t xml:space="preserve">    </w:t>
      </w:r>
      <w:r>
        <w:rPr>
          <w:rFonts w:hint="eastAsia" w:cs="宋体" w:asciiTheme="minorEastAsia" w:hAnsiTheme="minorEastAsia" w:eastAsiaTheme="minorEastAsia"/>
          <w:sz w:val="28"/>
          <w:szCs w:val="28"/>
        </w:rPr>
        <w:t xml:space="preserve">                                  </w:t>
      </w:r>
    </w:p>
    <w:p w14:paraId="0A6BFDC5">
      <w:pPr>
        <w:spacing w:line="360" w:lineRule="auto"/>
        <w:ind w:firstLine="843" w:firstLineChars="300"/>
        <w:rPr>
          <w:rFonts w:cs="宋体" w:asciiTheme="minorEastAsia" w:hAnsiTheme="minorEastAsia" w:eastAsiaTheme="minorEastAsia"/>
          <w:sz w:val="28"/>
          <w:szCs w:val="28"/>
          <w:u w:val="single"/>
        </w:rPr>
      </w:pPr>
      <w:r>
        <w:rPr>
          <w:rFonts w:hint="eastAsia" w:cs="宋体" w:asciiTheme="minorEastAsia" w:hAnsiTheme="minorEastAsia" w:eastAsiaTheme="minorEastAsia"/>
          <w:b/>
          <w:bCs/>
          <w:kern w:val="0"/>
          <w:sz w:val="28"/>
          <w:szCs w:val="28"/>
        </w:rPr>
        <w:t>委 托 人：</w:t>
      </w:r>
      <w:r>
        <w:rPr>
          <w:rFonts w:hint="eastAsia" w:cs="宋体" w:asciiTheme="minorEastAsia" w:hAnsiTheme="minorEastAsia" w:eastAsiaTheme="minorEastAsia"/>
          <w:sz w:val="28"/>
          <w:szCs w:val="28"/>
          <w:u w:val="single"/>
        </w:rPr>
        <w:t xml:space="preserve">            </w:t>
      </w:r>
      <w:r>
        <w:rPr>
          <w:rFonts w:hint="eastAsia" w:cs="宋体" w:asciiTheme="minorEastAsia" w:hAnsiTheme="minorEastAsia" w:eastAsiaTheme="minorEastAsia"/>
          <w:sz w:val="28"/>
          <w:szCs w:val="28"/>
          <w:u w:val="single"/>
          <w:lang w:val="en-US" w:eastAsia="zh-CN"/>
        </w:rPr>
        <w:t xml:space="preserve">        </w:t>
      </w:r>
      <w:r>
        <w:rPr>
          <w:rFonts w:hint="eastAsia" w:cs="宋体" w:asciiTheme="minorEastAsia" w:hAnsiTheme="minorEastAsia" w:eastAsiaTheme="minorEastAsia"/>
          <w:sz w:val="28"/>
          <w:szCs w:val="28"/>
          <w:u w:val="single"/>
        </w:rPr>
        <w:t xml:space="preserve">                      </w:t>
      </w:r>
    </w:p>
    <w:p w14:paraId="5FD03DC9">
      <w:pPr>
        <w:spacing w:line="360" w:lineRule="auto"/>
        <w:ind w:firstLine="843" w:firstLineChars="300"/>
        <w:rPr>
          <w:rFonts w:ascii="宋体" w:hAnsi="宋体" w:cs="宋体"/>
          <w:sz w:val="30"/>
          <w:szCs w:val="30"/>
        </w:rPr>
      </w:pPr>
      <w:r>
        <w:rPr>
          <w:rFonts w:hint="eastAsia" w:cs="宋体" w:asciiTheme="minorEastAsia" w:hAnsiTheme="minorEastAsia" w:eastAsiaTheme="minorEastAsia"/>
          <w:b/>
          <w:bCs/>
          <w:kern w:val="0"/>
          <w:sz w:val="28"/>
          <w:szCs w:val="28"/>
        </w:rPr>
        <w:t>监 理 人：</w:t>
      </w:r>
      <w:r>
        <w:rPr>
          <w:rFonts w:hint="eastAsia" w:cs="宋体" w:asciiTheme="minorEastAsia" w:hAnsiTheme="minorEastAsia" w:eastAsiaTheme="minorEastAsia"/>
          <w:sz w:val="28"/>
          <w:szCs w:val="28"/>
          <w:u w:val="single"/>
          <w:lang w:val="en-US" w:eastAsia="zh-CN"/>
        </w:rPr>
        <w:t xml:space="preserve">                                       </w:t>
      </w:r>
      <w:r>
        <w:rPr>
          <w:rFonts w:hint="eastAsia" w:cs="宋体" w:asciiTheme="minorEastAsia" w:hAnsiTheme="minorEastAsia" w:eastAsiaTheme="minorEastAsia"/>
          <w:sz w:val="28"/>
          <w:szCs w:val="28"/>
          <w:u w:val="single"/>
        </w:rPr>
        <w:t xml:space="preserve">  </w:t>
      </w:r>
      <w:r>
        <w:rPr>
          <w:rFonts w:hint="eastAsia" w:ascii="宋体" w:hAnsi="宋体" w:cs="宋体"/>
          <w:sz w:val="30"/>
          <w:szCs w:val="30"/>
          <w:u w:val="single"/>
        </w:rPr>
        <w:t xml:space="preserve"> </w:t>
      </w:r>
      <w:r>
        <w:rPr>
          <w:rFonts w:hint="eastAsia" w:ascii="宋体" w:hAnsi="宋体" w:cs="宋体"/>
          <w:sz w:val="30"/>
          <w:szCs w:val="30"/>
        </w:rPr>
        <w:t xml:space="preserve">  </w:t>
      </w:r>
      <w:bookmarkStart w:id="21" w:name="_Toc429183992"/>
      <w:bookmarkStart w:id="22" w:name="_Toc429304388"/>
      <w:bookmarkStart w:id="23" w:name="_Toc327891433"/>
    </w:p>
    <w:p w14:paraId="1C8D33F0">
      <w:pPr>
        <w:pStyle w:val="105"/>
      </w:pPr>
    </w:p>
    <w:p w14:paraId="3028C3D1">
      <w:pPr>
        <w:pStyle w:val="105"/>
      </w:pPr>
    </w:p>
    <w:p w14:paraId="4202D332">
      <w:pPr>
        <w:jc w:val="center"/>
        <w:rPr>
          <w:rFonts w:hint="eastAsia"/>
          <w:b/>
          <w:sz w:val="32"/>
          <w:szCs w:val="32"/>
        </w:rPr>
      </w:pPr>
    </w:p>
    <w:p w14:paraId="19079D09">
      <w:pPr>
        <w:jc w:val="center"/>
        <w:rPr>
          <w:b/>
          <w:sz w:val="32"/>
          <w:szCs w:val="32"/>
        </w:rPr>
      </w:pPr>
      <w:r>
        <w:rPr>
          <w:rFonts w:hint="eastAsia"/>
          <w:b/>
          <w:sz w:val="32"/>
          <w:szCs w:val="32"/>
        </w:rPr>
        <w:t>目   录</w:t>
      </w:r>
    </w:p>
    <w:p w14:paraId="53ACB6A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eastAsia="宋体"/>
          <w:sz w:val="28"/>
          <w:szCs w:val="28"/>
          <w:lang w:val="en-US" w:eastAsia="zh-CN"/>
        </w:rPr>
      </w:pPr>
      <w:r>
        <w:rPr>
          <w:rFonts w:hint="eastAsia"/>
          <w:sz w:val="28"/>
          <w:szCs w:val="28"/>
        </w:rPr>
        <w:t>第一部分 协议书</w:t>
      </w:r>
    </w:p>
    <w:p w14:paraId="70B127B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eastAsia="宋体"/>
          <w:sz w:val="28"/>
          <w:szCs w:val="28"/>
          <w:lang w:val="en-US" w:eastAsia="zh-CN"/>
        </w:rPr>
      </w:pPr>
      <w:r>
        <w:rPr>
          <w:rFonts w:hint="eastAsia"/>
          <w:sz w:val="28"/>
          <w:szCs w:val="28"/>
        </w:rPr>
        <w:t>第二部分 委托文件</w:t>
      </w:r>
    </w:p>
    <w:p w14:paraId="36344CD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eastAsia="宋体"/>
          <w:sz w:val="28"/>
          <w:szCs w:val="28"/>
          <w:lang w:val="en-US" w:eastAsia="zh-CN"/>
        </w:rPr>
      </w:pPr>
      <w:r>
        <w:rPr>
          <w:rFonts w:hint="eastAsia"/>
          <w:sz w:val="28"/>
          <w:szCs w:val="28"/>
        </w:rPr>
        <w:t>第三部分 通用条款</w:t>
      </w:r>
    </w:p>
    <w:p w14:paraId="78A5AAF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eastAsia="宋体"/>
          <w:sz w:val="28"/>
          <w:szCs w:val="28"/>
          <w:lang w:val="en-US" w:eastAsia="zh-CN"/>
        </w:rPr>
      </w:pPr>
      <w:r>
        <w:rPr>
          <w:rFonts w:hint="eastAsia"/>
          <w:sz w:val="28"/>
          <w:szCs w:val="28"/>
        </w:rPr>
        <w:t>第四部分 专用条款</w:t>
      </w:r>
    </w:p>
    <w:p w14:paraId="7AA4BB9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eastAsia="宋体"/>
          <w:lang w:val="en-US" w:eastAsia="zh-CN"/>
        </w:rPr>
      </w:pPr>
      <w:r>
        <w:rPr>
          <w:rFonts w:hint="eastAsia"/>
          <w:sz w:val="28"/>
          <w:szCs w:val="28"/>
        </w:rPr>
        <w:t>第五部分 补充条款</w:t>
      </w:r>
    </w:p>
    <w:p w14:paraId="6082C1F4"/>
    <w:p w14:paraId="1810AB10">
      <w:pPr>
        <w:pStyle w:val="51"/>
        <w:bidi w:val="0"/>
      </w:pPr>
    </w:p>
    <w:p w14:paraId="1E1DD21F">
      <w:pPr>
        <w:pStyle w:val="32"/>
        <w:bidi w:val="0"/>
      </w:pPr>
    </w:p>
    <w:p w14:paraId="3E281B39">
      <w:pPr>
        <w:pStyle w:val="51"/>
        <w:bidi w:val="0"/>
      </w:pPr>
    </w:p>
    <w:p w14:paraId="50DD0DAD">
      <w:pPr>
        <w:pStyle w:val="51"/>
        <w:bidi w:val="0"/>
      </w:pPr>
    </w:p>
    <w:p w14:paraId="59420589">
      <w:pPr>
        <w:pStyle w:val="51"/>
        <w:bidi w:val="0"/>
      </w:pPr>
    </w:p>
    <w:p w14:paraId="1F9DC797">
      <w:pPr>
        <w:pStyle w:val="51"/>
        <w:bidi w:val="0"/>
      </w:pPr>
    </w:p>
    <w:p w14:paraId="76A3AE27">
      <w:pPr>
        <w:pStyle w:val="51"/>
        <w:bidi w:val="0"/>
      </w:pPr>
    </w:p>
    <w:p w14:paraId="58A2525D">
      <w:pPr>
        <w:pStyle w:val="51"/>
        <w:bidi w:val="0"/>
      </w:pPr>
    </w:p>
    <w:p w14:paraId="6909F347">
      <w:pPr>
        <w:pStyle w:val="51"/>
        <w:bidi w:val="0"/>
      </w:pPr>
    </w:p>
    <w:p w14:paraId="6947193B">
      <w:pPr>
        <w:pStyle w:val="51"/>
        <w:bidi w:val="0"/>
      </w:pPr>
    </w:p>
    <w:p w14:paraId="2B51B739">
      <w:pPr>
        <w:pStyle w:val="51"/>
        <w:bidi w:val="0"/>
      </w:pPr>
    </w:p>
    <w:p w14:paraId="5D635285">
      <w:pPr>
        <w:pStyle w:val="51"/>
        <w:bidi w:val="0"/>
      </w:pPr>
    </w:p>
    <w:p w14:paraId="146850D5">
      <w:pPr>
        <w:pStyle w:val="51"/>
        <w:bidi w:val="0"/>
      </w:pPr>
    </w:p>
    <w:p w14:paraId="5EB01C5A">
      <w:pPr>
        <w:pStyle w:val="51"/>
        <w:bidi w:val="0"/>
      </w:pPr>
    </w:p>
    <w:p w14:paraId="5CD67196">
      <w:pPr>
        <w:pStyle w:val="51"/>
        <w:bidi w:val="0"/>
      </w:pPr>
    </w:p>
    <w:p w14:paraId="3305FD44">
      <w:pPr>
        <w:pStyle w:val="51"/>
        <w:bidi w:val="0"/>
      </w:pPr>
    </w:p>
    <w:p w14:paraId="3B41CB25">
      <w:pPr>
        <w:pStyle w:val="51"/>
        <w:bidi w:val="0"/>
      </w:pPr>
    </w:p>
    <w:p w14:paraId="57FF05BF">
      <w:pPr>
        <w:pStyle w:val="51"/>
        <w:bidi w:val="0"/>
      </w:pPr>
    </w:p>
    <w:p w14:paraId="0AA5EF29">
      <w:pPr>
        <w:pStyle w:val="51"/>
        <w:bidi w:val="0"/>
      </w:pPr>
    </w:p>
    <w:p w14:paraId="3CCA96BF">
      <w:pPr>
        <w:pStyle w:val="51"/>
        <w:bidi w:val="0"/>
      </w:pPr>
    </w:p>
    <w:p w14:paraId="149A1984">
      <w:pPr>
        <w:pStyle w:val="51"/>
        <w:bidi w:val="0"/>
      </w:pPr>
    </w:p>
    <w:p w14:paraId="44E9049A">
      <w:pPr>
        <w:pStyle w:val="51"/>
        <w:bidi w:val="0"/>
      </w:pPr>
    </w:p>
    <w:p w14:paraId="54414749">
      <w:pPr>
        <w:pStyle w:val="49"/>
        <w:spacing w:line="560" w:lineRule="exact"/>
        <w:rPr>
          <w:rFonts w:ascii="宋体" w:hAnsi="宋体" w:cs="宋体"/>
          <w:sz w:val="36"/>
          <w:szCs w:val="36"/>
        </w:rPr>
      </w:pPr>
      <w:bookmarkStart w:id="24" w:name="_Toc7778"/>
      <w:r>
        <w:rPr>
          <w:rFonts w:hint="eastAsia" w:ascii="宋体" w:hAnsi="宋体" w:cs="宋体"/>
          <w:sz w:val="36"/>
          <w:szCs w:val="36"/>
        </w:rPr>
        <w:t>第一部分  协议书</w:t>
      </w:r>
      <w:bookmarkEnd w:id="21"/>
      <w:bookmarkEnd w:id="22"/>
      <w:bookmarkEnd w:id="23"/>
      <w:bookmarkEnd w:id="24"/>
    </w:p>
    <w:p w14:paraId="529AE31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cs="宋体"/>
          <w:kern w:val="18"/>
          <w:sz w:val="24"/>
          <w:szCs w:val="24"/>
        </w:rPr>
      </w:pPr>
      <w:r>
        <w:rPr>
          <w:rFonts w:hint="eastAsia" w:ascii="宋体" w:hAnsi="宋体" w:cs="宋体"/>
          <w:kern w:val="18"/>
          <w:sz w:val="24"/>
          <w:szCs w:val="24"/>
        </w:rPr>
        <w:t>委 托 人：</w:t>
      </w:r>
      <w:r>
        <w:rPr>
          <w:rFonts w:hint="eastAsia" w:ascii="宋体" w:hAnsi="宋体" w:cs="宋体"/>
          <w:kern w:val="18"/>
          <w:sz w:val="24"/>
          <w:szCs w:val="24"/>
          <w:u w:val="single"/>
          <w:lang w:val="en-US" w:eastAsia="zh-CN"/>
        </w:rPr>
        <w:t xml:space="preserve">            </w:t>
      </w:r>
      <w:r>
        <w:rPr>
          <w:rFonts w:hint="eastAsia" w:ascii="宋体" w:hAnsi="宋体" w:cs="宋体"/>
          <w:kern w:val="18"/>
          <w:sz w:val="24"/>
          <w:szCs w:val="24"/>
          <w:u w:val="single"/>
        </w:rPr>
        <w:t xml:space="preserve">                                 </w:t>
      </w:r>
    </w:p>
    <w:p w14:paraId="35AD22C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cs="宋体"/>
          <w:kern w:val="18"/>
          <w:sz w:val="24"/>
          <w:szCs w:val="24"/>
          <w:u w:val="single"/>
        </w:rPr>
      </w:pPr>
      <w:r>
        <w:rPr>
          <w:rFonts w:hint="eastAsia" w:ascii="宋体" w:hAnsi="宋体" w:cs="宋体"/>
          <w:kern w:val="18"/>
          <w:sz w:val="24"/>
          <w:szCs w:val="24"/>
        </w:rPr>
        <w:t>监 理 人：</w:t>
      </w:r>
      <w:r>
        <w:rPr>
          <w:rFonts w:hint="eastAsia" w:ascii="宋体" w:hAnsi="宋体" w:cs="宋体"/>
          <w:kern w:val="18"/>
          <w:sz w:val="24"/>
          <w:szCs w:val="24"/>
          <w:u w:val="single"/>
          <w:lang w:val="en-US" w:eastAsia="zh-CN"/>
        </w:rPr>
        <w:t xml:space="preserve">                                       </w:t>
      </w:r>
      <w:r>
        <w:rPr>
          <w:rFonts w:hint="eastAsia" w:ascii="宋体" w:hAnsi="宋体" w:cs="宋体"/>
          <w:kern w:val="18"/>
          <w:sz w:val="24"/>
          <w:szCs w:val="24"/>
          <w:u w:val="single"/>
        </w:rPr>
        <w:t xml:space="preserve">    </w:t>
      </w:r>
    </w:p>
    <w:p w14:paraId="32C05BF6">
      <w:pPr>
        <w:adjustRightInd w:val="0"/>
        <w:snapToGrid w:val="0"/>
        <w:spacing w:line="560" w:lineRule="exact"/>
        <w:jc w:val="left"/>
        <w:rPr>
          <w:rFonts w:ascii="宋体" w:hAnsi="宋体" w:cs="宋体"/>
          <w:kern w:val="18"/>
          <w:sz w:val="24"/>
          <w:szCs w:val="24"/>
        </w:rPr>
      </w:pPr>
      <w:r>
        <w:rPr>
          <w:rFonts w:hint="eastAsia" w:ascii="宋体" w:hAnsi="宋体" w:cs="宋体"/>
          <w:kern w:val="18"/>
          <w:sz w:val="24"/>
          <w:szCs w:val="24"/>
        </w:rPr>
        <w:t xml:space="preserve">    根据《中华人民共和国民法典》、《中华人民共和国建筑法》、《深圳经济特区建设工程监理条例》及其他有关法律、法规，遵循平等、自愿、公平和诚信的原则，双方就下述工程委托监理与相关服务事项协商一致，订立本合同。</w:t>
      </w:r>
    </w:p>
    <w:p w14:paraId="3A6EB350">
      <w:pPr>
        <w:pStyle w:val="49"/>
        <w:spacing w:line="560" w:lineRule="exact"/>
        <w:ind w:firstLine="480" w:firstLineChars="200"/>
        <w:jc w:val="left"/>
        <w:rPr>
          <w:rFonts w:ascii="宋体" w:hAnsi="宋体" w:cs="宋体"/>
          <w:b w:val="0"/>
          <w:bCs w:val="0"/>
          <w:sz w:val="24"/>
          <w:szCs w:val="24"/>
        </w:rPr>
      </w:pPr>
      <w:bookmarkStart w:id="25" w:name="_Toc327891434"/>
      <w:bookmarkStart w:id="26" w:name="_Toc429183993"/>
      <w:bookmarkStart w:id="27" w:name="_Toc5511"/>
      <w:bookmarkStart w:id="28" w:name="_Toc429304389"/>
      <w:r>
        <w:rPr>
          <w:rFonts w:hint="eastAsia" w:ascii="宋体" w:hAnsi="宋体" w:cs="宋体"/>
          <w:b w:val="0"/>
          <w:bCs w:val="0"/>
          <w:sz w:val="24"/>
          <w:szCs w:val="24"/>
        </w:rPr>
        <w:t>一、工程概况</w:t>
      </w:r>
      <w:bookmarkEnd w:id="25"/>
      <w:bookmarkEnd w:id="26"/>
      <w:bookmarkEnd w:id="27"/>
      <w:bookmarkEnd w:id="28"/>
    </w:p>
    <w:p w14:paraId="1E290701">
      <w:pPr>
        <w:pStyle w:val="29"/>
        <w:tabs>
          <w:tab w:val="left" w:pos="2083"/>
        </w:tabs>
        <w:spacing w:line="560" w:lineRule="exact"/>
        <w:jc w:val="left"/>
        <w:rPr>
          <w:rFonts w:hint="eastAsia" w:hAnsi="宋体" w:eastAsia="宋体" w:cs="宋体"/>
          <w:kern w:val="18"/>
          <w:sz w:val="24"/>
          <w:szCs w:val="24"/>
          <w:u w:val="single"/>
          <w:lang w:val="en-US" w:eastAsia="zh-CN"/>
        </w:rPr>
      </w:pPr>
      <w:r>
        <w:rPr>
          <w:rFonts w:hint="eastAsia" w:hAnsi="宋体" w:cs="宋体"/>
          <w:kern w:val="18"/>
          <w:sz w:val="24"/>
          <w:szCs w:val="24"/>
        </w:rPr>
        <w:t xml:space="preserve">    1.工程名称：</w:t>
      </w:r>
      <w:r>
        <w:rPr>
          <w:rFonts w:hint="eastAsia" w:hAnsi="宋体" w:cs="宋体"/>
          <w:kern w:val="18"/>
          <w:sz w:val="24"/>
          <w:szCs w:val="24"/>
          <w:u w:val="single"/>
          <w:lang w:val="en-US" w:eastAsia="zh-CN"/>
        </w:rPr>
        <w:t xml:space="preserve"> </w:t>
      </w:r>
      <w:r>
        <w:rPr>
          <w:rFonts w:hint="eastAsia" w:ascii="Calibri" w:hAnsi="宋体" w:eastAsia="宋体" w:cs="Times New Roman"/>
          <w:bCs/>
          <w:kern w:val="2"/>
          <w:sz w:val="24"/>
          <w:szCs w:val="24"/>
          <w:highlight w:val="none"/>
          <w:u w:val="single"/>
          <w:lang w:val="en-US" w:eastAsia="zh-CN" w:bidi="ar-SA"/>
        </w:rPr>
        <w:t>万致天地商业中心1栋一单元40-46层办公用房提升工程</w:t>
      </w:r>
      <w:r>
        <w:rPr>
          <w:rFonts w:hint="eastAsia" w:hAnsi="宋体" w:cs="宋体"/>
          <w:kern w:val="18"/>
          <w:sz w:val="24"/>
          <w:szCs w:val="24"/>
          <w:u w:val="single"/>
          <w:lang w:val="en-US" w:eastAsia="zh-CN"/>
        </w:rPr>
        <w:t xml:space="preserve">  </w:t>
      </w:r>
    </w:p>
    <w:p w14:paraId="15D89193">
      <w:pPr>
        <w:pStyle w:val="29"/>
        <w:tabs>
          <w:tab w:val="left" w:pos="2083"/>
        </w:tabs>
        <w:spacing w:line="560" w:lineRule="exact"/>
        <w:ind w:firstLine="480" w:firstLineChars="200"/>
        <w:jc w:val="left"/>
        <w:rPr>
          <w:rFonts w:ascii="宋体" w:hAnsi="宋体" w:cs="宋体"/>
          <w:kern w:val="18"/>
          <w:sz w:val="24"/>
          <w:szCs w:val="24"/>
        </w:rPr>
      </w:pPr>
      <w:r>
        <w:rPr>
          <w:rFonts w:hint="eastAsia" w:ascii="宋体" w:hAnsi="宋体" w:cs="宋体"/>
          <w:kern w:val="18"/>
          <w:sz w:val="24"/>
          <w:szCs w:val="24"/>
        </w:rPr>
        <w:t>2.工程地点：</w:t>
      </w:r>
      <w:r>
        <w:rPr>
          <w:rFonts w:hint="eastAsia" w:hAnsi="宋体" w:cs="宋体"/>
          <w:kern w:val="18"/>
          <w:sz w:val="24"/>
          <w:szCs w:val="24"/>
          <w:u w:val="single"/>
          <w:lang w:val="en-US" w:eastAsia="zh-CN"/>
        </w:rPr>
        <w:t xml:space="preserve">  深圳市龙</w:t>
      </w:r>
      <w:r>
        <w:rPr>
          <w:rFonts w:hint="eastAsia" w:ascii="宋体" w:hAnsi="宋体" w:eastAsia="宋体" w:cs="宋体"/>
          <w:kern w:val="18"/>
          <w:sz w:val="24"/>
          <w:szCs w:val="24"/>
          <w:u w:val="single"/>
          <w:lang w:val="en-US" w:eastAsia="zh-CN"/>
        </w:rPr>
        <w:t>岗区</w:t>
      </w:r>
      <w:r>
        <w:rPr>
          <w:rFonts w:hint="eastAsia" w:ascii="宋体" w:hAnsi="宋体" w:eastAsia="宋体" w:cs="宋体"/>
          <w:bCs w:val="0"/>
          <w:kern w:val="18"/>
          <w:sz w:val="24"/>
          <w:szCs w:val="24"/>
          <w:u w:val="single"/>
        </w:rPr>
        <w:t>坂田街道</w:t>
      </w:r>
      <w:r>
        <w:rPr>
          <w:rFonts w:hint="eastAsia" w:ascii="宋体" w:hAnsi="宋体" w:eastAsia="宋体" w:cs="宋体"/>
          <w:kern w:val="18"/>
          <w:sz w:val="24"/>
          <w:szCs w:val="24"/>
          <w:u w:val="single"/>
          <w:lang w:val="en-US" w:eastAsia="zh-CN"/>
        </w:rPr>
        <w:t xml:space="preserve">           </w:t>
      </w:r>
    </w:p>
    <w:p w14:paraId="77E75F6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napToGrid w:val="0"/>
          <w:kern w:val="0"/>
          <w:sz w:val="24"/>
          <w:szCs w:val="24"/>
          <w:lang w:eastAsia="zh-CN"/>
        </w:rPr>
      </w:pPr>
      <w:r>
        <w:rPr>
          <w:rFonts w:hint="eastAsia" w:ascii="宋体" w:hAnsi="宋体" w:cs="宋体"/>
          <w:kern w:val="18"/>
          <w:sz w:val="24"/>
          <w:szCs w:val="24"/>
        </w:rPr>
        <w:t>3.工程规模：</w:t>
      </w:r>
      <w:r>
        <w:rPr>
          <w:rFonts w:hint="eastAsia" w:hAnsi="宋体" w:cs="宋体"/>
          <w:kern w:val="18"/>
          <w:sz w:val="24"/>
          <w:szCs w:val="24"/>
          <w:u w:val="single"/>
          <w:lang w:val="en-US" w:eastAsia="zh-CN"/>
        </w:rPr>
        <w:t xml:space="preserve">   </w:t>
      </w:r>
      <w:r>
        <w:rPr>
          <w:rFonts w:hint="eastAsia" w:ascii="宋体" w:hAnsi="宋体" w:cs="宋体"/>
          <w:sz w:val="24"/>
          <w:szCs w:val="24"/>
          <w:u w:val="single"/>
        </w:rPr>
        <w:t>\</w:t>
      </w:r>
      <w:r>
        <w:rPr>
          <w:rFonts w:hint="eastAsia" w:hAnsi="宋体" w:cs="宋体"/>
          <w:kern w:val="18"/>
          <w:sz w:val="24"/>
          <w:szCs w:val="24"/>
          <w:u w:val="single"/>
          <w:lang w:val="en-US" w:eastAsia="zh-CN"/>
        </w:rPr>
        <w:t xml:space="preserve">            </w:t>
      </w:r>
    </w:p>
    <w:p w14:paraId="0BC10934">
      <w:pPr>
        <w:adjustRightInd w:val="0"/>
        <w:snapToGrid w:val="0"/>
        <w:spacing w:line="560" w:lineRule="exact"/>
        <w:ind w:firstLine="480" w:firstLineChars="200"/>
        <w:jc w:val="left"/>
        <w:rPr>
          <w:rFonts w:ascii="宋体" w:hAnsi="宋体" w:cs="宋体"/>
          <w:kern w:val="18"/>
          <w:sz w:val="24"/>
          <w:szCs w:val="24"/>
        </w:rPr>
      </w:pPr>
      <w:r>
        <w:rPr>
          <w:rFonts w:hint="eastAsia" w:ascii="宋体" w:hAnsi="宋体" w:cs="宋体"/>
          <w:kern w:val="18"/>
          <w:sz w:val="24"/>
          <w:szCs w:val="24"/>
        </w:rPr>
        <w:t>4.工程类别：</w:t>
      </w:r>
      <w:r>
        <w:rPr>
          <w:rFonts w:hint="eastAsia" w:ascii="宋体" w:hAnsi="宋体" w:cs="宋体"/>
          <w:kern w:val="18"/>
          <w:sz w:val="24"/>
          <w:szCs w:val="24"/>
          <w:u w:val="single"/>
          <w:lang w:val="en-US" w:eastAsia="zh-CN"/>
        </w:rPr>
        <w:t xml:space="preserve">   </w:t>
      </w:r>
      <w:r>
        <w:rPr>
          <w:rFonts w:hint="eastAsia" w:ascii="宋体" w:hAnsi="宋体" w:cs="宋体"/>
          <w:sz w:val="24"/>
          <w:szCs w:val="24"/>
          <w:u w:val="single"/>
        </w:rPr>
        <w:t>\</w:t>
      </w:r>
      <w:r>
        <w:rPr>
          <w:rFonts w:hint="eastAsia" w:ascii="宋体" w:hAnsi="宋体" w:cs="宋体"/>
          <w:sz w:val="24"/>
          <w:szCs w:val="24"/>
          <w:u w:val="single"/>
          <w:lang w:val="en-US" w:eastAsia="zh-CN"/>
        </w:rPr>
        <w:t xml:space="preserve">  </w:t>
      </w:r>
      <w:r>
        <w:rPr>
          <w:rFonts w:hint="eastAsia" w:ascii="宋体" w:hAnsi="宋体" w:cs="宋体"/>
          <w:kern w:val="18"/>
          <w:sz w:val="24"/>
          <w:szCs w:val="24"/>
          <w:u w:val="single"/>
        </w:rPr>
        <w:t xml:space="preserve"> </w:t>
      </w:r>
      <w:r>
        <w:rPr>
          <w:rFonts w:hint="eastAsia" w:ascii="宋体" w:hAnsi="宋体" w:cs="宋体"/>
          <w:kern w:val="18"/>
          <w:sz w:val="24"/>
          <w:szCs w:val="24"/>
        </w:rPr>
        <w:t xml:space="preserve">      </w:t>
      </w:r>
    </w:p>
    <w:p w14:paraId="52FB3EA6">
      <w:pPr>
        <w:adjustRightInd w:val="0"/>
        <w:snapToGrid w:val="0"/>
        <w:spacing w:line="560" w:lineRule="exact"/>
        <w:ind w:firstLine="480" w:firstLineChars="200"/>
        <w:jc w:val="left"/>
        <w:rPr>
          <w:rFonts w:ascii="宋体" w:hAnsi="宋体" w:cs="宋体"/>
          <w:kern w:val="18"/>
          <w:sz w:val="24"/>
          <w:szCs w:val="24"/>
        </w:rPr>
      </w:pPr>
      <w:r>
        <w:rPr>
          <w:rFonts w:hint="eastAsia" w:ascii="宋体" w:hAnsi="宋体" w:cs="宋体"/>
          <w:kern w:val="18"/>
          <w:sz w:val="24"/>
          <w:szCs w:val="24"/>
        </w:rPr>
        <w:t>5.投资性质：</w:t>
      </w:r>
      <w:r>
        <w:rPr>
          <w:rFonts w:hint="eastAsia" w:ascii="宋体" w:hAnsi="宋体" w:cs="宋体"/>
          <w:kern w:val="18"/>
          <w:sz w:val="24"/>
          <w:szCs w:val="24"/>
          <w:u w:val="single"/>
        </w:rPr>
        <w:t>国有资本 100%</w:t>
      </w:r>
      <w:r>
        <w:rPr>
          <w:rFonts w:hint="eastAsia" w:ascii="宋体" w:hAnsi="宋体" w:cs="宋体"/>
          <w:kern w:val="18"/>
          <w:sz w:val="24"/>
          <w:szCs w:val="24"/>
        </w:rPr>
        <w:t xml:space="preserve"> </w:t>
      </w:r>
    </w:p>
    <w:p w14:paraId="262E59F0">
      <w:pPr>
        <w:adjustRightInd w:val="0"/>
        <w:snapToGrid w:val="0"/>
        <w:spacing w:line="560" w:lineRule="exact"/>
        <w:ind w:firstLine="480" w:firstLineChars="200"/>
        <w:jc w:val="left"/>
        <w:rPr>
          <w:rFonts w:hint="eastAsia" w:ascii="宋体" w:hAnsi="宋体" w:eastAsia="宋体" w:cs="宋体"/>
          <w:kern w:val="18"/>
          <w:sz w:val="24"/>
          <w:szCs w:val="24"/>
          <w:u w:val="none"/>
          <w:lang w:eastAsia="zh-CN"/>
        </w:rPr>
      </w:pPr>
      <w:r>
        <w:rPr>
          <w:rFonts w:hint="eastAsia" w:ascii="宋体" w:hAnsi="宋体" w:cs="宋体"/>
          <w:kern w:val="18"/>
          <w:sz w:val="24"/>
          <w:szCs w:val="24"/>
        </w:rPr>
        <w:t>6.工程估算</w:t>
      </w:r>
      <w:r>
        <w:rPr>
          <w:rFonts w:hint="eastAsia" w:ascii="宋体" w:hAnsi="宋体" w:cs="宋体"/>
          <w:kern w:val="18"/>
          <w:sz w:val="24"/>
          <w:szCs w:val="24"/>
          <w:u w:val="none"/>
        </w:rPr>
        <w:t>：</w:t>
      </w:r>
      <w:r>
        <w:rPr>
          <w:rFonts w:hint="eastAsia" w:ascii="宋体" w:hAnsi="宋体" w:cs="宋体"/>
          <w:kern w:val="18"/>
          <w:sz w:val="24"/>
          <w:szCs w:val="24"/>
          <w:u w:val="single"/>
          <w:lang w:val="en-US" w:eastAsia="zh-CN"/>
        </w:rPr>
        <w:t xml:space="preserve"> </w:t>
      </w:r>
      <w:r>
        <w:rPr>
          <w:rFonts w:hint="eastAsia" w:ascii="宋体" w:hAnsi="宋体" w:eastAsia="宋体" w:cs="宋体"/>
          <w:kern w:val="18"/>
          <w:sz w:val="24"/>
          <w:szCs w:val="24"/>
          <w:u w:val="single"/>
          <w:lang w:val="en-US" w:eastAsia="zh-CN"/>
        </w:rPr>
        <w:t>2092.63112</w:t>
      </w:r>
      <w:r>
        <w:rPr>
          <w:rFonts w:hint="eastAsia" w:ascii="宋体" w:hAnsi="宋体" w:cs="宋体"/>
          <w:kern w:val="18"/>
          <w:sz w:val="24"/>
          <w:szCs w:val="24"/>
          <w:u w:val="single"/>
        </w:rPr>
        <w:t>万元</w:t>
      </w:r>
      <w:r>
        <w:rPr>
          <w:rFonts w:hint="eastAsia" w:ascii="宋体" w:hAnsi="宋体" w:cs="宋体"/>
          <w:kern w:val="18"/>
          <w:sz w:val="24"/>
          <w:szCs w:val="24"/>
          <w:u w:val="single"/>
          <w:lang w:eastAsia="zh-CN"/>
        </w:rPr>
        <w:t>（暂定）</w:t>
      </w:r>
    </w:p>
    <w:p w14:paraId="32CEC1C3">
      <w:pPr>
        <w:adjustRightInd w:val="0"/>
        <w:snapToGrid w:val="0"/>
        <w:spacing w:line="560" w:lineRule="exact"/>
        <w:ind w:firstLine="480" w:firstLineChars="200"/>
        <w:jc w:val="left"/>
        <w:rPr>
          <w:rFonts w:ascii="宋体" w:hAnsi="宋体" w:cs="宋体"/>
          <w:kern w:val="18"/>
          <w:sz w:val="24"/>
          <w:szCs w:val="24"/>
          <w:u w:val="single"/>
        </w:rPr>
      </w:pPr>
      <w:r>
        <w:rPr>
          <w:rFonts w:hint="eastAsia" w:ascii="宋体" w:hAnsi="宋体" w:cs="宋体"/>
          <w:kern w:val="18"/>
          <w:sz w:val="24"/>
          <w:szCs w:val="24"/>
        </w:rPr>
        <w:t>7.其它：</w:t>
      </w:r>
      <w:r>
        <w:rPr>
          <w:rFonts w:hint="eastAsia" w:ascii="宋体" w:hAnsi="宋体" w:cs="宋体"/>
          <w:kern w:val="18"/>
          <w:sz w:val="24"/>
          <w:szCs w:val="24"/>
          <w:u w:val="single"/>
          <w:lang w:val="en-US" w:eastAsia="zh-CN"/>
        </w:rPr>
        <w:t xml:space="preserve"> </w:t>
      </w:r>
      <w:r>
        <w:rPr>
          <w:rFonts w:hint="eastAsia" w:ascii="宋体" w:hAnsi="宋体" w:cs="宋体"/>
          <w:sz w:val="24"/>
          <w:szCs w:val="24"/>
          <w:u w:val="single"/>
        </w:rPr>
        <w:t>\</w:t>
      </w:r>
      <w:r>
        <w:rPr>
          <w:rFonts w:hint="eastAsia" w:ascii="宋体" w:hAnsi="宋体" w:cs="宋体"/>
          <w:sz w:val="24"/>
          <w:szCs w:val="24"/>
          <w:u w:val="single"/>
          <w:lang w:val="en-US" w:eastAsia="zh-CN"/>
        </w:rPr>
        <w:t xml:space="preserve">  </w:t>
      </w:r>
      <w:r>
        <w:rPr>
          <w:rFonts w:hint="eastAsia" w:ascii="宋体" w:hAnsi="宋体" w:cs="宋体"/>
          <w:kern w:val="18"/>
          <w:sz w:val="24"/>
          <w:szCs w:val="24"/>
        </w:rPr>
        <w:t>。</w:t>
      </w:r>
    </w:p>
    <w:p w14:paraId="402922C8">
      <w:pPr>
        <w:pStyle w:val="49"/>
        <w:spacing w:line="560" w:lineRule="exact"/>
        <w:ind w:firstLine="480" w:firstLineChars="200"/>
        <w:jc w:val="left"/>
        <w:rPr>
          <w:rFonts w:ascii="宋体" w:hAnsi="宋体" w:cs="宋体"/>
          <w:b w:val="0"/>
          <w:bCs w:val="0"/>
          <w:sz w:val="24"/>
          <w:szCs w:val="24"/>
        </w:rPr>
      </w:pPr>
      <w:bookmarkStart w:id="29" w:name="_Toc429304390"/>
      <w:bookmarkStart w:id="30" w:name="_Toc327891435"/>
      <w:bookmarkStart w:id="31" w:name="_Toc22747"/>
      <w:bookmarkStart w:id="32" w:name="_Toc429183994"/>
      <w:r>
        <w:rPr>
          <w:rFonts w:hint="eastAsia" w:ascii="宋体" w:hAnsi="宋体" w:cs="宋体"/>
          <w:b w:val="0"/>
          <w:bCs w:val="0"/>
          <w:sz w:val="24"/>
          <w:szCs w:val="24"/>
        </w:rPr>
        <w:t>二、词语含义</w:t>
      </w:r>
      <w:bookmarkEnd w:id="29"/>
      <w:bookmarkEnd w:id="30"/>
      <w:bookmarkEnd w:id="31"/>
      <w:bookmarkEnd w:id="32"/>
    </w:p>
    <w:p w14:paraId="7A4F0685">
      <w:pPr>
        <w:adjustRightInd w:val="0"/>
        <w:snapToGrid w:val="0"/>
        <w:spacing w:line="560" w:lineRule="exact"/>
        <w:ind w:firstLine="480" w:firstLineChars="200"/>
        <w:jc w:val="left"/>
        <w:rPr>
          <w:rFonts w:ascii="宋体" w:hAnsi="宋体" w:cs="宋体"/>
          <w:sz w:val="24"/>
          <w:szCs w:val="24"/>
        </w:rPr>
      </w:pPr>
      <w:r>
        <w:rPr>
          <w:rFonts w:hint="eastAsia" w:ascii="宋体" w:hAnsi="宋体" w:cs="宋体"/>
          <w:sz w:val="24"/>
          <w:szCs w:val="24"/>
        </w:rPr>
        <w:t>协议书中相关词语的含义与通用条款中的定义与解释相同。</w:t>
      </w:r>
    </w:p>
    <w:p w14:paraId="50000911">
      <w:pPr>
        <w:pStyle w:val="49"/>
        <w:spacing w:line="560" w:lineRule="exact"/>
        <w:ind w:firstLine="480" w:firstLineChars="200"/>
        <w:jc w:val="left"/>
        <w:rPr>
          <w:rFonts w:ascii="宋体" w:hAnsi="宋体" w:cs="宋体"/>
          <w:b w:val="0"/>
          <w:bCs w:val="0"/>
          <w:sz w:val="24"/>
          <w:szCs w:val="24"/>
        </w:rPr>
      </w:pPr>
      <w:bookmarkStart w:id="33" w:name="_Toc3334"/>
      <w:bookmarkStart w:id="34" w:name="_Toc429304391"/>
      <w:bookmarkStart w:id="35" w:name="_Toc327891436"/>
      <w:bookmarkStart w:id="36" w:name="_Toc429183995"/>
      <w:r>
        <w:rPr>
          <w:rFonts w:hint="eastAsia" w:ascii="宋体" w:hAnsi="宋体" w:cs="宋体"/>
          <w:b w:val="0"/>
          <w:bCs w:val="0"/>
          <w:sz w:val="24"/>
          <w:szCs w:val="24"/>
        </w:rPr>
        <w:t>三、本合同由以下文件组成，以下文件存在不一致的，以下列排序在前的文件为准。</w:t>
      </w:r>
      <w:bookmarkEnd w:id="33"/>
      <w:bookmarkEnd w:id="34"/>
      <w:bookmarkEnd w:id="35"/>
      <w:bookmarkEnd w:id="36"/>
    </w:p>
    <w:p w14:paraId="5189D7A4">
      <w:pPr>
        <w:adjustRightInd w:val="0"/>
        <w:snapToGrid w:val="0"/>
        <w:spacing w:line="560" w:lineRule="exact"/>
        <w:ind w:firstLine="480" w:firstLineChars="200"/>
        <w:jc w:val="left"/>
        <w:rPr>
          <w:rFonts w:hint="eastAsia" w:ascii="宋体" w:hAnsi="宋体" w:cs="宋体"/>
          <w:sz w:val="24"/>
          <w:szCs w:val="24"/>
        </w:rPr>
      </w:pPr>
      <w:r>
        <w:rPr>
          <w:rFonts w:hint="eastAsia" w:ascii="宋体" w:hAnsi="宋体" w:cs="宋体"/>
          <w:sz w:val="24"/>
          <w:szCs w:val="24"/>
        </w:rPr>
        <w:t>1.协议书；</w:t>
      </w:r>
    </w:p>
    <w:p w14:paraId="433ACCC7">
      <w:pPr>
        <w:adjustRightInd w:val="0"/>
        <w:snapToGrid w:val="0"/>
        <w:spacing w:line="560" w:lineRule="exact"/>
        <w:ind w:firstLine="480" w:firstLineChars="200"/>
        <w:jc w:val="left"/>
        <w:rPr>
          <w:rFonts w:hint="eastAsia" w:ascii="宋体" w:hAnsi="宋体" w:cs="宋体"/>
          <w:sz w:val="24"/>
          <w:szCs w:val="24"/>
        </w:rPr>
      </w:pPr>
      <w:r>
        <w:rPr>
          <w:rFonts w:hint="eastAsia" w:ascii="宋体" w:hAnsi="宋体" w:cs="宋体"/>
          <w:sz w:val="24"/>
          <w:szCs w:val="24"/>
        </w:rPr>
        <w:t>2.委托文件；</w:t>
      </w:r>
    </w:p>
    <w:p w14:paraId="11A5E3F5">
      <w:pPr>
        <w:adjustRightInd w:val="0"/>
        <w:snapToGrid w:val="0"/>
        <w:spacing w:line="560" w:lineRule="exact"/>
        <w:ind w:firstLine="480" w:firstLineChars="200"/>
        <w:jc w:val="left"/>
        <w:rPr>
          <w:rFonts w:hint="eastAsia" w:ascii="宋体" w:hAnsi="宋体" w:cs="宋体"/>
          <w:sz w:val="24"/>
          <w:szCs w:val="24"/>
          <w:lang w:val="en-US" w:eastAsia="zh-CN"/>
        </w:rPr>
      </w:pPr>
      <w:r>
        <w:rPr>
          <w:rFonts w:hint="eastAsia" w:ascii="宋体" w:hAnsi="宋体" w:cs="宋体"/>
          <w:sz w:val="24"/>
          <w:szCs w:val="24"/>
          <w:lang w:val="en-US" w:eastAsia="zh-CN"/>
        </w:rPr>
        <w:t>3.补充条款；</w:t>
      </w:r>
    </w:p>
    <w:p w14:paraId="7925BD3C">
      <w:pPr>
        <w:adjustRightInd w:val="0"/>
        <w:snapToGrid w:val="0"/>
        <w:spacing w:line="560" w:lineRule="exact"/>
        <w:ind w:firstLine="480" w:firstLineChars="200"/>
        <w:jc w:val="left"/>
        <w:rPr>
          <w:rFonts w:hint="eastAsia"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.专用条款；</w:t>
      </w:r>
    </w:p>
    <w:p w14:paraId="6DD635FE">
      <w:pPr>
        <w:adjustRightInd w:val="0"/>
        <w:snapToGrid w:val="0"/>
        <w:spacing w:line="560" w:lineRule="exact"/>
        <w:ind w:firstLine="480" w:firstLineChars="200"/>
        <w:jc w:val="left"/>
        <w:rPr>
          <w:rFonts w:hint="eastAsia"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.通用条款；</w:t>
      </w:r>
    </w:p>
    <w:p w14:paraId="51814570">
      <w:pPr>
        <w:adjustRightInd w:val="0"/>
        <w:snapToGrid w:val="0"/>
        <w:spacing w:line="560" w:lineRule="exact"/>
        <w:ind w:firstLine="480" w:firstLineChars="200"/>
        <w:rPr>
          <w:rFonts w:ascii="宋体" w:hAnsi="宋体" w:cs="宋体"/>
          <w:kern w:val="18"/>
          <w:sz w:val="24"/>
          <w:szCs w:val="24"/>
        </w:rPr>
      </w:pPr>
      <w:r>
        <w:rPr>
          <w:rFonts w:hint="eastAsia" w:ascii="宋体" w:hAnsi="宋体" w:cs="宋体"/>
          <w:kern w:val="18"/>
          <w:sz w:val="24"/>
          <w:szCs w:val="24"/>
        </w:rPr>
        <w:t>本合同签订后，双方签订的补充协议与本合同发生矛盾或歧义时，应以最新签署的为准。</w:t>
      </w:r>
      <w:bookmarkStart w:id="37" w:name="_Toc429183997"/>
      <w:bookmarkStart w:id="38" w:name="_Toc327891439"/>
      <w:bookmarkStart w:id="39" w:name="_Toc429304393"/>
      <w:bookmarkStart w:id="40" w:name="_Toc327891437"/>
    </w:p>
    <w:p w14:paraId="7832918A">
      <w:pPr>
        <w:adjustRightInd w:val="0"/>
        <w:snapToGrid w:val="0"/>
        <w:spacing w:line="560" w:lineRule="exact"/>
        <w:ind w:firstLine="480" w:firstLineChars="200"/>
        <w:rPr>
          <w:rFonts w:ascii="宋体" w:hAnsi="宋体" w:cs="宋体"/>
          <w:sz w:val="24"/>
          <w:szCs w:val="24"/>
        </w:rPr>
      </w:pPr>
      <w:r>
        <w:rPr>
          <w:rFonts w:hint="eastAsia" w:ascii="宋体" w:hAnsi="宋体" w:cs="宋体"/>
          <w:sz w:val="24"/>
          <w:szCs w:val="24"/>
        </w:rPr>
        <w:t>四、签约酬金</w:t>
      </w:r>
      <w:bookmarkEnd w:id="37"/>
      <w:bookmarkEnd w:id="38"/>
      <w:bookmarkEnd w:id="39"/>
    </w:p>
    <w:p w14:paraId="0E4A2ADE">
      <w:pPr>
        <w:adjustRightInd w:val="0"/>
        <w:snapToGrid w:val="0"/>
        <w:spacing w:line="560" w:lineRule="exact"/>
        <w:ind w:firstLine="480" w:firstLineChars="200"/>
        <w:jc w:val="left"/>
        <w:rPr>
          <w:rFonts w:ascii="宋体" w:hAnsi="宋体" w:cs="宋体"/>
          <w:kern w:val="18"/>
          <w:sz w:val="24"/>
          <w:szCs w:val="24"/>
          <w:highlight w:val="none"/>
        </w:rPr>
      </w:pPr>
      <w:r>
        <w:rPr>
          <w:rFonts w:hint="eastAsia" w:ascii="宋体" w:hAnsi="宋体" w:cs="宋体"/>
          <w:kern w:val="18"/>
          <w:sz w:val="24"/>
          <w:szCs w:val="24"/>
        </w:rPr>
        <w:t>按照第四部分《专用条款》</w:t>
      </w:r>
      <w:r>
        <w:rPr>
          <w:rFonts w:hint="eastAsia" w:ascii="宋体" w:hAnsi="宋体" w:cs="宋体"/>
          <w:kern w:val="18"/>
          <w:sz w:val="24"/>
          <w:szCs w:val="24"/>
          <w:highlight w:val="none"/>
        </w:rPr>
        <w:t>第5.1条《酬金计取》的计取，本工程所有工程监理与相关服务的签约酬金暂</w:t>
      </w:r>
      <w:r>
        <w:rPr>
          <w:rFonts w:hint="eastAsia" w:ascii="宋体" w:hAnsi="宋体" w:cs="宋体"/>
          <w:kern w:val="18"/>
          <w:sz w:val="24"/>
          <w:szCs w:val="24"/>
          <w:highlight w:val="none"/>
          <w:lang w:eastAsia="zh-CN"/>
        </w:rPr>
        <w:t>定</w:t>
      </w:r>
      <w:r>
        <w:rPr>
          <w:rFonts w:hint="eastAsia" w:ascii="宋体" w:hAnsi="宋体" w:cs="宋体"/>
          <w:kern w:val="18"/>
          <w:sz w:val="24"/>
          <w:szCs w:val="24"/>
          <w:highlight w:val="none"/>
          <w:u w:val="single"/>
          <w:lang w:val="en-US" w:eastAsia="zh-CN"/>
        </w:rPr>
        <w:t xml:space="preserve">    万元（</w:t>
      </w:r>
      <w:r>
        <w:rPr>
          <w:rFonts w:hint="eastAsia" w:ascii="宋体" w:hAnsi="宋体" w:cs="宋体"/>
          <w:kern w:val="18"/>
          <w:sz w:val="24"/>
          <w:szCs w:val="24"/>
          <w:highlight w:val="none"/>
          <w:u w:val="single"/>
        </w:rPr>
        <w:t>大写：</w:t>
      </w:r>
      <w:r>
        <w:rPr>
          <w:rFonts w:hint="eastAsia" w:ascii="宋体" w:hAnsi="宋体" w:cs="宋体"/>
          <w:kern w:val="18"/>
          <w:sz w:val="24"/>
          <w:szCs w:val="24"/>
          <w:highlight w:val="none"/>
          <w:u w:val="single"/>
          <w:lang w:val="en-US" w:eastAsia="zh-CN"/>
        </w:rPr>
        <w:t xml:space="preserve">  整</w:t>
      </w:r>
      <w:r>
        <w:rPr>
          <w:rFonts w:hint="eastAsia" w:ascii="新宋体" w:hAnsi="新宋体" w:eastAsia="新宋体" w:cs="新宋体"/>
          <w:sz w:val="28"/>
          <w:szCs w:val="28"/>
          <w:highlight w:val="none"/>
          <w:u w:val="single"/>
          <w:lang w:val="en-US" w:eastAsia="zh-CN"/>
        </w:rPr>
        <w:t xml:space="preserve"> </w:t>
      </w:r>
      <w:r>
        <w:rPr>
          <w:rFonts w:hint="eastAsia" w:ascii="宋体" w:hAnsi="宋体" w:cs="宋体"/>
          <w:kern w:val="18"/>
          <w:sz w:val="24"/>
          <w:szCs w:val="24"/>
          <w:highlight w:val="none"/>
          <w:u w:val="single"/>
          <w:lang w:val="en-US" w:eastAsia="zh-CN"/>
        </w:rPr>
        <w:t>）</w:t>
      </w:r>
      <w:r>
        <w:rPr>
          <w:rFonts w:hint="eastAsia" w:ascii="宋体" w:hAnsi="宋体" w:cs="宋体"/>
          <w:sz w:val="24"/>
          <w:szCs w:val="24"/>
          <w:highlight w:val="none"/>
          <w:u w:val="none"/>
        </w:rPr>
        <w:t>（</w:t>
      </w:r>
      <w:r>
        <w:rPr>
          <w:rFonts w:hint="eastAsia" w:ascii="宋体" w:hAnsi="宋体" w:cs="宋体"/>
          <w:sz w:val="24"/>
          <w:szCs w:val="24"/>
          <w:highlight w:val="none"/>
        </w:rPr>
        <w:t>含税）。</w:t>
      </w:r>
    </w:p>
    <w:p w14:paraId="0D49AA41">
      <w:pPr>
        <w:pStyle w:val="49"/>
        <w:spacing w:line="560" w:lineRule="exact"/>
        <w:ind w:firstLine="480" w:firstLineChars="200"/>
        <w:jc w:val="left"/>
        <w:rPr>
          <w:rFonts w:ascii="宋体" w:hAnsi="宋体" w:cs="宋体"/>
          <w:b w:val="0"/>
          <w:bCs w:val="0"/>
          <w:sz w:val="24"/>
          <w:szCs w:val="24"/>
          <w:highlight w:val="none"/>
        </w:rPr>
      </w:pPr>
      <w:bookmarkStart w:id="41" w:name="_Toc429183998"/>
      <w:bookmarkStart w:id="42" w:name="_Toc19651"/>
      <w:bookmarkStart w:id="43" w:name="_Toc429304394"/>
      <w:r>
        <w:rPr>
          <w:rFonts w:hint="eastAsia" w:ascii="宋体" w:hAnsi="宋体" w:cs="宋体"/>
          <w:b w:val="0"/>
          <w:bCs w:val="0"/>
          <w:sz w:val="24"/>
          <w:szCs w:val="24"/>
          <w:highlight w:val="none"/>
        </w:rPr>
        <w:t>五、</w:t>
      </w:r>
      <w:bookmarkEnd w:id="40"/>
      <w:bookmarkStart w:id="44" w:name="_Toc327891438"/>
      <w:r>
        <w:rPr>
          <w:rFonts w:hint="eastAsia" w:ascii="宋体" w:hAnsi="宋体" w:cs="宋体"/>
          <w:b w:val="0"/>
          <w:bCs w:val="0"/>
          <w:sz w:val="24"/>
          <w:szCs w:val="24"/>
          <w:highlight w:val="none"/>
        </w:rPr>
        <w:t>工作期限</w:t>
      </w:r>
      <w:bookmarkEnd w:id="41"/>
      <w:bookmarkEnd w:id="42"/>
      <w:bookmarkEnd w:id="43"/>
      <w:bookmarkEnd w:id="44"/>
    </w:p>
    <w:p w14:paraId="2CF98AB9">
      <w:pPr>
        <w:adjustRightInd w:val="0"/>
        <w:snapToGrid w:val="0"/>
        <w:spacing w:line="560" w:lineRule="exact"/>
        <w:ind w:firstLine="480" w:firstLineChars="200"/>
        <w:rPr>
          <w:rFonts w:ascii="宋体" w:hAnsi="宋体" w:cs="宋体"/>
          <w:sz w:val="24"/>
          <w:szCs w:val="24"/>
          <w:highlight w:val="none"/>
        </w:rPr>
      </w:pPr>
      <w:r>
        <w:rPr>
          <w:rFonts w:hint="eastAsia" w:ascii="宋体" w:hAnsi="宋体" w:cs="宋体"/>
          <w:kern w:val="18"/>
          <w:sz w:val="24"/>
          <w:szCs w:val="24"/>
          <w:highlight w:val="none"/>
        </w:rPr>
        <w:t>工程监理与相关服务期限：</w:t>
      </w:r>
    </w:p>
    <w:p w14:paraId="0942AF73">
      <w:pPr>
        <w:adjustRightInd w:val="0"/>
        <w:snapToGrid w:val="0"/>
        <w:spacing w:line="560" w:lineRule="exact"/>
        <w:ind w:firstLine="480" w:firstLineChars="200"/>
        <w:jc w:val="left"/>
        <w:rPr>
          <w:rFonts w:ascii="宋体" w:hAnsi="宋体" w:cs="宋体"/>
          <w:color w:val="auto"/>
          <w:sz w:val="24"/>
          <w:szCs w:val="24"/>
          <w:highlight w:val="none"/>
        </w:rPr>
      </w:pPr>
      <w:r>
        <w:rPr>
          <w:rFonts w:hint="eastAsia" w:ascii="宋体" w:hAnsi="宋体" w:cs="宋体"/>
          <w:snapToGrid w:val="0"/>
          <w:color w:val="auto"/>
          <w:kern w:val="0"/>
          <w:sz w:val="24"/>
          <w:szCs w:val="24"/>
          <w:highlight w:val="none"/>
        </w:rPr>
        <w:t xml:space="preserve">施工阶段： </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 xml:space="preserve"> 90  </w:t>
      </w:r>
      <w:r>
        <w:rPr>
          <w:rFonts w:hint="eastAsia" w:ascii="宋体" w:hAnsi="宋体" w:cs="宋体"/>
          <w:snapToGrid w:val="0"/>
          <w:color w:val="auto"/>
          <w:kern w:val="0"/>
          <w:sz w:val="24"/>
          <w:szCs w:val="24"/>
          <w:highlight w:val="none"/>
        </w:rPr>
        <w:t>日历天，暂定</w:t>
      </w:r>
      <w:r>
        <w:rPr>
          <w:rFonts w:hint="eastAsia" w:ascii="宋体" w:hAnsi="宋体" w:cs="宋体"/>
          <w:snapToGrid w:val="0"/>
          <w:color w:val="auto"/>
          <w:kern w:val="0"/>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日，最终以开工通知为准。</w:t>
      </w:r>
    </w:p>
    <w:p w14:paraId="51AE523B">
      <w:pPr>
        <w:adjustRightInd w:val="0"/>
        <w:snapToGrid w:val="0"/>
        <w:spacing w:line="560" w:lineRule="exact"/>
        <w:ind w:firstLine="480" w:firstLineChars="200"/>
        <w:jc w:val="left"/>
        <w:rPr>
          <w:rFonts w:ascii="宋体" w:hAnsi="宋体" w:cs="宋体"/>
          <w:snapToGrid w:val="0"/>
          <w:kern w:val="0"/>
          <w:sz w:val="24"/>
          <w:szCs w:val="24"/>
          <w:highlight w:val="none"/>
          <w:u w:val="single"/>
        </w:rPr>
      </w:pPr>
      <w:r>
        <w:rPr>
          <w:rFonts w:hint="eastAsia" w:ascii="宋体" w:hAnsi="宋体" w:cs="宋体"/>
          <w:snapToGrid w:val="0"/>
          <w:kern w:val="0"/>
          <w:sz w:val="24"/>
          <w:szCs w:val="24"/>
          <w:highlight w:val="none"/>
        </w:rPr>
        <w:t xml:space="preserve">保修阶段： </w:t>
      </w:r>
      <w:r>
        <w:rPr>
          <w:rFonts w:hint="eastAsia" w:ascii="宋体" w:hAnsi="宋体" w:cs="宋体"/>
          <w:sz w:val="24"/>
          <w:szCs w:val="24"/>
          <w:highlight w:val="none"/>
        </w:rPr>
        <w:t>自竣工验收之日起</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2</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p>
    <w:p w14:paraId="584390B9">
      <w:pPr>
        <w:pStyle w:val="49"/>
        <w:spacing w:line="560" w:lineRule="exact"/>
        <w:ind w:firstLine="480" w:firstLineChars="200"/>
        <w:jc w:val="left"/>
        <w:rPr>
          <w:rFonts w:ascii="宋体" w:hAnsi="宋体" w:cs="宋体"/>
          <w:b w:val="0"/>
          <w:bCs w:val="0"/>
          <w:sz w:val="24"/>
          <w:szCs w:val="24"/>
        </w:rPr>
      </w:pPr>
      <w:bookmarkStart w:id="45" w:name="_Toc429183999"/>
      <w:bookmarkStart w:id="46" w:name="_Toc327891441"/>
      <w:bookmarkStart w:id="47" w:name="_Toc13506"/>
      <w:bookmarkStart w:id="48" w:name="_Toc429304395"/>
      <w:r>
        <w:rPr>
          <w:rFonts w:hint="eastAsia" w:ascii="宋体" w:hAnsi="宋体" w:cs="宋体"/>
          <w:b w:val="0"/>
          <w:bCs w:val="0"/>
          <w:sz w:val="24"/>
          <w:szCs w:val="24"/>
        </w:rPr>
        <w:t>六、双方承诺</w:t>
      </w:r>
      <w:bookmarkEnd w:id="45"/>
      <w:bookmarkEnd w:id="46"/>
      <w:bookmarkEnd w:id="47"/>
      <w:bookmarkEnd w:id="48"/>
    </w:p>
    <w:p w14:paraId="2C635B93">
      <w:pPr>
        <w:adjustRightInd w:val="0"/>
        <w:snapToGrid w:val="0"/>
        <w:spacing w:line="560" w:lineRule="exact"/>
        <w:ind w:firstLine="480" w:firstLineChars="200"/>
        <w:jc w:val="left"/>
        <w:rPr>
          <w:rFonts w:ascii="宋体" w:hAnsi="宋体" w:cs="宋体"/>
          <w:sz w:val="24"/>
          <w:szCs w:val="24"/>
        </w:rPr>
      </w:pPr>
      <w:bookmarkStart w:id="49" w:name="_Toc327891442"/>
      <w:r>
        <w:rPr>
          <w:rFonts w:hint="eastAsia" w:ascii="宋体" w:hAnsi="宋体" w:cs="宋体"/>
          <w:sz w:val="24"/>
          <w:szCs w:val="24"/>
        </w:rPr>
        <w:t>1.监理人向委托人承诺，按照本合同约定提供监理与相关服务。</w:t>
      </w:r>
    </w:p>
    <w:p w14:paraId="11725C4D">
      <w:pPr>
        <w:adjustRightInd w:val="0"/>
        <w:snapToGrid w:val="0"/>
        <w:spacing w:line="560" w:lineRule="exact"/>
        <w:ind w:firstLine="480" w:firstLineChars="200"/>
        <w:jc w:val="left"/>
        <w:rPr>
          <w:rFonts w:ascii="宋体" w:hAnsi="宋体" w:cs="宋体"/>
          <w:sz w:val="24"/>
          <w:szCs w:val="24"/>
        </w:rPr>
      </w:pPr>
      <w:r>
        <w:rPr>
          <w:rFonts w:hint="eastAsia" w:ascii="宋体" w:hAnsi="宋体" w:cs="宋体"/>
          <w:sz w:val="24"/>
          <w:szCs w:val="24"/>
        </w:rPr>
        <w:t>2.委托人向监理人承诺，按照本合同约定派遣相应的人员，提供资料，并按本合同约定支付酬金。</w:t>
      </w:r>
    </w:p>
    <w:bookmarkEnd w:id="49"/>
    <w:p w14:paraId="49C6FC8E">
      <w:pPr>
        <w:pStyle w:val="49"/>
        <w:spacing w:line="560" w:lineRule="exact"/>
        <w:ind w:firstLine="480" w:firstLineChars="200"/>
        <w:jc w:val="left"/>
        <w:rPr>
          <w:rFonts w:ascii="宋体" w:hAnsi="宋体" w:cs="宋体"/>
          <w:b w:val="0"/>
          <w:bCs w:val="0"/>
          <w:sz w:val="24"/>
          <w:szCs w:val="24"/>
        </w:rPr>
      </w:pPr>
      <w:bookmarkStart w:id="50" w:name="_Toc4949"/>
      <w:bookmarkStart w:id="51" w:name="_Toc429184000"/>
      <w:bookmarkStart w:id="52" w:name="_Toc429304396"/>
      <w:r>
        <w:rPr>
          <w:rFonts w:hint="eastAsia" w:ascii="宋体" w:hAnsi="宋体" w:cs="宋体"/>
          <w:b w:val="0"/>
          <w:bCs w:val="0"/>
          <w:sz w:val="24"/>
          <w:szCs w:val="24"/>
        </w:rPr>
        <w:t>七、合同订立</w:t>
      </w:r>
      <w:bookmarkEnd w:id="50"/>
      <w:bookmarkEnd w:id="51"/>
      <w:bookmarkEnd w:id="52"/>
    </w:p>
    <w:p w14:paraId="277A1962">
      <w:pPr>
        <w:adjustRightInd w:val="0"/>
        <w:snapToGrid w:val="0"/>
        <w:spacing w:line="560" w:lineRule="exact"/>
        <w:ind w:firstLine="480" w:firstLineChars="200"/>
        <w:rPr>
          <w:rFonts w:ascii="宋体" w:hAnsi="宋体" w:cs="宋体"/>
          <w:sz w:val="24"/>
          <w:szCs w:val="24"/>
        </w:rPr>
      </w:pPr>
      <w:r>
        <w:rPr>
          <w:rFonts w:hint="eastAsia" w:ascii="宋体" w:hAnsi="宋体" w:cs="宋体"/>
          <w:sz w:val="24"/>
          <w:szCs w:val="24"/>
        </w:rPr>
        <w:t>1.订立时间：</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0C08ECEF">
      <w:pPr>
        <w:adjustRightInd w:val="0"/>
        <w:snapToGrid w:val="0"/>
        <w:spacing w:line="560" w:lineRule="exact"/>
        <w:ind w:firstLine="480" w:firstLineChars="200"/>
        <w:rPr>
          <w:rFonts w:ascii="宋体" w:hAnsi="宋体" w:cs="宋体"/>
          <w:sz w:val="24"/>
          <w:szCs w:val="24"/>
          <w:u w:val="single"/>
        </w:rPr>
      </w:pPr>
      <w:r>
        <w:rPr>
          <w:rFonts w:hint="eastAsia" w:ascii="宋体" w:hAnsi="宋体" w:cs="宋体"/>
          <w:sz w:val="24"/>
          <w:szCs w:val="24"/>
        </w:rPr>
        <w:t>2.订立地点：</w:t>
      </w:r>
      <w:r>
        <w:rPr>
          <w:rFonts w:hint="eastAsia" w:ascii="宋体" w:hAnsi="宋体" w:cs="宋体"/>
          <w:sz w:val="24"/>
          <w:szCs w:val="24"/>
          <w:u w:val="single"/>
        </w:rPr>
        <w:t>深圳市龙岗区。</w:t>
      </w:r>
    </w:p>
    <w:p w14:paraId="550227D5">
      <w:pPr>
        <w:adjustRightInd w:val="0"/>
        <w:snapToGrid w:val="0"/>
        <w:spacing w:line="560" w:lineRule="exact"/>
        <w:ind w:firstLine="480" w:firstLineChars="200"/>
        <w:rPr>
          <w:rFonts w:ascii="宋体" w:hAnsi="宋体" w:cs="宋体"/>
          <w:sz w:val="24"/>
          <w:szCs w:val="24"/>
        </w:rPr>
      </w:pPr>
      <w:r>
        <w:rPr>
          <w:rFonts w:hint="eastAsia" w:ascii="宋体" w:hAnsi="宋体" w:cs="宋体"/>
          <w:sz w:val="24"/>
          <w:szCs w:val="24"/>
        </w:rPr>
        <w:t>3.合同履行地：深圳市龙岗区</w:t>
      </w:r>
    </w:p>
    <w:p w14:paraId="5BF5AE70">
      <w:pPr>
        <w:adjustRightInd w:val="0"/>
        <w:snapToGrid w:val="0"/>
        <w:spacing w:line="560" w:lineRule="exact"/>
        <w:ind w:firstLine="480" w:firstLineChars="200"/>
        <w:rPr>
          <w:rFonts w:ascii="宋体" w:hAnsi="宋体" w:cs="宋体"/>
          <w:sz w:val="24"/>
          <w:szCs w:val="24"/>
        </w:rPr>
      </w:pPr>
      <w:r>
        <w:rPr>
          <w:rFonts w:hint="eastAsia" w:ascii="宋体" w:hAnsi="宋体" w:cs="宋体"/>
          <w:sz w:val="24"/>
          <w:szCs w:val="24"/>
        </w:rPr>
        <w:t>4.本合同</w:t>
      </w:r>
      <w:r>
        <w:rPr>
          <w:rFonts w:hint="eastAsia" w:ascii="宋体" w:hAnsi="宋体" w:cs="宋体"/>
          <w:sz w:val="24"/>
          <w:szCs w:val="24"/>
          <w:u w:val="single"/>
        </w:rPr>
        <w:t>壹</w:t>
      </w:r>
      <w:r>
        <w:rPr>
          <w:rFonts w:hint="eastAsia" w:ascii="宋体" w:hAnsi="宋体" w:cs="宋体"/>
          <w:sz w:val="24"/>
          <w:szCs w:val="24"/>
        </w:rPr>
        <w:t>式</w:t>
      </w:r>
      <w:r>
        <w:rPr>
          <w:rFonts w:hint="eastAsia" w:ascii="宋体" w:hAnsi="宋体" w:cs="宋体"/>
          <w:sz w:val="24"/>
          <w:szCs w:val="24"/>
          <w:u w:val="single"/>
        </w:rPr>
        <w:t>拾</w:t>
      </w:r>
      <w:r>
        <w:rPr>
          <w:rFonts w:hint="eastAsia" w:ascii="宋体" w:hAnsi="宋体" w:cs="宋体"/>
          <w:sz w:val="24"/>
          <w:szCs w:val="24"/>
          <w:u w:val="single"/>
          <w:lang w:eastAsia="zh-CN"/>
        </w:rPr>
        <w:t>贰</w:t>
      </w:r>
      <w:r>
        <w:rPr>
          <w:rFonts w:hint="eastAsia" w:ascii="宋体" w:hAnsi="宋体" w:cs="宋体"/>
          <w:sz w:val="24"/>
          <w:szCs w:val="24"/>
        </w:rPr>
        <w:t>份，委托人</w:t>
      </w:r>
      <w:r>
        <w:rPr>
          <w:rFonts w:hint="eastAsia" w:ascii="宋体" w:hAnsi="宋体" w:cs="宋体"/>
          <w:sz w:val="24"/>
          <w:szCs w:val="24"/>
          <w:u w:val="single"/>
          <w:lang w:eastAsia="zh-CN"/>
        </w:rPr>
        <w:t>捌</w:t>
      </w:r>
      <w:r>
        <w:rPr>
          <w:rFonts w:hint="eastAsia" w:ascii="宋体" w:hAnsi="宋体" w:cs="宋体"/>
          <w:sz w:val="24"/>
          <w:szCs w:val="24"/>
        </w:rPr>
        <w:t>份；监理人</w:t>
      </w:r>
      <w:r>
        <w:rPr>
          <w:rFonts w:hint="eastAsia" w:ascii="宋体" w:hAnsi="宋体" w:cs="宋体"/>
          <w:sz w:val="24"/>
          <w:szCs w:val="24"/>
          <w:u w:val="single"/>
          <w:lang w:eastAsia="zh-CN"/>
        </w:rPr>
        <w:t>肆</w:t>
      </w:r>
      <w:r>
        <w:rPr>
          <w:rFonts w:hint="eastAsia" w:ascii="宋体" w:hAnsi="宋体" w:cs="宋体"/>
          <w:sz w:val="24"/>
          <w:szCs w:val="24"/>
        </w:rPr>
        <w:t>份。</w:t>
      </w:r>
    </w:p>
    <w:p w14:paraId="77F529C6">
      <w:pPr>
        <w:pStyle w:val="49"/>
        <w:spacing w:line="560" w:lineRule="exact"/>
        <w:jc w:val="left"/>
        <w:rPr>
          <w:rFonts w:ascii="宋体" w:hAnsi="宋体" w:cs="宋体"/>
          <w:b w:val="0"/>
          <w:bCs w:val="0"/>
          <w:sz w:val="24"/>
          <w:szCs w:val="24"/>
        </w:rPr>
      </w:pPr>
      <w:bookmarkStart w:id="53" w:name="_Toc20314"/>
      <w:bookmarkStart w:id="54" w:name="_Toc327891443"/>
      <w:bookmarkStart w:id="55" w:name="_Toc429184001"/>
      <w:bookmarkStart w:id="56" w:name="_Toc429304397"/>
      <w:r>
        <w:rPr>
          <w:rFonts w:hint="eastAsia" w:ascii="宋体" w:hAnsi="宋体" w:cs="宋体"/>
          <w:b w:val="0"/>
          <w:bCs w:val="0"/>
          <w:sz w:val="24"/>
          <w:szCs w:val="24"/>
        </w:rPr>
        <w:t>（以下无正文）</w:t>
      </w:r>
      <w:bookmarkEnd w:id="53"/>
    </w:p>
    <w:p w14:paraId="6FDE7051">
      <w:pPr>
        <w:spacing w:line="560" w:lineRule="exact"/>
        <w:rPr>
          <w:rFonts w:ascii="宋体" w:hAnsi="宋体" w:cs="宋体"/>
          <w:sz w:val="24"/>
          <w:szCs w:val="24"/>
        </w:rPr>
      </w:pPr>
    </w:p>
    <w:p w14:paraId="55D4592E">
      <w:pPr>
        <w:pStyle w:val="105"/>
        <w:rPr>
          <w:rFonts w:ascii="宋体" w:hAnsi="宋体" w:cs="宋体"/>
          <w:sz w:val="24"/>
          <w:szCs w:val="24"/>
        </w:rPr>
      </w:pPr>
    </w:p>
    <w:p w14:paraId="4AE22B99">
      <w:pPr>
        <w:pStyle w:val="105"/>
        <w:rPr>
          <w:rFonts w:ascii="宋体" w:hAnsi="宋体" w:cs="宋体"/>
          <w:sz w:val="24"/>
          <w:szCs w:val="24"/>
        </w:rPr>
      </w:pPr>
    </w:p>
    <w:p w14:paraId="308879BA">
      <w:pPr>
        <w:pStyle w:val="105"/>
        <w:rPr>
          <w:rFonts w:ascii="宋体" w:hAnsi="宋体" w:cs="宋体"/>
          <w:sz w:val="24"/>
          <w:szCs w:val="24"/>
        </w:rPr>
      </w:pPr>
    </w:p>
    <w:p w14:paraId="5E09CCF5">
      <w:pPr>
        <w:pStyle w:val="105"/>
        <w:rPr>
          <w:rFonts w:ascii="宋体" w:hAnsi="宋体" w:cs="宋体"/>
          <w:sz w:val="24"/>
          <w:szCs w:val="24"/>
        </w:rPr>
      </w:pPr>
    </w:p>
    <w:p w14:paraId="450B2B73">
      <w:pPr>
        <w:pStyle w:val="105"/>
        <w:rPr>
          <w:rFonts w:ascii="宋体" w:hAnsi="宋体" w:cs="宋体"/>
          <w:sz w:val="24"/>
          <w:szCs w:val="24"/>
        </w:rPr>
      </w:pPr>
    </w:p>
    <w:p w14:paraId="797621DD">
      <w:pPr>
        <w:pStyle w:val="105"/>
        <w:rPr>
          <w:rFonts w:ascii="宋体" w:hAnsi="宋体" w:cs="宋体"/>
          <w:sz w:val="24"/>
          <w:szCs w:val="24"/>
        </w:rPr>
      </w:pPr>
    </w:p>
    <w:p w14:paraId="773B4B58">
      <w:pPr>
        <w:pStyle w:val="105"/>
        <w:rPr>
          <w:rFonts w:ascii="宋体" w:hAnsi="宋体" w:cs="宋体"/>
          <w:sz w:val="24"/>
          <w:szCs w:val="24"/>
        </w:rPr>
      </w:pPr>
    </w:p>
    <w:p w14:paraId="4D4A23F4">
      <w:pPr>
        <w:pStyle w:val="105"/>
        <w:rPr>
          <w:rFonts w:ascii="宋体" w:hAnsi="宋体" w:cs="宋体"/>
          <w:sz w:val="24"/>
          <w:szCs w:val="24"/>
        </w:rPr>
      </w:pPr>
    </w:p>
    <w:p w14:paraId="6889F306">
      <w:pPr>
        <w:autoSpaceDE w:val="0"/>
        <w:autoSpaceDN w:val="0"/>
        <w:adjustRightInd w:val="0"/>
        <w:spacing w:line="560" w:lineRule="exact"/>
        <w:ind w:firstLine="240" w:firstLineChars="100"/>
        <w:jc w:val="left"/>
        <w:rPr>
          <w:rFonts w:ascii="宋体" w:hAnsi="宋体" w:cs="宋体"/>
          <w:kern w:val="0"/>
          <w:sz w:val="24"/>
          <w:szCs w:val="24"/>
        </w:rPr>
      </w:pPr>
      <w:r>
        <w:rPr>
          <w:rFonts w:hint="eastAsia" w:ascii="宋体" w:hAnsi="宋体" w:cs="宋体"/>
          <w:kern w:val="0"/>
          <w:sz w:val="24"/>
          <w:szCs w:val="24"/>
        </w:rPr>
        <w:t>双方签字盖章：</w:t>
      </w:r>
    </w:p>
    <w:p w14:paraId="496E5713">
      <w:pPr>
        <w:autoSpaceDE w:val="0"/>
        <w:autoSpaceDN w:val="0"/>
        <w:adjustRightInd w:val="0"/>
        <w:spacing w:line="560" w:lineRule="exact"/>
        <w:jc w:val="left"/>
        <w:rPr>
          <w:rFonts w:ascii="宋体" w:hAnsi="宋体" w:cs="宋体"/>
          <w:kern w:val="0"/>
          <w:sz w:val="24"/>
          <w:szCs w:val="24"/>
        </w:rPr>
      </w:pPr>
    </w:p>
    <w:p w14:paraId="096BFB0C">
      <w:pPr>
        <w:keepNext w:val="0"/>
        <w:keepLines w:val="0"/>
        <w:pageBreakBefore w:val="0"/>
        <w:widowControl w:val="0"/>
        <w:kinsoku/>
        <w:wordWrap/>
        <w:overflowPunct/>
        <w:topLinePunct w:val="0"/>
        <w:autoSpaceDE w:val="0"/>
        <w:autoSpaceDN w:val="0"/>
        <w:bidi w:val="0"/>
        <w:adjustRightInd w:val="0"/>
        <w:spacing w:line="560" w:lineRule="exact"/>
        <w:ind w:firstLine="0" w:firstLineChars="0"/>
        <w:jc w:val="left"/>
        <w:textAlignment w:val="auto"/>
        <w:rPr>
          <w:rFonts w:ascii="宋体" w:hAnsi="宋体" w:cs="宋体"/>
          <w:kern w:val="0"/>
          <w:sz w:val="24"/>
          <w:szCs w:val="24"/>
        </w:rPr>
      </w:pPr>
      <w:r>
        <w:rPr>
          <w:rFonts w:hint="eastAsia" w:ascii="宋体" w:hAnsi="宋体" w:cs="宋体"/>
          <w:kern w:val="0"/>
          <w:sz w:val="24"/>
          <w:szCs w:val="24"/>
        </w:rPr>
        <w:t xml:space="preserve">委托人（盖章）：　                     监理人（盖章）：                           </w:t>
      </w:r>
    </w:p>
    <w:p w14:paraId="53EE9BF4">
      <w:pPr>
        <w:keepNext w:val="0"/>
        <w:keepLines w:val="0"/>
        <w:pageBreakBefore w:val="0"/>
        <w:widowControl w:val="0"/>
        <w:kinsoku/>
        <w:wordWrap/>
        <w:overflowPunct/>
        <w:topLinePunct w:val="0"/>
        <w:autoSpaceDE w:val="0"/>
        <w:autoSpaceDN w:val="0"/>
        <w:bidi w:val="0"/>
        <w:adjustRightInd w:val="0"/>
        <w:spacing w:line="560" w:lineRule="exact"/>
        <w:ind w:firstLine="0" w:firstLineChars="0"/>
        <w:jc w:val="left"/>
        <w:textAlignment w:val="auto"/>
        <w:rPr>
          <w:rFonts w:ascii="宋体" w:hAnsi="宋体" w:cs="宋体"/>
          <w:kern w:val="0"/>
          <w:sz w:val="24"/>
          <w:szCs w:val="24"/>
        </w:rPr>
      </w:pPr>
      <w:r>
        <w:rPr>
          <w:rFonts w:hint="eastAsia" w:ascii="宋体" w:hAnsi="宋体" w:cs="宋体"/>
          <w:kern w:val="0"/>
          <w:sz w:val="24"/>
          <w:szCs w:val="24"/>
        </w:rPr>
        <w:t>地址：                                 地址：</w:t>
      </w:r>
      <w:r>
        <w:rPr>
          <w:rFonts w:hint="eastAsia" w:ascii="宋体" w:hAnsi="宋体" w:cs="宋体"/>
          <w:sz w:val="24"/>
          <w:szCs w:val="24"/>
        </w:rPr>
        <w:t xml:space="preserve">           </w:t>
      </w:r>
    </w:p>
    <w:p w14:paraId="295E6EE4">
      <w:pPr>
        <w:keepNext w:val="0"/>
        <w:keepLines w:val="0"/>
        <w:pageBreakBefore w:val="0"/>
        <w:widowControl w:val="0"/>
        <w:kinsoku/>
        <w:wordWrap/>
        <w:overflowPunct/>
        <w:topLinePunct w:val="0"/>
        <w:autoSpaceDE w:val="0"/>
        <w:autoSpaceDN w:val="0"/>
        <w:bidi w:val="0"/>
        <w:adjustRightInd w:val="0"/>
        <w:spacing w:line="560" w:lineRule="exact"/>
        <w:ind w:firstLine="0" w:firstLineChars="0"/>
        <w:jc w:val="left"/>
        <w:textAlignment w:val="auto"/>
        <w:rPr>
          <w:rFonts w:ascii="宋体" w:hAnsi="宋体" w:cs="宋体"/>
          <w:kern w:val="0"/>
          <w:sz w:val="24"/>
          <w:szCs w:val="24"/>
        </w:rPr>
      </w:pPr>
      <w:r>
        <w:rPr>
          <w:rFonts w:hint="eastAsia" w:ascii="宋体" w:hAnsi="宋体" w:cs="宋体"/>
          <w:kern w:val="0"/>
          <w:sz w:val="24"/>
          <w:szCs w:val="24"/>
        </w:rPr>
        <w:t xml:space="preserve">法定代表人（或授权代表）签字：         法定代表人（或授权代表）签字：  </w:t>
      </w:r>
    </w:p>
    <w:p w14:paraId="5DA5E683">
      <w:pPr>
        <w:keepNext w:val="0"/>
        <w:keepLines w:val="0"/>
        <w:pageBreakBefore w:val="0"/>
        <w:widowControl w:val="0"/>
        <w:tabs>
          <w:tab w:val="left" w:pos="1163"/>
          <w:tab w:val="left" w:pos="4707"/>
          <w:tab w:val="left" w:pos="4954"/>
          <w:tab w:val="left" w:pos="6189"/>
        </w:tabs>
        <w:kinsoku/>
        <w:wordWrap/>
        <w:overflowPunct/>
        <w:topLinePunct w:val="0"/>
        <w:autoSpaceDE/>
        <w:autoSpaceDN/>
        <w:bidi w:val="0"/>
        <w:adjustRightInd w:val="0"/>
        <w:snapToGrid w:val="0"/>
        <w:spacing w:line="840" w:lineRule="auto"/>
        <w:ind w:firstLine="0" w:firstLineChars="0"/>
        <w:jc w:val="left"/>
        <w:textAlignment w:val="auto"/>
        <w:rPr>
          <w:rFonts w:ascii="宋体" w:hAnsi="宋体" w:eastAsia="宋体" w:cs="宋体"/>
          <w:snapToGrid w:val="0"/>
          <w:kern w:val="0"/>
          <w:sz w:val="22"/>
        </w:rPr>
      </w:pPr>
      <w:r>
        <w:rPr>
          <w:rFonts w:hint="eastAsia" w:ascii="宋体" w:hAnsi="宋体" w:eastAsia="宋体" w:cs="宋体"/>
          <w:snapToGrid w:val="0"/>
          <w:kern w:val="0"/>
          <w:sz w:val="22"/>
        </w:rPr>
        <w:t>开户银行：</w:t>
      </w:r>
      <w:r>
        <w:rPr>
          <w:rFonts w:hint="eastAsia" w:ascii="宋体" w:hAnsi="宋体" w:eastAsia="宋体" w:cs="宋体"/>
          <w:snapToGrid w:val="0"/>
          <w:kern w:val="0"/>
          <w:sz w:val="22"/>
          <w:lang w:val="en-US" w:eastAsia="zh-CN"/>
        </w:rPr>
        <w:t xml:space="preserve">                                 </w:t>
      </w:r>
      <w:r>
        <w:rPr>
          <w:rFonts w:hint="eastAsia" w:ascii="宋体" w:hAnsi="宋体" w:eastAsia="宋体" w:cs="宋体"/>
          <w:snapToGrid w:val="0"/>
          <w:kern w:val="0"/>
          <w:sz w:val="22"/>
        </w:rPr>
        <w:t>开户银行：</w:t>
      </w:r>
    </w:p>
    <w:p w14:paraId="72DD0029">
      <w:pPr>
        <w:keepNext w:val="0"/>
        <w:keepLines w:val="0"/>
        <w:pageBreakBefore w:val="0"/>
        <w:widowControl w:val="0"/>
        <w:tabs>
          <w:tab w:val="left" w:pos="726"/>
          <w:tab w:val="left" w:pos="4707"/>
          <w:tab w:val="left" w:pos="4954"/>
          <w:tab w:val="left" w:pos="5634"/>
        </w:tabs>
        <w:kinsoku/>
        <w:wordWrap/>
        <w:overflowPunct/>
        <w:topLinePunct w:val="0"/>
        <w:autoSpaceDE/>
        <w:autoSpaceDN/>
        <w:bidi w:val="0"/>
        <w:adjustRightInd w:val="0"/>
        <w:snapToGrid w:val="0"/>
        <w:spacing w:line="840" w:lineRule="auto"/>
        <w:ind w:firstLine="0" w:firstLineChars="0"/>
        <w:jc w:val="left"/>
        <w:textAlignment w:val="auto"/>
        <w:rPr>
          <w:rFonts w:ascii="宋体" w:hAnsi="宋体" w:eastAsia="宋体" w:cs="宋体"/>
          <w:snapToGrid w:val="0"/>
          <w:kern w:val="0"/>
          <w:sz w:val="22"/>
        </w:rPr>
      </w:pPr>
      <w:r>
        <w:rPr>
          <w:rFonts w:hint="eastAsia" w:ascii="宋体" w:hAnsi="宋体" w:eastAsia="宋体" w:cs="宋体"/>
          <w:snapToGrid w:val="0"/>
          <w:kern w:val="0"/>
          <w:sz w:val="22"/>
        </w:rPr>
        <w:t>账号：</w:t>
      </w:r>
      <w:r>
        <w:rPr>
          <w:rFonts w:hint="eastAsia" w:ascii="宋体" w:hAnsi="宋体" w:eastAsia="宋体" w:cs="宋体"/>
          <w:snapToGrid w:val="0"/>
          <w:kern w:val="0"/>
          <w:sz w:val="22"/>
          <w:lang w:val="en-US" w:eastAsia="zh-CN"/>
        </w:rPr>
        <w:t xml:space="preserve">                                     </w:t>
      </w:r>
      <w:r>
        <w:rPr>
          <w:rFonts w:hint="eastAsia" w:ascii="宋体" w:hAnsi="宋体" w:eastAsia="宋体" w:cs="宋体"/>
          <w:snapToGrid w:val="0"/>
          <w:kern w:val="0"/>
          <w:sz w:val="22"/>
        </w:rPr>
        <w:t>账号：</w:t>
      </w:r>
    </w:p>
    <w:p w14:paraId="10CB9CCA">
      <w:pPr>
        <w:keepNext w:val="0"/>
        <w:keepLines w:val="0"/>
        <w:pageBreakBefore w:val="0"/>
        <w:widowControl w:val="0"/>
        <w:tabs>
          <w:tab w:val="left" w:pos="726"/>
          <w:tab w:val="left" w:pos="4707"/>
          <w:tab w:val="left" w:pos="4954"/>
          <w:tab w:val="left" w:pos="5634"/>
        </w:tabs>
        <w:kinsoku/>
        <w:wordWrap/>
        <w:overflowPunct/>
        <w:topLinePunct w:val="0"/>
        <w:autoSpaceDE/>
        <w:autoSpaceDN/>
        <w:bidi w:val="0"/>
        <w:adjustRightInd w:val="0"/>
        <w:snapToGrid w:val="0"/>
        <w:spacing w:line="840" w:lineRule="auto"/>
        <w:ind w:firstLine="0" w:firstLineChars="0"/>
        <w:jc w:val="left"/>
        <w:textAlignment w:val="auto"/>
        <w:rPr>
          <w:rFonts w:ascii="宋体" w:hAnsi="宋体" w:eastAsia="宋体" w:cs="宋体"/>
          <w:snapToGrid w:val="0"/>
          <w:kern w:val="0"/>
          <w:sz w:val="22"/>
        </w:rPr>
      </w:pPr>
      <w:r>
        <w:rPr>
          <w:rFonts w:hint="eastAsia" w:ascii="宋体" w:hAnsi="宋体" w:eastAsia="宋体" w:cs="宋体"/>
          <w:snapToGrid w:val="0"/>
          <w:kern w:val="0"/>
          <w:sz w:val="22"/>
        </w:rPr>
        <w:t>电话：</w:t>
      </w:r>
      <w:r>
        <w:rPr>
          <w:rFonts w:hint="eastAsia" w:ascii="宋体" w:hAnsi="宋体" w:eastAsia="宋体" w:cs="宋体"/>
          <w:snapToGrid w:val="0"/>
          <w:kern w:val="0"/>
          <w:sz w:val="22"/>
          <w:lang w:val="en-US" w:eastAsia="zh-CN"/>
        </w:rPr>
        <w:t xml:space="preserve">                                     </w:t>
      </w:r>
      <w:r>
        <w:rPr>
          <w:rFonts w:hint="eastAsia" w:ascii="宋体" w:hAnsi="宋体" w:eastAsia="宋体" w:cs="宋体"/>
          <w:snapToGrid w:val="0"/>
          <w:kern w:val="0"/>
          <w:sz w:val="22"/>
        </w:rPr>
        <w:t>电话：</w:t>
      </w:r>
    </w:p>
    <w:p w14:paraId="45EA179E">
      <w:pPr>
        <w:keepNext w:val="0"/>
        <w:keepLines w:val="0"/>
        <w:pageBreakBefore w:val="0"/>
        <w:widowControl w:val="0"/>
        <w:tabs>
          <w:tab w:val="left" w:pos="726"/>
          <w:tab w:val="left" w:pos="4707"/>
          <w:tab w:val="left" w:pos="4954"/>
          <w:tab w:val="left" w:pos="5634"/>
        </w:tabs>
        <w:kinsoku/>
        <w:wordWrap/>
        <w:overflowPunct/>
        <w:topLinePunct w:val="0"/>
        <w:autoSpaceDE/>
        <w:autoSpaceDN/>
        <w:bidi w:val="0"/>
        <w:adjustRightInd w:val="0"/>
        <w:snapToGrid w:val="0"/>
        <w:spacing w:line="840" w:lineRule="auto"/>
        <w:ind w:firstLine="0" w:firstLineChars="0"/>
        <w:jc w:val="left"/>
        <w:textAlignment w:val="auto"/>
        <w:rPr>
          <w:rFonts w:ascii="宋体" w:hAnsi="宋体" w:eastAsia="宋体" w:cs="宋体"/>
          <w:snapToGrid w:val="0"/>
          <w:kern w:val="0"/>
          <w:sz w:val="22"/>
        </w:rPr>
      </w:pPr>
      <w:r>
        <w:rPr>
          <w:rFonts w:hint="eastAsia" w:ascii="宋体" w:hAnsi="宋体" w:eastAsia="宋体" w:cs="宋体"/>
          <w:snapToGrid w:val="0"/>
          <w:kern w:val="0"/>
          <w:sz w:val="22"/>
        </w:rPr>
        <w:t>传真：</w:t>
      </w:r>
      <w:r>
        <w:rPr>
          <w:rFonts w:hint="eastAsia" w:ascii="宋体" w:hAnsi="宋体" w:eastAsia="宋体" w:cs="宋体"/>
          <w:snapToGrid w:val="0"/>
          <w:kern w:val="0"/>
          <w:sz w:val="22"/>
          <w:lang w:val="en-US" w:eastAsia="zh-CN"/>
        </w:rPr>
        <w:t xml:space="preserve">                                     </w:t>
      </w:r>
      <w:r>
        <w:rPr>
          <w:rFonts w:hint="eastAsia" w:ascii="宋体" w:hAnsi="宋体" w:eastAsia="宋体" w:cs="宋体"/>
          <w:snapToGrid w:val="0"/>
          <w:kern w:val="0"/>
          <w:sz w:val="22"/>
        </w:rPr>
        <w:t>传真：</w:t>
      </w:r>
    </w:p>
    <w:p w14:paraId="75125505">
      <w:pPr>
        <w:keepNext w:val="0"/>
        <w:keepLines w:val="0"/>
        <w:pageBreakBefore w:val="0"/>
        <w:widowControl w:val="0"/>
        <w:tabs>
          <w:tab w:val="left" w:pos="1163"/>
          <w:tab w:val="left" w:pos="4707"/>
          <w:tab w:val="left" w:pos="4954"/>
          <w:tab w:val="left" w:pos="6189"/>
        </w:tabs>
        <w:kinsoku/>
        <w:wordWrap/>
        <w:overflowPunct/>
        <w:topLinePunct w:val="0"/>
        <w:autoSpaceDE/>
        <w:autoSpaceDN/>
        <w:bidi w:val="0"/>
        <w:adjustRightInd w:val="0"/>
        <w:snapToGrid w:val="0"/>
        <w:spacing w:line="840" w:lineRule="auto"/>
        <w:ind w:firstLine="0" w:firstLineChars="0"/>
        <w:jc w:val="left"/>
        <w:textAlignment w:val="auto"/>
        <w:rPr>
          <w:rFonts w:ascii="宋体" w:hAnsi="宋体" w:eastAsia="宋体" w:cs="宋体"/>
          <w:snapToGrid w:val="0"/>
          <w:kern w:val="0"/>
          <w:sz w:val="22"/>
        </w:rPr>
      </w:pPr>
      <w:r>
        <w:rPr>
          <w:rFonts w:hint="eastAsia" w:ascii="宋体" w:hAnsi="宋体" w:eastAsia="宋体" w:cs="宋体"/>
          <w:snapToGrid w:val="0"/>
          <w:kern w:val="0"/>
          <w:sz w:val="22"/>
        </w:rPr>
        <w:t>电子邮箱：</w:t>
      </w:r>
      <w:r>
        <w:rPr>
          <w:rFonts w:hint="eastAsia" w:ascii="宋体" w:hAnsi="宋体" w:eastAsia="宋体" w:cs="宋体"/>
          <w:snapToGrid w:val="0"/>
          <w:kern w:val="0"/>
          <w:sz w:val="22"/>
          <w:lang w:val="en-US" w:eastAsia="zh-CN"/>
        </w:rPr>
        <w:t xml:space="preserve">                                 </w:t>
      </w:r>
      <w:r>
        <w:rPr>
          <w:rFonts w:hint="eastAsia" w:ascii="宋体" w:hAnsi="宋体" w:eastAsia="宋体" w:cs="宋体"/>
          <w:snapToGrid w:val="0"/>
          <w:kern w:val="0"/>
          <w:sz w:val="22"/>
        </w:rPr>
        <w:t>电子邮箱：</w:t>
      </w:r>
    </w:p>
    <w:p w14:paraId="33792A86">
      <w:pPr>
        <w:autoSpaceDE w:val="0"/>
        <w:autoSpaceDN w:val="0"/>
        <w:adjustRightInd w:val="0"/>
        <w:spacing w:line="560" w:lineRule="exact"/>
        <w:jc w:val="left"/>
        <w:rPr>
          <w:rFonts w:ascii="宋体" w:hAnsi="宋体" w:cs="宋体"/>
          <w:sz w:val="24"/>
          <w:szCs w:val="24"/>
        </w:rPr>
      </w:pPr>
      <w:r>
        <w:rPr>
          <w:rFonts w:hint="eastAsia" w:ascii="宋体" w:hAnsi="宋体" w:cs="宋体"/>
          <w:kern w:val="0"/>
          <w:sz w:val="24"/>
          <w:szCs w:val="24"/>
        </w:rPr>
        <w:t>年　　月　　日　　　　　              　年　　月　　日</w:t>
      </w:r>
    </w:p>
    <w:p w14:paraId="2F45A809">
      <w:pPr>
        <w:pStyle w:val="49"/>
        <w:spacing w:before="0" w:after="0" w:line="560" w:lineRule="exact"/>
        <w:rPr>
          <w:rFonts w:ascii="宋体" w:hAnsi="宋体" w:cs="宋体"/>
          <w:sz w:val="36"/>
          <w:szCs w:val="36"/>
        </w:rPr>
      </w:pPr>
      <w:r>
        <w:rPr>
          <w:rFonts w:hint="eastAsia" w:ascii="宋体" w:hAnsi="宋体" w:cs="宋体"/>
          <w:b w:val="0"/>
          <w:bCs w:val="0"/>
          <w:sz w:val="24"/>
          <w:szCs w:val="24"/>
        </w:rPr>
        <w:br w:type="page"/>
      </w:r>
      <w:bookmarkStart w:id="57" w:name="_Toc445"/>
      <w:r>
        <w:rPr>
          <w:rFonts w:hint="eastAsia" w:ascii="宋体" w:hAnsi="宋体" w:cs="宋体"/>
          <w:sz w:val="36"/>
          <w:szCs w:val="36"/>
        </w:rPr>
        <w:t>第二部分  委托文件</w:t>
      </w:r>
      <w:bookmarkEnd w:id="57"/>
    </w:p>
    <w:p w14:paraId="2BF3D7B6">
      <w:pPr>
        <w:pStyle w:val="112"/>
        <w:spacing w:line="560" w:lineRule="exact"/>
        <w:ind w:firstLine="1080" w:firstLineChars="300"/>
        <w:rPr>
          <w:rFonts w:ascii="宋体" w:hAnsi="宋体" w:eastAsia="宋体" w:cs="宋体"/>
          <w:sz w:val="36"/>
          <w:szCs w:val="36"/>
        </w:rPr>
      </w:pPr>
    </w:p>
    <w:p w14:paraId="4BDFE9E1">
      <w:pPr>
        <w:pStyle w:val="112"/>
        <w:spacing w:line="560" w:lineRule="exact"/>
        <w:jc w:val="center"/>
        <w:rPr>
          <w:rFonts w:ascii="宋体" w:hAnsi="宋体" w:eastAsia="宋体" w:cs="宋体"/>
          <w:b/>
          <w:sz w:val="36"/>
          <w:szCs w:val="36"/>
        </w:rPr>
      </w:pPr>
      <w:r>
        <w:rPr>
          <w:rFonts w:hint="eastAsia" w:ascii="宋体" w:hAnsi="宋体" w:eastAsia="宋体" w:cs="宋体"/>
          <w:b/>
          <w:sz w:val="36"/>
          <w:szCs w:val="36"/>
        </w:rPr>
        <w:t>关于万致天地商业中心1栋一单元40-46层办公用房提升</w:t>
      </w:r>
      <w:r>
        <w:rPr>
          <w:rFonts w:hint="eastAsia" w:ascii="宋体" w:hAnsi="宋体" w:eastAsia="宋体" w:cs="宋体"/>
          <w:b/>
          <w:sz w:val="36"/>
          <w:szCs w:val="36"/>
          <w:lang w:eastAsia="zh-CN"/>
        </w:rPr>
        <w:t>工程</w:t>
      </w:r>
      <w:r>
        <w:rPr>
          <w:rFonts w:hint="eastAsia" w:ascii="宋体" w:hAnsi="宋体" w:eastAsia="宋体" w:cs="宋体"/>
          <w:b/>
          <w:sz w:val="36"/>
          <w:szCs w:val="36"/>
        </w:rPr>
        <w:t>监理的委托函</w:t>
      </w:r>
    </w:p>
    <w:p w14:paraId="2FA62878">
      <w:pPr>
        <w:tabs>
          <w:tab w:val="left" w:pos="5640"/>
        </w:tabs>
        <w:spacing w:line="560" w:lineRule="exact"/>
        <w:ind w:firstLine="149" w:firstLineChars="62"/>
        <w:jc w:val="center"/>
        <w:rPr>
          <w:rFonts w:ascii="宋体" w:hAnsi="宋体" w:cs="宋体"/>
          <w:b/>
          <w:sz w:val="24"/>
          <w:szCs w:val="24"/>
        </w:rPr>
      </w:pPr>
    </w:p>
    <w:p w14:paraId="19490552">
      <w:pPr>
        <w:tabs>
          <w:tab w:val="left" w:pos="5640"/>
        </w:tabs>
        <w:spacing w:line="560" w:lineRule="exact"/>
        <w:jc w:val="left"/>
        <w:rPr>
          <w:rFonts w:ascii="宋体" w:hAnsi="宋体" w:cs="宋体"/>
          <w:sz w:val="28"/>
          <w:szCs w:val="28"/>
        </w:rPr>
      </w:pPr>
      <w:r>
        <w:rPr>
          <w:rFonts w:hint="eastAsia" w:ascii="宋体" w:hAnsi="宋体" w:cs="宋体"/>
          <w:sz w:val="28"/>
          <w:szCs w:val="28"/>
        </w:rPr>
        <w:t>______________________：</w:t>
      </w:r>
    </w:p>
    <w:p w14:paraId="5840A8BB">
      <w:pPr>
        <w:spacing w:line="560" w:lineRule="exact"/>
        <w:ind w:firstLine="560" w:firstLineChars="200"/>
        <w:jc w:val="left"/>
        <w:rPr>
          <w:rFonts w:ascii="宋体" w:hAnsi="宋体" w:cs="宋体"/>
          <w:kern w:val="0"/>
          <w:sz w:val="28"/>
          <w:szCs w:val="28"/>
        </w:rPr>
      </w:pPr>
      <w:r>
        <w:rPr>
          <w:rFonts w:hint="eastAsia" w:ascii="宋体" w:hAnsi="宋体" w:cs="宋体"/>
          <w:kern w:val="0"/>
          <w:sz w:val="28"/>
          <w:szCs w:val="28"/>
        </w:rPr>
        <w:t>我司拟委托贵司承担</w:t>
      </w:r>
      <w:r>
        <w:rPr>
          <w:rFonts w:hint="eastAsia" w:ascii="宋体" w:hAnsi="宋体" w:cs="宋体"/>
          <w:kern w:val="0"/>
          <w:sz w:val="28"/>
          <w:szCs w:val="28"/>
          <w:u w:val="single"/>
        </w:rPr>
        <w:t xml:space="preserve"> 万致天地商业中心1栋一单元40-46层办公用房提升</w:t>
      </w:r>
      <w:r>
        <w:rPr>
          <w:rFonts w:hint="eastAsia" w:ascii="宋体" w:hAnsi="宋体" w:cs="宋体"/>
          <w:kern w:val="0"/>
          <w:sz w:val="28"/>
          <w:szCs w:val="28"/>
          <w:u w:val="single"/>
          <w:lang w:eastAsia="zh-CN"/>
        </w:rPr>
        <w:t>工程</w:t>
      </w:r>
      <w:r>
        <w:rPr>
          <w:rFonts w:hint="eastAsia" w:ascii="宋体" w:hAnsi="宋体" w:cs="宋体"/>
          <w:kern w:val="0"/>
          <w:sz w:val="28"/>
          <w:szCs w:val="28"/>
          <w:u w:val="single"/>
        </w:rPr>
        <w:t xml:space="preserve"> </w:t>
      </w:r>
      <w:r>
        <w:rPr>
          <w:rFonts w:hint="eastAsia" w:ascii="宋体" w:hAnsi="宋体" w:cs="宋体"/>
          <w:kern w:val="0"/>
          <w:sz w:val="28"/>
          <w:szCs w:val="28"/>
        </w:rPr>
        <w:t>监理</w:t>
      </w:r>
      <w:r>
        <w:rPr>
          <w:rFonts w:hint="eastAsia" w:ascii="宋体" w:hAnsi="宋体" w:cs="宋体"/>
          <w:sz w:val="28"/>
          <w:szCs w:val="28"/>
        </w:rPr>
        <w:t>工作任务，</w:t>
      </w:r>
      <w:r>
        <w:rPr>
          <w:rFonts w:hint="eastAsia" w:ascii="宋体" w:hAnsi="宋体" w:cs="宋体"/>
          <w:sz w:val="28"/>
          <w:szCs w:val="28"/>
          <w:lang w:val="en-US" w:eastAsia="zh-CN"/>
        </w:rPr>
        <w:t>暂定</w:t>
      </w:r>
      <w:r>
        <w:rPr>
          <w:rFonts w:hint="eastAsia" w:ascii="宋体" w:hAnsi="宋体" w:cs="宋体"/>
          <w:kern w:val="0"/>
          <w:sz w:val="28"/>
          <w:szCs w:val="28"/>
        </w:rPr>
        <w:t>合同价为</w:t>
      </w:r>
      <w:r>
        <w:rPr>
          <w:rFonts w:hint="eastAsia" w:ascii="宋体" w:hAnsi="宋体" w:cs="宋体"/>
          <w:kern w:val="0"/>
          <w:sz w:val="28"/>
          <w:szCs w:val="28"/>
          <w:u w:val="single"/>
          <w:lang w:val="en-US" w:eastAsia="zh-CN"/>
        </w:rPr>
        <w:t>XXX</w:t>
      </w:r>
      <w:r>
        <w:rPr>
          <w:rFonts w:hint="eastAsia" w:ascii="宋体" w:hAnsi="宋体" w:cs="宋体"/>
          <w:kern w:val="0"/>
          <w:sz w:val="28"/>
          <w:szCs w:val="28"/>
        </w:rPr>
        <w:t>万元</w:t>
      </w:r>
      <w:r>
        <w:rPr>
          <w:rFonts w:hint="eastAsia" w:ascii="宋体" w:hAnsi="宋体" w:cs="宋体"/>
          <w:kern w:val="0"/>
          <w:sz w:val="28"/>
          <w:szCs w:val="28"/>
          <w:lang w:eastAsia="zh-CN"/>
        </w:rPr>
        <w:t>，</w:t>
      </w:r>
      <w:r>
        <w:rPr>
          <w:rFonts w:hint="eastAsia" w:ascii="宋体" w:hAnsi="宋体" w:cs="宋体"/>
          <w:kern w:val="0"/>
          <w:sz w:val="28"/>
          <w:szCs w:val="28"/>
          <w:lang w:val="en-US" w:eastAsia="zh-CN"/>
        </w:rPr>
        <w:t>下浮率</w:t>
      </w:r>
      <w:r>
        <w:rPr>
          <w:rFonts w:hint="eastAsia" w:ascii="宋体" w:hAnsi="宋体" w:cs="宋体"/>
          <w:kern w:val="0"/>
          <w:sz w:val="28"/>
          <w:szCs w:val="28"/>
          <w:u w:val="single"/>
          <w:lang w:val="en-US" w:eastAsia="zh-CN"/>
        </w:rPr>
        <w:t xml:space="preserve">X% </w:t>
      </w:r>
      <w:r>
        <w:rPr>
          <w:rFonts w:hint="eastAsia" w:ascii="宋体" w:hAnsi="宋体" w:cs="宋体"/>
          <w:sz w:val="28"/>
          <w:szCs w:val="28"/>
        </w:rPr>
        <w:t>。</w:t>
      </w:r>
      <w:r>
        <w:rPr>
          <w:rFonts w:hint="eastAsia" w:ascii="宋体" w:hAnsi="宋体" w:cs="宋体"/>
          <w:kern w:val="0"/>
          <w:sz w:val="28"/>
          <w:szCs w:val="28"/>
        </w:rPr>
        <w:t>请贵司收到此函后组织人员尽快开展工作，并与我</w:t>
      </w:r>
      <w:r>
        <w:rPr>
          <w:rFonts w:hint="eastAsia" w:ascii="宋体" w:hAnsi="宋体" w:cs="宋体"/>
          <w:kern w:val="0"/>
          <w:sz w:val="28"/>
          <w:szCs w:val="28"/>
          <w:lang w:val="en-US" w:eastAsia="zh-CN"/>
        </w:rPr>
        <w:t>司</w:t>
      </w:r>
      <w:r>
        <w:rPr>
          <w:rFonts w:hint="eastAsia" w:ascii="宋体" w:hAnsi="宋体" w:cs="宋体"/>
          <w:kern w:val="0"/>
          <w:sz w:val="28"/>
          <w:szCs w:val="28"/>
        </w:rPr>
        <w:t>联系协商签订合同事宜。</w:t>
      </w:r>
    </w:p>
    <w:p w14:paraId="7D36EF66">
      <w:pPr>
        <w:spacing w:line="560" w:lineRule="exact"/>
        <w:ind w:firstLine="640"/>
        <w:jc w:val="right"/>
        <w:rPr>
          <w:rFonts w:ascii="宋体" w:hAnsi="宋体" w:cs="宋体"/>
          <w:sz w:val="28"/>
          <w:szCs w:val="28"/>
        </w:rPr>
      </w:pPr>
    </w:p>
    <w:p w14:paraId="3C20F469">
      <w:pPr>
        <w:spacing w:line="560" w:lineRule="exact"/>
        <w:ind w:firstLine="640"/>
        <w:jc w:val="right"/>
        <w:rPr>
          <w:rFonts w:ascii="宋体" w:hAnsi="宋体" w:cs="宋体"/>
          <w:sz w:val="28"/>
          <w:szCs w:val="28"/>
        </w:rPr>
      </w:pPr>
    </w:p>
    <w:p w14:paraId="1DD7524F">
      <w:pPr>
        <w:spacing w:line="560" w:lineRule="exact"/>
        <w:ind w:firstLine="640"/>
        <w:jc w:val="right"/>
        <w:rPr>
          <w:rFonts w:ascii="宋体" w:hAnsi="宋体" w:cs="宋体"/>
          <w:sz w:val="28"/>
          <w:szCs w:val="28"/>
        </w:rPr>
      </w:pPr>
    </w:p>
    <w:p w14:paraId="305B7972">
      <w:pPr>
        <w:spacing w:line="560" w:lineRule="exact"/>
        <w:ind w:firstLine="640"/>
        <w:jc w:val="right"/>
        <w:rPr>
          <w:rFonts w:hint="eastAsia" w:ascii="宋体" w:hAnsi="宋体" w:eastAsia="宋体" w:cs="宋体"/>
          <w:sz w:val="28"/>
          <w:szCs w:val="28"/>
          <w:u w:val="single"/>
          <w:lang w:eastAsia="zh-CN"/>
        </w:rPr>
      </w:pPr>
      <w:r>
        <w:rPr>
          <w:rFonts w:hint="eastAsia" w:ascii="宋体" w:hAnsi="宋体" w:cs="宋体"/>
          <w:sz w:val="28"/>
          <w:szCs w:val="28"/>
          <w:u w:val="single"/>
          <w:lang w:eastAsia="zh-CN"/>
        </w:rPr>
        <w:t>深圳市龙岗区</w:t>
      </w:r>
      <w:r>
        <w:rPr>
          <w:rFonts w:hint="eastAsia" w:ascii="宋体" w:hAnsi="宋体" w:cs="宋体"/>
          <w:sz w:val="28"/>
          <w:szCs w:val="28"/>
          <w:u w:val="single"/>
          <w:lang w:val="en-US" w:eastAsia="zh-CN"/>
        </w:rPr>
        <w:t>xx</w:t>
      </w:r>
      <w:r>
        <w:rPr>
          <w:rFonts w:hint="eastAsia" w:ascii="宋体" w:hAnsi="宋体" w:cs="宋体"/>
          <w:sz w:val="28"/>
          <w:szCs w:val="28"/>
          <w:u w:val="single"/>
          <w:lang w:eastAsia="zh-CN"/>
        </w:rPr>
        <w:t>有限公司</w:t>
      </w:r>
    </w:p>
    <w:p w14:paraId="3FA693C7">
      <w:pPr>
        <w:wordWrap w:val="0"/>
        <w:spacing w:line="560" w:lineRule="exact"/>
        <w:ind w:firstLine="640"/>
        <w:jc w:val="right"/>
        <w:rPr>
          <w:rFonts w:ascii="宋体" w:hAnsi="宋体" w:cs="宋体"/>
          <w:sz w:val="28"/>
          <w:szCs w:val="28"/>
        </w:rPr>
      </w:pPr>
      <w:r>
        <w:rPr>
          <w:rFonts w:hint="eastAsia" w:ascii="宋体" w:hAnsi="宋体" w:cs="宋体"/>
          <w:sz w:val="28"/>
          <w:szCs w:val="28"/>
        </w:rPr>
        <w:t>____年__月__日</w:t>
      </w:r>
    </w:p>
    <w:p w14:paraId="1A1CE5BB">
      <w:pPr>
        <w:pStyle w:val="24"/>
        <w:bidi w:val="0"/>
      </w:pPr>
    </w:p>
    <w:p w14:paraId="0584635A">
      <w:pPr>
        <w:pStyle w:val="51"/>
        <w:bidi w:val="0"/>
      </w:pPr>
    </w:p>
    <w:p w14:paraId="58D3DFD6">
      <w:pPr>
        <w:spacing w:line="560" w:lineRule="exact"/>
        <w:rPr>
          <w:rFonts w:ascii="宋体" w:hAnsi="宋体" w:cs="宋体"/>
          <w:sz w:val="24"/>
          <w:szCs w:val="24"/>
        </w:rPr>
      </w:pPr>
    </w:p>
    <w:p w14:paraId="5EE73207">
      <w:pPr>
        <w:spacing w:line="560" w:lineRule="exact"/>
        <w:rPr>
          <w:rFonts w:ascii="宋体" w:hAnsi="宋体" w:cs="宋体"/>
          <w:sz w:val="24"/>
          <w:szCs w:val="24"/>
        </w:rPr>
      </w:pPr>
    </w:p>
    <w:p w14:paraId="7A938C07">
      <w:pPr>
        <w:spacing w:line="560" w:lineRule="exact"/>
        <w:rPr>
          <w:rFonts w:ascii="宋体" w:hAnsi="宋体" w:cs="宋体"/>
          <w:sz w:val="24"/>
          <w:szCs w:val="24"/>
        </w:rPr>
      </w:pPr>
    </w:p>
    <w:p w14:paraId="2F832B4D">
      <w:pPr>
        <w:spacing w:line="560" w:lineRule="exact"/>
        <w:rPr>
          <w:rFonts w:ascii="宋体" w:hAnsi="宋体" w:cs="宋体"/>
          <w:sz w:val="24"/>
          <w:szCs w:val="24"/>
        </w:rPr>
      </w:pPr>
    </w:p>
    <w:p w14:paraId="4FD0624F">
      <w:pPr>
        <w:spacing w:line="560" w:lineRule="exact"/>
        <w:rPr>
          <w:rFonts w:ascii="宋体" w:hAnsi="宋体" w:cs="宋体"/>
          <w:sz w:val="24"/>
          <w:szCs w:val="24"/>
        </w:rPr>
      </w:pPr>
    </w:p>
    <w:p w14:paraId="59CC9892">
      <w:pPr>
        <w:spacing w:line="560" w:lineRule="exact"/>
        <w:rPr>
          <w:rFonts w:ascii="宋体" w:hAnsi="宋体" w:cs="宋体"/>
          <w:sz w:val="24"/>
          <w:szCs w:val="24"/>
        </w:rPr>
      </w:pPr>
    </w:p>
    <w:p w14:paraId="026D6CBF">
      <w:pPr>
        <w:spacing w:line="560" w:lineRule="exact"/>
        <w:rPr>
          <w:rFonts w:ascii="宋体" w:hAnsi="宋体" w:cs="宋体"/>
          <w:sz w:val="24"/>
          <w:szCs w:val="24"/>
        </w:rPr>
      </w:pPr>
    </w:p>
    <w:p w14:paraId="27644DDA">
      <w:pPr>
        <w:spacing w:line="560" w:lineRule="exact"/>
        <w:rPr>
          <w:rFonts w:ascii="宋体" w:hAnsi="宋体" w:cs="宋体"/>
          <w:sz w:val="24"/>
          <w:szCs w:val="24"/>
        </w:rPr>
      </w:pPr>
    </w:p>
    <w:p w14:paraId="6CEF77E6">
      <w:pPr>
        <w:pStyle w:val="4"/>
        <w:numPr>
          <w:ilvl w:val="1"/>
          <w:numId w:val="0"/>
        </w:numPr>
        <w:spacing w:before="0" w:after="240" w:line="560" w:lineRule="exact"/>
        <w:ind w:left="1470" w:firstLine="1446" w:firstLineChars="400"/>
        <w:rPr>
          <w:rFonts w:ascii="宋体" w:hAnsi="宋体" w:cs="宋体"/>
          <w:sz w:val="36"/>
          <w:szCs w:val="36"/>
        </w:rPr>
      </w:pPr>
      <w:bookmarkStart w:id="58" w:name="_Toc11824"/>
      <w:r>
        <w:rPr>
          <w:rFonts w:hint="eastAsia" w:ascii="宋体" w:hAnsi="宋体" w:cs="宋体"/>
          <w:sz w:val="36"/>
          <w:szCs w:val="36"/>
        </w:rPr>
        <w:t xml:space="preserve">第三部分 </w:t>
      </w:r>
      <w:bookmarkEnd w:id="54"/>
      <w:bookmarkEnd w:id="55"/>
      <w:bookmarkEnd w:id="56"/>
      <w:r>
        <w:rPr>
          <w:rFonts w:hint="eastAsia" w:ascii="宋体" w:hAnsi="宋体" w:cs="宋体"/>
          <w:sz w:val="36"/>
          <w:szCs w:val="36"/>
        </w:rPr>
        <w:t>通用条款</w:t>
      </w:r>
      <w:bookmarkEnd w:id="58"/>
    </w:p>
    <w:p w14:paraId="117CAFEC">
      <w:pPr>
        <w:pStyle w:val="5"/>
        <w:numPr>
          <w:ilvl w:val="2"/>
          <w:numId w:val="0"/>
        </w:numPr>
        <w:spacing w:before="360" w:after="120" w:line="550" w:lineRule="exact"/>
        <w:rPr>
          <w:rFonts w:ascii="宋体" w:hAnsi="宋体" w:cs="宋体"/>
          <w:b w:val="0"/>
          <w:bCs w:val="0"/>
          <w:sz w:val="24"/>
          <w:szCs w:val="24"/>
        </w:rPr>
      </w:pPr>
      <w:bookmarkStart w:id="59" w:name="_Toc429304398"/>
      <w:bookmarkStart w:id="60" w:name="_Toc14640"/>
      <w:bookmarkStart w:id="61" w:name="_Toc327891444"/>
      <w:bookmarkStart w:id="62" w:name="_Toc429184002"/>
      <w:r>
        <w:rPr>
          <w:rFonts w:hint="eastAsia" w:ascii="宋体" w:hAnsi="宋体" w:cs="宋体"/>
          <w:b w:val="0"/>
          <w:bCs w:val="0"/>
          <w:sz w:val="24"/>
          <w:szCs w:val="24"/>
        </w:rPr>
        <w:t>1 定义与解释</w:t>
      </w:r>
      <w:bookmarkEnd w:id="59"/>
      <w:bookmarkEnd w:id="60"/>
      <w:bookmarkEnd w:id="61"/>
      <w:bookmarkEnd w:id="62"/>
    </w:p>
    <w:p w14:paraId="75682B5D">
      <w:pPr>
        <w:spacing w:before="20" w:after="20" w:line="550" w:lineRule="exact"/>
        <w:ind w:firstLine="480" w:firstLineChars="200"/>
        <w:rPr>
          <w:rFonts w:ascii="宋体" w:hAnsi="宋体" w:cs="宋体"/>
          <w:kern w:val="18"/>
          <w:sz w:val="24"/>
          <w:szCs w:val="24"/>
        </w:rPr>
      </w:pPr>
      <w:r>
        <w:rPr>
          <w:rFonts w:hint="eastAsia" w:ascii="宋体" w:hAnsi="宋体" w:cs="宋体"/>
          <w:kern w:val="18"/>
          <w:sz w:val="24"/>
          <w:szCs w:val="24"/>
        </w:rPr>
        <w:t>1.1 定义</w:t>
      </w:r>
    </w:p>
    <w:p w14:paraId="7EFDCF3B">
      <w:pPr>
        <w:spacing w:line="550" w:lineRule="exact"/>
        <w:ind w:firstLine="480" w:firstLineChars="200"/>
        <w:rPr>
          <w:rFonts w:ascii="宋体" w:hAnsi="宋体" w:cs="宋体"/>
          <w:sz w:val="24"/>
          <w:szCs w:val="24"/>
        </w:rPr>
      </w:pPr>
      <w:r>
        <w:rPr>
          <w:rFonts w:hint="eastAsia" w:ascii="宋体" w:hAnsi="宋体" w:cs="宋体"/>
          <w:sz w:val="24"/>
          <w:szCs w:val="24"/>
        </w:rPr>
        <w:t>除根据上下文另有其意义外，组成本合同的全部文件中的下列名词和用语应具有本款所赋予的含义：</w:t>
      </w:r>
    </w:p>
    <w:p w14:paraId="63715045">
      <w:pPr>
        <w:spacing w:line="550" w:lineRule="exact"/>
        <w:ind w:firstLine="480" w:firstLineChars="200"/>
        <w:rPr>
          <w:rFonts w:ascii="宋体" w:hAnsi="宋体" w:cs="宋体"/>
          <w:sz w:val="24"/>
          <w:szCs w:val="24"/>
        </w:rPr>
      </w:pPr>
      <w:r>
        <w:rPr>
          <w:rFonts w:hint="eastAsia" w:ascii="宋体" w:hAnsi="宋体" w:cs="宋体"/>
          <w:sz w:val="24"/>
          <w:szCs w:val="24"/>
        </w:rPr>
        <w:t>1.1.1“工程”是指按照本合同约定实施监理与相关服务的建设工程。</w:t>
      </w:r>
    </w:p>
    <w:p w14:paraId="3A76F9C0">
      <w:pPr>
        <w:spacing w:line="550" w:lineRule="exact"/>
        <w:ind w:firstLine="480" w:firstLineChars="200"/>
        <w:rPr>
          <w:rFonts w:ascii="宋体" w:hAnsi="宋体" w:cs="宋体"/>
          <w:sz w:val="24"/>
          <w:szCs w:val="24"/>
        </w:rPr>
      </w:pPr>
      <w:r>
        <w:rPr>
          <w:rFonts w:hint="eastAsia" w:ascii="宋体" w:hAnsi="宋体" w:cs="宋体"/>
          <w:sz w:val="24"/>
          <w:szCs w:val="24"/>
        </w:rPr>
        <w:t>1.1.2“委托人”是指本合同中委托监理与相关服务的一方，及其合法的继承人或受让人。</w:t>
      </w:r>
    </w:p>
    <w:p w14:paraId="6B1E1AA8">
      <w:pPr>
        <w:spacing w:line="550" w:lineRule="exact"/>
        <w:ind w:firstLine="480" w:firstLineChars="200"/>
        <w:rPr>
          <w:rFonts w:ascii="宋体" w:hAnsi="宋体" w:cs="宋体"/>
          <w:sz w:val="24"/>
          <w:szCs w:val="24"/>
        </w:rPr>
      </w:pPr>
      <w:r>
        <w:rPr>
          <w:rFonts w:hint="eastAsia" w:ascii="宋体" w:hAnsi="宋体" w:cs="宋体"/>
          <w:sz w:val="24"/>
          <w:szCs w:val="24"/>
        </w:rPr>
        <w:t>1.1.3“监理人”是指本合同中提供工程监理与相关服务的一方，及其合法的继承人。</w:t>
      </w:r>
    </w:p>
    <w:p w14:paraId="5C5C8A4A">
      <w:pPr>
        <w:spacing w:line="550" w:lineRule="exact"/>
        <w:ind w:firstLine="480" w:firstLineChars="200"/>
        <w:rPr>
          <w:rFonts w:ascii="宋体" w:hAnsi="宋体" w:cs="宋体"/>
          <w:sz w:val="24"/>
          <w:szCs w:val="24"/>
        </w:rPr>
      </w:pPr>
      <w:r>
        <w:rPr>
          <w:rFonts w:hint="eastAsia" w:ascii="宋体" w:hAnsi="宋体" w:cs="宋体"/>
          <w:sz w:val="24"/>
          <w:szCs w:val="24"/>
        </w:rPr>
        <w:t>1.1.4“承包人”是指在工程范围内与委托人签订勘察、设计、施工等有关合同的当事人，及其合法的继承人。</w:t>
      </w:r>
    </w:p>
    <w:p w14:paraId="28AF8C09">
      <w:pPr>
        <w:spacing w:line="550" w:lineRule="exact"/>
        <w:ind w:firstLine="480" w:firstLineChars="200"/>
        <w:rPr>
          <w:rFonts w:ascii="宋体" w:hAnsi="宋体" w:cs="宋体"/>
          <w:sz w:val="24"/>
          <w:szCs w:val="24"/>
        </w:rPr>
      </w:pPr>
      <w:r>
        <w:rPr>
          <w:rFonts w:hint="eastAsia" w:ascii="宋体" w:hAnsi="宋体" w:cs="宋体"/>
          <w:sz w:val="24"/>
          <w:szCs w:val="24"/>
        </w:rPr>
        <w:t>1.1.5“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5E4C866A">
      <w:pPr>
        <w:spacing w:line="550" w:lineRule="exact"/>
        <w:ind w:firstLine="480" w:firstLineChars="200"/>
        <w:rPr>
          <w:rFonts w:ascii="宋体" w:hAnsi="宋体" w:cs="宋体"/>
          <w:sz w:val="24"/>
          <w:szCs w:val="24"/>
        </w:rPr>
      </w:pPr>
      <w:r>
        <w:rPr>
          <w:rFonts w:hint="eastAsia" w:ascii="宋体" w:hAnsi="宋体" w:cs="宋体"/>
          <w:sz w:val="24"/>
          <w:szCs w:val="24"/>
        </w:rPr>
        <w:t>1.1.6“相关服务”是指监理人受委托人的委托，按照本合同约定，在勘察、设计、保修等阶段提供的服务活动。</w:t>
      </w:r>
    </w:p>
    <w:p w14:paraId="2C08A866">
      <w:pPr>
        <w:spacing w:line="550" w:lineRule="exact"/>
        <w:ind w:firstLine="480" w:firstLineChars="200"/>
        <w:rPr>
          <w:rFonts w:ascii="宋体" w:hAnsi="宋体" w:cs="宋体"/>
          <w:sz w:val="24"/>
          <w:szCs w:val="24"/>
        </w:rPr>
      </w:pPr>
      <w:r>
        <w:rPr>
          <w:rFonts w:hint="eastAsia" w:ascii="宋体" w:hAnsi="宋体" w:cs="宋体"/>
          <w:sz w:val="24"/>
          <w:szCs w:val="24"/>
        </w:rPr>
        <w:t>1.1.7“工程项目管理”是指监理人受委托人的委托，按照本合同约定，代表委托人对工程项目实施全过程或若干阶段的管理和服务。</w:t>
      </w:r>
    </w:p>
    <w:p w14:paraId="24CB24EF">
      <w:pPr>
        <w:spacing w:line="550" w:lineRule="exact"/>
        <w:ind w:firstLine="480" w:firstLineChars="200"/>
        <w:rPr>
          <w:rFonts w:ascii="宋体" w:hAnsi="宋体" w:cs="宋体"/>
          <w:sz w:val="24"/>
          <w:szCs w:val="24"/>
        </w:rPr>
      </w:pPr>
      <w:r>
        <w:rPr>
          <w:rFonts w:hint="eastAsia" w:ascii="宋体" w:hAnsi="宋体" w:cs="宋体"/>
          <w:sz w:val="24"/>
          <w:szCs w:val="24"/>
        </w:rPr>
        <w:t xml:space="preserve"> 1.1.8“工程监理与项目管理一体化”是指监理人受委托人的委托，按照本合同约定，代表委托人对工程项目的实施全过程或若干阶段的管理和服务，对工程项目的施工阶段实施工程监理的服务活动。</w:t>
      </w:r>
    </w:p>
    <w:p w14:paraId="66AF46A6">
      <w:pPr>
        <w:spacing w:line="550" w:lineRule="exact"/>
        <w:ind w:firstLine="480" w:firstLineChars="200"/>
        <w:rPr>
          <w:rFonts w:ascii="宋体" w:hAnsi="宋体" w:cs="宋体"/>
          <w:sz w:val="24"/>
          <w:szCs w:val="24"/>
        </w:rPr>
      </w:pPr>
      <w:r>
        <w:rPr>
          <w:rFonts w:hint="eastAsia" w:ascii="宋体" w:hAnsi="宋体" w:cs="宋体"/>
          <w:sz w:val="24"/>
          <w:szCs w:val="24"/>
        </w:rPr>
        <w:t>1.1.9“正常工作”指本合同订立时通用条款和专用条款中约定的监理人的工作。</w:t>
      </w:r>
    </w:p>
    <w:p w14:paraId="0F58E251">
      <w:pPr>
        <w:spacing w:line="550" w:lineRule="exact"/>
        <w:ind w:firstLine="480" w:firstLineChars="200"/>
        <w:rPr>
          <w:rFonts w:ascii="宋体" w:hAnsi="宋体" w:cs="宋体"/>
          <w:sz w:val="24"/>
          <w:szCs w:val="24"/>
        </w:rPr>
      </w:pPr>
      <w:r>
        <w:rPr>
          <w:rFonts w:hint="eastAsia" w:ascii="宋体" w:hAnsi="宋体" w:cs="宋体"/>
          <w:sz w:val="24"/>
          <w:szCs w:val="24"/>
        </w:rPr>
        <w:t>1.1.10“附加工作”是指本合同约定的正常工作以外监理人的工作。</w:t>
      </w:r>
    </w:p>
    <w:p w14:paraId="106F58BD">
      <w:pPr>
        <w:spacing w:line="550" w:lineRule="exact"/>
        <w:ind w:firstLine="480" w:firstLineChars="200"/>
        <w:rPr>
          <w:rFonts w:ascii="宋体" w:hAnsi="宋体" w:cs="宋体"/>
          <w:sz w:val="24"/>
          <w:szCs w:val="24"/>
        </w:rPr>
      </w:pPr>
      <w:r>
        <w:rPr>
          <w:rFonts w:hint="eastAsia" w:ascii="宋体" w:hAnsi="宋体" w:cs="宋体"/>
          <w:sz w:val="24"/>
          <w:szCs w:val="24"/>
        </w:rPr>
        <w:t>1.1.11“项目机构”是指监理人派驻工程负责履行本合同的组织机构。对于工程监理与项目管理一体化的项目机构，下设从事工程监理的子机构，在项目机构的领导下，负责履行本合同有关工程项目施工阶段工程监理的约定。</w:t>
      </w:r>
    </w:p>
    <w:p w14:paraId="5ADD2F6D">
      <w:pPr>
        <w:spacing w:line="550" w:lineRule="exact"/>
        <w:ind w:firstLine="480" w:firstLineChars="200"/>
        <w:rPr>
          <w:rFonts w:ascii="宋体" w:hAnsi="宋体" w:cs="宋体"/>
          <w:sz w:val="24"/>
          <w:szCs w:val="24"/>
        </w:rPr>
      </w:pPr>
      <w:r>
        <w:rPr>
          <w:rFonts w:hint="eastAsia" w:ascii="宋体" w:hAnsi="宋体" w:cs="宋体"/>
          <w:sz w:val="24"/>
          <w:szCs w:val="24"/>
        </w:rPr>
        <w:t>1.1.12“项目负责人（总监理工程师）”是指由监理人的法定代表人书面授权，全面负责履行本合同、主持项目机构工作的具有相应工程类注册执业资格或专业技术职称的专业人员。对于单纯从事工程监理的项目负责人，以及工程监理与项目管理一体化中具体从事工程监理的负责人，执业资格都为国家注册监理工程师。</w:t>
      </w:r>
    </w:p>
    <w:p w14:paraId="5C8D0D31">
      <w:pPr>
        <w:spacing w:line="550" w:lineRule="exact"/>
        <w:ind w:firstLine="480" w:firstLineChars="200"/>
        <w:rPr>
          <w:rFonts w:ascii="宋体" w:hAnsi="宋体" w:cs="宋体"/>
          <w:sz w:val="24"/>
          <w:szCs w:val="24"/>
        </w:rPr>
      </w:pPr>
      <w:r>
        <w:rPr>
          <w:rFonts w:hint="eastAsia" w:ascii="宋体" w:hAnsi="宋体" w:cs="宋体"/>
          <w:sz w:val="24"/>
          <w:szCs w:val="24"/>
        </w:rPr>
        <w:t>1.1.13“总监理工程师代表”是指经总监理工程师授权，在项目机构中履行总监理工程师的部分职责，具有工程类注册执业资格或具有中级及以上专业技术职称，3年及以上工程监理实践经验的监理服务人员。总监理工程师为专职时不设总监理工程师代表。</w:t>
      </w:r>
    </w:p>
    <w:p w14:paraId="043C327E">
      <w:pPr>
        <w:spacing w:line="550" w:lineRule="exact"/>
        <w:ind w:firstLine="480" w:firstLineChars="200"/>
        <w:rPr>
          <w:rFonts w:ascii="宋体" w:hAnsi="宋体" w:cs="宋体"/>
          <w:sz w:val="24"/>
          <w:szCs w:val="24"/>
        </w:rPr>
      </w:pPr>
      <w:r>
        <w:rPr>
          <w:rFonts w:hint="eastAsia" w:ascii="宋体" w:hAnsi="宋体" w:cs="宋体"/>
          <w:sz w:val="24"/>
          <w:szCs w:val="24"/>
        </w:rPr>
        <w:t>1.1.14“专业监理工程师”，指由总监理工程师授权，负责实施某一专业或某一岗位的监理工作，有相应监理文件签发权，具有工程类注册执业资格或具有中级及以上专业技术职称，3年及以上工程监理实践经验的监理服务人员。</w:t>
      </w:r>
    </w:p>
    <w:p w14:paraId="06650D12">
      <w:pPr>
        <w:spacing w:line="550" w:lineRule="exact"/>
        <w:ind w:firstLine="480" w:firstLineChars="200"/>
        <w:rPr>
          <w:rFonts w:ascii="宋体" w:hAnsi="宋体" w:cs="宋体"/>
          <w:sz w:val="24"/>
          <w:szCs w:val="24"/>
        </w:rPr>
      </w:pPr>
      <w:r>
        <w:rPr>
          <w:rFonts w:hint="eastAsia" w:ascii="宋体" w:hAnsi="宋体" w:cs="宋体"/>
          <w:sz w:val="24"/>
          <w:szCs w:val="24"/>
        </w:rPr>
        <w:t>1.1.15“监理员”，是指在总监理工程师或专业监理工程师的领导下，从事某项具体监理工作业务，具有中专及以上学历并经监理业务培训的监理服务人员。</w:t>
      </w:r>
    </w:p>
    <w:p w14:paraId="78A873DC">
      <w:pPr>
        <w:spacing w:line="550" w:lineRule="exact"/>
        <w:ind w:firstLine="480" w:firstLineChars="200"/>
        <w:rPr>
          <w:rFonts w:ascii="宋体" w:hAnsi="宋体" w:cs="宋体"/>
          <w:sz w:val="24"/>
          <w:szCs w:val="24"/>
        </w:rPr>
      </w:pPr>
      <w:r>
        <w:rPr>
          <w:rFonts w:hint="eastAsia" w:ascii="宋体" w:hAnsi="宋体" w:cs="宋体"/>
          <w:sz w:val="24"/>
          <w:szCs w:val="24"/>
        </w:rPr>
        <w:t>1.1.16“酬金”是指监理人履行本合同义务，委托人按照本合同约定给付监理人的金额。</w:t>
      </w:r>
    </w:p>
    <w:p w14:paraId="198FE410">
      <w:pPr>
        <w:spacing w:line="550" w:lineRule="exact"/>
        <w:ind w:firstLine="480" w:firstLineChars="200"/>
        <w:rPr>
          <w:rFonts w:ascii="宋体" w:hAnsi="宋体" w:cs="宋体"/>
          <w:sz w:val="24"/>
          <w:szCs w:val="24"/>
        </w:rPr>
      </w:pPr>
      <w:r>
        <w:rPr>
          <w:rFonts w:hint="eastAsia" w:ascii="宋体" w:hAnsi="宋体" w:cs="宋体"/>
          <w:sz w:val="24"/>
          <w:szCs w:val="24"/>
        </w:rPr>
        <w:t>1.1.17“正常工作酬金”是指监理人完成正常工作，委托人应给付监理人并在协议书中载明的签约酬金额。</w:t>
      </w:r>
    </w:p>
    <w:p w14:paraId="3604BB22">
      <w:pPr>
        <w:spacing w:line="550" w:lineRule="exact"/>
        <w:ind w:firstLine="480" w:firstLineChars="200"/>
        <w:rPr>
          <w:rFonts w:ascii="宋体" w:hAnsi="宋体" w:cs="宋体"/>
          <w:sz w:val="24"/>
          <w:szCs w:val="24"/>
        </w:rPr>
      </w:pPr>
      <w:r>
        <w:rPr>
          <w:rFonts w:hint="eastAsia" w:ascii="宋体" w:hAnsi="宋体" w:cs="宋体"/>
          <w:sz w:val="24"/>
          <w:szCs w:val="24"/>
        </w:rPr>
        <w:t>1.1.18“附加工作酬金”是指监理人完成附加工作，委托人应给付监理人的金额。</w:t>
      </w:r>
    </w:p>
    <w:p w14:paraId="146762DF">
      <w:pPr>
        <w:spacing w:line="550" w:lineRule="exact"/>
        <w:ind w:firstLine="480" w:firstLineChars="200"/>
        <w:rPr>
          <w:rFonts w:ascii="宋体" w:hAnsi="宋体" w:cs="宋体"/>
          <w:sz w:val="24"/>
          <w:szCs w:val="24"/>
        </w:rPr>
      </w:pPr>
      <w:r>
        <w:rPr>
          <w:rFonts w:hint="eastAsia" w:ascii="宋体" w:hAnsi="宋体" w:cs="宋体"/>
          <w:sz w:val="24"/>
          <w:szCs w:val="24"/>
        </w:rPr>
        <w:t>1.1.19“一方”是指委托人或监理人；“双方”是指委托人和监理人；“第三方”是指除委托人和监理人以外的有关方。</w:t>
      </w:r>
    </w:p>
    <w:p w14:paraId="01070874">
      <w:pPr>
        <w:spacing w:line="550" w:lineRule="exact"/>
        <w:ind w:firstLine="480" w:firstLineChars="200"/>
        <w:rPr>
          <w:rFonts w:ascii="宋体" w:hAnsi="宋体" w:cs="宋体"/>
          <w:sz w:val="24"/>
          <w:szCs w:val="24"/>
        </w:rPr>
      </w:pPr>
      <w:r>
        <w:rPr>
          <w:rFonts w:hint="eastAsia" w:ascii="宋体" w:hAnsi="宋体" w:cs="宋体"/>
          <w:sz w:val="24"/>
          <w:szCs w:val="24"/>
        </w:rPr>
        <w:t>1.1.20“书面形式”是指合同书、信件和数据电文（包括电报、电传、传真、电子数据交换和电子邮件）等可以有形地表现所载内容的形式。</w:t>
      </w:r>
    </w:p>
    <w:p w14:paraId="1DED6959">
      <w:pPr>
        <w:spacing w:line="550" w:lineRule="exact"/>
        <w:ind w:firstLine="480" w:firstLineChars="200"/>
        <w:rPr>
          <w:rFonts w:ascii="宋体" w:hAnsi="宋体" w:cs="宋体"/>
          <w:sz w:val="24"/>
          <w:szCs w:val="24"/>
        </w:rPr>
      </w:pPr>
      <w:r>
        <w:rPr>
          <w:rFonts w:hint="eastAsia" w:ascii="宋体" w:hAnsi="宋体" w:cs="宋体"/>
          <w:sz w:val="24"/>
          <w:szCs w:val="24"/>
        </w:rPr>
        <w:t>1.1.21“天”是指第一天零时至第二天零时的时间。</w:t>
      </w:r>
    </w:p>
    <w:p w14:paraId="693DCAC5">
      <w:pPr>
        <w:spacing w:line="550" w:lineRule="exact"/>
        <w:ind w:firstLine="480" w:firstLineChars="200"/>
        <w:rPr>
          <w:rFonts w:ascii="宋体" w:hAnsi="宋体" w:cs="宋体"/>
          <w:sz w:val="24"/>
          <w:szCs w:val="24"/>
        </w:rPr>
      </w:pPr>
      <w:r>
        <w:rPr>
          <w:rFonts w:hint="eastAsia" w:ascii="宋体" w:hAnsi="宋体" w:cs="宋体"/>
          <w:sz w:val="24"/>
          <w:szCs w:val="24"/>
        </w:rPr>
        <w:t>1.1.22“月”是指按公历从一个月中任何一天开始的一个公历月时间。</w:t>
      </w:r>
    </w:p>
    <w:p w14:paraId="5F791A0B">
      <w:pPr>
        <w:spacing w:line="550" w:lineRule="exact"/>
        <w:ind w:firstLine="480" w:firstLineChars="200"/>
        <w:rPr>
          <w:rFonts w:ascii="宋体" w:hAnsi="宋体" w:cs="宋体"/>
          <w:sz w:val="24"/>
          <w:szCs w:val="24"/>
        </w:rPr>
      </w:pPr>
      <w:r>
        <w:rPr>
          <w:rFonts w:hint="eastAsia" w:ascii="宋体" w:hAnsi="宋体" w:cs="宋体"/>
          <w:sz w:val="24"/>
          <w:szCs w:val="24"/>
        </w:rPr>
        <w:t>1.1.23“不可抗力”是指委托人和监理人在订立本合同时不可预见，在工程施工过程中不可避免发生并不能克服的自然灾害和社会性突发事件，如地震、海啸、瘟疫、水灾、骚乱、暴动、战争和专用条款约定的其他情形。</w:t>
      </w:r>
    </w:p>
    <w:p w14:paraId="29A41E4F">
      <w:pPr>
        <w:spacing w:line="550" w:lineRule="exact"/>
        <w:ind w:firstLine="480" w:firstLineChars="200"/>
        <w:rPr>
          <w:rFonts w:ascii="宋体" w:hAnsi="宋体" w:cs="宋体"/>
          <w:sz w:val="24"/>
          <w:szCs w:val="24"/>
        </w:rPr>
      </w:pPr>
      <w:r>
        <w:rPr>
          <w:rFonts w:hint="eastAsia" w:ascii="宋体" w:hAnsi="宋体" w:cs="宋体"/>
          <w:sz w:val="24"/>
          <w:szCs w:val="24"/>
        </w:rPr>
        <w:t>1.1.24“工程概算投资额”是指经政府发展改革部门批复的建设项目工程投资概算额，而非施工招标的标底价、施工投标的中标价和工程竣工结算价。工程竣工验收前，工程概算投资额如经政府发展改革部门批准进行调整的，施工阶段监理酬金的计费额为调整后的工程概算投资额。</w:t>
      </w:r>
    </w:p>
    <w:p w14:paraId="730061CA">
      <w:pPr>
        <w:spacing w:before="20" w:after="20" w:line="550" w:lineRule="exact"/>
        <w:ind w:firstLine="480" w:firstLineChars="200"/>
        <w:rPr>
          <w:rFonts w:ascii="宋体" w:hAnsi="宋体" w:cs="宋体"/>
          <w:kern w:val="18"/>
          <w:sz w:val="24"/>
          <w:szCs w:val="24"/>
        </w:rPr>
      </w:pPr>
      <w:r>
        <w:rPr>
          <w:rFonts w:hint="eastAsia" w:ascii="宋体" w:hAnsi="宋体" w:cs="宋体"/>
          <w:kern w:val="18"/>
          <w:sz w:val="24"/>
          <w:szCs w:val="24"/>
        </w:rPr>
        <w:t>1.2 解释</w:t>
      </w:r>
    </w:p>
    <w:p w14:paraId="6E45EBE9">
      <w:pPr>
        <w:spacing w:line="550" w:lineRule="exact"/>
        <w:ind w:firstLine="480" w:firstLineChars="200"/>
        <w:rPr>
          <w:rFonts w:ascii="宋体" w:hAnsi="宋体" w:cs="宋体"/>
          <w:sz w:val="24"/>
          <w:szCs w:val="24"/>
        </w:rPr>
      </w:pPr>
      <w:r>
        <w:rPr>
          <w:rFonts w:hint="eastAsia" w:ascii="宋体" w:hAnsi="宋体" w:cs="宋体"/>
          <w:sz w:val="24"/>
          <w:szCs w:val="24"/>
        </w:rPr>
        <w:t>1.2.1本合同使用中文书写、解释和说明。如专用条款约定使用两种及以上语言文字时，应以中文为准。</w:t>
      </w:r>
    </w:p>
    <w:p w14:paraId="61E919AC">
      <w:pPr>
        <w:spacing w:line="550" w:lineRule="exact"/>
        <w:ind w:firstLine="480" w:firstLineChars="200"/>
        <w:rPr>
          <w:rFonts w:ascii="宋体" w:hAnsi="宋体" w:cs="宋体"/>
          <w:sz w:val="24"/>
          <w:szCs w:val="24"/>
        </w:rPr>
      </w:pPr>
      <w:r>
        <w:rPr>
          <w:rFonts w:hint="eastAsia" w:ascii="宋体" w:hAnsi="宋体" w:cs="宋体"/>
          <w:sz w:val="24"/>
          <w:szCs w:val="24"/>
        </w:rPr>
        <w:t>1.2.2组成本合同的下列文件彼此应能相互解释、互为说明。除专用条款另有约定外，本合同文件的解释顺序如下：</w:t>
      </w:r>
    </w:p>
    <w:p w14:paraId="4A2BEBA4">
      <w:pPr>
        <w:spacing w:line="550" w:lineRule="exact"/>
        <w:ind w:firstLine="480" w:firstLineChars="200"/>
        <w:rPr>
          <w:rFonts w:ascii="宋体" w:hAnsi="宋体" w:cs="宋体"/>
          <w:sz w:val="24"/>
          <w:szCs w:val="24"/>
        </w:rPr>
      </w:pPr>
      <w:r>
        <w:rPr>
          <w:rFonts w:hint="eastAsia" w:ascii="宋体" w:hAnsi="宋体" w:cs="宋体"/>
          <w:sz w:val="24"/>
          <w:szCs w:val="24"/>
        </w:rPr>
        <w:t>⑴.协议书；</w:t>
      </w:r>
    </w:p>
    <w:p w14:paraId="3C65FA50">
      <w:pPr>
        <w:spacing w:line="550" w:lineRule="exact"/>
        <w:ind w:firstLine="480" w:firstLineChars="200"/>
        <w:rPr>
          <w:rFonts w:ascii="宋体" w:hAnsi="宋体" w:cs="宋体"/>
          <w:sz w:val="24"/>
          <w:szCs w:val="24"/>
        </w:rPr>
      </w:pPr>
      <w:r>
        <w:rPr>
          <w:rFonts w:hint="eastAsia" w:ascii="宋体" w:hAnsi="宋体" w:cs="宋体"/>
          <w:sz w:val="24"/>
          <w:szCs w:val="24"/>
        </w:rPr>
        <w:t>⑵.委托函（适用于招标工程）或委托书（适用于非招标工程）；</w:t>
      </w:r>
    </w:p>
    <w:p w14:paraId="4304C270">
      <w:pPr>
        <w:spacing w:line="550" w:lineRule="exact"/>
        <w:ind w:firstLine="480" w:firstLineChars="200"/>
        <w:rPr>
          <w:rFonts w:ascii="宋体" w:hAnsi="宋体" w:cs="宋体"/>
          <w:sz w:val="24"/>
          <w:szCs w:val="24"/>
        </w:rPr>
      </w:pPr>
      <w:r>
        <w:rPr>
          <w:rFonts w:hint="eastAsia" w:ascii="宋体" w:hAnsi="宋体" w:cs="宋体"/>
          <w:sz w:val="24"/>
          <w:szCs w:val="24"/>
        </w:rPr>
        <w:t>⑶.专用条款</w:t>
      </w:r>
    </w:p>
    <w:p w14:paraId="7CA2392C">
      <w:pPr>
        <w:spacing w:line="550" w:lineRule="exact"/>
        <w:ind w:firstLine="480" w:firstLineChars="200"/>
        <w:rPr>
          <w:rFonts w:ascii="宋体" w:hAnsi="宋体" w:cs="宋体"/>
          <w:sz w:val="24"/>
          <w:szCs w:val="24"/>
        </w:rPr>
      </w:pPr>
      <w:r>
        <w:rPr>
          <w:rFonts w:hint="eastAsia" w:ascii="宋体" w:hAnsi="宋体" w:cs="宋体"/>
          <w:sz w:val="24"/>
          <w:szCs w:val="24"/>
        </w:rPr>
        <w:t>⑷.通用条款；</w:t>
      </w:r>
    </w:p>
    <w:p w14:paraId="69771208">
      <w:pPr>
        <w:spacing w:line="550" w:lineRule="exact"/>
        <w:ind w:firstLine="480" w:firstLineChars="200"/>
        <w:rPr>
          <w:rFonts w:ascii="宋体" w:hAnsi="宋体" w:cs="宋体"/>
          <w:sz w:val="24"/>
          <w:szCs w:val="24"/>
        </w:rPr>
      </w:pPr>
      <w:r>
        <w:rPr>
          <w:rFonts w:hint="eastAsia" w:ascii="宋体" w:hAnsi="宋体" w:cs="宋体"/>
          <w:sz w:val="24"/>
          <w:szCs w:val="24"/>
        </w:rPr>
        <w:t>⑸.投标文件（适用于招标工程）或监理与相关服务建议书（适用于非招标工程）。</w:t>
      </w:r>
    </w:p>
    <w:p w14:paraId="7A7105B8">
      <w:pPr>
        <w:spacing w:line="550" w:lineRule="exact"/>
        <w:ind w:firstLine="480" w:firstLineChars="200"/>
        <w:rPr>
          <w:rFonts w:ascii="宋体" w:hAnsi="宋体" w:cs="宋体"/>
          <w:sz w:val="24"/>
          <w:szCs w:val="24"/>
        </w:rPr>
      </w:pPr>
      <w:r>
        <w:rPr>
          <w:rFonts w:hint="eastAsia" w:ascii="宋体" w:hAnsi="宋体" w:cs="宋体"/>
          <w:sz w:val="24"/>
          <w:szCs w:val="24"/>
        </w:rPr>
        <w:t>双方签订的补充协议与其他文件发生矛盾或歧义时，属于同一类内容的文件，应以最新签署的为准。</w:t>
      </w:r>
    </w:p>
    <w:p w14:paraId="6C330FCF">
      <w:pPr>
        <w:pStyle w:val="5"/>
        <w:numPr>
          <w:ilvl w:val="2"/>
          <w:numId w:val="0"/>
        </w:numPr>
        <w:spacing w:before="120" w:after="120" w:line="550" w:lineRule="exact"/>
        <w:rPr>
          <w:rFonts w:ascii="宋体" w:hAnsi="宋体" w:cs="宋体"/>
          <w:b w:val="0"/>
          <w:bCs w:val="0"/>
          <w:sz w:val="24"/>
          <w:szCs w:val="24"/>
        </w:rPr>
      </w:pPr>
      <w:bookmarkStart w:id="63" w:name="_Toc429184003"/>
      <w:bookmarkStart w:id="64" w:name="_Toc5527"/>
      <w:bookmarkStart w:id="65" w:name="_Toc429304399"/>
      <w:bookmarkStart w:id="66" w:name="_Toc327891445"/>
      <w:r>
        <w:rPr>
          <w:rFonts w:hint="eastAsia" w:ascii="宋体" w:hAnsi="宋体" w:cs="宋体"/>
          <w:b w:val="0"/>
          <w:bCs w:val="0"/>
          <w:sz w:val="24"/>
          <w:szCs w:val="24"/>
        </w:rPr>
        <w:t>2 监理人的义务</w:t>
      </w:r>
      <w:bookmarkEnd w:id="63"/>
      <w:bookmarkEnd w:id="64"/>
      <w:bookmarkEnd w:id="65"/>
      <w:bookmarkEnd w:id="66"/>
    </w:p>
    <w:p w14:paraId="2E9D6236">
      <w:pPr>
        <w:spacing w:before="20" w:after="20" w:line="550" w:lineRule="exact"/>
        <w:ind w:firstLine="480" w:firstLineChars="200"/>
        <w:rPr>
          <w:rFonts w:ascii="宋体" w:hAnsi="宋体" w:cs="宋体"/>
          <w:kern w:val="18"/>
          <w:sz w:val="24"/>
          <w:szCs w:val="24"/>
        </w:rPr>
      </w:pPr>
      <w:r>
        <w:rPr>
          <w:rFonts w:hint="eastAsia" w:ascii="宋体" w:hAnsi="宋体" w:cs="宋体"/>
          <w:kern w:val="18"/>
          <w:sz w:val="24"/>
          <w:szCs w:val="24"/>
        </w:rPr>
        <w:t>2.1监理的范围和工作内容</w:t>
      </w:r>
    </w:p>
    <w:p w14:paraId="613B6AA4">
      <w:pPr>
        <w:spacing w:line="550" w:lineRule="exact"/>
        <w:ind w:firstLine="480" w:firstLineChars="200"/>
        <w:rPr>
          <w:rFonts w:ascii="宋体" w:hAnsi="宋体" w:cs="宋体"/>
          <w:sz w:val="24"/>
          <w:szCs w:val="24"/>
        </w:rPr>
      </w:pPr>
      <w:r>
        <w:rPr>
          <w:rFonts w:hint="eastAsia" w:ascii="宋体" w:hAnsi="宋体" w:cs="宋体"/>
          <w:sz w:val="24"/>
          <w:szCs w:val="24"/>
        </w:rPr>
        <w:t>2.1.1 监理范围在专用条款中约定。</w:t>
      </w:r>
    </w:p>
    <w:p w14:paraId="291D11CC">
      <w:pPr>
        <w:spacing w:line="550" w:lineRule="exact"/>
        <w:ind w:firstLine="480" w:firstLineChars="200"/>
        <w:rPr>
          <w:rFonts w:ascii="宋体" w:hAnsi="宋体" w:cs="宋体"/>
          <w:sz w:val="24"/>
          <w:szCs w:val="24"/>
        </w:rPr>
      </w:pPr>
      <w:r>
        <w:rPr>
          <w:rFonts w:hint="eastAsia" w:ascii="宋体" w:hAnsi="宋体" w:cs="宋体"/>
          <w:sz w:val="24"/>
          <w:szCs w:val="24"/>
        </w:rPr>
        <w:t>2.1.2 除专用条款另有约定外，监理工作内容包括：</w:t>
      </w:r>
    </w:p>
    <w:p w14:paraId="4A5C8971">
      <w:pPr>
        <w:spacing w:line="550" w:lineRule="exact"/>
        <w:ind w:firstLine="480" w:firstLineChars="200"/>
        <w:rPr>
          <w:rFonts w:ascii="宋体" w:hAnsi="宋体" w:cs="宋体"/>
          <w:sz w:val="24"/>
          <w:szCs w:val="24"/>
        </w:rPr>
      </w:pPr>
      <w:r>
        <w:rPr>
          <w:rFonts w:hint="eastAsia" w:ascii="宋体" w:hAnsi="宋体" w:cs="宋体"/>
          <w:sz w:val="24"/>
          <w:szCs w:val="24"/>
        </w:rPr>
        <w:t>⑴收到工程设计文件后编制监理规划，并在第一次工地会议7天前报委托人。根据有关规定和监理工作需要，编制监理实施细则；</w:t>
      </w:r>
    </w:p>
    <w:p w14:paraId="5EA765AD">
      <w:pPr>
        <w:spacing w:line="550" w:lineRule="exact"/>
        <w:ind w:firstLine="480" w:firstLineChars="200"/>
        <w:rPr>
          <w:rFonts w:ascii="宋体" w:hAnsi="宋体" w:cs="宋体"/>
          <w:sz w:val="24"/>
          <w:szCs w:val="24"/>
        </w:rPr>
      </w:pPr>
      <w:r>
        <w:rPr>
          <w:rFonts w:hint="eastAsia" w:ascii="宋体" w:hAnsi="宋体" w:cs="宋体"/>
          <w:sz w:val="24"/>
          <w:szCs w:val="24"/>
        </w:rPr>
        <w:t>⑵熟悉工程设计文件，并参加由委托人主持的图纸会审和设计交底会议；</w:t>
      </w:r>
    </w:p>
    <w:p w14:paraId="2594DD9A">
      <w:pPr>
        <w:spacing w:line="550" w:lineRule="exact"/>
        <w:ind w:firstLine="480" w:firstLineChars="200"/>
        <w:rPr>
          <w:rFonts w:ascii="宋体" w:hAnsi="宋体" w:cs="宋体"/>
          <w:sz w:val="24"/>
          <w:szCs w:val="24"/>
        </w:rPr>
      </w:pPr>
      <w:r>
        <w:rPr>
          <w:rFonts w:hint="eastAsia" w:ascii="宋体" w:hAnsi="宋体" w:cs="宋体"/>
          <w:sz w:val="24"/>
          <w:szCs w:val="24"/>
        </w:rPr>
        <w:t>⑶参加由委托人主持的第一次工地会议；主持监理例会并根据工程需要主持或参加专题会议；</w:t>
      </w:r>
    </w:p>
    <w:p w14:paraId="24E4D7D9">
      <w:pPr>
        <w:spacing w:line="550" w:lineRule="exact"/>
        <w:ind w:firstLine="480" w:firstLineChars="200"/>
        <w:rPr>
          <w:rFonts w:ascii="宋体" w:hAnsi="宋体" w:cs="宋体"/>
          <w:sz w:val="24"/>
          <w:szCs w:val="24"/>
        </w:rPr>
      </w:pPr>
      <w:r>
        <w:rPr>
          <w:rFonts w:hint="eastAsia" w:ascii="宋体" w:hAnsi="宋体" w:cs="宋体"/>
          <w:sz w:val="24"/>
          <w:szCs w:val="24"/>
        </w:rPr>
        <w:t>⑷审查施工承包人提交的施工组织设计，重点审查其中的质量安全技术措施、专项施工方案与工程建设强制性标准的符合性；</w:t>
      </w:r>
    </w:p>
    <w:p w14:paraId="27AB1903">
      <w:pPr>
        <w:spacing w:line="550" w:lineRule="exact"/>
        <w:ind w:firstLine="480" w:firstLineChars="200"/>
        <w:rPr>
          <w:rFonts w:ascii="宋体" w:hAnsi="宋体" w:cs="宋体"/>
          <w:sz w:val="24"/>
          <w:szCs w:val="24"/>
        </w:rPr>
      </w:pPr>
      <w:r>
        <w:rPr>
          <w:rFonts w:hint="eastAsia" w:ascii="宋体" w:hAnsi="宋体" w:cs="宋体"/>
          <w:sz w:val="24"/>
          <w:szCs w:val="24"/>
        </w:rPr>
        <w:t>⑸检查施工承包人工程质量、安全生产管理制度及组织机构和人员资格；</w:t>
      </w:r>
    </w:p>
    <w:p w14:paraId="11533EBA">
      <w:pPr>
        <w:spacing w:line="550" w:lineRule="exact"/>
        <w:ind w:firstLine="480" w:firstLineChars="200"/>
        <w:rPr>
          <w:rFonts w:ascii="宋体" w:hAnsi="宋体" w:cs="宋体"/>
          <w:sz w:val="24"/>
          <w:szCs w:val="24"/>
        </w:rPr>
      </w:pPr>
      <w:r>
        <w:rPr>
          <w:rFonts w:hint="eastAsia" w:ascii="宋体" w:hAnsi="宋体" w:cs="宋体"/>
          <w:sz w:val="24"/>
          <w:szCs w:val="24"/>
        </w:rPr>
        <w:t>⑹检查施工承包人专职安全生产管理人员的配备情况；</w:t>
      </w:r>
    </w:p>
    <w:p w14:paraId="2CC47C8E">
      <w:pPr>
        <w:spacing w:line="550" w:lineRule="exact"/>
        <w:ind w:firstLine="480" w:firstLineChars="200"/>
        <w:rPr>
          <w:rFonts w:ascii="宋体" w:hAnsi="宋体" w:cs="宋体"/>
          <w:sz w:val="24"/>
          <w:szCs w:val="24"/>
        </w:rPr>
      </w:pPr>
      <w:r>
        <w:rPr>
          <w:rFonts w:hint="eastAsia" w:ascii="宋体" w:hAnsi="宋体" w:cs="宋体"/>
          <w:sz w:val="24"/>
          <w:szCs w:val="24"/>
        </w:rPr>
        <w:t>⑺审查施工承包人提交的施工进度计划，核查承包人对施工进度计划的调整；</w:t>
      </w:r>
    </w:p>
    <w:p w14:paraId="2999BA3B">
      <w:pPr>
        <w:spacing w:line="550" w:lineRule="exact"/>
        <w:ind w:firstLine="480" w:firstLineChars="200"/>
        <w:rPr>
          <w:rFonts w:ascii="宋体" w:hAnsi="宋体" w:cs="宋体"/>
          <w:sz w:val="24"/>
          <w:szCs w:val="24"/>
        </w:rPr>
      </w:pPr>
      <w:r>
        <w:rPr>
          <w:rFonts w:hint="eastAsia" w:ascii="宋体" w:hAnsi="宋体" w:cs="宋体"/>
          <w:sz w:val="24"/>
          <w:szCs w:val="24"/>
        </w:rPr>
        <w:t>⑻检查施工承包人的试验室；</w:t>
      </w:r>
    </w:p>
    <w:p w14:paraId="7246F77E">
      <w:pPr>
        <w:spacing w:line="550" w:lineRule="exact"/>
        <w:ind w:firstLine="480" w:firstLineChars="200"/>
        <w:rPr>
          <w:rFonts w:ascii="宋体" w:hAnsi="宋体" w:cs="宋体"/>
          <w:sz w:val="24"/>
          <w:szCs w:val="24"/>
        </w:rPr>
      </w:pPr>
      <w:r>
        <w:rPr>
          <w:rFonts w:hint="eastAsia" w:ascii="宋体" w:hAnsi="宋体" w:cs="宋体"/>
          <w:sz w:val="24"/>
          <w:szCs w:val="24"/>
        </w:rPr>
        <w:t>⑼审核施工分包人资质条件；</w:t>
      </w:r>
    </w:p>
    <w:p w14:paraId="6F430014">
      <w:pPr>
        <w:spacing w:line="550" w:lineRule="exact"/>
        <w:ind w:firstLine="480" w:firstLineChars="200"/>
        <w:rPr>
          <w:rFonts w:ascii="宋体" w:hAnsi="宋体" w:cs="宋体"/>
          <w:sz w:val="24"/>
          <w:szCs w:val="24"/>
        </w:rPr>
      </w:pPr>
      <w:r>
        <w:rPr>
          <w:rFonts w:hint="eastAsia" w:ascii="宋体" w:hAnsi="宋体" w:cs="宋体"/>
          <w:sz w:val="24"/>
          <w:szCs w:val="24"/>
        </w:rPr>
        <w:t>⑽查验施工承包人的施工测量放线成果；</w:t>
      </w:r>
    </w:p>
    <w:p w14:paraId="04224D19">
      <w:pPr>
        <w:spacing w:line="550" w:lineRule="exact"/>
        <w:ind w:firstLine="480" w:firstLineChars="200"/>
        <w:rPr>
          <w:rFonts w:ascii="宋体" w:hAnsi="宋体" w:cs="宋体"/>
          <w:sz w:val="24"/>
          <w:szCs w:val="24"/>
        </w:rPr>
      </w:pPr>
      <w:r>
        <w:rPr>
          <w:rFonts w:hint="eastAsia" w:ascii="宋体" w:hAnsi="宋体" w:cs="宋体"/>
          <w:sz w:val="24"/>
          <w:szCs w:val="24"/>
        </w:rPr>
        <w:t>⑾审查工程开工条件，对条件具备的签发开工令；</w:t>
      </w:r>
    </w:p>
    <w:p w14:paraId="27882324">
      <w:pPr>
        <w:spacing w:line="550" w:lineRule="exact"/>
        <w:ind w:firstLine="480" w:firstLineChars="200"/>
        <w:rPr>
          <w:rFonts w:ascii="宋体" w:hAnsi="宋体" w:cs="宋体"/>
          <w:sz w:val="24"/>
          <w:szCs w:val="24"/>
        </w:rPr>
      </w:pPr>
      <w:r>
        <w:rPr>
          <w:rFonts w:hint="eastAsia" w:ascii="宋体" w:hAnsi="宋体" w:cs="宋体"/>
          <w:sz w:val="24"/>
          <w:szCs w:val="24"/>
        </w:rPr>
        <w:t>⑿审查施工承包人报送的工程材料、构配件、设备质量证明文件的有效性和符合性，并按规定对用于工程的材料采取平行检查或见证取样方式进行抽检；</w:t>
      </w:r>
    </w:p>
    <w:p w14:paraId="00F42C56">
      <w:pPr>
        <w:spacing w:line="550" w:lineRule="exact"/>
        <w:ind w:firstLine="480" w:firstLineChars="200"/>
        <w:rPr>
          <w:rFonts w:ascii="宋体" w:hAnsi="宋体" w:cs="宋体"/>
          <w:sz w:val="24"/>
          <w:szCs w:val="24"/>
        </w:rPr>
      </w:pPr>
      <w:r>
        <w:rPr>
          <w:rFonts w:hint="eastAsia" w:ascii="宋体" w:hAnsi="宋体" w:cs="宋体"/>
          <w:sz w:val="24"/>
          <w:szCs w:val="24"/>
        </w:rPr>
        <w:t>⒀审核施工承包人提交的工程款支付申请，签发或出具工程款支付证书，并报委托人审核、批准；</w:t>
      </w:r>
    </w:p>
    <w:p w14:paraId="7471CB3D">
      <w:pPr>
        <w:spacing w:line="550" w:lineRule="exact"/>
        <w:ind w:firstLine="480" w:firstLineChars="200"/>
        <w:rPr>
          <w:rFonts w:ascii="宋体" w:hAnsi="宋体" w:cs="宋体"/>
          <w:sz w:val="24"/>
          <w:szCs w:val="24"/>
        </w:rPr>
      </w:pPr>
      <w:r>
        <w:rPr>
          <w:rFonts w:hint="eastAsia" w:ascii="宋体" w:hAnsi="宋体" w:cs="宋体"/>
          <w:sz w:val="24"/>
          <w:szCs w:val="24"/>
        </w:rPr>
        <w:t>⒁在巡视、旁站和检查、验收过程中，发现工程质量、施工安全存在事故隐患的，要求施工承包人整改并报委托人；</w:t>
      </w:r>
    </w:p>
    <w:p w14:paraId="7D656C54">
      <w:pPr>
        <w:spacing w:line="550" w:lineRule="exact"/>
        <w:ind w:firstLine="480" w:firstLineChars="200"/>
        <w:rPr>
          <w:rFonts w:ascii="宋体" w:hAnsi="宋体" w:cs="宋体"/>
          <w:sz w:val="24"/>
          <w:szCs w:val="24"/>
        </w:rPr>
      </w:pPr>
      <w:r>
        <w:rPr>
          <w:rFonts w:hint="eastAsia" w:ascii="宋体" w:hAnsi="宋体" w:cs="宋体"/>
          <w:sz w:val="24"/>
          <w:szCs w:val="24"/>
        </w:rPr>
        <w:t>⒂经委托人同意，签发工程暂停令和复工令；</w:t>
      </w:r>
    </w:p>
    <w:p w14:paraId="3A32D18F">
      <w:pPr>
        <w:spacing w:line="550" w:lineRule="exact"/>
        <w:ind w:firstLine="480" w:firstLineChars="200"/>
        <w:rPr>
          <w:rFonts w:ascii="宋体" w:hAnsi="宋体" w:cs="宋体"/>
          <w:sz w:val="24"/>
          <w:szCs w:val="24"/>
        </w:rPr>
      </w:pPr>
      <w:r>
        <w:rPr>
          <w:rFonts w:hint="eastAsia" w:ascii="宋体" w:hAnsi="宋体" w:cs="宋体"/>
          <w:sz w:val="24"/>
          <w:szCs w:val="24"/>
        </w:rPr>
        <w:t>⒃审查施工承包人提交的采用新材料、新工艺、新技术、新设备的论证材料及相关验收标准；</w:t>
      </w:r>
    </w:p>
    <w:p w14:paraId="7E5ADBB5">
      <w:pPr>
        <w:spacing w:line="550" w:lineRule="exact"/>
        <w:ind w:firstLine="480" w:firstLineChars="200"/>
        <w:rPr>
          <w:rFonts w:ascii="宋体" w:hAnsi="宋体" w:cs="宋体"/>
          <w:sz w:val="24"/>
          <w:szCs w:val="24"/>
        </w:rPr>
      </w:pPr>
      <w:r>
        <w:rPr>
          <w:rFonts w:hint="eastAsia" w:ascii="宋体" w:hAnsi="宋体" w:cs="宋体"/>
          <w:sz w:val="24"/>
          <w:szCs w:val="24"/>
        </w:rPr>
        <w:t>⒄验收隐蔽工程、分部分项工程；</w:t>
      </w:r>
    </w:p>
    <w:p w14:paraId="63C66BE8">
      <w:pPr>
        <w:spacing w:line="550" w:lineRule="exact"/>
        <w:ind w:firstLine="480" w:firstLineChars="200"/>
        <w:rPr>
          <w:rFonts w:ascii="宋体" w:hAnsi="宋体" w:cs="宋体"/>
          <w:sz w:val="24"/>
          <w:szCs w:val="24"/>
        </w:rPr>
      </w:pPr>
      <w:r>
        <w:rPr>
          <w:rFonts w:hint="eastAsia" w:ascii="宋体" w:hAnsi="宋体" w:cs="宋体"/>
          <w:sz w:val="24"/>
          <w:szCs w:val="24"/>
        </w:rPr>
        <w:t>⒅审查施工承包人提交的工程变更申请，协调处理施工进度调整、费用索赔、合同争议等事项；</w:t>
      </w:r>
    </w:p>
    <w:p w14:paraId="575429DC">
      <w:pPr>
        <w:spacing w:line="550" w:lineRule="exact"/>
        <w:ind w:firstLine="480" w:firstLineChars="200"/>
        <w:rPr>
          <w:rFonts w:ascii="宋体" w:hAnsi="宋体" w:cs="宋体"/>
          <w:sz w:val="24"/>
          <w:szCs w:val="24"/>
        </w:rPr>
      </w:pPr>
      <w:r>
        <w:rPr>
          <w:rFonts w:hint="eastAsia" w:ascii="宋体" w:hAnsi="宋体" w:cs="宋体"/>
          <w:sz w:val="24"/>
          <w:szCs w:val="24"/>
        </w:rPr>
        <w:t>⒆审查施工承包人提交的竣工验收申请，编写工程质量评估报告；</w:t>
      </w:r>
    </w:p>
    <w:p w14:paraId="3721632F">
      <w:pPr>
        <w:spacing w:line="550" w:lineRule="exact"/>
        <w:ind w:firstLine="480" w:firstLineChars="200"/>
        <w:rPr>
          <w:rFonts w:ascii="宋体" w:hAnsi="宋体" w:cs="宋体"/>
          <w:sz w:val="24"/>
          <w:szCs w:val="24"/>
        </w:rPr>
      </w:pPr>
      <w:r>
        <w:rPr>
          <w:rFonts w:hint="eastAsia" w:ascii="宋体" w:hAnsi="宋体" w:cs="宋体"/>
          <w:sz w:val="24"/>
          <w:szCs w:val="24"/>
        </w:rPr>
        <w:t>⒇参加工程竣工验收，签署竣工验收意见；</w:t>
      </w:r>
    </w:p>
    <w:p w14:paraId="5AC7CA77">
      <w:pPr>
        <w:spacing w:line="550" w:lineRule="exact"/>
        <w:ind w:firstLine="480" w:firstLineChars="200"/>
        <w:rPr>
          <w:rFonts w:ascii="宋体" w:hAnsi="宋体" w:cs="宋体"/>
          <w:sz w:val="24"/>
          <w:szCs w:val="24"/>
        </w:rPr>
      </w:pPr>
      <w:r>
        <w:rPr>
          <w:rFonts w:hint="eastAsia" w:ascii="宋体" w:hAnsi="宋体" w:cs="宋体"/>
          <w:sz w:val="24"/>
          <w:szCs w:val="24"/>
        </w:rPr>
        <w:t>(21)审查施工承包人提交的竣工结算申请中有关工程变更部分的工程数量，并报委托人；</w:t>
      </w:r>
    </w:p>
    <w:p w14:paraId="1D09DE77">
      <w:pPr>
        <w:spacing w:line="550" w:lineRule="exact"/>
        <w:ind w:firstLine="480" w:firstLineChars="200"/>
        <w:rPr>
          <w:rFonts w:ascii="宋体" w:hAnsi="宋体" w:cs="宋体"/>
          <w:sz w:val="24"/>
          <w:szCs w:val="24"/>
        </w:rPr>
      </w:pPr>
      <w:r>
        <w:rPr>
          <w:rFonts w:hint="eastAsia" w:ascii="宋体" w:hAnsi="宋体" w:cs="宋体"/>
          <w:sz w:val="24"/>
          <w:szCs w:val="24"/>
        </w:rPr>
        <w:t>(22)编制、整理工程监理归档文件并报委托人。</w:t>
      </w:r>
    </w:p>
    <w:p w14:paraId="7891629D">
      <w:pPr>
        <w:spacing w:line="550" w:lineRule="exact"/>
        <w:ind w:firstLine="480" w:firstLineChars="200"/>
        <w:rPr>
          <w:rFonts w:ascii="宋体" w:hAnsi="宋体" w:cs="宋体"/>
          <w:sz w:val="24"/>
          <w:szCs w:val="24"/>
        </w:rPr>
      </w:pPr>
      <w:r>
        <w:rPr>
          <w:rFonts w:hint="eastAsia" w:ascii="宋体" w:hAnsi="宋体" w:cs="宋体"/>
          <w:sz w:val="24"/>
          <w:szCs w:val="24"/>
        </w:rPr>
        <w:t>2.1.3 相关服务的范围和内容在专用条款约定。</w:t>
      </w:r>
    </w:p>
    <w:p w14:paraId="2549D5E0">
      <w:pPr>
        <w:spacing w:before="20" w:after="20" w:line="550" w:lineRule="exact"/>
        <w:ind w:firstLine="480" w:firstLineChars="200"/>
        <w:rPr>
          <w:rFonts w:ascii="宋体" w:hAnsi="宋体" w:cs="宋体"/>
          <w:kern w:val="18"/>
          <w:sz w:val="24"/>
          <w:szCs w:val="24"/>
        </w:rPr>
      </w:pPr>
      <w:r>
        <w:rPr>
          <w:rFonts w:hint="eastAsia" w:ascii="宋体" w:hAnsi="宋体" w:cs="宋体"/>
          <w:kern w:val="18"/>
          <w:sz w:val="24"/>
          <w:szCs w:val="24"/>
        </w:rPr>
        <w:t>2.2 监理与相关服务依据</w:t>
      </w:r>
    </w:p>
    <w:p w14:paraId="772B4A03">
      <w:pPr>
        <w:spacing w:line="550" w:lineRule="exact"/>
        <w:ind w:firstLine="480" w:firstLineChars="200"/>
        <w:rPr>
          <w:rFonts w:ascii="宋体" w:hAnsi="宋体" w:cs="宋体"/>
          <w:sz w:val="24"/>
          <w:szCs w:val="24"/>
        </w:rPr>
      </w:pPr>
      <w:r>
        <w:rPr>
          <w:rFonts w:hint="eastAsia" w:ascii="宋体" w:hAnsi="宋体" w:cs="宋体"/>
          <w:sz w:val="24"/>
          <w:szCs w:val="24"/>
        </w:rPr>
        <w:t>2.2.1 监理依据包括：</w:t>
      </w:r>
    </w:p>
    <w:p w14:paraId="1C37BB0E">
      <w:pPr>
        <w:spacing w:line="550" w:lineRule="exact"/>
        <w:ind w:firstLine="420"/>
        <w:rPr>
          <w:rFonts w:ascii="宋体" w:hAnsi="宋体" w:cs="宋体"/>
          <w:sz w:val="24"/>
          <w:szCs w:val="24"/>
        </w:rPr>
      </w:pPr>
      <w:r>
        <w:rPr>
          <w:rFonts w:hint="eastAsia" w:ascii="宋体" w:hAnsi="宋体" w:cs="宋体"/>
          <w:sz w:val="24"/>
          <w:szCs w:val="24"/>
        </w:rPr>
        <w:t>⑴.适用的法律、行政法规及部门规章；</w:t>
      </w:r>
    </w:p>
    <w:p w14:paraId="3B345280">
      <w:pPr>
        <w:spacing w:line="550" w:lineRule="exact"/>
        <w:ind w:firstLine="480" w:firstLineChars="200"/>
        <w:rPr>
          <w:rFonts w:ascii="宋体" w:hAnsi="宋体" w:cs="宋体"/>
          <w:sz w:val="24"/>
          <w:szCs w:val="24"/>
        </w:rPr>
      </w:pPr>
      <w:r>
        <w:rPr>
          <w:rFonts w:hint="eastAsia" w:ascii="宋体" w:hAnsi="宋体" w:cs="宋体"/>
          <w:sz w:val="24"/>
          <w:szCs w:val="24"/>
        </w:rPr>
        <w:t>⑵.与工程有关的标准；</w:t>
      </w:r>
    </w:p>
    <w:p w14:paraId="46AB917C">
      <w:pPr>
        <w:spacing w:line="550" w:lineRule="exact"/>
        <w:ind w:firstLine="480" w:firstLineChars="200"/>
        <w:rPr>
          <w:rFonts w:ascii="宋体" w:hAnsi="宋体" w:cs="宋体"/>
          <w:sz w:val="24"/>
          <w:szCs w:val="24"/>
        </w:rPr>
      </w:pPr>
      <w:r>
        <w:rPr>
          <w:rFonts w:hint="eastAsia" w:ascii="宋体" w:hAnsi="宋体" w:cs="宋体"/>
          <w:sz w:val="24"/>
          <w:szCs w:val="24"/>
        </w:rPr>
        <w:t>⑶.工程设计及有关文件；</w:t>
      </w:r>
    </w:p>
    <w:p w14:paraId="7EC47B78">
      <w:pPr>
        <w:spacing w:line="550" w:lineRule="exact"/>
        <w:ind w:firstLine="480" w:firstLineChars="200"/>
        <w:rPr>
          <w:rFonts w:ascii="宋体" w:hAnsi="宋体" w:cs="宋体"/>
          <w:sz w:val="24"/>
          <w:szCs w:val="24"/>
        </w:rPr>
      </w:pPr>
      <w:r>
        <w:rPr>
          <w:rFonts w:hint="eastAsia" w:ascii="宋体" w:hAnsi="宋体" w:cs="宋体"/>
          <w:sz w:val="24"/>
          <w:szCs w:val="24"/>
        </w:rPr>
        <w:t>⑷.本合同及委托人与第三方签订的与实施工程有关的其他合同。</w:t>
      </w:r>
    </w:p>
    <w:p w14:paraId="3BC5CEC6">
      <w:pPr>
        <w:spacing w:line="550" w:lineRule="exact"/>
        <w:ind w:firstLine="480" w:firstLineChars="200"/>
        <w:rPr>
          <w:rFonts w:ascii="宋体" w:hAnsi="宋体" w:cs="宋体"/>
          <w:sz w:val="24"/>
          <w:szCs w:val="24"/>
        </w:rPr>
      </w:pPr>
      <w:r>
        <w:rPr>
          <w:rFonts w:hint="eastAsia" w:ascii="宋体" w:hAnsi="宋体" w:cs="宋体"/>
          <w:sz w:val="24"/>
          <w:szCs w:val="24"/>
        </w:rPr>
        <w:t>双方根据工程的行业和地域特点，在专用条款中具体约定监理依据。</w:t>
      </w:r>
    </w:p>
    <w:p w14:paraId="4DED8EDA">
      <w:pPr>
        <w:spacing w:line="550" w:lineRule="exact"/>
        <w:ind w:firstLine="480" w:firstLineChars="200"/>
        <w:rPr>
          <w:rFonts w:ascii="宋体" w:hAnsi="宋体" w:cs="宋体"/>
          <w:sz w:val="24"/>
          <w:szCs w:val="24"/>
        </w:rPr>
      </w:pPr>
      <w:r>
        <w:rPr>
          <w:rFonts w:hint="eastAsia" w:ascii="宋体" w:hAnsi="宋体" w:cs="宋体"/>
          <w:sz w:val="24"/>
          <w:szCs w:val="24"/>
        </w:rPr>
        <w:t>2.2.2 相关服务依据在专用条款中约定。</w:t>
      </w:r>
    </w:p>
    <w:p w14:paraId="62482906">
      <w:pPr>
        <w:spacing w:before="20" w:after="20" w:line="550" w:lineRule="exact"/>
        <w:ind w:firstLine="480" w:firstLineChars="200"/>
        <w:rPr>
          <w:rFonts w:ascii="宋体" w:hAnsi="宋体" w:cs="宋体"/>
          <w:kern w:val="18"/>
          <w:sz w:val="24"/>
          <w:szCs w:val="24"/>
        </w:rPr>
      </w:pPr>
      <w:r>
        <w:rPr>
          <w:rFonts w:hint="eastAsia" w:ascii="宋体" w:hAnsi="宋体" w:cs="宋体"/>
          <w:kern w:val="18"/>
          <w:sz w:val="24"/>
          <w:szCs w:val="24"/>
        </w:rPr>
        <w:t>2.3 项目机构和人员</w:t>
      </w:r>
    </w:p>
    <w:p w14:paraId="0B6788D7">
      <w:pPr>
        <w:spacing w:line="550" w:lineRule="exact"/>
        <w:ind w:firstLine="480" w:firstLineChars="200"/>
        <w:rPr>
          <w:rFonts w:ascii="宋体" w:hAnsi="宋体" w:cs="宋体"/>
          <w:sz w:val="24"/>
          <w:szCs w:val="24"/>
        </w:rPr>
      </w:pPr>
      <w:r>
        <w:rPr>
          <w:rFonts w:hint="eastAsia" w:ascii="宋体" w:hAnsi="宋体" w:cs="宋体"/>
          <w:sz w:val="24"/>
          <w:szCs w:val="24"/>
        </w:rPr>
        <w:t>2.3.1监理人应组建满足工作需要的项目机构，配备必要的施工测量复核、简易的质量实测实量所需的仪器设备。项目机构的主要人员应具有相应的资格条件。</w:t>
      </w:r>
    </w:p>
    <w:p w14:paraId="4693FF65">
      <w:pPr>
        <w:spacing w:line="550" w:lineRule="exact"/>
        <w:ind w:firstLine="480" w:firstLineChars="200"/>
        <w:rPr>
          <w:rFonts w:ascii="宋体" w:hAnsi="宋体" w:cs="宋体"/>
          <w:sz w:val="24"/>
          <w:szCs w:val="24"/>
        </w:rPr>
      </w:pPr>
      <w:r>
        <w:rPr>
          <w:rFonts w:hint="eastAsia" w:ascii="宋体" w:hAnsi="宋体" w:cs="宋体"/>
          <w:sz w:val="24"/>
          <w:szCs w:val="24"/>
        </w:rPr>
        <w:t>2.3.2本合同履行过程中，项目负责人（总监）及重要岗位监理服务人员应保持相对稳定，以保证工程监理与相关服务工作正常进行。</w:t>
      </w:r>
    </w:p>
    <w:p w14:paraId="00A3C889">
      <w:pPr>
        <w:spacing w:line="550" w:lineRule="exact"/>
        <w:ind w:firstLine="480" w:firstLineChars="200"/>
        <w:rPr>
          <w:rFonts w:ascii="宋体" w:hAnsi="宋体" w:cs="宋体"/>
          <w:sz w:val="24"/>
          <w:szCs w:val="24"/>
        </w:rPr>
      </w:pPr>
      <w:r>
        <w:rPr>
          <w:rFonts w:hint="eastAsia" w:ascii="宋体" w:hAnsi="宋体" w:cs="宋体"/>
          <w:sz w:val="24"/>
          <w:szCs w:val="24"/>
        </w:rPr>
        <w:t>2.3.3监理人可根据工程进展和工作需要调整项目机构人员。监理人更换项目负责人（总监）时，应提前7天向委托人书面报告，经委托人同意后方可更换；监理人更换项目机构其他监理服务人员，应以相当资格与能力的人员替换，并通知委托人。</w:t>
      </w:r>
    </w:p>
    <w:p w14:paraId="5D396730">
      <w:pPr>
        <w:spacing w:line="550" w:lineRule="exact"/>
        <w:ind w:firstLine="480" w:firstLineChars="200"/>
        <w:rPr>
          <w:rFonts w:ascii="宋体" w:hAnsi="宋体" w:cs="宋体"/>
          <w:sz w:val="24"/>
          <w:szCs w:val="24"/>
        </w:rPr>
      </w:pPr>
      <w:r>
        <w:rPr>
          <w:rFonts w:hint="eastAsia" w:ascii="宋体" w:hAnsi="宋体" w:cs="宋体"/>
          <w:sz w:val="24"/>
          <w:szCs w:val="24"/>
        </w:rPr>
        <w:t>2.3.4 监理人应及时更换有下列情形之一的监理服务人员：</w:t>
      </w:r>
    </w:p>
    <w:p w14:paraId="098388F3">
      <w:pPr>
        <w:spacing w:line="550" w:lineRule="exact"/>
        <w:ind w:firstLine="480" w:firstLineChars="200"/>
        <w:rPr>
          <w:rFonts w:ascii="宋体" w:hAnsi="宋体" w:cs="宋体"/>
          <w:sz w:val="24"/>
          <w:szCs w:val="24"/>
        </w:rPr>
      </w:pPr>
      <w:r>
        <w:rPr>
          <w:rFonts w:hint="eastAsia" w:ascii="宋体" w:hAnsi="宋体" w:cs="宋体"/>
          <w:sz w:val="24"/>
          <w:szCs w:val="24"/>
        </w:rPr>
        <w:t>⑴.严重过失行为的；</w:t>
      </w:r>
    </w:p>
    <w:p w14:paraId="05AAC980">
      <w:pPr>
        <w:spacing w:line="550" w:lineRule="exact"/>
        <w:ind w:firstLine="480" w:firstLineChars="200"/>
        <w:rPr>
          <w:rFonts w:ascii="宋体" w:hAnsi="宋体" w:cs="宋体"/>
          <w:sz w:val="24"/>
          <w:szCs w:val="24"/>
        </w:rPr>
      </w:pPr>
      <w:r>
        <w:rPr>
          <w:rFonts w:hint="eastAsia" w:ascii="宋体" w:hAnsi="宋体" w:cs="宋体"/>
          <w:sz w:val="24"/>
          <w:szCs w:val="24"/>
        </w:rPr>
        <w:t>⑵.有违法行为不能履行职责的；</w:t>
      </w:r>
    </w:p>
    <w:p w14:paraId="16178A10">
      <w:pPr>
        <w:spacing w:line="550" w:lineRule="exact"/>
        <w:ind w:firstLine="480" w:firstLineChars="200"/>
        <w:rPr>
          <w:rFonts w:ascii="宋体" w:hAnsi="宋体" w:cs="宋体"/>
          <w:sz w:val="24"/>
          <w:szCs w:val="24"/>
        </w:rPr>
      </w:pPr>
      <w:r>
        <w:rPr>
          <w:rFonts w:hint="eastAsia" w:ascii="宋体" w:hAnsi="宋体" w:cs="宋体"/>
          <w:sz w:val="24"/>
          <w:szCs w:val="24"/>
        </w:rPr>
        <w:t>⑶.涉嫌犯罪的；</w:t>
      </w:r>
    </w:p>
    <w:p w14:paraId="12EEBC77">
      <w:pPr>
        <w:spacing w:line="550" w:lineRule="exact"/>
        <w:ind w:firstLine="480" w:firstLineChars="200"/>
        <w:rPr>
          <w:rFonts w:ascii="宋体" w:hAnsi="宋体" w:cs="宋体"/>
          <w:sz w:val="24"/>
          <w:szCs w:val="24"/>
        </w:rPr>
      </w:pPr>
      <w:r>
        <w:rPr>
          <w:rFonts w:hint="eastAsia" w:ascii="宋体" w:hAnsi="宋体" w:cs="宋体"/>
          <w:sz w:val="24"/>
          <w:szCs w:val="24"/>
        </w:rPr>
        <w:t>⑷.不能胜任岗位职责的；</w:t>
      </w:r>
    </w:p>
    <w:p w14:paraId="1B034D67">
      <w:pPr>
        <w:spacing w:line="550" w:lineRule="exact"/>
        <w:ind w:firstLine="480" w:firstLineChars="200"/>
        <w:rPr>
          <w:rFonts w:ascii="宋体" w:hAnsi="宋体" w:cs="宋体"/>
          <w:sz w:val="24"/>
          <w:szCs w:val="24"/>
        </w:rPr>
      </w:pPr>
      <w:r>
        <w:rPr>
          <w:rFonts w:hint="eastAsia" w:ascii="宋体" w:hAnsi="宋体" w:cs="宋体"/>
          <w:sz w:val="24"/>
          <w:szCs w:val="24"/>
        </w:rPr>
        <w:t>⑸.严重违反职业道德的；</w:t>
      </w:r>
    </w:p>
    <w:p w14:paraId="508D60D2">
      <w:pPr>
        <w:spacing w:line="550" w:lineRule="exact"/>
        <w:ind w:firstLine="480" w:firstLineChars="200"/>
        <w:rPr>
          <w:rFonts w:ascii="宋体" w:hAnsi="宋体" w:cs="宋体"/>
          <w:sz w:val="24"/>
          <w:szCs w:val="24"/>
        </w:rPr>
      </w:pPr>
      <w:r>
        <w:rPr>
          <w:rFonts w:hint="eastAsia" w:ascii="宋体" w:hAnsi="宋体" w:cs="宋体"/>
          <w:sz w:val="24"/>
          <w:szCs w:val="24"/>
        </w:rPr>
        <w:t>⑹.专用条款约定的其他情形。</w:t>
      </w:r>
    </w:p>
    <w:p w14:paraId="4DA3A1D8">
      <w:pPr>
        <w:spacing w:line="550" w:lineRule="exact"/>
        <w:ind w:firstLine="480" w:firstLineChars="200"/>
        <w:rPr>
          <w:rFonts w:ascii="宋体" w:hAnsi="宋体" w:cs="宋体"/>
          <w:sz w:val="24"/>
          <w:szCs w:val="24"/>
        </w:rPr>
      </w:pPr>
      <w:r>
        <w:rPr>
          <w:rFonts w:hint="eastAsia" w:ascii="宋体" w:hAnsi="宋体" w:cs="宋体"/>
          <w:sz w:val="24"/>
          <w:szCs w:val="24"/>
        </w:rPr>
        <w:t>2.3.5 委托人可要求监理人更换不能胜任本职工作的项目机构人员。</w:t>
      </w:r>
    </w:p>
    <w:p w14:paraId="1C3A09DD">
      <w:pPr>
        <w:spacing w:before="20" w:after="20" w:line="550" w:lineRule="exact"/>
        <w:ind w:firstLine="480" w:firstLineChars="200"/>
        <w:rPr>
          <w:rFonts w:ascii="宋体" w:hAnsi="宋体" w:cs="宋体"/>
          <w:kern w:val="18"/>
          <w:sz w:val="24"/>
          <w:szCs w:val="24"/>
        </w:rPr>
      </w:pPr>
      <w:r>
        <w:rPr>
          <w:rFonts w:hint="eastAsia" w:ascii="宋体" w:hAnsi="宋体" w:cs="宋体"/>
          <w:kern w:val="18"/>
          <w:sz w:val="24"/>
          <w:szCs w:val="24"/>
        </w:rPr>
        <w:t>2.4 履行职责</w:t>
      </w:r>
    </w:p>
    <w:p w14:paraId="2142E096">
      <w:pPr>
        <w:spacing w:line="550" w:lineRule="exact"/>
        <w:ind w:firstLine="480" w:firstLineChars="200"/>
        <w:rPr>
          <w:rFonts w:ascii="宋体" w:hAnsi="宋体" w:cs="宋体"/>
          <w:sz w:val="24"/>
          <w:szCs w:val="24"/>
        </w:rPr>
      </w:pPr>
      <w:r>
        <w:rPr>
          <w:rFonts w:hint="eastAsia" w:ascii="宋体" w:hAnsi="宋体" w:cs="宋体"/>
          <w:sz w:val="24"/>
          <w:szCs w:val="24"/>
        </w:rPr>
        <w:t>监理人应遵循职业道德准则和行为规范，严格按照法律法规、工程建设有关标准及本合同履行职责。</w:t>
      </w:r>
    </w:p>
    <w:p w14:paraId="71E6C35C">
      <w:pPr>
        <w:spacing w:line="550" w:lineRule="exact"/>
        <w:ind w:firstLine="480" w:firstLineChars="200"/>
        <w:rPr>
          <w:rFonts w:ascii="宋体" w:hAnsi="宋体" w:cs="宋体"/>
          <w:sz w:val="24"/>
          <w:szCs w:val="24"/>
        </w:rPr>
      </w:pPr>
      <w:r>
        <w:rPr>
          <w:rFonts w:hint="eastAsia" w:ascii="宋体" w:hAnsi="宋体" w:cs="宋体"/>
          <w:sz w:val="24"/>
          <w:szCs w:val="24"/>
        </w:rPr>
        <w:t>2.4.1 在监理与相关服务范围内，委托人和承包人提出的意见和要求，监理人应及时提出处置意见。当委托人与承包人之间发生合同争议时，监理人应协助委托人、承包人协商解决。</w:t>
      </w:r>
    </w:p>
    <w:p w14:paraId="23D04F81">
      <w:pPr>
        <w:spacing w:line="550" w:lineRule="exact"/>
        <w:ind w:firstLine="480" w:firstLineChars="200"/>
        <w:rPr>
          <w:rFonts w:ascii="宋体" w:hAnsi="宋体" w:cs="宋体"/>
          <w:sz w:val="24"/>
          <w:szCs w:val="24"/>
        </w:rPr>
      </w:pPr>
      <w:r>
        <w:rPr>
          <w:rFonts w:hint="eastAsia" w:ascii="宋体" w:hAnsi="宋体" w:cs="宋体"/>
          <w:sz w:val="24"/>
          <w:szCs w:val="24"/>
        </w:rPr>
        <w:t>2.4.2 当委托人与承包人之间的合同争议提交仲裁机构仲裁或人民法院审理时，监理人应提供必要的证明资料。</w:t>
      </w:r>
    </w:p>
    <w:p w14:paraId="2E085723">
      <w:pPr>
        <w:spacing w:line="550" w:lineRule="exact"/>
        <w:ind w:firstLine="480" w:firstLineChars="200"/>
        <w:rPr>
          <w:rFonts w:ascii="宋体" w:hAnsi="宋体" w:cs="宋体"/>
          <w:sz w:val="24"/>
          <w:szCs w:val="24"/>
        </w:rPr>
      </w:pPr>
      <w:r>
        <w:rPr>
          <w:rFonts w:hint="eastAsia" w:ascii="宋体" w:hAnsi="宋体" w:cs="宋体"/>
          <w:sz w:val="24"/>
          <w:szCs w:val="24"/>
        </w:rPr>
        <w:t>2.4.3 监理人应在专用条款约定的授权范围内，处理委托人与承包人所签订合同的变更事宜。如果变更超过授权范围，应以书面形式报委托人批准。</w:t>
      </w:r>
    </w:p>
    <w:p w14:paraId="36628C8C">
      <w:pPr>
        <w:spacing w:line="550" w:lineRule="exact"/>
        <w:ind w:firstLine="480" w:firstLineChars="200"/>
        <w:rPr>
          <w:rFonts w:ascii="宋体" w:hAnsi="宋体" w:cs="宋体"/>
          <w:sz w:val="24"/>
          <w:szCs w:val="24"/>
        </w:rPr>
      </w:pPr>
      <w:r>
        <w:rPr>
          <w:rFonts w:hint="eastAsia" w:ascii="宋体" w:hAnsi="宋体" w:cs="宋体"/>
          <w:sz w:val="24"/>
          <w:szCs w:val="24"/>
        </w:rPr>
        <w:t>在紧急情况下，为了保护财产和人身安全，监理人所发出的指令未能事先报委托人批准时，应在发出指令后的24小时内以书面形式报委托人。</w:t>
      </w:r>
    </w:p>
    <w:p w14:paraId="2B6DE7AB">
      <w:pPr>
        <w:spacing w:line="550" w:lineRule="exact"/>
        <w:ind w:firstLine="480" w:firstLineChars="200"/>
        <w:rPr>
          <w:rFonts w:ascii="宋体" w:hAnsi="宋体" w:cs="宋体"/>
          <w:sz w:val="24"/>
          <w:szCs w:val="24"/>
        </w:rPr>
      </w:pPr>
      <w:r>
        <w:rPr>
          <w:rFonts w:hint="eastAsia" w:ascii="宋体" w:hAnsi="宋体" w:cs="宋体"/>
          <w:sz w:val="24"/>
          <w:szCs w:val="24"/>
        </w:rPr>
        <w:t>2.4.4 除专用条款另有约定外，监理人发现承包人的人员不能胜任本职工作的，有权要求承包人予以调换。</w:t>
      </w:r>
    </w:p>
    <w:p w14:paraId="2D4A9E54">
      <w:pPr>
        <w:spacing w:before="20" w:after="20" w:line="550" w:lineRule="exact"/>
        <w:ind w:firstLine="480" w:firstLineChars="200"/>
        <w:rPr>
          <w:rFonts w:ascii="宋体" w:hAnsi="宋体" w:cs="宋体"/>
          <w:kern w:val="18"/>
          <w:sz w:val="24"/>
          <w:szCs w:val="24"/>
        </w:rPr>
      </w:pPr>
      <w:r>
        <w:rPr>
          <w:rFonts w:hint="eastAsia" w:ascii="宋体" w:hAnsi="宋体" w:cs="宋体"/>
          <w:kern w:val="18"/>
          <w:sz w:val="24"/>
          <w:szCs w:val="24"/>
        </w:rPr>
        <w:t>2.5 提交报告</w:t>
      </w:r>
    </w:p>
    <w:p w14:paraId="6FC01351">
      <w:pPr>
        <w:spacing w:line="550" w:lineRule="exact"/>
        <w:ind w:firstLine="480" w:firstLineChars="200"/>
        <w:rPr>
          <w:rFonts w:ascii="宋体" w:hAnsi="宋体" w:cs="宋体"/>
          <w:sz w:val="24"/>
          <w:szCs w:val="24"/>
        </w:rPr>
      </w:pPr>
      <w:r>
        <w:rPr>
          <w:rFonts w:hint="eastAsia" w:ascii="宋体" w:hAnsi="宋体" w:cs="宋体"/>
          <w:sz w:val="24"/>
          <w:szCs w:val="24"/>
        </w:rPr>
        <w:t>监理人应按专用条款约定的种类、时间和份数向委托人提交监理与相关服务的报告。</w:t>
      </w:r>
    </w:p>
    <w:p w14:paraId="6964DFC7">
      <w:pPr>
        <w:spacing w:before="20" w:after="20" w:line="550" w:lineRule="exact"/>
        <w:ind w:firstLine="480" w:firstLineChars="200"/>
        <w:rPr>
          <w:rFonts w:ascii="宋体" w:hAnsi="宋体" w:cs="宋体"/>
          <w:kern w:val="18"/>
          <w:sz w:val="24"/>
          <w:szCs w:val="24"/>
        </w:rPr>
      </w:pPr>
      <w:r>
        <w:rPr>
          <w:rFonts w:hint="eastAsia" w:ascii="宋体" w:hAnsi="宋体" w:cs="宋体"/>
          <w:kern w:val="18"/>
          <w:sz w:val="24"/>
          <w:szCs w:val="24"/>
        </w:rPr>
        <w:t>2.6 文件资料</w:t>
      </w:r>
    </w:p>
    <w:p w14:paraId="66EDC768">
      <w:pPr>
        <w:spacing w:line="550" w:lineRule="exact"/>
        <w:ind w:firstLine="480" w:firstLineChars="200"/>
        <w:rPr>
          <w:rFonts w:ascii="宋体" w:hAnsi="宋体" w:cs="宋体"/>
          <w:sz w:val="24"/>
          <w:szCs w:val="24"/>
        </w:rPr>
      </w:pPr>
      <w:r>
        <w:rPr>
          <w:rFonts w:hint="eastAsia" w:ascii="宋体" w:hAnsi="宋体" w:cs="宋体"/>
          <w:sz w:val="24"/>
          <w:szCs w:val="24"/>
        </w:rPr>
        <w:t>在本合同履行期内，监理人应在现场保留工作所用的图纸、报告及记录监理工作的相关文件。工程竣工后，应当按照档案管理规定将监理有关文件归档。</w:t>
      </w:r>
    </w:p>
    <w:p w14:paraId="3CE8F505">
      <w:pPr>
        <w:spacing w:before="20" w:after="20" w:line="550" w:lineRule="exact"/>
        <w:ind w:firstLine="480" w:firstLineChars="200"/>
        <w:rPr>
          <w:rFonts w:ascii="宋体" w:hAnsi="宋体" w:cs="宋体"/>
          <w:kern w:val="18"/>
          <w:sz w:val="24"/>
          <w:szCs w:val="24"/>
        </w:rPr>
      </w:pPr>
      <w:r>
        <w:rPr>
          <w:rFonts w:hint="eastAsia" w:ascii="宋体" w:hAnsi="宋体" w:cs="宋体"/>
          <w:kern w:val="18"/>
          <w:sz w:val="24"/>
          <w:szCs w:val="24"/>
        </w:rPr>
        <w:t>2.7 使用委托人的财产</w:t>
      </w:r>
    </w:p>
    <w:p w14:paraId="60C06D3A">
      <w:pPr>
        <w:spacing w:line="550" w:lineRule="exact"/>
        <w:ind w:firstLine="480" w:firstLineChars="200"/>
        <w:rPr>
          <w:rFonts w:ascii="宋体" w:hAnsi="宋体" w:cs="宋体"/>
          <w:sz w:val="24"/>
          <w:szCs w:val="24"/>
        </w:rPr>
      </w:pPr>
      <w:r>
        <w:rPr>
          <w:rFonts w:hint="eastAsia" w:ascii="宋体" w:hAnsi="宋体" w:cs="宋体"/>
          <w:sz w:val="24"/>
          <w:szCs w:val="24"/>
        </w:rPr>
        <w:t>监理人无偿使用中由委托人派遣的人员和提供的房屋、资料、设备。除专用条款另有约定外，委托人提供的房屋、设备属于委托人的财产，监理人应妥善使用和保管，在本合同终止时将这些房屋、设备的清单提交委托人，并按专用条款约定的时间和方式移交。</w:t>
      </w:r>
    </w:p>
    <w:p w14:paraId="0C35BFF4">
      <w:pPr>
        <w:pStyle w:val="5"/>
        <w:numPr>
          <w:ilvl w:val="2"/>
          <w:numId w:val="0"/>
        </w:numPr>
        <w:spacing w:before="240" w:after="120" w:line="550" w:lineRule="exact"/>
        <w:rPr>
          <w:rFonts w:ascii="宋体" w:hAnsi="宋体" w:cs="宋体"/>
          <w:b w:val="0"/>
          <w:bCs w:val="0"/>
          <w:sz w:val="24"/>
          <w:szCs w:val="24"/>
        </w:rPr>
      </w:pPr>
      <w:bookmarkStart w:id="67" w:name="_Toc15585"/>
      <w:bookmarkStart w:id="68" w:name="_Toc327891446"/>
      <w:bookmarkStart w:id="69" w:name="_Toc429304400"/>
      <w:bookmarkStart w:id="70" w:name="_Toc429184004"/>
      <w:r>
        <w:rPr>
          <w:rFonts w:hint="eastAsia" w:ascii="宋体" w:hAnsi="宋体" w:cs="宋体"/>
          <w:b w:val="0"/>
          <w:bCs w:val="0"/>
          <w:sz w:val="24"/>
          <w:szCs w:val="24"/>
        </w:rPr>
        <w:t>3 委托人的义务</w:t>
      </w:r>
      <w:bookmarkEnd w:id="67"/>
      <w:bookmarkEnd w:id="68"/>
      <w:bookmarkEnd w:id="69"/>
      <w:bookmarkEnd w:id="70"/>
    </w:p>
    <w:p w14:paraId="0DA3AB12">
      <w:pPr>
        <w:spacing w:before="20" w:after="20" w:line="550" w:lineRule="exact"/>
        <w:ind w:firstLine="480" w:firstLineChars="200"/>
        <w:rPr>
          <w:rFonts w:ascii="宋体" w:hAnsi="宋体" w:cs="宋体"/>
          <w:kern w:val="18"/>
          <w:sz w:val="24"/>
          <w:szCs w:val="24"/>
        </w:rPr>
      </w:pPr>
      <w:r>
        <w:rPr>
          <w:rFonts w:hint="eastAsia" w:ascii="宋体" w:hAnsi="宋体" w:cs="宋体"/>
          <w:kern w:val="18"/>
          <w:sz w:val="24"/>
          <w:szCs w:val="24"/>
        </w:rPr>
        <w:t>3.1 告知</w:t>
      </w:r>
    </w:p>
    <w:p w14:paraId="5E0600BB">
      <w:pPr>
        <w:spacing w:line="550" w:lineRule="exact"/>
        <w:ind w:firstLine="480" w:firstLineChars="200"/>
        <w:rPr>
          <w:rFonts w:ascii="宋体" w:hAnsi="宋体" w:cs="宋体"/>
          <w:sz w:val="24"/>
          <w:szCs w:val="24"/>
        </w:rPr>
      </w:pPr>
      <w:r>
        <w:rPr>
          <w:rFonts w:hint="eastAsia" w:ascii="宋体" w:hAnsi="宋体" w:cs="宋体"/>
          <w:sz w:val="24"/>
          <w:szCs w:val="24"/>
        </w:rPr>
        <w:t>委托人应在委托人与承包人签订的合同中明确监理人及监理人的项目负责人（总监）和授予项目机构的权限。如有变更，应及时通知承包人。</w:t>
      </w:r>
    </w:p>
    <w:p w14:paraId="5FD1B8A0">
      <w:pPr>
        <w:spacing w:before="20" w:after="20" w:line="550" w:lineRule="exact"/>
        <w:ind w:firstLine="480" w:firstLineChars="200"/>
        <w:rPr>
          <w:rFonts w:ascii="宋体" w:hAnsi="宋体" w:cs="宋体"/>
          <w:kern w:val="18"/>
          <w:sz w:val="24"/>
          <w:szCs w:val="24"/>
        </w:rPr>
      </w:pPr>
      <w:r>
        <w:rPr>
          <w:rFonts w:hint="eastAsia" w:ascii="宋体" w:hAnsi="宋体" w:cs="宋体"/>
          <w:kern w:val="18"/>
          <w:sz w:val="24"/>
          <w:szCs w:val="24"/>
        </w:rPr>
        <w:t>3.2 提供资料</w:t>
      </w:r>
    </w:p>
    <w:p w14:paraId="2C2E3151">
      <w:pPr>
        <w:spacing w:line="550" w:lineRule="exact"/>
        <w:ind w:firstLine="480" w:firstLineChars="200"/>
        <w:rPr>
          <w:rFonts w:ascii="宋体" w:hAnsi="宋体" w:cs="宋体"/>
          <w:sz w:val="24"/>
          <w:szCs w:val="24"/>
        </w:rPr>
      </w:pPr>
      <w:r>
        <w:rPr>
          <w:rFonts w:hint="eastAsia" w:ascii="宋体" w:hAnsi="宋体" w:cs="宋体"/>
          <w:sz w:val="24"/>
          <w:szCs w:val="24"/>
        </w:rPr>
        <w:t>委托人应按照约定，无偿向监理人提供工程有关的资料。在本合同履行过程中，委托人应及时向监理人提供最新的与工程有关的资料。</w:t>
      </w:r>
    </w:p>
    <w:p w14:paraId="6B573C9B">
      <w:pPr>
        <w:spacing w:before="20" w:after="20" w:line="550" w:lineRule="exact"/>
        <w:ind w:firstLine="480" w:firstLineChars="200"/>
        <w:rPr>
          <w:rFonts w:ascii="宋体" w:hAnsi="宋体" w:cs="宋体"/>
          <w:kern w:val="18"/>
          <w:sz w:val="24"/>
          <w:szCs w:val="24"/>
        </w:rPr>
      </w:pPr>
      <w:r>
        <w:rPr>
          <w:rFonts w:hint="eastAsia" w:ascii="宋体" w:hAnsi="宋体" w:cs="宋体"/>
          <w:kern w:val="18"/>
          <w:sz w:val="24"/>
          <w:szCs w:val="24"/>
        </w:rPr>
        <w:t>3.3 提供工作条件</w:t>
      </w:r>
    </w:p>
    <w:p w14:paraId="3F506132">
      <w:pPr>
        <w:spacing w:line="550" w:lineRule="exact"/>
        <w:ind w:firstLine="480" w:firstLineChars="200"/>
        <w:rPr>
          <w:rFonts w:ascii="宋体" w:hAnsi="宋体" w:cs="宋体"/>
          <w:sz w:val="24"/>
          <w:szCs w:val="24"/>
        </w:rPr>
      </w:pPr>
      <w:r>
        <w:rPr>
          <w:rFonts w:hint="eastAsia" w:ascii="宋体" w:hAnsi="宋体" w:cs="宋体"/>
          <w:sz w:val="24"/>
          <w:szCs w:val="24"/>
        </w:rPr>
        <w:t>委托人应为监理人完成监理与相关服务提供必要的条件。</w:t>
      </w:r>
    </w:p>
    <w:p w14:paraId="4F141280">
      <w:pPr>
        <w:spacing w:line="550" w:lineRule="exact"/>
        <w:ind w:firstLine="480" w:firstLineChars="200"/>
        <w:rPr>
          <w:rFonts w:ascii="宋体" w:hAnsi="宋体" w:cs="宋体"/>
          <w:sz w:val="24"/>
          <w:szCs w:val="24"/>
        </w:rPr>
      </w:pPr>
      <w:r>
        <w:rPr>
          <w:rFonts w:hint="eastAsia" w:ascii="宋体" w:hAnsi="宋体" w:cs="宋体"/>
          <w:sz w:val="24"/>
          <w:szCs w:val="24"/>
        </w:rPr>
        <w:t>3.3.1 委托人应按照约定，派遣相应的人员，提供房屋、设备，供监理人无偿使用。</w:t>
      </w:r>
    </w:p>
    <w:p w14:paraId="7EE9CB84">
      <w:pPr>
        <w:spacing w:line="550" w:lineRule="exact"/>
        <w:ind w:firstLine="480" w:firstLineChars="200"/>
        <w:rPr>
          <w:rFonts w:ascii="宋体" w:hAnsi="宋体" w:cs="宋体"/>
          <w:sz w:val="24"/>
          <w:szCs w:val="24"/>
        </w:rPr>
      </w:pPr>
      <w:r>
        <w:rPr>
          <w:rFonts w:hint="eastAsia" w:ascii="宋体" w:hAnsi="宋体" w:cs="宋体"/>
          <w:sz w:val="24"/>
          <w:szCs w:val="24"/>
        </w:rPr>
        <w:t>3.3.2 委托人应负责协调工程建设中所有外部关系，为监理人履行本合同提供必要的外部条件。</w:t>
      </w:r>
    </w:p>
    <w:p w14:paraId="37010CDD">
      <w:pPr>
        <w:spacing w:before="20" w:after="20" w:line="550" w:lineRule="exact"/>
        <w:ind w:firstLine="480" w:firstLineChars="200"/>
        <w:rPr>
          <w:rFonts w:ascii="宋体" w:hAnsi="宋体" w:cs="宋体"/>
          <w:kern w:val="18"/>
          <w:sz w:val="24"/>
          <w:szCs w:val="24"/>
        </w:rPr>
      </w:pPr>
      <w:r>
        <w:rPr>
          <w:rFonts w:hint="eastAsia" w:ascii="宋体" w:hAnsi="宋体" w:cs="宋体"/>
          <w:kern w:val="18"/>
          <w:sz w:val="24"/>
          <w:szCs w:val="24"/>
        </w:rPr>
        <w:t>3.4 委托人代表</w:t>
      </w:r>
    </w:p>
    <w:p w14:paraId="1A922A47">
      <w:pPr>
        <w:spacing w:line="550" w:lineRule="exact"/>
        <w:ind w:firstLine="480" w:firstLineChars="200"/>
        <w:rPr>
          <w:rFonts w:ascii="宋体" w:hAnsi="宋体" w:cs="宋体"/>
          <w:sz w:val="24"/>
          <w:szCs w:val="24"/>
        </w:rPr>
      </w:pPr>
      <w:r>
        <w:rPr>
          <w:rFonts w:hint="eastAsia" w:ascii="宋体" w:hAnsi="宋体" w:cs="宋体"/>
          <w:sz w:val="24"/>
          <w:szCs w:val="24"/>
        </w:rPr>
        <w:t>委托人应授权一名熟悉工程情况的代表，负责与监理人联系。委托人应在双方签订监理合同后7天内，将委托人代表的姓名和职责书面告知监理人。当委托人更换委托人代表时，应提前7天书面通知监理人。</w:t>
      </w:r>
    </w:p>
    <w:p w14:paraId="774FFEC8">
      <w:pPr>
        <w:spacing w:before="20" w:after="20" w:line="550" w:lineRule="exact"/>
        <w:ind w:firstLine="480" w:firstLineChars="200"/>
        <w:rPr>
          <w:rFonts w:ascii="宋体" w:hAnsi="宋体" w:cs="宋体"/>
          <w:kern w:val="18"/>
          <w:sz w:val="24"/>
          <w:szCs w:val="24"/>
        </w:rPr>
      </w:pPr>
      <w:r>
        <w:rPr>
          <w:rFonts w:hint="eastAsia" w:ascii="宋体" w:hAnsi="宋体" w:cs="宋体"/>
          <w:kern w:val="18"/>
          <w:sz w:val="24"/>
          <w:szCs w:val="24"/>
        </w:rPr>
        <w:t>3.5委托人意见或要求</w:t>
      </w:r>
    </w:p>
    <w:p w14:paraId="24CE411A">
      <w:pPr>
        <w:spacing w:line="550" w:lineRule="exact"/>
        <w:ind w:firstLine="480" w:firstLineChars="200"/>
        <w:rPr>
          <w:rFonts w:ascii="宋体" w:hAnsi="宋体" w:cs="宋体"/>
          <w:sz w:val="24"/>
          <w:szCs w:val="24"/>
        </w:rPr>
      </w:pPr>
      <w:r>
        <w:rPr>
          <w:rFonts w:hint="eastAsia" w:ascii="宋体" w:hAnsi="宋体" w:cs="宋体"/>
          <w:sz w:val="24"/>
          <w:szCs w:val="24"/>
        </w:rPr>
        <w:t>在本合同约定的监理与相关服务工作范围内，委托人对承包人的任何意见或要求应通知监理人，由监理人向承包人发出相应指令。</w:t>
      </w:r>
    </w:p>
    <w:p w14:paraId="69992955">
      <w:pPr>
        <w:spacing w:before="20" w:after="20" w:line="550" w:lineRule="exact"/>
        <w:ind w:firstLine="480" w:firstLineChars="200"/>
        <w:rPr>
          <w:rFonts w:ascii="宋体" w:hAnsi="宋体" w:cs="宋体"/>
          <w:kern w:val="18"/>
          <w:sz w:val="24"/>
          <w:szCs w:val="24"/>
        </w:rPr>
      </w:pPr>
      <w:r>
        <w:rPr>
          <w:rFonts w:hint="eastAsia" w:ascii="宋体" w:hAnsi="宋体" w:cs="宋体"/>
          <w:kern w:val="18"/>
          <w:sz w:val="24"/>
          <w:szCs w:val="24"/>
        </w:rPr>
        <w:t>3.6答复</w:t>
      </w:r>
    </w:p>
    <w:p w14:paraId="5E90C519">
      <w:pPr>
        <w:spacing w:line="550" w:lineRule="exact"/>
        <w:ind w:firstLine="480" w:firstLineChars="200"/>
        <w:rPr>
          <w:rFonts w:ascii="宋体" w:hAnsi="宋体" w:cs="宋体"/>
          <w:sz w:val="24"/>
          <w:szCs w:val="24"/>
        </w:rPr>
      </w:pPr>
      <w:r>
        <w:rPr>
          <w:rFonts w:hint="eastAsia" w:ascii="宋体" w:hAnsi="宋体" w:cs="宋体"/>
          <w:sz w:val="24"/>
          <w:szCs w:val="24"/>
        </w:rPr>
        <w:t>委托人应在专用条款约定的时间内，对监理人以书面形式提交并要求作出决定的事宜，给予书面答复。逾期未答复的，视为委托人认可。</w:t>
      </w:r>
    </w:p>
    <w:p w14:paraId="60DD584E">
      <w:pPr>
        <w:spacing w:before="20" w:after="20" w:line="550" w:lineRule="exact"/>
        <w:ind w:firstLine="480" w:firstLineChars="200"/>
        <w:rPr>
          <w:rFonts w:ascii="宋体" w:hAnsi="宋体" w:cs="宋体"/>
          <w:kern w:val="18"/>
          <w:sz w:val="24"/>
          <w:szCs w:val="24"/>
        </w:rPr>
      </w:pPr>
      <w:r>
        <w:rPr>
          <w:rFonts w:hint="eastAsia" w:ascii="宋体" w:hAnsi="宋体" w:cs="宋体"/>
          <w:kern w:val="18"/>
          <w:sz w:val="24"/>
          <w:szCs w:val="24"/>
        </w:rPr>
        <w:t>3.7 支付</w:t>
      </w:r>
    </w:p>
    <w:p w14:paraId="596C0C74">
      <w:pPr>
        <w:spacing w:line="550" w:lineRule="exact"/>
        <w:ind w:firstLine="480" w:firstLineChars="200"/>
        <w:rPr>
          <w:rFonts w:ascii="宋体" w:hAnsi="宋体" w:cs="宋体"/>
          <w:sz w:val="24"/>
          <w:szCs w:val="24"/>
        </w:rPr>
      </w:pPr>
      <w:r>
        <w:rPr>
          <w:rFonts w:hint="eastAsia" w:ascii="宋体" w:hAnsi="宋体" w:cs="宋体"/>
          <w:sz w:val="24"/>
          <w:szCs w:val="24"/>
        </w:rPr>
        <w:t>委托人应按本合同约定，向监理人支付酬金。</w:t>
      </w:r>
    </w:p>
    <w:p w14:paraId="2FDFE959">
      <w:pPr>
        <w:pStyle w:val="5"/>
        <w:numPr>
          <w:ilvl w:val="2"/>
          <w:numId w:val="0"/>
        </w:numPr>
        <w:spacing w:before="240" w:after="120" w:line="550" w:lineRule="exact"/>
        <w:rPr>
          <w:rFonts w:ascii="宋体" w:hAnsi="宋体" w:cs="宋体"/>
          <w:b w:val="0"/>
          <w:bCs w:val="0"/>
          <w:sz w:val="24"/>
          <w:szCs w:val="24"/>
        </w:rPr>
      </w:pPr>
      <w:bookmarkStart w:id="71" w:name="_Toc429184005"/>
      <w:bookmarkStart w:id="72" w:name="_Toc327891447"/>
      <w:bookmarkStart w:id="73" w:name="_Toc429304401"/>
      <w:bookmarkStart w:id="74" w:name="_Toc13172"/>
      <w:r>
        <w:rPr>
          <w:rFonts w:hint="eastAsia" w:ascii="宋体" w:hAnsi="宋体" w:cs="宋体"/>
          <w:b w:val="0"/>
          <w:bCs w:val="0"/>
          <w:sz w:val="24"/>
          <w:szCs w:val="24"/>
        </w:rPr>
        <w:t>4 违约责任</w:t>
      </w:r>
      <w:bookmarkEnd w:id="71"/>
      <w:bookmarkEnd w:id="72"/>
      <w:bookmarkEnd w:id="73"/>
      <w:bookmarkEnd w:id="74"/>
    </w:p>
    <w:p w14:paraId="29CD12B8">
      <w:pPr>
        <w:spacing w:before="20" w:after="20" w:line="550" w:lineRule="exact"/>
        <w:ind w:firstLine="480" w:firstLineChars="200"/>
        <w:rPr>
          <w:rFonts w:ascii="宋体" w:hAnsi="宋体" w:cs="宋体"/>
          <w:kern w:val="18"/>
          <w:sz w:val="24"/>
          <w:szCs w:val="24"/>
        </w:rPr>
      </w:pPr>
      <w:bookmarkStart w:id="75" w:name="_Toc327891448"/>
      <w:r>
        <w:rPr>
          <w:rFonts w:hint="eastAsia" w:ascii="宋体" w:hAnsi="宋体" w:cs="宋体"/>
          <w:kern w:val="18"/>
          <w:sz w:val="24"/>
          <w:szCs w:val="24"/>
        </w:rPr>
        <w:t>4.1 监理人的违约责任</w:t>
      </w:r>
    </w:p>
    <w:p w14:paraId="567962F4">
      <w:pPr>
        <w:spacing w:line="550" w:lineRule="exact"/>
        <w:ind w:firstLine="480" w:firstLineChars="200"/>
        <w:rPr>
          <w:rFonts w:ascii="宋体" w:hAnsi="宋体" w:cs="宋体"/>
          <w:sz w:val="24"/>
          <w:szCs w:val="24"/>
        </w:rPr>
      </w:pPr>
      <w:r>
        <w:rPr>
          <w:rFonts w:hint="eastAsia" w:ascii="宋体" w:hAnsi="宋体" w:cs="宋体"/>
          <w:sz w:val="24"/>
          <w:szCs w:val="24"/>
        </w:rPr>
        <w:t>监理人未履行本合同义务的，应承担相应的责任。</w:t>
      </w:r>
    </w:p>
    <w:p w14:paraId="229D30E6">
      <w:pPr>
        <w:spacing w:line="550" w:lineRule="exact"/>
        <w:ind w:firstLine="480" w:firstLineChars="200"/>
        <w:rPr>
          <w:rFonts w:ascii="宋体" w:hAnsi="宋体" w:cs="宋体"/>
          <w:sz w:val="24"/>
          <w:szCs w:val="24"/>
        </w:rPr>
      </w:pPr>
      <w:r>
        <w:rPr>
          <w:rFonts w:hint="eastAsia" w:ascii="宋体" w:hAnsi="宋体" w:cs="宋体"/>
          <w:sz w:val="24"/>
          <w:szCs w:val="24"/>
        </w:rPr>
        <w:t>4.1.1 因监理人违反本合同约定给委托人造成损失的，监理人应当赔偿委托人损失。赔偿金额的确定方法在专用条款中约定。监理人承担部分赔偿责任的，其承担赔偿金额由双方协商确定。</w:t>
      </w:r>
    </w:p>
    <w:p w14:paraId="562194B7">
      <w:pPr>
        <w:spacing w:line="550" w:lineRule="exact"/>
        <w:ind w:firstLine="480" w:firstLineChars="200"/>
        <w:rPr>
          <w:rFonts w:ascii="宋体" w:hAnsi="宋体" w:cs="宋体"/>
          <w:sz w:val="24"/>
          <w:szCs w:val="24"/>
        </w:rPr>
      </w:pPr>
      <w:r>
        <w:rPr>
          <w:rFonts w:hint="eastAsia" w:ascii="宋体" w:hAnsi="宋体" w:cs="宋体"/>
          <w:sz w:val="24"/>
          <w:szCs w:val="24"/>
        </w:rPr>
        <w:t>4.1.2 监理人向委托人的索赔不成立时，监理人应赔偿委托人由此发生的费用。</w:t>
      </w:r>
    </w:p>
    <w:p w14:paraId="4BA7B718">
      <w:pPr>
        <w:spacing w:before="20" w:after="20" w:line="550" w:lineRule="exact"/>
        <w:ind w:firstLine="480" w:firstLineChars="200"/>
        <w:rPr>
          <w:rFonts w:ascii="宋体" w:hAnsi="宋体" w:cs="宋体"/>
          <w:kern w:val="18"/>
          <w:sz w:val="24"/>
          <w:szCs w:val="24"/>
        </w:rPr>
      </w:pPr>
      <w:r>
        <w:rPr>
          <w:rFonts w:hint="eastAsia" w:ascii="宋体" w:hAnsi="宋体" w:cs="宋体"/>
          <w:kern w:val="18"/>
          <w:sz w:val="24"/>
          <w:szCs w:val="24"/>
        </w:rPr>
        <w:t>4.2 委托人的违约责任</w:t>
      </w:r>
    </w:p>
    <w:p w14:paraId="4508E924">
      <w:pPr>
        <w:spacing w:line="550" w:lineRule="exact"/>
        <w:ind w:firstLine="480" w:firstLineChars="200"/>
        <w:rPr>
          <w:rFonts w:ascii="宋体" w:hAnsi="宋体" w:cs="宋体"/>
          <w:sz w:val="24"/>
          <w:szCs w:val="24"/>
        </w:rPr>
      </w:pPr>
      <w:r>
        <w:rPr>
          <w:rFonts w:hint="eastAsia" w:ascii="宋体" w:hAnsi="宋体" w:cs="宋体"/>
          <w:sz w:val="24"/>
          <w:szCs w:val="24"/>
        </w:rPr>
        <w:t>委托人未履行本合同义务的，应承担相应的责任。</w:t>
      </w:r>
    </w:p>
    <w:p w14:paraId="3BBD133D">
      <w:pPr>
        <w:spacing w:line="550" w:lineRule="exact"/>
        <w:ind w:firstLine="480" w:firstLineChars="200"/>
        <w:rPr>
          <w:rFonts w:ascii="宋体" w:hAnsi="宋体" w:cs="宋体"/>
          <w:sz w:val="24"/>
          <w:szCs w:val="24"/>
        </w:rPr>
      </w:pPr>
      <w:r>
        <w:rPr>
          <w:rFonts w:hint="eastAsia" w:ascii="宋体" w:hAnsi="宋体" w:cs="宋体"/>
          <w:sz w:val="24"/>
          <w:szCs w:val="24"/>
        </w:rPr>
        <w:t>4.2.1 委托人违反本合同约定造成监理人损失的，委托人应予以赔偿。</w:t>
      </w:r>
    </w:p>
    <w:p w14:paraId="24F8A5E3">
      <w:pPr>
        <w:spacing w:line="550" w:lineRule="exact"/>
        <w:ind w:firstLine="480" w:firstLineChars="200"/>
        <w:rPr>
          <w:rFonts w:ascii="宋体" w:hAnsi="宋体" w:cs="宋体"/>
          <w:sz w:val="24"/>
          <w:szCs w:val="24"/>
        </w:rPr>
      </w:pPr>
      <w:r>
        <w:rPr>
          <w:rFonts w:hint="eastAsia" w:ascii="宋体" w:hAnsi="宋体" w:cs="宋体"/>
          <w:sz w:val="24"/>
          <w:szCs w:val="24"/>
        </w:rPr>
        <w:t>4.2.2 委托人向监理人的索赔不成立时，应赔偿监理人由此引起的费用。</w:t>
      </w:r>
    </w:p>
    <w:p w14:paraId="45607E4D">
      <w:pPr>
        <w:spacing w:line="550" w:lineRule="exact"/>
        <w:ind w:firstLine="480" w:firstLineChars="200"/>
        <w:rPr>
          <w:rFonts w:ascii="宋体" w:hAnsi="宋体" w:cs="宋体"/>
          <w:sz w:val="24"/>
          <w:szCs w:val="24"/>
        </w:rPr>
      </w:pPr>
      <w:r>
        <w:rPr>
          <w:rFonts w:hint="eastAsia" w:ascii="宋体" w:hAnsi="宋体" w:cs="宋体"/>
          <w:sz w:val="24"/>
          <w:szCs w:val="24"/>
        </w:rPr>
        <w:t>4.2.3 委托人未能按期支付酬金超过28天，应按专用条款约定支付逾期付款利息。</w:t>
      </w:r>
    </w:p>
    <w:p w14:paraId="6381ABB6">
      <w:pPr>
        <w:spacing w:before="20" w:after="20" w:line="550" w:lineRule="exact"/>
        <w:ind w:firstLine="480" w:firstLineChars="200"/>
        <w:rPr>
          <w:rFonts w:ascii="宋体" w:hAnsi="宋体" w:cs="宋体"/>
          <w:kern w:val="18"/>
          <w:sz w:val="24"/>
          <w:szCs w:val="24"/>
        </w:rPr>
      </w:pPr>
      <w:r>
        <w:rPr>
          <w:rFonts w:hint="eastAsia" w:ascii="宋体" w:hAnsi="宋体" w:cs="宋体"/>
          <w:kern w:val="18"/>
          <w:sz w:val="24"/>
          <w:szCs w:val="24"/>
        </w:rPr>
        <w:t>4.3 除外责任</w:t>
      </w:r>
    </w:p>
    <w:p w14:paraId="4DED9054">
      <w:pPr>
        <w:spacing w:line="550" w:lineRule="exact"/>
        <w:ind w:firstLine="480" w:firstLineChars="200"/>
        <w:rPr>
          <w:rFonts w:ascii="宋体" w:hAnsi="宋体" w:cs="宋体"/>
          <w:sz w:val="24"/>
          <w:szCs w:val="24"/>
        </w:rPr>
      </w:pPr>
      <w:r>
        <w:rPr>
          <w:rFonts w:hint="eastAsia" w:ascii="宋体" w:hAnsi="宋体" w:cs="宋体"/>
          <w:sz w:val="24"/>
          <w:szCs w:val="24"/>
        </w:rPr>
        <w:t>因非监理人的原因，且监理人无过错，发生工程质量事故、安全事故、工期延误等造成的损失，监理人不承担赔偿责任。</w:t>
      </w:r>
    </w:p>
    <w:p w14:paraId="0CBF53A1">
      <w:pPr>
        <w:spacing w:line="550" w:lineRule="exact"/>
        <w:ind w:firstLine="480" w:firstLineChars="200"/>
        <w:rPr>
          <w:rFonts w:ascii="宋体" w:hAnsi="宋体" w:cs="宋体"/>
          <w:sz w:val="24"/>
          <w:szCs w:val="24"/>
        </w:rPr>
      </w:pPr>
      <w:r>
        <w:rPr>
          <w:rFonts w:hint="eastAsia" w:ascii="宋体" w:hAnsi="宋体" w:cs="宋体"/>
          <w:sz w:val="24"/>
          <w:szCs w:val="24"/>
        </w:rPr>
        <w:t>因不可抗力导致本合同全部或部分不能履行时，双方各自承担其因此而造成的损失、损害。</w:t>
      </w:r>
    </w:p>
    <w:p w14:paraId="13977B12">
      <w:pPr>
        <w:pStyle w:val="5"/>
        <w:numPr>
          <w:ilvl w:val="2"/>
          <w:numId w:val="0"/>
        </w:numPr>
        <w:spacing w:before="240" w:after="120" w:line="550" w:lineRule="exact"/>
        <w:rPr>
          <w:rFonts w:ascii="宋体" w:hAnsi="宋体" w:cs="宋体"/>
          <w:b w:val="0"/>
          <w:bCs w:val="0"/>
          <w:sz w:val="24"/>
          <w:szCs w:val="24"/>
        </w:rPr>
      </w:pPr>
      <w:bookmarkStart w:id="76" w:name="_Toc429184006"/>
      <w:bookmarkStart w:id="77" w:name="_Toc429304402"/>
      <w:bookmarkStart w:id="78" w:name="_Toc25752"/>
      <w:r>
        <w:rPr>
          <w:rFonts w:hint="eastAsia" w:ascii="宋体" w:hAnsi="宋体" w:cs="宋体"/>
          <w:b w:val="0"/>
          <w:bCs w:val="0"/>
          <w:sz w:val="24"/>
          <w:szCs w:val="24"/>
        </w:rPr>
        <w:t>5酬金的计取与支付</w:t>
      </w:r>
      <w:bookmarkEnd w:id="75"/>
      <w:bookmarkEnd w:id="76"/>
      <w:bookmarkEnd w:id="77"/>
      <w:bookmarkEnd w:id="78"/>
    </w:p>
    <w:p w14:paraId="7733C81F">
      <w:pPr>
        <w:spacing w:before="20" w:after="20" w:line="550" w:lineRule="exact"/>
        <w:ind w:firstLine="480" w:firstLineChars="200"/>
        <w:rPr>
          <w:rFonts w:ascii="宋体" w:hAnsi="宋体" w:cs="宋体"/>
          <w:kern w:val="18"/>
          <w:sz w:val="24"/>
          <w:szCs w:val="24"/>
        </w:rPr>
      </w:pPr>
      <w:r>
        <w:rPr>
          <w:rFonts w:hint="eastAsia" w:ascii="宋体" w:hAnsi="宋体" w:cs="宋体"/>
          <w:kern w:val="18"/>
          <w:sz w:val="24"/>
          <w:szCs w:val="24"/>
        </w:rPr>
        <w:t>5.1 酬金计取</w:t>
      </w:r>
    </w:p>
    <w:p w14:paraId="1ACD453C">
      <w:pPr>
        <w:spacing w:line="550" w:lineRule="exact"/>
        <w:ind w:firstLine="480" w:firstLineChars="200"/>
        <w:rPr>
          <w:rFonts w:ascii="宋体" w:hAnsi="宋体" w:cs="宋体"/>
          <w:sz w:val="24"/>
          <w:szCs w:val="24"/>
        </w:rPr>
      </w:pPr>
      <w:r>
        <w:rPr>
          <w:rFonts w:hint="eastAsia" w:ascii="宋体" w:hAnsi="宋体" w:cs="宋体"/>
          <w:sz w:val="24"/>
          <w:szCs w:val="24"/>
        </w:rPr>
        <w:t>5.1.1工程监理酬金特指工程施工阶段的监理酬金。</w:t>
      </w:r>
    </w:p>
    <w:p w14:paraId="2BB47559">
      <w:pPr>
        <w:spacing w:line="550" w:lineRule="exact"/>
        <w:ind w:firstLine="480" w:firstLineChars="200"/>
        <w:rPr>
          <w:rFonts w:hint="eastAsia" w:ascii="宋体" w:hAnsi="宋体" w:cs="宋体"/>
          <w:sz w:val="24"/>
          <w:szCs w:val="24"/>
        </w:rPr>
      </w:pPr>
      <w:r>
        <w:rPr>
          <w:rFonts w:hint="eastAsia" w:ascii="宋体" w:hAnsi="宋体" w:cs="宋体"/>
          <w:sz w:val="24"/>
          <w:szCs w:val="24"/>
        </w:rPr>
        <w:t>⑴.施工阶段监理酬金的计取一般参照国家发改委、建设部《工程监理与相关服务收费管理规定》（发改价格〔2007〕670号）的相关规定，以工程概算投资额作为施工阶段监理酬金的计费额，先计算出监理酬金的基价，再计算监理酬金的基准价，然后再就基准价的浮动范围进行协商，并最后确定施工阶段监理酬金的总价。</w:t>
      </w:r>
    </w:p>
    <w:p w14:paraId="77249257">
      <w:pPr>
        <w:spacing w:line="550" w:lineRule="exact"/>
        <w:ind w:firstLine="480" w:firstLineChars="200"/>
        <w:rPr>
          <w:rFonts w:ascii="宋体" w:hAnsi="宋体" w:cs="宋体"/>
          <w:sz w:val="24"/>
          <w:szCs w:val="24"/>
        </w:rPr>
      </w:pPr>
      <w:r>
        <w:rPr>
          <w:rFonts w:hint="eastAsia" w:ascii="宋体" w:hAnsi="宋体" w:cs="宋体"/>
          <w:sz w:val="24"/>
          <w:szCs w:val="24"/>
        </w:rPr>
        <w:t>⑵.对于施工阶段监理，由于施工阶段的监理服务涉及工程质量控制和安全生产管理的监理服务内容，事关社会公众利益和人民生命财产安全，委托人不应恶意下浮监理酬金，监理人也不应以工程质量控制和安全生产管理的监理服务的责任重大而哄抬监理酬金。监理酬金的计取应参照国家发改委、建设部《工程监理与相关服务收费管理规定》（发改价格〔2007〕670号）的相关规定要求，并结合工程的实际情况，由双方协商确定。</w:t>
      </w:r>
    </w:p>
    <w:p w14:paraId="465977F1">
      <w:pPr>
        <w:spacing w:line="550" w:lineRule="exact"/>
        <w:ind w:firstLine="480" w:firstLineChars="200"/>
        <w:rPr>
          <w:rFonts w:ascii="宋体" w:hAnsi="宋体" w:cs="宋体"/>
          <w:sz w:val="24"/>
          <w:szCs w:val="24"/>
        </w:rPr>
      </w:pPr>
      <w:r>
        <w:rPr>
          <w:rFonts w:hint="eastAsia" w:ascii="宋体" w:hAnsi="宋体" w:cs="宋体"/>
          <w:sz w:val="24"/>
          <w:szCs w:val="24"/>
        </w:rPr>
        <w:t>5.1.2 相关服务（保修阶段、勘察阶段、设计阶段、设备监造等）酬金的计取，委托人应明确监理人项目机构各类组成人员的类型与数量、提供相关服务的阶段与期限，按专用条款所述的人员综合费用法计取酬金。对于政府建设投资项目，保修阶段的服务酬金一般按施工阶段监理酬金的5％进行计取。</w:t>
      </w:r>
    </w:p>
    <w:p w14:paraId="0254367D">
      <w:pPr>
        <w:spacing w:line="550" w:lineRule="exact"/>
        <w:ind w:firstLine="480" w:firstLineChars="200"/>
        <w:rPr>
          <w:rFonts w:ascii="宋体" w:hAnsi="宋体" w:cs="宋体"/>
          <w:sz w:val="24"/>
          <w:szCs w:val="24"/>
        </w:rPr>
      </w:pPr>
      <w:r>
        <w:rPr>
          <w:rFonts w:hint="eastAsia" w:ascii="宋体" w:hAnsi="宋体" w:cs="宋体"/>
          <w:sz w:val="24"/>
          <w:szCs w:val="24"/>
        </w:rPr>
        <w:t>5.1.3工程项目管理、工程监理与工程项目管理一体化中的项目管理的酬金计取，委托人应明确监理人项目机构各类组成人员的类型与数量、提供相关服务的阶段与期限，按专用条款所述的人员综合费用法计取酬金。</w:t>
      </w:r>
    </w:p>
    <w:p w14:paraId="193C8648">
      <w:pPr>
        <w:spacing w:before="20" w:after="20" w:line="550" w:lineRule="exact"/>
        <w:ind w:firstLine="480" w:firstLineChars="200"/>
        <w:rPr>
          <w:rFonts w:ascii="宋体" w:hAnsi="宋体" w:cs="宋体"/>
          <w:kern w:val="18"/>
          <w:sz w:val="24"/>
          <w:szCs w:val="24"/>
        </w:rPr>
      </w:pPr>
      <w:r>
        <w:rPr>
          <w:rFonts w:hint="eastAsia" w:ascii="宋体" w:hAnsi="宋体" w:cs="宋体"/>
          <w:kern w:val="18"/>
          <w:sz w:val="24"/>
          <w:szCs w:val="24"/>
        </w:rPr>
        <w:t>5.2 酬金支付</w:t>
      </w:r>
    </w:p>
    <w:p w14:paraId="574422AC">
      <w:pPr>
        <w:spacing w:line="550" w:lineRule="exact"/>
        <w:ind w:firstLine="480" w:firstLineChars="200"/>
        <w:rPr>
          <w:rFonts w:ascii="宋体" w:hAnsi="宋体" w:cs="宋体"/>
          <w:sz w:val="24"/>
          <w:szCs w:val="24"/>
        </w:rPr>
      </w:pPr>
      <w:r>
        <w:rPr>
          <w:rFonts w:hint="eastAsia" w:ascii="宋体" w:hAnsi="宋体" w:cs="宋体"/>
          <w:sz w:val="24"/>
          <w:szCs w:val="24"/>
        </w:rPr>
        <w:t>5.2.1 施工阶段监理酬金支付</w:t>
      </w:r>
    </w:p>
    <w:p w14:paraId="3C5FE551">
      <w:pPr>
        <w:spacing w:line="550" w:lineRule="exact"/>
        <w:ind w:firstLine="480" w:firstLineChars="200"/>
        <w:rPr>
          <w:rFonts w:ascii="宋体" w:hAnsi="宋体" w:cs="宋体"/>
          <w:sz w:val="24"/>
          <w:szCs w:val="24"/>
        </w:rPr>
      </w:pPr>
      <w:r>
        <w:rPr>
          <w:rFonts w:hint="eastAsia" w:ascii="宋体" w:hAnsi="宋体" w:cs="宋体"/>
          <w:sz w:val="24"/>
          <w:szCs w:val="24"/>
        </w:rPr>
        <w:t>施工阶段监理酬金支付包括：预付款支付、期中月度支付和余额支付三种。</w:t>
      </w:r>
    </w:p>
    <w:p w14:paraId="31A17D3A">
      <w:pPr>
        <w:spacing w:line="550" w:lineRule="exact"/>
        <w:ind w:firstLine="480" w:firstLineChars="200"/>
        <w:rPr>
          <w:rFonts w:ascii="宋体" w:hAnsi="宋体" w:cs="宋体"/>
          <w:sz w:val="24"/>
          <w:szCs w:val="24"/>
        </w:rPr>
      </w:pPr>
      <w:r>
        <w:rPr>
          <w:rFonts w:hint="eastAsia" w:ascii="宋体" w:hAnsi="宋体" w:cs="宋体"/>
          <w:sz w:val="24"/>
          <w:szCs w:val="24"/>
        </w:rPr>
        <w:t>⑴.预付款支付：自监理合同签订之日起10日内委托人应支付施工阶段监理酬金总额的15％～25％作为预付款，详细支付比例与金额在专用条款中约定。</w:t>
      </w:r>
    </w:p>
    <w:p w14:paraId="3EF3DCFB">
      <w:pPr>
        <w:spacing w:line="550" w:lineRule="exact"/>
        <w:ind w:firstLine="480" w:firstLineChars="200"/>
        <w:rPr>
          <w:rFonts w:ascii="宋体" w:hAnsi="宋体" w:cs="宋体"/>
          <w:sz w:val="24"/>
          <w:szCs w:val="24"/>
        </w:rPr>
      </w:pPr>
      <w:r>
        <w:rPr>
          <w:rFonts w:hint="eastAsia" w:ascii="宋体" w:hAnsi="宋体" w:cs="宋体"/>
          <w:sz w:val="24"/>
          <w:szCs w:val="24"/>
        </w:rPr>
        <w:t>⑵.期中月度支付：期中月度支付每月一次，具体在专用条款中约定。</w:t>
      </w:r>
    </w:p>
    <w:p w14:paraId="3A36B3DF">
      <w:pPr>
        <w:spacing w:line="550" w:lineRule="exact"/>
        <w:ind w:firstLine="480" w:firstLineChars="200"/>
        <w:rPr>
          <w:rFonts w:ascii="宋体" w:hAnsi="宋体" w:cs="宋体"/>
          <w:sz w:val="24"/>
          <w:szCs w:val="24"/>
        </w:rPr>
      </w:pPr>
      <w:r>
        <w:rPr>
          <w:rFonts w:hint="eastAsia" w:ascii="宋体" w:hAnsi="宋体" w:cs="宋体"/>
          <w:sz w:val="24"/>
          <w:szCs w:val="24"/>
        </w:rPr>
        <w:t>⑶.余额支付：当月进度款支付至施工阶段监理酬金总额的95％时，委托人可暂停支付，但所剩余额须于工程正式通过竣工验收后10天内予以全部支付。</w:t>
      </w:r>
    </w:p>
    <w:p w14:paraId="0EE4BD53">
      <w:pPr>
        <w:spacing w:line="550" w:lineRule="exact"/>
        <w:ind w:firstLine="480" w:firstLineChars="200"/>
        <w:rPr>
          <w:rFonts w:ascii="宋体" w:hAnsi="宋体" w:cs="宋体"/>
          <w:sz w:val="24"/>
          <w:szCs w:val="24"/>
        </w:rPr>
      </w:pPr>
      <w:r>
        <w:rPr>
          <w:rFonts w:hint="eastAsia" w:ascii="宋体" w:hAnsi="宋体" w:cs="宋体"/>
          <w:sz w:val="24"/>
          <w:szCs w:val="24"/>
        </w:rPr>
        <w:t>5.2.2 保修阶段服务酬金支付</w:t>
      </w:r>
    </w:p>
    <w:p w14:paraId="270B59A9">
      <w:pPr>
        <w:spacing w:line="550" w:lineRule="exact"/>
        <w:ind w:firstLine="480" w:firstLineChars="200"/>
        <w:rPr>
          <w:rFonts w:ascii="宋体" w:hAnsi="宋体" w:cs="宋体"/>
          <w:sz w:val="24"/>
          <w:szCs w:val="24"/>
        </w:rPr>
      </w:pPr>
      <w:r>
        <w:rPr>
          <w:rFonts w:hint="eastAsia" w:ascii="宋体" w:hAnsi="宋体" w:cs="宋体"/>
          <w:sz w:val="24"/>
          <w:szCs w:val="24"/>
        </w:rPr>
        <w:t>采取按月份支付或按季度支付的形式，具体在专用条款中约定。按月份支付的，委托人应在每月的10日前支付监理人上一月度的服务酬金；按季度支付的，委托人应在每季度第一个月的10日前支付监理人上一季度的服务酬金。</w:t>
      </w:r>
    </w:p>
    <w:p w14:paraId="4A24EDFD">
      <w:pPr>
        <w:spacing w:line="550" w:lineRule="exact"/>
        <w:ind w:firstLine="480" w:firstLineChars="200"/>
        <w:rPr>
          <w:rFonts w:ascii="宋体" w:hAnsi="宋体" w:cs="宋体"/>
          <w:sz w:val="24"/>
          <w:szCs w:val="24"/>
        </w:rPr>
      </w:pPr>
      <w:r>
        <w:rPr>
          <w:rFonts w:hint="eastAsia" w:ascii="宋体" w:hAnsi="宋体" w:cs="宋体"/>
          <w:sz w:val="24"/>
          <w:szCs w:val="24"/>
        </w:rPr>
        <w:t>5.2.3 勘察、设计阶段及设备监造、工程招标、造价咨询等相关服务酬金支付</w:t>
      </w:r>
    </w:p>
    <w:p w14:paraId="36E6ABFD">
      <w:pPr>
        <w:spacing w:line="550" w:lineRule="exact"/>
        <w:ind w:firstLine="480" w:firstLineChars="200"/>
        <w:rPr>
          <w:rFonts w:ascii="宋体" w:hAnsi="宋体" w:cs="宋体"/>
          <w:sz w:val="24"/>
          <w:szCs w:val="24"/>
        </w:rPr>
      </w:pPr>
      <w:r>
        <w:rPr>
          <w:rFonts w:hint="eastAsia" w:ascii="宋体" w:hAnsi="宋体" w:cs="宋体"/>
          <w:sz w:val="24"/>
          <w:szCs w:val="24"/>
        </w:rPr>
        <w:t>采用按月度支付的方式，委托人应在每月的10日前支付监理人上一月度的服务酬金。</w:t>
      </w:r>
    </w:p>
    <w:p w14:paraId="067A0E00">
      <w:pPr>
        <w:spacing w:line="550" w:lineRule="exact"/>
        <w:ind w:firstLine="480" w:firstLineChars="200"/>
        <w:rPr>
          <w:rFonts w:ascii="宋体" w:hAnsi="宋体" w:cs="宋体"/>
          <w:sz w:val="24"/>
          <w:szCs w:val="24"/>
        </w:rPr>
      </w:pPr>
      <w:r>
        <w:rPr>
          <w:rFonts w:hint="eastAsia" w:ascii="宋体" w:hAnsi="宋体" w:cs="宋体"/>
          <w:sz w:val="24"/>
          <w:szCs w:val="24"/>
        </w:rPr>
        <w:t>5.2.4工程项目管理酬金支付或工程监理与工程项目管理中的工程项目管理酬金支付。</w:t>
      </w:r>
    </w:p>
    <w:p w14:paraId="0A2049AC">
      <w:pPr>
        <w:spacing w:line="550" w:lineRule="exact"/>
        <w:ind w:firstLine="480" w:firstLineChars="200"/>
        <w:rPr>
          <w:rFonts w:ascii="宋体" w:hAnsi="宋体" w:cs="宋体"/>
          <w:sz w:val="24"/>
          <w:szCs w:val="24"/>
        </w:rPr>
      </w:pPr>
      <w:r>
        <w:rPr>
          <w:rFonts w:hint="eastAsia" w:ascii="宋体" w:hAnsi="宋体" w:cs="宋体"/>
          <w:sz w:val="24"/>
          <w:szCs w:val="24"/>
        </w:rPr>
        <w:t>采用按月度支付的方式，委托人应在每月的10日前支付监理人上一月度的服务酬金。</w:t>
      </w:r>
    </w:p>
    <w:p w14:paraId="724CB862">
      <w:pPr>
        <w:spacing w:before="20" w:after="20" w:line="550" w:lineRule="exact"/>
        <w:ind w:firstLine="480" w:firstLineChars="200"/>
        <w:rPr>
          <w:rFonts w:ascii="宋体" w:hAnsi="宋体" w:cs="宋体"/>
          <w:kern w:val="18"/>
          <w:sz w:val="24"/>
          <w:szCs w:val="24"/>
        </w:rPr>
      </w:pPr>
      <w:r>
        <w:rPr>
          <w:rFonts w:hint="eastAsia" w:ascii="宋体" w:hAnsi="宋体" w:cs="宋体"/>
          <w:kern w:val="18"/>
          <w:sz w:val="24"/>
          <w:szCs w:val="24"/>
        </w:rPr>
        <w:t>5.3 支付货币</w:t>
      </w:r>
    </w:p>
    <w:p w14:paraId="1F7EDE44">
      <w:pPr>
        <w:spacing w:line="550" w:lineRule="exact"/>
        <w:ind w:firstLine="480" w:firstLineChars="200"/>
        <w:rPr>
          <w:rFonts w:ascii="宋体" w:hAnsi="宋体" w:cs="宋体"/>
          <w:sz w:val="24"/>
          <w:szCs w:val="24"/>
        </w:rPr>
      </w:pPr>
      <w:r>
        <w:rPr>
          <w:rFonts w:hint="eastAsia" w:ascii="宋体" w:hAnsi="宋体" w:cs="宋体"/>
          <w:sz w:val="24"/>
          <w:szCs w:val="24"/>
        </w:rPr>
        <w:t>除专用条款另有约定外，酬金均以人民币支付。涉及外币支付的，所采用的货币种类、比例和汇率在专用条款中约定。</w:t>
      </w:r>
    </w:p>
    <w:p w14:paraId="1B34E51F">
      <w:pPr>
        <w:spacing w:before="20" w:after="20" w:line="550" w:lineRule="exact"/>
        <w:ind w:firstLine="480" w:firstLineChars="200"/>
        <w:rPr>
          <w:rFonts w:ascii="宋体" w:hAnsi="宋体" w:cs="宋体"/>
          <w:kern w:val="18"/>
          <w:sz w:val="24"/>
          <w:szCs w:val="24"/>
        </w:rPr>
      </w:pPr>
      <w:r>
        <w:rPr>
          <w:rFonts w:hint="eastAsia" w:ascii="宋体" w:hAnsi="宋体" w:cs="宋体"/>
          <w:kern w:val="18"/>
          <w:sz w:val="24"/>
          <w:szCs w:val="24"/>
        </w:rPr>
        <w:t>5.4 支付申请</w:t>
      </w:r>
    </w:p>
    <w:p w14:paraId="14DF5717">
      <w:pPr>
        <w:spacing w:line="550" w:lineRule="exact"/>
        <w:ind w:firstLine="480" w:firstLineChars="200"/>
        <w:rPr>
          <w:rFonts w:ascii="宋体" w:hAnsi="宋体" w:cs="宋体"/>
          <w:sz w:val="24"/>
          <w:szCs w:val="24"/>
        </w:rPr>
      </w:pPr>
      <w:r>
        <w:rPr>
          <w:rFonts w:hint="eastAsia" w:ascii="宋体" w:hAnsi="宋体" w:cs="宋体"/>
          <w:sz w:val="24"/>
          <w:szCs w:val="24"/>
        </w:rPr>
        <w:t>监理人应在本合同约定的每次应付款时间的7天前，向委托人提交支付申请书。支付申请书应当说明当期应付款总额，并列出当期应支付的款项及其金额。</w:t>
      </w:r>
    </w:p>
    <w:p w14:paraId="5CF7AA6D">
      <w:pPr>
        <w:spacing w:before="20" w:after="20" w:line="550" w:lineRule="exact"/>
        <w:ind w:firstLine="480" w:firstLineChars="200"/>
        <w:rPr>
          <w:rFonts w:ascii="宋体" w:hAnsi="宋体" w:cs="宋体"/>
          <w:kern w:val="18"/>
          <w:sz w:val="24"/>
          <w:szCs w:val="24"/>
        </w:rPr>
      </w:pPr>
      <w:r>
        <w:rPr>
          <w:rFonts w:hint="eastAsia" w:ascii="宋体" w:hAnsi="宋体" w:cs="宋体"/>
          <w:kern w:val="18"/>
          <w:sz w:val="24"/>
          <w:szCs w:val="24"/>
        </w:rPr>
        <w:t>5.5 支付酬金</w:t>
      </w:r>
    </w:p>
    <w:p w14:paraId="2F1226F2">
      <w:pPr>
        <w:spacing w:line="550" w:lineRule="exact"/>
        <w:ind w:firstLine="480" w:firstLineChars="200"/>
        <w:rPr>
          <w:rFonts w:ascii="宋体" w:hAnsi="宋体" w:cs="宋体"/>
          <w:sz w:val="24"/>
          <w:szCs w:val="24"/>
        </w:rPr>
      </w:pPr>
      <w:r>
        <w:rPr>
          <w:rFonts w:hint="eastAsia" w:ascii="宋体" w:hAnsi="宋体" w:cs="宋体"/>
          <w:sz w:val="24"/>
          <w:szCs w:val="24"/>
        </w:rPr>
        <w:t>支付的酬金包括正常工作酬金、附加工作酬金、合理化建议奖励金额及费用。</w:t>
      </w:r>
    </w:p>
    <w:p w14:paraId="144751DD">
      <w:pPr>
        <w:spacing w:before="20" w:after="20" w:line="550" w:lineRule="exact"/>
        <w:ind w:firstLine="480" w:firstLineChars="200"/>
        <w:rPr>
          <w:rFonts w:ascii="宋体" w:hAnsi="宋体" w:cs="宋体"/>
          <w:kern w:val="18"/>
          <w:sz w:val="24"/>
          <w:szCs w:val="24"/>
        </w:rPr>
      </w:pPr>
      <w:r>
        <w:rPr>
          <w:rFonts w:hint="eastAsia" w:ascii="宋体" w:hAnsi="宋体" w:cs="宋体"/>
          <w:kern w:val="18"/>
          <w:sz w:val="24"/>
          <w:szCs w:val="24"/>
        </w:rPr>
        <w:t>5.6 有争议部分的付款</w:t>
      </w:r>
    </w:p>
    <w:p w14:paraId="2BC420C1">
      <w:pPr>
        <w:spacing w:line="550" w:lineRule="exact"/>
        <w:ind w:firstLine="480" w:firstLineChars="200"/>
        <w:rPr>
          <w:rFonts w:ascii="宋体" w:hAnsi="宋体" w:cs="宋体"/>
          <w:sz w:val="24"/>
          <w:szCs w:val="24"/>
        </w:rPr>
      </w:pPr>
      <w:r>
        <w:rPr>
          <w:rFonts w:hint="eastAsia" w:ascii="宋体" w:hAnsi="宋体" w:cs="宋体"/>
          <w:sz w:val="24"/>
          <w:szCs w:val="24"/>
        </w:rPr>
        <w:t>委托人对监理人提交的支付申请书有异议时，应当在收到监理人提交的支付申请书后7天内，以书面形式向监理人发出异议通知。无异议部分的款项应按期支付，有异议部分的款项按第7条约定办理。</w:t>
      </w:r>
    </w:p>
    <w:p w14:paraId="5EE3B7A3">
      <w:pPr>
        <w:pStyle w:val="5"/>
        <w:numPr>
          <w:ilvl w:val="2"/>
          <w:numId w:val="0"/>
        </w:numPr>
        <w:spacing w:before="240" w:after="120" w:line="550" w:lineRule="exact"/>
        <w:rPr>
          <w:rFonts w:ascii="宋体" w:hAnsi="宋体" w:cs="宋体"/>
          <w:b w:val="0"/>
          <w:bCs w:val="0"/>
          <w:sz w:val="24"/>
          <w:szCs w:val="24"/>
        </w:rPr>
      </w:pPr>
      <w:bookmarkStart w:id="79" w:name="_Toc429184007"/>
      <w:bookmarkStart w:id="80" w:name="_Toc17410"/>
      <w:bookmarkStart w:id="81" w:name="_Toc429304403"/>
      <w:r>
        <w:rPr>
          <w:rFonts w:hint="eastAsia" w:ascii="宋体" w:hAnsi="宋体" w:cs="宋体"/>
          <w:b w:val="0"/>
          <w:bCs w:val="0"/>
          <w:sz w:val="24"/>
          <w:szCs w:val="24"/>
        </w:rPr>
        <w:t>6 合同生效、变更、暂停、解除与终止</w:t>
      </w:r>
      <w:bookmarkEnd w:id="79"/>
      <w:bookmarkEnd w:id="80"/>
      <w:bookmarkEnd w:id="81"/>
    </w:p>
    <w:p w14:paraId="1DD79CF6">
      <w:pPr>
        <w:spacing w:before="20" w:after="20" w:line="550" w:lineRule="exact"/>
        <w:ind w:firstLine="480" w:firstLineChars="200"/>
        <w:rPr>
          <w:rFonts w:ascii="宋体" w:hAnsi="宋体" w:cs="宋体"/>
          <w:kern w:val="18"/>
          <w:sz w:val="24"/>
          <w:szCs w:val="24"/>
        </w:rPr>
      </w:pPr>
      <w:r>
        <w:rPr>
          <w:rFonts w:hint="eastAsia" w:ascii="宋体" w:hAnsi="宋体" w:cs="宋体"/>
          <w:kern w:val="18"/>
          <w:sz w:val="24"/>
          <w:szCs w:val="24"/>
        </w:rPr>
        <w:t>6.1 生效</w:t>
      </w:r>
    </w:p>
    <w:p w14:paraId="7313E941">
      <w:pPr>
        <w:spacing w:line="550" w:lineRule="exact"/>
        <w:ind w:firstLine="480" w:firstLineChars="200"/>
        <w:rPr>
          <w:rFonts w:ascii="宋体" w:hAnsi="宋体" w:cs="宋体"/>
          <w:sz w:val="24"/>
          <w:szCs w:val="24"/>
        </w:rPr>
      </w:pPr>
      <w:r>
        <w:rPr>
          <w:rFonts w:hint="eastAsia" w:ascii="宋体" w:hAnsi="宋体" w:cs="宋体"/>
          <w:sz w:val="24"/>
          <w:szCs w:val="24"/>
        </w:rPr>
        <w:t>除法律另有规定或者专用条款另有约定外，委托人和监理人的法定代表人或其授权代理人在协议书上签字并盖单位章后本合同生效。</w:t>
      </w:r>
    </w:p>
    <w:p w14:paraId="6221515A">
      <w:pPr>
        <w:spacing w:before="20" w:after="20" w:line="550" w:lineRule="exact"/>
        <w:ind w:firstLine="480" w:firstLineChars="200"/>
        <w:rPr>
          <w:rFonts w:ascii="宋体" w:hAnsi="宋体" w:cs="宋体"/>
          <w:kern w:val="18"/>
          <w:sz w:val="24"/>
          <w:szCs w:val="24"/>
        </w:rPr>
      </w:pPr>
      <w:r>
        <w:rPr>
          <w:rFonts w:hint="eastAsia" w:ascii="宋体" w:hAnsi="宋体" w:cs="宋体"/>
          <w:kern w:val="18"/>
          <w:sz w:val="24"/>
          <w:szCs w:val="24"/>
        </w:rPr>
        <w:t>6.2 变更</w:t>
      </w:r>
    </w:p>
    <w:p w14:paraId="146F9FCE">
      <w:pPr>
        <w:spacing w:line="550" w:lineRule="exact"/>
        <w:ind w:firstLine="480" w:firstLineChars="200"/>
        <w:rPr>
          <w:rFonts w:ascii="宋体" w:hAnsi="宋体" w:cs="宋体"/>
          <w:sz w:val="24"/>
          <w:szCs w:val="24"/>
        </w:rPr>
      </w:pPr>
      <w:r>
        <w:rPr>
          <w:rFonts w:hint="eastAsia" w:ascii="宋体" w:hAnsi="宋体" w:cs="宋体"/>
          <w:sz w:val="24"/>
          <w:szCs w:val="24"/>
        </w:rPr>
        <w:t>6.2.1 任何一方提出变更请求时，双方经协商一致后可进行变更。</w:t>
      </w:r>
    </w:p>
    <w:p w14:paraId="7A54AAD2">
      <w:pPr>
        <w:spacing w:line="550" w:lineRule="exact"/>
        <w:ind w:firstLine="480" w:firstLineChars="200"/>
        <w:rPr>
          <w:rFonts w:ascii="宋体" w:hAnsi="宋体" w:cs="宋体"/>
          <w:sz w:val="24"/>
          <w:szCs w:val="24"/>
        </w:rPr>
      </w:pPr>
      <w:r>
        <w:rPr>
          <w:rFonts w:hint="eastAsia" w:ascii="宋体" w:hAnsi="宋体" w:cs="宋体"/>
          <w:sz w:val="24"/>
          <w:szCs w:val="24"/>
        </w:rPr>
        <w:t>6.2.2合同签订后，遇有与工程相关的法律法规、标准颁布或修订的，双方应遵照执行。由此引起工程监理与相关服务的范围、时间、酬金变化的，双方应通过协商进行相应调整。</w:t>
      </w:r>
    </w:p>
    <w:p w14:paraId="78F9B499">
      <w:pPr>
        <w:spacing w:line="550" w:lineRule="exact"/>
        <w:ind w:firstLine="480" w:firstLineChars="200"/>
        <w:rPr>
          <w:rFonts w:ascii="宋体" w:hAnsi="宋体" w:cs="宋体"/>
          <w:sz w:val="24"/>
          <w:szCs w:val="24"/>
        </w:rPr>
      </w:pPr>
      <w:r>
        <w:rPr>
          <w:rFonts w:hint="eastAsia" w:ascii="宋体" w:hAnsi="宋体" w:cs="宋体"/>
          <w:sz w:val="24"/>
          <w:szCs w:val="24"/>
        </w:rPr>
        <w:t>6.2.3 因非监理人原因造成工程概算投资额或建筑安装工程费增加时，正常工作酬金应作相应调整。调整方法为：合同签订后至工程竣工验收前，如工程规模或工程范围发生变化，并经当地政府发展改革部门批准调整原工程概算投资额或建筑安装工程费的幅度≥±5％，施工阶段监理酬金作相应调整；对于工程竣工验收后当地政府发展改革部门方批准调整原工程概算投资额或建筑安装工程费的，施工阶段监理酬金不作任何调整。</w:t>
      </w:r>
    </w:p>
    <w:p w14:paraId="3C7FDD3B">
      <w:pPr>
        <w:spacing w:before="20" w:after="20" w:line="550" w:lineRule="exact"/>
        <w:ind w:firstLine="480" w:firstLineChars="200"/>
        <w:rPr>
          <w:rFonts w:ascii="宋体" w:hAnsi="宋体" w:cs="宋体"/>
          <w:kern w:val="18"/>
          <w:sz w:val="24"/>
          <w:szCs w:val="24"/>
        </w:rPr>
      </w:pPr>
      <w:r>
        <w:rPr>
          <w:rFonts w:hint="eastAsia" w:ascii="宋体" w:hAnsi="宋体" w:cs="宋体"/>
          <w:kern w:val="18"/>
          <w:sz w:val="24"/>
          <w:szCs w:val="24"/>
        </w:rPr>
        <w:t>6.3 暂停与解除</w:t>
      </w:r>
    </w:p>
    <w:p w14:paraId="01D3DC9F">
      <w:pPr>
        <w:spacing w:line="550" w:lineRule="exact"/>
        <w:ind w:firstLine="480" w:firstLineChars="200"/>
        <w:rPr>
          <w:rFonts w:ascii="宋体" w:hAnsi="宋体" w:cs="宋体"/>
          <w:sz w:val="24"/>
          <w:szCs w:val="24"/>
        </w:rPr>
      </w:pPr>
      <w:r>
        <w:rPr>
          <w:rFonts w:hint="eastAsia" w:ascii="宋体" w:hAnsi="宋体" w:cs="宋体"/>
          <w:sz w:val="24"/>
          <w:szCs w:val="24"/>
        </w:rPr>
        <w:t>除双方协商一致可以解除本合同外，当一方无正当理由未履行本合同约定的义务时，另一方可以根据本合同约定暂停履行本合同直至解除本合同。</w:t>
      </w:r>
    </w:p>
    <w:p w14:paraId="51BCC861">
      <w:pPr>
        <w:spacing w:line="550" w:lineRule="exact"/>
        <w:ind w:firstLine="480" w:firstLineChars="200"/>
        <w:rPr>
          <w:rFonts w:ascii="宋体" w:hAnsi="宋体" w:cs="宋体"/>
          <w:sz w:val="24"/>
          <w:szCs w:val="24"/>
        </w:rPr>
      </w:pPr>
      <w:r>
        <w:rPr>
          <w:rFonts w:hint="eastAsia" w:ascii="宋体" w:hAnsi="宋体" w:cs="宋体"/>
          <w:sz w:val="24"/>
          <w:szCs w:val="24"/>
        </w:rPr>
        <w:t>6.3.1 合同履行期间，委托人有权单方解除或终止合同，但应及时通知监理人。委托人单方解除或终止本合同，监理人未开始监理工作的，委托人不向监理人支付任何费用；监理人已经开始监理工作的，按照监理人实际工作量支付相关费用；除此以外，委托人不承担违约、赔偿等任何其他责任。</w:t>
      </w:r>
    </w:p>
    <w:p w14:paraId="591E4563">
      <w:pPr>
        <w:spacing w:line="550" w:lineRule="exact"/>
        <w:ind w:firstLine="480" w:firstLineChars="200"/>
        <w:rPr>
          <w:rFonts w:ascii="宋体" w:hAnsi="宋体" w:cs="宋体"/>
          <w:sz w:val="24"/>
          <w:szCs w:val="24"/>
        </w:rPr>
      </w:pPr>
      <w:r>
        <w:rPr>
          <w:rFonts w:hint="eastAsia" w:ascii="宋体" w:hAnsi="宋体" w:cs="宋体"/>
          <w:sz w:val="24"/>
          <w:szCs w:val="24"/>
        </w:rPr>
        <w:t>6.3.2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工程监理与相关服务的酬金支付至限期改正通知到达监理人之日，但监理人应承担第4.1款约定的责任。</w:t>
      </w:r>
    </w:p>
    <w:p w14:paraId="77B078F1">
      <w:pPr>
        <w:spacing w:line="550" w:lineRule="exact"/>
        <w:ind w:firstLine="480" w:firstLineChars="200"/>
        <w:rPr>
          <w:rFonts w:ascii="宋体" w:hAnsi="宋体" w:cs="宋体"/>
          <w:sz w:val="24"/>
          <w:szCs w:val="24"/>
        </w:rPr>
      </w:pPr>
      <w:r>
        <w:rPr>
          <w:rFonts w:hint="eastAsia" w:ascii="宋体" w:hAnsi="宋体" w:cs="宋体"/>
          <w:sz w:val="24"/>
          <w:szCs w:val="24"/>
        </w:rPr>
        <w:t>6.3.3 监理人在专用条款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56E1FC2F">
      <w:pPr>
        <w:spacing w:line="550" w:lineRule="exact"/>
        <w:ind w:firstLine="480" w:firstLineChars="200"/>
        <w:rPr>
          <w:rFonts w:ascii="宋体" w:hAnsi="宋体" w:cs="宋体"/>
          <w:sz w:val="24"/>
          <w:szCs w:val="24"/>
        </w:rPr>
      </w:pPr>
      <w:r>
        <w:rPr>
          <w:rFonts w:hint="eastAsia" w:ascii="宋体" w:hAnsi="宋体" w:cs="宋体"/>
          <w:sz w:val="24"/>
          <w:szCs w:val="24"/>
        </w:rPr>
        <w:t>6.3.4 因不可抗力致使本合同部分或全部不能履行时，一方应立即通知另一方，可暂停或解除本合同。</w:t>
      </w:r>
    </w:p>
    <w:p w14:paraId="6A8EEF0E">
      <w:pPr>
        <w:spacing w:line="550" w:lineRule="exact"/>
        <w:ind w:firstLine="480" w:firstLineChars="200"/>
        <w:rPr>
          <w:rFonts w:ascii="宋体" w:hAnsi="宋体" w:cs="宋体"/>
          <w:sz w:val="24"/>
          <w:szCs w:val="24"/>
        </w:rPr>
      </w:pPr>
      <w:r>
        <w:rPr>
          <w:rFonts w:hint="eastAsia" w:ascii="宋体" w:hAnsi="宋体" w:cs="宋体"/>
          <w:sz w:val="24"/>
          <w:szCs w:val="24"/>
        </w:rPr>
        <w:t>6.3.5 本合同解除后，本合同约定的有关结算、清理、争议解决方式的条件仍然有效。</w:t>
      </w:r>
    </w:p>
    <w:p w14:paraId="35B5B5C1">
      <w:pPr>
        <w:spacing w:before="20" w:after="20" w:line="550" w:lineRule="exact"/>
        <w:ind w:firstLine="480" w:firstLineChars="200"/>
        <w:rPr>
          <w:rFonts w:ascii="宋体" w:hAnsi="宋体" w:cs="宋体"/>
          <w:kern w:val="18"/>
          <w:sz w:val="24"/>
          <w:szCs w:val="24"/>
        </w:rPr>
      </w:pPr>
      <w:r>
        <w:rPr>
          <w:rFonts w:hint="eastAsia" w:ascii="宋体" w:hAnsi="宋体" w:cs="宋体"/>
          <w:kern w:val="18"/>
          <w:sz w:val="24"/>
          <w:szCs w:val="24"/>
        </w:rPr>
        <w:t>6.4 终止</w:t>
      </w:r>
    </w:p>
    <w:p w14:paraId="30C1295F">
      <w:pPr>
        <w:spacing w:line="550" w:lineRule="exact"/>
        <w:ind w:firstLine="480" w:firstLineChars="200"/>
        <w:rPr>
          <w:rFonts w:ascii="宋体" w:hAnsi="宋体" w:cs="宋体"/>
          <w:sz w:val="24"/>
          <w:szCs w:val="24"/>
        </w:rPr>
      </w:pPr>
      <w:r>
        <w:rPr>
          <w:rFonts w:hint="eastAsia" w:ascii="宋体" w:hAnsi="宋体" w:cs="宋体"/>
          <w:sz w:val="24"/>
          <w:szCs w:val="24"/>
        </w:rPr>
        <w:t>以下条件全部满足时，本合同即告终止：</w:t>
      </w:r>
    </w:p>
    <w:p w14:paraId="5DC70D6D">
      <w:pPr>
        <w:spacing w:line="550" w:lineRule="exact"/>
        <w:ind w:firstLine="480" w:firstLineChars="200"/>
        <w:rPr>
          <w:rFonts w:ascii="宋体" w:hAnsi="宋体" w:cs="宋体"/>
          <w:sz w:val="24"/>
          <w:szCs w:val="24"/>
        </w:rPr>
      </w:pPr>
      <w:r>
        <w:rPr>
          <w:rFonts w:hint="eastAsia" w:ascii="宋体" w:hAnsi="宋体" w:cs="宋体"/>
          <w:sz w:val="24"/>
          <w:szCs w:val="24"/>
        </w:rPr>
        <w:t>⑴.监理人完成本合同约定的全部工作；</w:t>
      </w:r>
    </w:p>
    <w:p w14:paraId="3AA53F06">
      <w:pPr>
        <w:spacing w:line="550" w:lineRule="exact"/>
        <w:ind w:firstLine="480" w:firstLineChars="200"/>
        <w:rPr>
          <w:rFonts w:ascii="宋体" w:hAnsi="宋体" w:cs="宋体"/>
          <w:sz w:val="24"/>
          <w:szCs w:val="24"/>
        </w:rPr>
      </w:pPr>
      <w:r>
        <w:rPr>
          <w:rFonts w:hint="eastAsia" w:ascii="宋体" w:hAnsi="宋体" w:cs="宋体"/>
          <w:sz w:val="24"/>
          <w:szCs w:val="24"/>
        </w:rPr>
        <w:t>⑵.委托人与监理人结清并支付全部酬金。</w:t>
      </w:r>
    </w:p>
    <w:p w14:paraId="5BD8080A">
      <w:pPr>
        <w:pStyle w:val="5"/>
        <w:numPr>
          <w:ilvl w:val="2"/>
          <w:numId w:val="0"/>
        </w:numPr>
        <w:spacing w:before="240" w:after="120" w:line="550" w:lineRule="exact"/>
        <w:rPr>
          <w:rFonts w:ascii="宋体" w:hAnsi="宋体" w:cs="宋体"/>
          <w:b w:val="0"/>
          <w:bCs w:val="0"/>
          <w:sz w:val="24"/>
          <w:szCs w:val="24"/>
        </w:rPr>
      </w:pPr>
      <w:bookmarkStart w:id="82" w:name="_Toc30960"/>
      <w:bookmarkStart w:id="83" w:name="_Toc327891450"/>
      <w:bookmarkStart w:id="84" w:name="_Toc429184008"/>
      <w:bookmarkStart w:id="85" w:name="_Toc429304404"/>
      <w:r>
        <w:rPr>
          <w:rFonts w:hint="eastAsia" w:ascii="宋体" w:hAnsi="宋体" w:cs="宋体"/>
          <w:b w:val="0"/>
          <w:bCs w:val="0"/>
          <w:sz w:val="24"/>
          <w:szCs w:val="24"/>
        </w:rPr>
        <w:t>7 争议解决</w:t>
      </w:r>
      <w:bookmarkEnd w:id="82"/>
      <w:bookmarkEnd w:id="83"/>
      <w:bookmarkEnd w:id="84"/>
      <w:bookmarkEnd w:id="85"/>
    </w:p>
    <w:p w14:paraId="180EDFCA">
      <w:pPr>
        <w:spacing w:before="20" w:after="20" w:line="550" w:lineRule="exact"/>
        <w:ind w:firstLine="480" w:firstLineChars="200"/>
        <w:rPr>
          <w:rFonts w:ascii="宋体" w:hAnsi="宋体" w:cs="宋体"/>
          <w:kern w:val="18"/>
          <w:sz w:val="24"/>
          <w:szCs w:val="24"/>
        </w:rPr>
      </w:pPr>
      <w:bookmarkStart w:id="86" w:name="_Toc327891451"/>
      <w:r>
        <w:rPr>
          <w:rFonts w:hint="eastAsia" w:ascii="宋体" w:hAnsi="宋体" w:cs="宋体"/>
          <w:kern w:val="18"/>
          <w:sz w:val="24"/>
          <w:szCs w:val="24"/>
        </w:rPr>
        <w:t>7.1协商</w:t>
      </w:r>
    </w:p>
    <w:p w14:paraId="0F2590ED">
      <w:pPr>
        <w:spacing w:line="550" w:lineRule="exact"/>
        <w:ind w:firstLine="480" w:firstLineChars="200"/>
        <w:rPr>
          <w:rFonts w:ascii="宋体" w:hAnsi="宋体" w:cs="宋体"/>
          <w:sz w:val="24"/>
          <w:szCs w:val="24"/>
        </w:rPr>
      </w:pPr>
      <w:r>
        <w:rPr>
          <w:rFonts w:hint="eastAsia" w:ascii="宋体" w:hAnsi="宋体" w:cs="宋体"/>
          <w:sz w:val="24"/>
          <w:szCs w:val="24"/>
        </w:rPr>
        <w:t>双方应本着诚信原则协商解决彼此间的争议。</w:t>
      </w:r>
    </w:p>
    <w:p w14:paraId="3C875E1A">
      <w:pPr>
        <w:spacing w:before="20" w:after="20" w:line="550" w:lineRule="exact"/>
        <w:ind w:firstLine="480" w:firstLineChars="200"/>
        <w:rPr>
          <w:rFonts w:ascii="宋体" w:hAnsi="宋体" w:cs="宋体"/>
          <w:kern w:val="18"/>
          <w:sz w:val="24"/>
          <w:szCs w:val="24"/>
        </w:rPr>
      </w:pPr>
      <w:r>
        <w:rPr>
          <w:rFonts w:hint="eastAsia" w:ascii="宋体" w:hAnsi="宋体" w:cs="宋体"/>
          <w:kern w:val="18"/>
          <w:sz w:val="24"/>
          <w:szCs w:val="24"/>
        </w:rPr>
        <w:t>7.2调解</w:t>
      </w:r>
    </w:p>
    <w:p w14:paraId="488BA1DD">
      <w:pPr>
        <w:spacing w:line="550" w:lineRule="exact"/>
        <w:ind w:firstLine="480" w:firstLineChars="200"/>
        <w:rPr>
          <w:rFonts w:ascii="宋体" w:hAnsi="宋体" w:cs="宋体"/>
          <w:sz w:val="24"/>
          <w:szCs w:val="24"/>
        </w:rPr>
      </w:pPr>
      <w:r>
        <w:rPr>
          <w:rFonts w:hint="eastAsia" w:ascii="宋体" w:hAnsi="宋体" w:cs="宋体"/>
          <w:sz w:val="24"/>
          <w:szCs w:val="24"/>
        </w:rPr>
        <w:t>如果双方不能在14天内或双方商定的其他时间内解决本合同争议，可以将其提交给专用条款约定的或事后达成协议的调解人进行调解。</w:t>
      </w:r>
    </w:p>
    <w:p w14:paraId="7AF232DD">
      <w:pPr>
        <w:spacing w:before="20" w:after="20" w:line="550" w:lineRule="exact"/>
        <w:ind w:firstLine="480" w:firstLineChars="200"/>
        <w:rPr>
          <w:rFonts w:ascii="宋体" w:hAnsi="宋体" w:cs="宋体"/>
          <w:kern w:val="18"/>
          <w:sz w:val="24"/>
          <w:szCs w:val="24"/>
        </w:rPr>
      </w:pPr>
      <w:r>
        <w:rPr>
          <w:rFonts w:hint="eastAsia" w:ascii="宋体" w:hAnsi="宋体" w:cs="宋体"/>
          <w:kern w:val="18"/>
          <w:sz w:val="24"/>
          <w:szCs w:val="24"/>
        </w:rPr>
        <w:t>7.3仲裁或诉讼</w:t>
      </w:r>
    </w:p>
    <w:p w14:paraId="3A067CFD">
      <w:pPr>
        <w:spacing w:line="550" w:lineRule="exact"/>
        <w:ind w:firstLine="480" w:firstLineChars="200"/>
        <w:rPr>
          <w:rFonts w:ascii="宋体" w:hAnsi="宋体" w:cs="宋体"/>
          <w:sz w:val="24"/>
          <w:szCs w:val="24"/>
        </w:rPr>
      </w:pPr>
      <w:r>
        <w:rPr>
          <w:rFonts w:hint="eastAsia" w:ascii="宋体" w:hAnsi="宋体" w:cs="宋体"/>
          <w:sz w:val="24"/>
          <w:szCs w:val="24"/>
        </w:rPr>
        <w:t>双方均有权不经调解直接向专用条款约定的向有管辖权法院提起诉讼。</w:t>
      </w:r>
    </w:p>
    <w:p w14:paraId="459C42BD">
      <w:pPr>
        <w:pStyle w:val="5"/>
        <w:numPr>
          <w:ilvl w:val="2"/>
          <w:numId w:val="0"/>
        </w:numPr>
        <w:spacing w:before="240" w:after="120" w:line="550" w:lineRule="exact"/>
        <w:rPr>
          <w:rFonts w:ascii="宋体" w:hAnsi="宋体" w:cs="宋体"/>
          <w:b w:val="0"/>
          <w:bCs w:val="0"/>
          <w:sz w:val="24"/>
          <w:szCs w:val="24"/>
        </w:rPr>
      </w:pPr>
      <w:bookmarkStart w:id="87" w:name="_Toc429184009"/>
      <w:bookmarkStart w:id="88" w:name="_Toc429304405"/>
      <w:bookmarkStart w:id="89" w:name="_Toc7574"/>
      <w:r>
        <w:rPr>
          <w:rFonts w:hint="eastAsia" w:ascii="宋体" w:hAnsi="宋体" w:cs="宋体"/>
          <w:b w:val="0"/>
          <w:bCs w:val="0"/>
          <w:sz w:val="24"/>
          <w:szCs w:val="24"/>
        </w:rPr>
        <w:t>8 其  他</w:t>
      </w:r>
      <w:bookmarkEnd w:id="86"/>
      <w:bookmarkEnd w:id="87"/>
      <w:bookmarkEnd w:id="88"/>
      <w:bookmarkEnd w:id="89"/>
    </w:p>
    <w:p w14:paraId="0DA95935">
      <w:pPr>
        <w:spacing w:before="20" w:after="20" w:line="550" w:lineRule="exact"/>
        <w:ind w:firstLine="480" w:firstLineChars="200"/>
        <w:rPr>
          <w:rFonts w:ascii="宋体" w:hAnsi="宋体" w:cs="宋体"/>
          <w:kern w:val="18"/>
          <w:sz w:val="24"/>
          <w:szCs w:val="24"/>
        </w:rPr>
      </w:pPr>
      <w:r>
        <w:rPr>
          <w:rFonts w:hint="eastAsia" w:ascii="宋体" w:hAnsi="宋体" w:cs="宋体"/>
          <w:kern w:val="18"/>
          <w:sz w:val="24"/>
          <w:szCs w:val="24"/>
        </w:rPr>
        <w:t>8.1 外出考察费用</w:t>
      </w:r>
    </w:p>
    <w:p w14:paraId="61F60E3A">
      <w:pPr>
        <w:spacing w:line="550" w:lineRule="exact"/>
        <w:ind w:firstLine="480" w:firstLineChars="200"/>
        <w:rPr>
          <w:rFonts w:ascii="宋体" w:hAnsi="宋体" w:cs="宋体"/>
          <w:sz w:val="24"/>
          <w:szCs w:val="24"/>
        </w:rPr>
      </w:pPr>
      <w:r>
        <w:rPr>
          <w:rFonts w:hint="eastAsia" w:ascii="宋体" w:hAnsi="宋体" w:cs="宋体"/>
          <w:sz w:val="24"/>
          <w:szCs w:val="24"/>
        </w:rPr>
        <w:t>经委托人同意，监理服务人员外出考察发生的费用由委托人审核后支付。</w:t>
      </w:r>
    </w:p>
    <w:p w14:paraId="4F2D0A89">
      <w:pPr>
        <w:spacing w:before="20" w:after="20" w:line="550" w:lineRule="exact"/>
        <w:ind w:firstLine="480" w:firstLineChars="200"/>
        <w:rPr>
          <w:rFonts w:ascii="宋体" w:hAnsi="宋体" w:cs="宋体"/>
          <w:kern w:val="18"/>
          <w:sz w:val="24"/>
          <w:szCs w:val="24"/>
        </w:rPr>
      </w:pPr>
      <w:r>
        <w:rPr>
          <w:rFonts w:hint="eastAsia" w:ascii="宋体" w:hAnsi="宋体" w:cs="宋体"/>
          <w:kern w:val="18"/>
          <w:sz w:val="24"/>
          <w:szCs w:val="24"/>
        </w:rPr>
        <w:t>8.2 检测费用</w:t>
      </w:r>
    </w:p>
    <w:p w14:paraId="36B1EC74">
      <w:pPr>
        <w:spacing w:line="550" w:lineRule="exact"/>
        <w:ind w:firstLine="480" w:firstLineChars="200"/>
        <w:rPr>
          <w:rFonts w:ascii="宋体" w:hAnsi="宋体" w:cs="宋体"/>
          <w:sz w:val="24"/>
          <w:szCs w:val="24"/>
        </w:rPr>
      </w:pPr>
      <w:r>
        <w:rPr>
          <w:rFonts w:hint="eastAsia" w:ascii="宋体" w:hAnsi="宋体" w:cs="宋体"/>
          <w:sz w:val="24"/>
          <w:szCs w:val="24"/>
        </w:rPr>
        <w:t>委托人要求监理人在工程现场设立具有工程质量检测资质的工程质量检测机构才能设立的工程质量检测试验室对工程材料和工程实体质量进行抽样检测，或要求监理人委托具有工程质量检测资质的工程质量检测机构对工程材料和工程实体质量进行抽样检测所发生的全部费用，由委托人额外按实支付。支付时间在专用条款中约定。</w:t>
      </w:r>
    </w:p>
    <w:p w14:paraId="04600558">
      <w:pPr>
        <w:spacing w:before="20" w:after="20" w:line="550" w:lineRule="exact"/>
        <w:ind w:firstLine="480" w:firstLineChars="200"/>
        <w:rPr>
          <w:rFonts w:ascii="宋体" w:hAnsi="宋体" w:cs="宋体"/>
          <w:kern w:val="18"/>
          <w:sz w:val="24"/>
          <w:szCs w:val="24"/>
        </w:rPr>
      </w:pPr>
      <w:r>
        <w:rPr>
          <w:rFonts w:hint="eastAsia" w:ascii="宋体" w:hAnsi="宋体" w:cs="宋体"/>
          <w:kern w:val="18"/>
          <w:sz w:val="24"/>
          <w:szCs w:val="24"/>
        </w:rPr>
        <w:t>8.3 咨询费用</w:t>
      </w:r>
    </w:p>
    <w:p w14:paraId="6109AF25">
      <w:pPr>
        <w:spacing w:line="550" w:lineRule="exact"/>
        <w:ind w:firstLine="480" w:firstLineChars="200"/>
        <w:rPr>
          <w:rFonts w:ascii="宋体" w:hAnsi="宋体" w:cs="宋体"/>
          <w:sz w:val="24"/>
          <w:szCs w:val="24"/>
        </w:rPr>
      </w:pPr>
      <w:r>
        <w:rPr>
          <w:rFonts w:hint="eastAsia" w:ascii="宋体" w:hAnsi="宋体" w:cs="宋体"/>
          <w:sz w:val="24"/>
          <w:szCs w:val="24"/>
        </w:rPr>
        <w:t>委托人要求监理人开展需要具有工程造价咨询资质、工程招标代理资质或施工图审查资质才能执业的各项工作，或要求监理人委托具有工程造价咨询资质的工程造价咨询机构、工程招标代理资质的工程招标代理机构或施工图审查资质的施工图审查机构开展各项工作所发生的费用，由委托人额外按实支付；经委托人同意，根据工程需要由监理人组织的相关咨询论证会以及聘请相关专家等发生的费用由委托人额外按实支付。支付时间在专用条款中约定。</w:t>
      </w:r>
    </w:p>
    <w:p w14:paraId="2E3A3182">
      <w:pPr>
        <w:spacing w:before="20" w:after="20" w:line="550" w:lineRule="exact"/>
        <w:ind w:firstLine="480" w:firstLineChars="200"/>
        <w:rPr>
          <w:rFonts w:ascii="宋体" w:hAnsi="宋体" w:cs="宋体"/>
          <w:kern w:val="18"/>
          <w:sz w:val="24"/>
          <w:szCs w:val="24"/>
        </w:rPr>
      </w:pPr>
      <w:r>
        <w:rPr>
          <w:rFonts w:hint="eastAsia" w:ascii="宋体" w:hAnsi="宋体" w:cs="宋体"/>
          <w:kern w:val="18"/>
          <w:sz w:val="24"/>
          <w:szCs w:val="24"/>
        </w:rPr>
        <w:t>8.4 奖励</w:t>
      </w:r>
    </w:p>
    <w:p w14:paraId="651A9A17">
      <w:pPr>
        <w:spacing w:line="550" w:lineRule="exact"/>
        <w:ind w:firstLine="480" w:firstLineChars="200"/>
        <w:rPr>
          <w:rFonts w:ascii="宋体" w:hAnsi="宋体" w:cs="宋体"/>
          <w:sz w:val="24"/>
          <w:szCs w:val="24"/>
        </w:rPr>
      </w:pPr>
      <w:r>
        <w:rPr>
          <w:rFonts w:hint="eastAsia" w:ascii="宋体" w:hAnsi="宋体" w:cs="宋体"/>
          <w:sz w:val="24"/>
          <w:szCs w:val="24"/>
        </w:rPr>
        <w:t>监理人在服务过程中提出的合理化建议，使委托人获得经济效益的，双方在专用条款中约定奖励金额的确定方法。奖励金额在合理化建议被采纳后，与最近一期的正常工作酬金同期支付。</w:t>
      </w:r>
    </w:p>
    <w:p w14:paraId="529649DA">
      <w:pPr>
        <w:spacing w:before="20" w:after="20" w:line="550" w:lineRule="exact"/>
        <w:ind w:firstLine="480" w:firstLineChars="200"/>
        <w:rPr>
          <w:rFonts w:ascii="宋体" w:hAnsi="宋体" w:cs="宋体"/>
          <w:kern w:val="18"/>
          <w:sz w:val="24"/>
          <w:szCs w:val="24"/>
        </w:rPr>
      </w:pPr>
      <w:r>
        <w:rPr>
          <w:rFonts w:hint="eastAsia" w:ascii="宋体" w:hAnsi="宋体" w:cs="宋体"/>
          <w:kern w:val="18"/>
          <w:sz w:val="24"/>
          <w:szCs w:val="24"/>
        </w:rPr>
        <w:t>8.5 守法诚信</w:t>
      </w:r>
    </w:p>
    <w:p w14:paraId="6EEE4AEC">
      <w:pPr>
        <w:spacing w:line="550" w:lineRule="exact"/>
        <w:ind w:firstLine="480" w:firstLineChars="200"/>
        <w:rPr>
          <w:rFonts w:ascii="宋体" w:hAnsi="宋体" w:cs="宋体"/>
          <w:sz w:val="24"/>
          <w:szCs w:val="24"/>
        </w:rPr>
      </w:pPr>
      <w:r>
        <w:rPr>
          <w:rFonts w:hint="eastAsia" w:ascii="宋体" w:hAnsi="宋体" w:cs="宋体"/>
          <w:sz w:val="24"/>
          <w:szCs w:val="24"/>
        </w:rPr>
        <w:t>监理人及其工作人员不得从与实施工程有关的第三方处获得任何经济利益。</w:t>
      </w:r>
    </w:p>
    <w:p w14:paraId="016B274F">
      <w:pPr>
        <w:spacing w:before="20" w:after="20" w:line="550" w:lineRule="exact"/>
        <w:ind w:firstLine="480" w:firstLineChars="200"/>
        <w:rPr>
          <w:rFonts w:ascii="宋体" w:hAnsi="宋体" w:cs="宋体"/>
          <w:kern w:val="18"/>
          <w:sz w:val="24"/>
          <w:szCs w:val="24"/>
        </w:rPr>
      </w:pPr>
      <w:r>
        <w:rPr>
          <w:rFonts w:hint="eastAsia" w:ascii="宋体" w:hAnsi="宋体" w:cs="宋体"/>
          <w:kern w:val="18"/>
          <w:sz w:val="24"/>
          <w:szCs w:val="24"/>
        </w:rPr>
        <w:t>8.6 保密</w:t>
      </w:r>
    </w:p>
    <w:p w14:paraId="701853E3">
      <w:pPr>
        <w:spacing w:line="550" w:lineRule="exact"/>
        <w:ind w:firstLine="480" w:firstLineChars="200"/>
        <w:rPr>
          <w:rFonts w:ascii="宋体" w:hAnsi="宋体" w:cs="宋体"/>
          <w:sz w:val="24"/>
          <w:szCs w:val="24"/>
        </w:rPr>
      </w:pPr>
      <w:r>
        <w:rPr>
          <w:rFonts w:hint="eastAsia" w:ascii="宋体" w:hAnsi="宋体" w:cs="宋体"/>
          <w:sz w:val="24"/>
          <w:szCs w:val="24"/>
        </w:rPr>
        <w:t>双方不得泄露对方申明的保密资料，亦不得泄露与实施工程有关的第三方所提供的保密资料，保密事项在专用条款中约定。</w:t>
      </w:r>
    </w:p>
    <w:p w14:paraId="0BFD4B96">
      <w:pPr>
        <w:spacing w:before="20" w:after="20" w:line="550" w:lineRule="exact"/>
        <w:ind w:firstLine="480" w:firstLineChars="200"/>
        <w:rPr>
          <w:rFonts w:ascii="宋体" w:hAnsi="宋体" w:cs="宋体"/>
          <w:kern w:val="18"/>
          <w:sz w:val="24"/>
          <w:szCs w:val="24"/>
        </w:rPr>
      </w:pPr>
      <w:r>
        <w:rPr>
          <w:rFonts w:hint="eastAsia" w:ascii="宋体" w:hAnsi="宋体" w:cs="宋体"/>
          <w:kern w:val="18"/>
          <w:sz w:val="24"/>
          <w:szCs w:val="24"/>
        </w:rPr>
        <w:t>8.7 通知</w:t>
      </w:r>
    </w:p>
    <w:p w14:paraId="0758835A">
      <w:pPr>
        <w:spacing w:line="550" w:lineRule="exact"/>
        <w:ind w:firstLine="480" w:firstLineChars="200"/>
        <w:rPr>
          <w:rFonts w:ascii="宋体" w:hAnsi="宋体" w:cs="宋体"/>
          <w:sz w:val="24"/>
          <w:szCs w:val="24"/>
        </w:rPr>
      </w:pPr>
      <w:r>
        <w:rPr>
          <w:rFonts w:hint="eastAsia" w:ascii="宋体" w:hAnsi="宋体" w:cs="宋体"/>
          <w:sz w:val="24"/>
          <w:szCs w:val="24"/>
        </w:rPr>
        <w:t>本合同涉及的通知均应当采用书面形式，并在送达对方时生效，收件人应书面签收。</w:t>
      </w:r>
    </w:p>
    <w:p w14:paraId="5D944CBD">
      <w:pPr>
        <w:spacing w:before="20" w:after="20" w:line="550" w:lineRule="exact"/>
        <w:ind w:firstLine="480" w:firstLineChars="200"/>
        <w:rPr>
          <w:rFonts w:ascii="宋体" w:hAnsi="宋体" w:cs="宋体"/>
          <w:kern w:val="18"/>
          <w:sz w:val="24"/>
          <w:szCs w:val="24"/>
        </w:rPr>
      </w:pPr>
      <w:r>
        <w:rPr>
          <w:rFonts w:hint="eastAsia" w:ascii="宋体" w:hAnsi="宋体" w:cs="宋体"/>
          <w:kern w:val="18"/>
          <w:sz w:val="24"/>
          <w:szCs w:val="24"/>
        </w:rPr>
        <w:t>8.8 著作权</w:t>
      </w:r>
    </w:p>
    <w:p w14:paraId="0AC06C9E">
      <w:pPr>
        <w:spacing w:line="550" w:lineRule="exact"/>
        <w:ind w:firstLine="480" w:firstLineChars="200"/>
        <w:rPr>
          <w:rFonts w:ascii="宋体" w:hAnsi="宋体" w:cs="宋体"/>
          <w:sz w:val="24"/>
          <w:szCs w:val="24"/>
        </w:rPr>
      </w:pPr>
      <w:r>
        <w:rPr>
          <w:rFonts w:hint="eastAsia" w:ascii="宋体" w:hAnsi="宋体" w:cs="宋体"/>
          <w:sz w:val="24"/>
          <w:szCs w:val="24"/>
        </w:rPr>
        <w:t>监理人对其编制的文件拥有著作权。</w:t>
      </w:r>
    </w:p>
    <w:p w14:paraId="34C4D8CF">
      <w:pPr>
        <w:spacing w:line="550" w:lineRule="exact"/>
        <w:ind w:firstLine="480" w:firstLineChars="200"/>
        <w:rPr>
          <w:rFonts w:ascii="宋体" w:hAnsi="宋体" w:cs="宋体"/>
          <w:sz w:val="24"/>
          <w:szCs w:val="24"/>
        </w:rPr>
      </w:pPr>
      <w:r>
        <w:rPr>
          <w:rFonts w:hint="eastAsia" w:ascii="宋体" w:hAnsi="宋体" w:cs="宋体"/>
          <w:sz w:val="24"/>
          <w:szCs w:val="24"/>
        </w:rPr>
        <w:t>监理人可单独或与他人联合出版有关监理与相关服务的资料。除专用条款另有约定外，如果监理人在本合同履行期间及本合同终止后两年内出版涉及本工程的有关监理与相关服务的资料，应当征得委托人的同意。</w:t>
      </w:r>
    </w:p>
    <w:p w14:paraId="7342D924">
      <w:pPr>
        <w:pStyle w:val="16"/>
        <w:spacing w:before="156"/>
        <w:ind w:firstLine="0"/>
        <w:rPr>
          <w:rFonts w:ascii="宋体" w:hAnsi="宋体" w:cs="宋体"/>
          <w:bCs w:val="0"/>
          <w:sz w:val="24"/>
          <w:szCs w:val="24"/>
        </w:rPr>
      </w:pPr>
      <w:bookmarkStart w:id="90" w:name="_Toc429184010"/>
      <w:bookmarkStart w:id="91" w:name="_Toc327891452"/>
      <w:bookmarkStart w:id="92" w:name="_Toc429304406"/>
    </w:p>
    <w:p w14:paraId="381036A1">
      <w:pPr>
        <w:pStyle w:val="4"/>
        <w:numPr>
          <w:ilvl w:val="1"/>
          <w:numId w:val="0"/>
        </w:numPr>
        <w:spacing w:before="0" w:after="240" w:line="560" w:lineRule="exact"/>
        <w:jc w:val="center"/>
        <w:rPr>
          <w:rFonts w:ascii="宋体" w:hAnsi="宋体" w:cs="宋体"/>
          <w:sz w:val="36"/>
          <w:szCs w:val="36"/>
        </w:rPr>
      </w:pPr>
      <w:bookmarkStart w:id="93" w:name="_Toc28290"/>
      <w:r>
        <w:rPr>
          <w:rFonts w:hint="eastAsia" w:ascii="宋体" w:hAnsi="宋体" w:cs="宋体"/>
          <w:sz w:val="36"/>
          <w:szCs w:val="36"/>
        </w:rPr>
        <w:t>第四部分</w:t>
      </w:r>
      <w:bookmarkEnd w:id="90"/>
      <w:bookmarkEnd w:id="91"/>
      <w:bookmarkEnd w:id="92"/>
      <w:r>
        <w:rPr>
          <w:rFonts w:hint="eastAsia" w:ascii="宋体" w:hAnsi="宋体" w:cs="宋体"/>
          <w:sz w:val="36"/>
          <w:szCs w:val="36"/>
        </w:rPr>
        <w:t xml:space="preserve"> 专用条款</w:t>
      </w:r>
      <w:bookmarkEnd w:id="93"/>
    </w:p>
    <w:p w14:paraId="6FF0939D">
      <w:pPr>
        <w:pStyle w:val="5"/>
        <w:numPr>
          <w:ilvl w:val="2"/>
          <w:numId w:val="0"/>
        </w:numPr>
        <w:spacing w:before="240" w:after="0" w:line="560" w:lineRule="exact"/>
        <w:rPr>
          <w:rFonts w:ascii="宋体" w:hAnsi="宋体" w:cs="宋体"/>
          <w:b w:val="0"/>
          <w:bCs w:val="0"/>
          <w:sz w:val="24"/>
          <w:szCs w:val="24"/>
        </w:rPr>
      </w:pPr>
      <w:bookmarkStart w:id="94" w:name="_Toc429304407"/>
      <w:bookmarkStart w:id="95" w:name="_Toc429184011"/>
      <w:bookmarkStart w:id="96" w:name="_Toc25491"/>
      <w:bookmarkStart w:id="97" w:name="_Toc327891453"/>
      <w:r>
        <w:rPr>
          <w:rFonts w:hint="eastAsia" w:ascii="宋体" w:hAnsi="宋体" w:cs="宋体"/>
          <w:b w:val="0"/>
          <w:bCs w:val="0"/>
          <w:sz w:val="24"/>
          <w:szCs w:val="24"/>
        </w:rPr>
        <w:t>1 定义与解释</w:t>
      </w:r>
      <w:bookmarkEnd w:id="94"/>
      <w:bookmarkEnd w:id="95"/>
      <w:bookmarkEnd w:id="96"/>
      <w:bookmarkEnd w:id="97"/>
    </w:p>
    <w:p w14:paraId="0688C5C9">
      <w:pPr>
        <w:pStyle w:val="52"/>
        <w:spacing w:line="560" w:lineRule="exact"/>
        <w:ind w:left="0" w:leftChars="0" w:firstLine="0" w:firstLineChars="0"/>
        <w:rPr>
          <w:rFonts w:ascii="宋体" w:hAnsi="宋体" w:cs="宋体"/>
          <w:snapToGrid w:val="0"/>
          <w:kern w:val="0"/>
          <w:sz w:val="24"/>
          <w:szCs w:val="24"/>
        </w:rPr>
      </w:pPr>
      <w:r>
        <w:rPr>
          <w:rFonts w:hint="eastAsia" w:ascii="宋体" w:hAnsi="宋体" w:cs="宋体"/>
          <w:snapToGrid w:val="0"/>
          <w:kern w:val="0"/>
          <w:sz w:val="24"/>
          <w:szCs w:val="24"/>
        </w:rPr>
        <w:t xml:space="preserve">   1.1定义</w:t>
      </w:r>
    </w:p>
    <w:p w14:paraId="6C7D15AF">
      <w:pPr>
        <w:pStyle w:val="169"/>
        <w:spacing w:line="560" w:lineRule="exact"/>
        <w:ind w:firstLine="480" w:firstLineChars="200"/>
        <w:jc w:val="left"/>
        <w:rPr>
          <w:rFonts w:ascii="宋体" w:hAnsi="宋体" w:cs="宋体"/>
          <w:sz w:val="24"/>
          <w:u w:val="single"/>
        </w:rPr>
      </w:pPr>
      <w:r>
        <w:rPr>
          <w:rFonts w:hint="eastAsia" w:ascii="宋体" w:hAnsi="宋体" w:cs="宋体"/>
          <w:sz w:val="24"/>
        </w:rPr>
        <w:t>增加定义</w:t>
      </w:r>
      <w:r>
        <w:rPr>
          <w:rFonts w:hint="eastAsia" w:ascii="宋体" w:hAnsi="宋体" w:cs="宋体"/>
          <w:sz w:val="24"/>
          <w:u w:val="single"/>
        </w:rPr>
        <w:t xml:space="preserve"> 1.1.25专用条款填写“/”是指，合同当事人在专用条款中明确，其相对应的通用条款不适用于本合同项目，其他填写“/”的合同条款，是指该条款中“/”部分的内容不适用于本合同项目。</w:t>
      </w:r>
    </w:p>
    <w:p w14:paraId="538124F3">
      <w:pPr>
        <w:pStyle w:val="169"/>
        <w:spacing w:line="560" w:lineRule="exact"/>
        <w:ind w:firstLine="480" w:firstLineChars="200"/>
        <w:jc w:val="left"/>
        <w:rPr>
          <w:rFonts w:ascii="宋体" w:hAnsi="宋体" w:cs="宋体"/>
          <w:snapToGrid w:val="0"/>
          <w:kern w:val="0"/>
          <w:sz w:val="24"/>
        </w:rPr>
      </w:pPr>
      <w:r>
        <w:rPr>
          <w:rFonts w:hint="eastAsia" w:ascii="宋体" w:hAnsi="宋体" w:cs="宋体"/>
          <w:sz w:val="24"/>
          <w:u w:val="single"/>
        </w:rPr>
        <w:t>1.1.26合同条款中“</w:t>
      </w:r>
      <w:r>
        <w:rPr>
          <w:rFonts w:hint="eastAsia" w:ascii="宋体" w:hAnsi="宋体" w:cs="宋体"/>
          <w:sz w:val="24"/>
          <w:u w:val="single"/>
        </w:rPr>
        <w:sym w:font="Wingdings 2" w:char="0052"/>
      </w:r>
      <w:r>
        <w:rPr>
          <w:rFonts w:hint="eastAsia" w:ascii="宋体" w:hAnsi="宋体" w:cs="宋体"/>
          <w:sz w:val="24"/>
          <w:u w:val="single"/>
        </w:rPr>
        <w:t>”“</w:t>
      </w:r>
      <w:r>
        <w:rPr>
          <w:rFonts w:ascii="Wingdings 2" w:hAnsi="Wingdings 2"/>
          <w:szCs w:val="21"/>
          <w:u w:val="single"/>
        </w:rPr>
        <w:t></w:t>
      </w:r>
      <w:r>
        <w:rPr>
          <w:rFonts w:hint="eastAsia" w:ascii="宋体" w:hAnsi="宋体"/>
          <w:szCs w:val="21"/>
          <w:u w:val="single"/>
        </w:rPr>
        <w:t xml:space="preserve"> </w:t>
      </w:r>
      <w:r>
        <w:rPr>
          <w:rFonts w:hint="eastAsia" w:ascii="宋体" w:hAnsi="宋体" w:cs="宋体"/>
          <w:sz w:val="24"/>
          <w:u w:val="single"/>
        </w:rPr>
        <w:t>”，属于本合同项目适用条款；</w:t>
      </w:r>
      <w:r>
        <w:rPr>
          <w:rFonts w:hint="eastAsia" w:ascii="宋体" w:hAnsi="宋体" w:cs="宋体"/>
          <w:sz w:val="24"/>
          <w:u w:val="single"/>
        </w:rPr>
        <w:sym w:font="Wingdings 2" w:char="00A3"/>
      </w:r>
      <w:r>
        <w:rPr>
          <w:rFonts w:hint="eastAsia" w:ascii="宋体" w:hAnsi="宋体" w:cs="宋体"/>
          <w:sz w:val="24"/>
          <w:u w:val="single"/>
        </w:rPr>
        <w:t>则不属于本合同项目适用条款。</w:t>
      </w:r>
    </w:p>
    <w:p w14:paraId="7783FF17">
      <w:pPr>
        <w:adjustRightInd w:val="0"/>
        <w:snapToGrid w:val="0"/>
        <w:spacing w:before="20" w:after="20" w:line="560" w:lineRule="exact"/>
        <w:ind w:firstLine="480" w:firstLineChars="200"/>
        <w:rPr>
          <w:rFonts w:ascii="宋体" w:hAnsi="宋体" w:cs="宋体"/>
          <w:kern w:val="18"/>
          <w:sz w:val="24"/>
          <w:szCs w:val="24"/>
        </w:rPr>
      </w:pPr>
      <w:r>
        <w:rPr>
          <w:rFonts w:hint="eastAsia" w:ascii="宋体" w:hAnsi="宋体" w:cs="宋体"/>
          <w:kern w:val="18"/>
          <w:sz w:val="24"/>
          <w:szCs w:val="24"/>
        </w:rPr>
        <w:t>1.2  解释</w:t>
      </w:r>
    </w:p>
    <w:p w14:paraId="3593A9A9">
      <w:pPr>
        <w:spacing w:line="560" w:lineRule="exact"/>
        <w:ind w:firstLine="480" w:firstLineChars="200"/>
        <w:rPr>
          <w:rFonts w:ascii="宋体" w:hAnsi="宋体" w:cs="宋体"/>
          <w:sz w:val="24"/>
          <w:szCs w:val="24"/>
        </w:rPr>
      </w:pPr>
      <w:r>
        <w:rPr>
          <w:rFonts w:hint="eastAsia" w:ascii="宋体" w:hAnsi="宋体" w:cs="宋体"/>
          <w:sz w:val="24"/>
          <w:szCs w:val="24"/>
        </w:rPr>
        <w:t>1.2.2 约定本合同文件的解释顺序为：见第一部分协议书。</w:t>
      </w:r>
    </w:p>
    <w:p w14:paraId="5423FA3F">
      <w:pPr>
        <w:pStyle w:val="5"/>
        <w:numPr>
          <w:ilvl w:val="2"/>
          <w:numId w:val="0"/>
        </w:numPr>
        <w:adjustRightInd w:val="0"/>
        <w:snapToGrid w:val="0"/>
        <w:spacing w:before="240" w:after="120" w:line="560" w:lineRule="exact"/>
        <w:rPr>
          <w:rFonts w:ascii="宋体" w:hAnsi="宋体" w:cs="宋体"/>
          <w:b w:val="0"/>
          <w:bCs w:val="0"/>
          <w:sz w:val="24"/>
          <w:szCs w:val="24"/>
        </w:rPr>
      </w:pPr>
      <w:bookmarkStart w:id="98" w:name="_Toc327891454"/>
      <w:bookmarkStart w:id="99" w:name="_Toc429304408"/>
      <w:bookmarkStart w:id="100" w:name="_Toc429184012"/>
      <w:bookmarkStart w:id="101" w:name="_Toc8083"/>
      <w:r>
        <w:rPr>
          <w:rFonts w:hint="eastAsia" w:ascii="宋体" w:hAnsi="宋体" w:cs="宋体"/>
          <w:b w:val="0"/>
          <w:bCs w:val="0"/>
          <w:sz w:val="24"/>
          <w:szCs w:val="24"/>
        </w:rPr>
        <w:t>2 监理人义务</w:t>
      </w:r>
      <w:bookmarkEnd w:id="98"/>
      <w:bookmarkEnd w:id="99"/>
      <w:bookmarkEnd w:id="100"/>
      <w:bookmarkEnd w:id="101"/>
    </w:p>
    <w:p w14:paraId="473F665F">
      <w:pPr>
        <w:adjustRightInd w:val="0"/>
        <w:snapToGrid w:val="0"/>
        <w:spacing w:before="20" w:after="20" w:line="560" w:lineRule="exact"/>
        <w:ind w:firstLine="480" w:firstLineChars="200"/>
        <w:rPr>
          <w:rFonts w:ascii="宋体" w:hAnsi="宋体" w:cs="宋体"/>
          <w:kern w:val="18"/>
          <w:sz w:val="24"/>
          <w:szCs w:val="24"/>
        </w:rPr>
      </w:pPr>
      <w:bookmarkStart w:id="102" w:name="_Toc327891455"/>
      <w:r>
        <w:rPr>
          <w:rFonts w:hint="eastAsia" w:ascii="宋体" w:hAnsi="宋体" w:cs="宋体"/>
          <w:kern w:val="18"/>
          <w:sz w:val="24"/>
          <w:szCs w:val="24"/>
        </w:rPr>
        <w:t>2.1 监理的范围和内容</w:t>
      </w:r>
    </w:p>
    <w:p w14:paraId="57919149">
      <w:pPr>
        <w:spacing w:line="560" w:lineRule="exact"/>
        <w:ind w:firstLine="480" w:firstLineChars="200"/>
        <w:rPr>
          <w:rFonts w:ascii="宋体" w:hAnsi="宋体" w:cs="宋体"/>
          <w:sz w:val="24"/>
          <w:szCs w:val="24"/>
        </w:rPr>
      </w:pPr>
      <w:r>
        <w:rPr>
          <w:rFonts w:hint="eastAsia" w:ascii="宋体" w:hAnsi="宋体" w:cs="宋体"/>
          <w:sz w:val="24"/>
          <w:szCs w:val="24"/>
        </w:rPr>
        <w:t>2.1.1 监理范围包括：</w:t>
      </w:r>
    </w:p>
    <w:p w14:paraId="1A7B264D">
      <w:pPr>
        <w:spacing w:line="560" w:lineRule="exact"/>
        <w:ind w:firstLine="480" w:firstLineChars="200"/>
        <w:rPr>
          <w:rFonts w:ascii="宋体" w:hAnsi="宋体" w:cs="宋体"/>
          <w:sz w:val="24"/>
          <w:szCs w:val="24"/>
        </w:rPr>
      </w:pPr>
      <w:r>
        <w:rPr>
          <w:rFonts w:hint="eastAsia" w:ascii="宋体" w:hAnsi="宋体" w:cs="宋体"/>
          <w:sz w:val="24"/>
          <w:szCs w:val="24"/>
        </w:rPr>
        <w:t>本工程监理的范围不仅限于：</w:t>
      </w:r>
    </w:p>
    <w:p w14:paraId="5E5C1CDD">
      <w:pPr>
        <w:adjustRightInd w:val="0"/>
        <w:snapToGrid w:val="0"/>
        <w:spacing w:before="20" w:after="20" w:line="560" w:lineRule="exact"/>
        <w:ind w:firstLine="480" w:firstLineChars="200"/>
        <w:rPr>
          <w:rFonts w:ascii="宋体" w:hAnsi="宋体" w:cs="宋体"/>
          <w:sz w:val="24"/>
          <w:szCs w:val="24"/>
          <w:u w:val="single"/>
        </w:rPr>
      </w:pPr>
      <w:r>
        <w:rPr>
          <w:rFonts w:hint="eastAsia" w:ascii="宋体" w:hAnsi="宋体" w:cs="宋体"/>
          <w:sz w:val="24"/>
          <w:szCs w:val="24"/>
          <w:u w:val="single"/>
        </w:rPr>
        <w:t>施工阶段、保修阶段（2年）的监理及相关服务</w:t>
      </w:r>
    </w:p>
    <w:p w14:paraId="58CDB8FA">
      <w:pPr>
        <w:adjustRightInd w:val="0"/>
        <w:snapToGrid w:val="0"/>
        <w:spacing w:before="20" w:after="20" w:line="560" w:lineRule="exact"/>
        <w:ind w:firstLine="480" w:firstLineChars="200"/>
        <w:rPr>
          <w:rFonts w:ascii="宋体" w:hAnsi="宋体" w:cs="宋体"/>
          <w:kern w:val="18"/>
          <w:sz w:val="24"/>
          <w:szCs w:val="24"/>
        </w:rPr>
      </w:pPr>
      <w:r>
        <w:rPr>
          <w:rFonts w:hint="eastAsia" w:ascii="宋体" w:hAnsi="宋体" w:cs="宋体"/>
          <w:kern w:val="18"/>
          <w:sz w:val="24"/>
          <w:szCs w:val="24"/>
        </w:rPr>
        <w:t>2.2监理依据</w:t>
      </w:r>
    </w:p>
    <w:p w14:paraId="47E9F690">
      <w:pPr>
        <w:spacing w:line="560" w:lineRule="exact"/>
        <w:ind w:firstLine="480" w:firstLineChars="200"/>
        <w:rPr>
          <w:rFonts w:ascii="宋体" w:hAnsi="宋体" w:cs="宋体"/>
          <w:sz w:val="24"/>
          <w:szCs w:val="24"/>
        </w:rPr>
      </w:pPr>
      <w:r>
        <w:rPr>
          <w:rFonts w:hint="eastAsia" w:ascii="宋体" w:hAnsi="宋体" w:cs="宋体"/>
          <w:sz w:val="24"/>
          <w:szCs w:val="24"/>
        </w:rPr>
        <w:t>2.2.1监理依据包括：</w:t>
      </w:r>
    </w:p>
    <w:p w14:paraId="3FC52431">
      <w:pPr>
        <w:spacing w:line="560" w:lineRule="exact"/>
        <w:ind w:firstLine="480" w:firstLineChars="200"/>
        <w:rPr>
          <w:rFonts w:ascii="宋体" w:hAnsi="宋体" w:cs="宋体"/>
          <w:sz w:val="24"/>
          <w:szCs w:val="24"/>
          <w:u w:val="single"/>
        </w:rPr>
      </w:pPr>
      <w:r>
        <w:rPr>
          <w:rFonts w:hint="eastAsia" w:ascii="宋体" w:hAnsi="宋体" w:cs="宋体"/>
          <w:sz w:val="24"/>
          <w:szCs w:val="24"/>
          <w:u w:val="single"/>
        </w:rPr>
        <w:t>⑴《建设工程监理规范》（GB50319-2013）《深圳市施工监理规程》《深圳经济特区建设工程监理条例》；</w:t>
      </w:r>
    </w:p>
    <w:p w14:paraId="2C358DA2">
      <w:pPr>
        <w:spacing w:line="560" w:lineRule="exact"/>
        <w:ind w:firstLine="480" w:firstLineChars="200"/>
        <w:rPr>
          <w:rFonts w:ascii="宋体" w:hAnsi="宋体" w:cs="宋体"/>
          <w:sz w:val="24"/>
          <w:szCs w:val="24"/>
          <w:u w:val="single"/>
        </w:rPr>
      </w:pPr>
      <w:r>
        <w:rPr>
          <w:rFonts w:hint="eastAsia" w:ascii="宋体" w:hAnsi="宋体" w:cs="宋体"/>
          <w:sz w:val="24"/>
          <w:szCs w:val="24"/>
          <w:u w:val="single"/>
        </w:rPr>
        <w:t>⑵国家和地方现行的建设工程质量评定标准、设计及施工验收规范；</w:t>
      </w:r>
    </w:p>
    <w:p w14:paraId="5580F44A">
      <w:pPr>
        <w:spacing w:line="560" w:lineRule="exact"/>
        <w:ind w:firstLine="480" w:firstLineChars="200"/>
        <w:rPr>
          <w:rFonts w:ascii="宋体" w:hAnsi="宋体" w:cs="宋体"/>
          <w:sz w:val="24"/>
          <w:szCs w:val="24"/>
          <w:u w:val="single"/>
        </w:rPr>
      </w:pPr>
      <w:r>
        <w:rPr>
          <w:rFonts w:hint="eastAsia" w:ascii="宋体" w:hAnsi="宋体" w:cs="宋体"/>
          <w:sz w:val="24"/>
          <w:szCs w:val="24"/>
          <w:u w:val="single"/>
        </w:rPr>
        <w:t>⑶经批准的施工图纸及说明，以及经图纸会审确定的修改设计通知书；</w:t>
      </w:r>
    </w:p>
    <w:p w14:paraId="3F5F6ABB">
      <w:pPr>
        <w:spacing w:line="560" w:lineRule="exact"/>
        <w:ind w:firstLine="480" w:firstLineChars="200"/>
        <w:rPr>
          <w:rFonts w:ascii="宋体" w:hAnsi="宋体" w:cs="宋体"/>
          <w:sz w:val="24"/>
          <w:szCs w:val="24"/>
          <w:u w:val="single"/>
        </w:rPr>
      </w:pPr>
      <w:r>
        <w:rPr>
          <w:rFonts w:hint="eastAsia" w:ascii="宋体" w:hAnsi="宋体" w:cs="宋体"/>
          <w:sz w:val="24"/>
          <w:szCs w:val="24"/>
          <w:u w:val="single"/>
        </w:rPr>
        <w:t>⑷本工程的设计、施工、安装招投标文件及合同；</w:t>
      </w:r>
    </w:p>
    <w:p w14:paraId="5F5300F1">
      <w:pPr>
        <w:spacing w:line="560" w:lineRule="exact"/>
        <w:ind w:firstLine="480" w:firstLineChars="200"/>
        <w:rPr>
          <w:rFonts w:ascii="宋体" w:hAnsi="宋体" w:cs="宋体"/>
          <w:sz w:val="24"/>
          <w:szCs w:val="24"/>
          <w:u w:val="single"/>
        </w:rPr>
      </w:pPr>
      <w:r>
        <w:rPr>
          <w:rFonts w:hint="eastAsia" w:ascii="宋体" w:hAnsi="宋体" w:cs="宋体"/>
          <w:sz w:val="24"/>
          <w:szCs w:val="24"/>
          <w:u w:val="single"/>
        </w:rPr>
        <w:t>⑸委托人发出的有关本工程的指令；</w:t>
      </w:r>
    </w:p>
    <w:p w14:paraId="26F46534">
      <w:pPr>
        <w:spacing w:line="560" w:lineRule="exact"/>
        <w:ind w:firstLine="480" w:firstLineChars="200"/>
        <w:rPr>
          <w:rFonts w:ascii="宋体" w:hAnsi="宋体" w:cs="宋体"/>
          <w:sz w:val="24"/>
          <w:szCs w:val="24"/>
          <w:u w:val="single"/>
        </w:rPr>
      </w:pPr>
      <w:r>
        <w:rPr>
          <w:rFonts w:hint="eastAsia" w:ascii="宋体" w:hAnsi="宋体" w:cs="宋体"/>
          <w:sz w:val="24"/>
          <w:szCs w:val="24"/>
          <w:u w:val="single"/>
        </w:rPr>
        <w:t>⑹委托人制定的有关本工程的规定。</w:t>
      </w:r>
    </w:p>
    <w:p w14:paraId="4C85B36E">
      <w:pPr>
        <w:spacing w:line="560" w:lineRule="exact"/>
        <w:ind w:firstLine="480" w:firstLineChars="200"/>
        <w:rPr>
          <w:rFonts w:ascii="宋体" w:hAnsi="宋体" w:cs="宋体"/>
          <w:sz w:val="24"/>
          <w:szCs w:val="24"/>
        </w:rPr>
      </w:pPr>
      <w:r>
        <w:rPr>
          <w:rFonts w:hint="eastAsia" w:ascii="宋体" w:hAnsi="宋体" w:cs="宋体"/>
          <w:sz w:val="24"/>
          <w:szCs w:val="24"/>
        </w:rPr>
        <w:t>2.2.2相关服务依据包括：</w:t>
      </w:r>
      <w:r>
        <w:rPr>
          <w:rFonts w:hint="eastAsia" w:ascii="宋体" w:hAnsi="宋体" w:cs="宋体"/>
          <w:sz w:val="24"/>
          <w:szCs w:val="24"/>
          <w:u w:val="single"/>
        </w:rPr>
        <w:t>/</w:t>
      </w:r>
      <w:r>
        <w:rPr>
          <w:rFonts w:hint="eastAsia" w:ascii="宋体" w:hAnsi="宋体" w:cs="宋体"/>
          <w:sz w:val="24"/>
          <w:szCs w:val="24"/>
        </w:rPr>
        <w:t>。</w:t>
      </w:r>
    </w:p>
    <w:p w14:paraId="3B4F7B95">
      <w:pPr>
        <w:adjustRightInd w:val="0"/>
        <w:snapToGrid w:val="0"/>
        <w:spacing w:before="20" w:after="20" w:line="560" w:lineRule="exact"/>
        <w:ind w:firstLine="480" w:firstLineChars="200"/>
        <w:rPr>
          <w:rFonts w:ascii="宋体" w:hAnsi="宋体" w:cs="宋体"/>
          <w:kern w:val="18"/>
          <w:sz w:val="24"/>
          <w:szCs w:val="24"/>
        </w:rPr>
      </w:pPr>
      <w:r>
        <w:rPr>
          <w:rFonts w:hint="eastAsia" w:ascii="宋体" w:hAnsi="宋体" w:cs="宋体"/>
          <w:kern w:val="18"/>
          <w:sz w:val="24"/>
          <w:szCs w:val="24"/>
        </w:rPr>
        <w:t>2.3项目机构和人员</w:t>
      </w:r>
    </w:p>
    <w:p w14:paraId="2B5DCE19">
      <w:pPr>
        <w:spacing w:line="560" w:lineRule="exact"/>
        <w:ind w:firstLine="480" w:firstLineChars="200"/>
        <w:rPr>
          <w:rFonts w:ascii="宋体" w:hAnsi="宋体" w:cs="宋体"/>
          <w:sz w:val="24"/>
          <w:szCs w:val="24"/>
          <w:u w:val="single"/>
        </w:rPr>
      </w:pPr>
      <w:r>
        <w:rPr>
          <w:rFonts w:hint="eastAsia" w:ascii="宋体" w:hAnsi="宋体" w:cs="宋体"/>
          <w:sz w:val="24"/>
          <w:szCs w:val="24"/>
        </w:rPr>
        <w:t>2.3.4更换监理服务人员的其他情形：</w:t>
      </w:r>
      <w:r>
        <w:rPr>
          <w:rFonts w:hint="eastAsia" w:ascii="宋体" w:hAnsi="宋体" w:cs="宋体"/>
          <w:sz w:val="24"/>
          <w:szCs w:val="24"/>
          <w:u w:val="single"/>
        </w:rPr>
        <w:t>除通用条款规定的情形外，监理人员有以下情形的，委托人可提出更换监理服务人员，监理人应在三个工作日内更换相应监理服务人员：⑴.长期不到位；⑵.责任心不强，不能实际履行职责的；⑶.现场有重大安全、质量事故的；⑷.建设主管部门记不良行为记录的；⑸.不能常驻现场的，不参加监理例会的。</w:t>
      </w:r>
    </w:p>
    <w:p w14:paraId="41258277">
      <w:pPr>
        <w:spacing w:line="560" w:lineRule="exact"/>
        <w:ind w:firstLine="480" w:firstLineChars="200"/>
        <w:rPr>
          <w:rFonts w:ascii="宋体" w:hAnsi="宋体" w:cs="宋体"/>
          <w:sz w:val="24"/>
          <w:szCs w:val="24"/>
          <w:u w:val="single"/>
        </w:rPr>
      </w:pPr>
      <w:r>
        <w:rPr>
          <w:rFonts w:hint="eastAsia" w:ascii="宋体" w:hAnsi="宋体" w:cs="宋体"/>
          <w:sz w:val="24"/>
          <w:szCs w:val="24"/>
          <w:u w:val="single"/>
        </w:rPr>
        <w:t>工程实施过程中，当总监理工程师及专业监理工程师需要调整时，监理人应书面通知委托人和承包人并征得委托人的同意。当委托人要求更换监理人员时，监理人必须在3日内提供替换监理人员的有关资料，经委托人书面认可后3日内派驻现场。若委托人发现监理人的机构人员不完全或不按监理合同履行监理义务或职责，委托人有权要求监理人更换监理人员并向建设主管部门报告，并将其不良行为予以公告，直至终止合同，且监理人应当向委托人承担违约责任，免收部分或全部监理酬金，支付违约金并承担赔偿责任，由此产生的其他后果由监理人承担相应法律责任。</w:t>
      </w:r>
    </w:p>
    <w:p w14:paraId="2C9E7A3F">
      <w:pPr>
        <w:spacing w:line="560" w:lineRule="exact"/>
        <w:ind w:firstLine="480" w:firstLineChars="200"/>
        <w:rPr>
          <w:rFonts w:ascii="宋体" w:hAnsi="宋体" w:cs="宋体"/>
          <w:sz w:val="24"/>
          <w:szCs w:val="24"/>
          <w:u w:val="single"/>
        </w:rPr>
      </w:pPr>
      <w:r>
        <w:rPr>
          <w:rFonts w:hint="eastAsia" w:ascii="宋体" w:hAnsi="宋体" w:cs="宋体"/>
          <w:sz w:val="24"/>
          <w:szCs w:val="24"/>
          <w:u w:val="single"/>
        </w:rPr>
        <w:t>2.4履行职责</w:t>
      </w:r>
    </w:p>
    <w:p w14:paraId="0AC4CDD2">
      <w:pPr>
        <w:spacing w:line="560" w:lineRule="exact"/>
        <w:ind w:firstLine="480" w:firstLineChars="200"/>
        <w:rPr>
          <w:rFonts w:ascii="宋体" w:hAnsi="宋体" w:cs="宋体"/>
          <w:sz w:val="24"/>
          <w:szCs w:val="24"/>
          <w:u w:val="single"/>
        </w:rPr>
      </w:pPr>
      <w:r>
        <w:rPr>
          <w:rFonts w:hint="eastAsia" w:ascii="宋体" w:hAnsi="宋体" w:cs="宋体"/>
          <w:sz w:val="24"/>
          <w:szCs w:val="24"/>
        </w:rPr>
        <w:t>2.4.3对监理人的授权范围：</w:t>
      </w:r>
      <w:r>
        <w:rPr>
          <w:rFonts w:hint="eastAsia" w:ascii="宋体" w:hAnsi="宋体" w:cs="宋体"/>
          <w:sz w:val="24"/>
          <w:szCs w:val="24"/>
          <w:u w:val="single"/>
        </w:rPr>
        <w:t>委托人不授权监理人独立处理委托人与承包人所签订的合同的变更事宜，有关工程延期和（或）工程变更的任何事项，监理人需书面请示委托人并取得委托人书面批准后，方可向承包人发布变更通知。</w:t>
      </w:r>
    </w:p>
    <w:p w14:paraId="596FDED7">
      <w:pPr>
        <w:spacing w:line="560" w:lineRule="exact"/>
        <w:ind w:firstLine="480" w:firstLineChars="200"/>
        <w:rPr>
          <w:rFonts w:ascii="宋体" w:hAnsi="宋体" w:cs="宋体"/>
          <w:sz w:val="24"/>
          <w:szCs w:val="24"/>
        </w:rPr>
      </w:pPr>
      <w:r>
        <w:rPr>
          <w:rFonts w:hint="eastAsia" w:ascii="宋体" w:hAnsi="宋体" w:cs="宋体"/>
          <w:sz w:val="24"/>
          <w:szCs w:val="24"/>
        </w:rPr>
        <w:t>在涉及工程延期</w:t>
      </w:r>
      <w:r>
        <w:rPr>
          <w:rFonts w:hint="eastAsia" w:ascii="宋体" w:hAnsi="宋体" w:cs="宋体"/>
          <w:sz w:val="24"/>
          <w:szCs w:val="24"/>
          <w:u w:val="single"/>
        </w:rPr>
        <w:t>/</w:t>
      </w:r>
      <w:r>
        <w:rPr>
          <w:rFonts w:hint="eastAsia" w:ascii="宋体" w:hAnsi="宋体" w:cs="宋体"/>
          <w:sz w:val="24"/>
          <w:szCs w:val="24"/>
        </w:rPr>
        <w:t>天内和（或）金额</w:t>
      </w:r>
      <w:r>
        <w:rPr>
          <w:rFonts w:hint="eastAsia" w:ascii="宋体" w:hAnsi="宋体" w:cs="宋体"/>
          <w:sz w:val="24"/>
          <w:szCs w:val="24"/>
          <w:u w:val="single"/>
        </w:rPr>
        <w:t>/</w:t>
      </w:r>
      <w:r>
        <w:rPr>
          <w:rFonts w:hint="eastAsia" w:ascii="宋体" w:hAnsi="宋体" w:cs="宋体"/>
          <w:sz w:val="24"/>
          <w:szCs w:val="24"/>
        </w:rPr>
        <w:t>万元内的变更，监理人不需请示委托人即可向承包人发布变更通知。</w:t>
      </w:r>
    </w:p>
    <w:p w14:paraId="33780979">
      <w:pPr>
        <w:spacing w:line="560" w:lineRule="exact"/>
        <w:ind w:firstLine="480" w:firstLineChars="200"/>
        <w:rPr>
          <w:rFonts w:ascii="宋体" w:hAnsi="宋体" w:cs="宋体"/>
          <w:sz w:val="24"/>
          <w:szCs w:val="24"/>
          <w:u w:val="single"/>
        </w:rPr>
      </w:pPr>
      <w:r>
        <w:rPr>
          <w:rFonts w:hint="eastAsia" w:ascii="宋体" w:hAnsi="宋体" w:cs="宋体"/>
          <w:sz w:val="24"/>
          <w:szCs w:val="24"/>
        </w:rPr>
        <w:t>2.4.4监理人有权要求承包人调换其人员的限制条件：</w:t>
      </w:r>
      <w:r>
        <w:rPr>
          <w:rFonts w:hint="eastAsia" w:ascii="宋体" w:hAnsi="宋体" w:cs="宋体"/>
          <w:sz w:val="24"/>
          <w:szCs w:val="24"/>
          <w:u w:val="single"/>
        </w:rPr>
        <w:t>监理人须事先取得委托人的书面同意后，方可指令承包人调换其人员。</w:t>
      </w:r>
    </w:p>
    <w:p w14:paraId="39A49309">
      <w:pPr>
        <w:adjustRightInd w:val="0"/>
        <w:snapToGrid w:val="0"/>
        <w:spacing w:before="20" w:after="20" w:line="560" w:lineRule="exact"/>
        <w:ind w:firstLine="480" w:firstLineChars="200"/>
        <w:rPr>
          <w:rFonts w:ascii="宋体" w:hAnsi="宋体" w:cs="宋体"/>
          <w:kern w:val="18"/>
          <w:sz w:val="24"/>
          <w:szCs w:val="24"/>
          <w:highlight w:val="none"/>
        </w:rPr>
      </w:pPr>
      <w:r>
        <w:rPr>
          <w:rFonts w:hint="eastAsia" w:ascii="宋体" w:hAnsi="宋体" w:cs="宋体"/>
          <w:kern w:val="18"/>
          <w:sz w:val="24"/>
          <w:szCs w:val="24"/>
          <w:highlight w:val="none"/>
        </w:rPr>
        <w:t>2.5提交报告</w:t>
      </w:r>
    </w:p>
    <w:p w14:paraId="12B9F357">
      <w:pPr>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监理人应提交报告的种类、时间和份数：</w:t>
      </w:r>
    </w:p>
    <w:p w14:paraId="15CDF94C">
      <w:pPr>
        <w:adjustRightInd w:val="0"/>
        <w:snapToGrid w:val="0"/>
        <w:spacing w:line="360" w:lineRule="auto"/>
        <w:ind w:firstLine="480" w:firstLineChars="200"/>
        <w:jc w:val="left"/>
        <w:rPr>
          <w:rFonts w:ascii="宋体" w:hAnsi="宋体"/>
          <w:snapToGrid w:val="0"/>
          <w:kern w:val="0"/>
          <w:szCs w:val="21"/>
          <w:u w:val="single"/>
        </w:rPr>
      </w:pPr>
      <w:r>
        <w:rPr>
          <w:rFonts w:hint="eastAsia" w:ascii="宋体" w:hAnsi="宋体" w:cs="宋体"/>
          <w:sz w:val="24"/>
          <w:szCs w:val="24"/>
          <w:highlight w:val="none"/>
          <w:u w:val="single"/>
        </w:rPr>
        <w:t>⑴ 监理规划（细则），在合同生效后第一次工地会议7天前报委托人，份数为2份；⑵ 监理周报，在每周五上午报送委托人，份数为2份；⑶ 专项报告，按相关要求报送；⑷每周工程例会记录或相关专题会议记录，在会议结束后2个日历天内整理完毕并发至参会单位。</w:t>
      </w:r>
    </w:p>
    <w:p w14:paraId="7ED54DEF">
      <w:pPr>
        <w:adjustRightInd w:val="0"/>
        <w:snapToGrid w:val="0"/>
        <w:spacing w:before="20" w:after="20" w:line="560" w:lineRule="exact"/>
        <w:ind w:firstLine="480" w:firstLineChars="200"/>
        <w:rPr>
          <w:rFonts w:ascii="宋体" w:hAnsi="宋体" w:cs="宋体"/>
          <w:kern w:val="18"/>
          <w:sz w:val="24"/>
          <w:szCs w:val="24"/>
          <w:highlight w:val="none"/>
        </w:rPr>
      </w:pPr>
      <w:r>
        <w:rPr>
          <w:rFonts w:hint="eastAsia" w:ascii="宋体" w:hAnsi="宋体" w:cs="宋体"/>
          <w:kern w:val="18"/>
          <w:sz w:val="24"/>
          <w:szCs w:val="24"/>
          <w:highlight w:val="none"/>
        </w:rPr>
        <w:t>2.7 使用委托人的财产</w:t>
      </w:r>
    </w:p>
    <w:p w14:paraId="52EAC2B5">
      <w:pPr>
        <w:adjustRightInd w:val="0"/>
        <w:snapToGrid w:val="0"/>
        <w:spacing w:line="560" w:lineRule="exact"/>
        <w:ind w:firstLine="480" w:firstLineChars="200"/>
        <w:rPr>
          <w:rFonts w:ascii="宋体" w:hAnsi="宋体" w:cs="宋体"/>
          <w:sz w:val="24"/>
          <w:szCs w:val="24"/>
          <w:highlight w:val="none"/>
          <w:u w:val="single"/>
        </w:rPr>
      </w:pPr>
      <w:r>
        <w:rPr>
          <w:rFonts w:hint="eastAsia" w:ascii="宋体" w:hAnsi="宋体" w:cs="宋体"/>
          <w:sz w:val="24"/>
          <w:szCs w:val="24"/>
          <w:highlight w:val="none"/>
        </w:rPr>
        <w:t>委托人无偿提供的房屋、设备的所有权属于：</w:t>
      </w:r>
      <w:r>
        <w:rPr>
          <w:rFonts w:hint="eastAsia" w:ascii="宋体" w:hAnsi="宋体" w:cs="宋体"/>
          <w:kern w:val="18"/>
          <w:sz w:val="24"/>
          <w:szCs w:val="24"/>
          <w:highlight w:val="none"/>
          <w:u w:val="single"/>
        </w:rPr>
        <w:t>委托人</w:t>
      </w:r>
      <w:r>
        <w:rPr>
          <w:rFonts w:hint="eastAsia" w:ascii="宋体" w:hAnsi="宋体" w:cs="宋体"/>
          <w:sz w:val="24"/>
          <w:szCs w:val="24"/>
          <w:highlight w:val="none"/>
        </w:rPr>
        <w:t>。监理人应在本合同终止后</w:t>
      </w:r>
      <w:r>
        <w:rPr>
          <w:rFonts w:hint="eastAsia" w:ascii="宋体" w:hAnsi="宋体" w:cs="宋体"/>
          <w:kern w:val="18"/>
          <w:sz w:val="24"/>
          <w:szCs w:val="24"/>
          <w:highlight w:val="none"/>
          <w:u w:val="single"/>
        </w:rPr>
        <w:t xml:space="preserve">90 </w:t>
      </w:r>
      <w:r>
        <w:rPr>
          <w:rFonts w:hint="eastAsia" w:ascii="宋体" w:hAnsi="宋体" w:cs="宋体"/>
          <w:sz w:val="24"/>
          <w:szCs w:val="24"/>
          <w:highlight w:val="none"/>
        </w:rPr>
        <w:t>天内移交委托人无偿提供的房屋、设备。</w:t>
      </w:r>
    </w:p>
    <w:p w14:paraId="2561C668">
      <w:pPr>
        <w:pStyle w:val="5"/>
        <w:numPr>
          <w:ilvl w:val="2"/>
          <w:numId w:val="0"/>
        </w:numPr>
        <w:adjustRightInd w:val="0"/>
        <w:snapToGrid w:val="0"/>
        <w:spacing w:before="240" w:after="120" w:line="560" w:lineRule="exact"/>
        <w:rPr>
          <w:rFonts w:ascii="宋体" w:hAnsi="宋体" w:cs="宋体"/>
          <w:b w:val="0"/>
          <w:bCs w:val="0"/>
          <w:sz w:val="24"/>
          <w:szCs w:val="24"/>
        </w:rPr>
      </w:pPr>
      <w:bookmarkStart w:id="103" w:name="_Toc429184013"/>
      <w:bookmarkStart w:id="104" w:name="_Toc429304409"/>
      <w:bookmarkStart w:id="105" w:name="_Toc25070"/>
      <w:r>
        <w:rPr>
          <w:rFonts w:hint="eastAsia" w:ascii="宋体" w:hAnsi="宋体" w:cs="宋体"/>
          <w:b w:val="0"/>
          <w:bCs w:val="0"/>
          <w:sz w:val="24"/>
          <w:szCs w:val="24"/>
        </w:rPr>
        <w:t>3 委托人义务</w:t>
      </w:r>
      <w:bookmarkEnd w:id="102"/>
      <w:bookmarkEnd w:id="103"/>
      <w:bookmarkEnd w:id="104"/>
      <w:bookmarkEnd w:id="105"/>
    </w:p>
    <w:p w14:paraId="20E1D20F">
      <w:pPr>
        <w:adjustRightInd w:val="0"/>
        <w:snapToGrid w:val="0"/>
        <w:spacing w:before="20" w:after="20" w:line="560" w:lineRule="exact"/>
        <w:ind w:firstLine="480" w:firstLineChars="200"/>
        <w:rPr>
          <w:rFonts w:ascii="宋体" w:hAnsi="宋体" w:cs="宋体"/>
          <w:kern w:val="18"/>
          <w:sz w:val="24"/>
          <w:szCs w:val="24"/>
        </w:rPr>
      </w:pPr>
      <w:r>
        <w:rPr>
          <w:rFonts w:hint="eastAsia" w:ascii="宋体" w:hAnsi="宋体" w:cs="宋体"/>
          <w:kern w:val="18"/>
          <w:sz w:val="24"/>
          <w:szCs w:val="24"/>
        </w:rPr>
        <w:t>3.6 答复</w:t>
      </w:r>
    </w:p>
    <w:p w14:paraId="7CDDEAEC">
      <w:pPr>
        <w:adjustRightInd w:val="0"/>
        <w:snapToGrid w:val="0"/>
        <w:spacing w:line="560" w:lineRule="exact"/>
        <w:ind w:firstLine="480" w:firstLineChars="200"/>
        <w:rPr>
          <w:rFonts w:ascii="宋体" w:hAnsi="宋体" w:cs="宋体"/>
          <w:sz w:val="24"/>
          <w:szCs w:val="24"/>
        </w:rPr>
      </w:pPr>
      <w:r>
        <w:rPr>
          <w:rFonts w:hint="eastAsia" w:ascii="宋体" w:hAnsi="宋体" w:cs="宋体"/>
          <w:sz w:val="24"/>
          <w:szCs w:val="24"/>
        </w:rPr>
        <w:t>委托人同意在</w:t>
      </w:r>
      <w:r>
        <w:rPr>
          <w:rFonts w:hint="eastAsia" w:ascii="宋体" w:hAnsi="宋体" w:cs="宋体"/>
          <w:kern w:val="18"/>
          <w:sz w:val="24"/>
          <w:szCs w:val="24"/>
          <w:u w:val="single"/>
        </w:rPr>
        <w:t>10</w:t>
      </w:r>
      <w:r>
        <w:rPr>
          <w:rFonts w:hint="eastAsia" w:ascii="宋体" w:hAnsi="宋体" w:cs="宋体"/>
          <w:sz w:val="24"/>
          <w:szCs w:val="24"/>
        </w:rPr>
        <w:t>天内，对监理人书面提交并要求做出决定的事宜给予书面答复。</w:t>
      </w:r>
    </w:p>
    <w:p w14:paraId="440C61F2">
      <w:pPr>
        <w:pStyle w:val="5"/>
        <w:numPr>
          <w:ilvl w:val="2"/>
          <w:numId w:val="0"/>
        </w:numPr>
        <w:adjustRightInd w:val="0"/>
        <w:snapToGrid w:val="0"/>
        <w:spacing w:before="240" w:after="120" w:line="560" w:lineRule="exact"/>
        <w:rPr>
          <w:rFonts w:ascii="宋体" w:hAnsi="宋体" w:cs="宋体"/>
          <w:b w:val="0"/>
          <w:bCs w:val="0"/>
          <w:sz w:val="24"/>
          <w:szCs w:val="24"/>
        </w:rPr>
      </w:pPr>
      <w:bookmarkStart w:id="106" w:name="_Toc429184014"/>
      <w:bookmarkStart w:id="107" w:name="_Toc429304410"/>
      <w:bookmarkStart w:id="108" w:name="_Toc327891456"/>
      <w:bookmarkStart w:id="109" w:name="_Toc8184"/>
      <w:r>
        <w:rPr>
          <w:rFonts w:hint="eastAsia" w:ascii="宋体" w:hAnsi="宋体" w:cs="宋体"/>
          <w:b w:val="0"/>
          <w:bCs w:val="0"/>
          <w:sz w:val="24"/>
          <w:szCs w:val="24"/>
        </w:rPr>
        <w:t>4 违约责任</w:t>
      </w:r>
      <w:bookmarkEnd w:id="106"/>
      <w:bookmarkEnd w:id="107"/>
      <w:bookmarkEnd w:id="108"/>
      <w:bookmarkEnd w:id="109"/>
    </w:p>
    <w:p w14:paraId="4073CD85">
      <w:pPr>
        <w:adjustRightInd w:val="0"/>
        <w:snapToGrid w:val="0"/>
        <w:spacing w:before="20" w:after="20" w:line="560" w:lineRule="exact"/>
        <w:ind w:firstLine="480" w:firstLineChars="200"/>
        <w:rPr>
          <w:rFonts w:ascii="宋体" w:hAnsi="宋体" w:cs="宋体"/>
          <w:kern w:val="18"/>
          <w:sz w:val="24"/>
          <w:szCs w:val="24"/>
        </w:rPr>
      </w:pPr>
      <w:r>
        <w:rPr>
          <w:rFonts w:hint="eastAsia" w:ascii="宋体" w:hAnsi="宋体" w:cs="宋体"/>
          <w:kern w:val="18"/>
          <w:sz w:val="24"/>
          <w:szCs w:val="24"/>
        </w:rPr>
        <w:t>4.1 监理人的违约责任</w:t>
      </w:r>
    </w:p>
    <w:p w14:paraId="4D3920CC">
      <w:pPr>
        <w:adjustRightInd w:val="0"/>
        <w:snapToGrid w:val="0"/>
        <w:spacing w:line="560" w:lineRule="exact"/>
        <w:ind w:firstLine="480" w:firstLineChars="200"/>
        <w:rPr>
          <w:rFonts w:ascii="宋体" w:hAnsi="宋体" w:cs="宋体"/>
          <w:sz w:val="24"/>
          <w:szCs w:val="24"/>
        </w:rPr>
      </w:pPr>
      <w:r>
        <w:rPr>
          <w:rFonts w:hint="eastAsia" w:ascii="宋体" w:hAnsi="宋体" w:cs="宋体"/>
          <w:sz w:val="24"/>
          <w:szCs w:val="24"/>
        </w:rPr>
        <w:t>4.1.1监理人赔偿金额按下列方法确定：</w:t>
      </w:r>
    </w:p>
    <w:p w14:paraId="4357A68B">
      <w:pPr>
        <w:adjustRightInd w:val="0"/>
        <w:snapToGrid w:val="0"/>
        <w:spacing w:line="560" w:lineRule="exact"/>
        <w:ind w:firstLine="480" w:firstLineChars="200"/>
        <w:rPr>
          <w:rFonts w:ascii="宋体" w:hAnsi="宋体" w:cs="宋体"/>
          <w:sz w:val="24"/>
          <w:szCs w:val="24"/>
          <w:u w:val="single"/>
        </w:rPr>
      </w:pPr>
      <w:r>
        <w:rPr>
          <w:rFonts w:hint="eastAsia" w:ascii="宋体" w:hAnsi="宋体" w:cs="宋体"/>
          <w:sz w:val="24"/>
          <w:szCs w:val="24"/>
          <w:u w:val="single"/>
        </w:rPr>
        <w:t>赔偿金＝直接经济损失×正常工作酬金÷工程概算投资额（或建筑安装工程费）</w:t>
      </w:r>
    </w:p>
    <w:p w14:paraId="04465CCA">
      <w:pPr>
        <w:adjustRightInd w:val="0"/>
        <w:snapToGrid w:val="0"/>
        <w:spacing w:before="20" w:after="20" w:line="560" w:lineRule="exact"/>
        <w:ind w:firstLine="480" w:firstLineChars="200"/>
        <w:rPr>
          <w:rFonts w:ascii="宋体" w:hAnsi="宋体" w:cs="宋体"/>
          <w:kern w:val="18"/>
          <w:sz w:val="24"/>
          <w:szCs w:val="24"/>
        </w:rPr>
      </w:pPr>
      <w:r>
        <w:rPr>
          <w:rFonts w:hint="eastAsia" w:ascii="宋体" w:hAnsi="宋体" w:cs="宋体"/>
          <w:kern w:val="18"/>
          <w:sz w:val="24"/>
          <w:szCs w:val="24"/>
        </w:rPr>
        <w:t>4.2 委托人的违约责任</w:t>
      </w:r>
    </w:p>
    <w:p w14:paraId="73057109">
      <w:pPr>
        <w:pStyle w:val="52"/>
        <w:spacing w:before="20" w:after="20" w:line="560" w:lineRule="exact"/>
        <w:ind w:left="0" w:leftChars="0" w:firstLine="480"/>
        <w:rPr>
          <w:rFonts w:ascii="宋体" w:hAnsi="宋体" w:cs="宋体"/>
          <w:kern w:val="18"/>
          <w:sz w:val="24"/>
          <w:szCs w:val="24"/>
        </w:rPr>
      </w:pPr>
      <w:r>
        <w:rPr>
          <w:rFonts w:hint="eastAsia" w:ascii="宋体" w:hAnsi="宋体" w:cs="宋体"/>
          <w:sz w:val="24"/>
          <w:szCs w:val="24"/>
        </w:rPr>
        <w:t>4.2.2 委托人向监理人的索赔不成立时，应赔偿监理人由此引起的费用：</w:t>
      </w:r>
      <w:r>
        <w:rPr>
          <w:rFonts w:hint="eastAsia" w:ascii="宋体" w:hAnsi="宋体" w:cs="宋体"/>
          <w:sz w:val="24"/>
          <w:szCs w:val="24"/>
          <w:u w:val="single"/>
        </w:rPr>
        <w:t>/</w:t>
      </w:r>
      <w:r>
        <w:rPr>
          <w:rFonts w:hint="eastAsia" w:ascii="宋体" w:hAnsi="宋体" w:cs="宋体"/>
          <w:sz w:val="24"/>
          <w:szCs w:val="24"/>
          <w:u w:val="single"/>
        </w:rPr>
        <w:tab/>
      </w:r>
      <w:r>
        <w:rPr>
          <w:rFonts w:hint="eastAsia" w:ascii="宋体" w:hAnsi="宋体" w:cs="宋体"/>
          <w:sz w:val="24"/>
          <w:szCs w:val="24"/>
        </w:rPr>
        <w:t>。</w:t>
      </w:r>
    </w:p>
    <w:p w14:paraId="36DB1B4B">
      <w:pPr>
        <w:adjustRightInd w:val="0"/>
        <w:snapToGrid w:val="0"/>
        <w:spacing w:line="560" w:lineRule="exact"/>
        <w:ind w:firstLine="480" w:firstLineChars="200"/>
        <w:rPr>
          <w:rFonts w:ascii="宋体" w:hAnsi="宋体" w:cs="宋体"/>
          <w:sz w:val="24"/>
          <w:szCs w:val="24"/>
        </w:rPr>
      </w:pPr>
      <w:r>
        <w:rPr>
          <w:rFonts w:hint="eastAsia" w:ascii="宋体" w:hAnsi="宋体" w:cs="宋体"/>
          <w:sz w:val="24"/>
          <w:szCs w:val="24"/>
        </w:rPr>
        <w:t>4.2.3 委托人逾期付款利息按下列方法确定：</w:t>
      </w:r>
    </w:p>
    <w:p w14:paraId="12FF7B93">
      <w:pPr>
        <w:topLinePunct/>
        <w:spacing w:line="560" w:lineRule="exact"/>
        <w:ind w:firstLine="480" w:firstLineChars="200"/>
        <w:rPr>
          <w:rFonts w:ascii="宋体" w:hAnsi="宋体" w:cs="宋体"/>
          <w:sz w:val="24"/>
          <w:szCs w:val="24"/>
          <w:u w:val="single"/>
        </w:rPr>
      </w:pPr>
      <w:r>
        <w:rPr>
          <w:rFonts w:hint="eastAsia" w:ascii="宋体" w:hAnsi="宋体" w:cs="宋体"/>
          <w:sz w:val="24"/>
          <w:szCs w:val="24"/>
          <w:u w:val="single"/>
        </w:rPr>
        <w:t>/</w:t>
      </w:r>
    </w:p>
    <w:p w14:paraId="24366737">
      <w:pPr>
        <w:topLinePunct/>
        <w:spacing w:line="560" w:lineRule="exact"/>
        <w:ind w:firstLine="480" w:firstLineChars="200"/>
        <w:rPr>
          <w:rFonts w:ascii="宋体" w:hAnsi="宋体" w:cs="宋体"/>
          <w:sz w:val="24"/>
          <w:szCs w:val="24"/>
        </w:rPr>
      </w:pPr>
      <w:r>
        <w:rPr>
          <w:rFonts w:hint="eastAsia" w:ascii="宋体" w:hAnsi="宋体" w:cs="宋体"/>
          <w:sz w:val="24"/>
          <w:szCs w:val="24"/>
        </w:rPr>
        <w:t xml:space="preserve">4.3 其他 </w:t>
      </w:r>
    </w:p>
    <w:p w14:paraId="6E18528D">
      <w:pPr>
        <w:adjustRightInd w:val="0"/>
        <w:snapToGrid w:val="0"/>
        <w:spacing w:line="560" w:lineRule="exact"/>
        <w:ind w:firstLine="480" w:firstLineChars="200"/>
        <w:rPr>
          <w:rFonts w:hint="eastAsia" w:ascii="宋体" w:hAnsi="宋体" w:cs="宋体"/>
          <w:sz w:val="24"/>
          <w:szCs w:val="24"/>
          <w:u w:val="single"/>
        </w:rPr>
      </w:pPr>
      <w:bookmarkStart w:id="110" w:name="_Toc429184015"/>
      <w:bookmarkStart w:id="111" w:name="_Toc429304411"/>
      <w:bookmarkStart w:id="112" w:name="_Toc327891457"/>
      <w:r>
        <w:rPr>
          <w:rFonts w:hint="eastAsia" w:ascii="宋体" w:hAnsi="宋体" w:cs="宋体"/>
          <w:sz w:val="24"/>
          <w:szCs w:val="24"/>
        </w:rPr>
        <w:t>4.3.3监理审核后的施工阶段（包括预算、变更等）、结算阶段的造价成果文件，经政府审计部门、造价部门或</w:t>
      </w:r>
      <w:r>
        <w:rPr>
          <w:rFonts w:hint="eastAsia" w:ascii="宋体" w:hAnsi="宋体" w:cs="宋体"/>
          <w:sz w:val="24"/>
          <w:szCs w:val="24"/>
          <w:lang w:val="en-US" w:eastAsia="zh-CN"/>
        </w:rPr>
        <w:t>委托人</w:t>
      </w:r>
      <w:r>
        <w:rPr>
          <w:rFonts w:hint="eastAsia" w:ascii="宋体" w:hAnsi="宋体" w:cs="宋体"/>
          <w:sz w:val="24"/>
          <w:szCs w:val="24"/>
        </w:rPr>
        <w:t>审核后，核减率超过±5%的，将扣除监理服务费用：</w:t>
      </w:r>
      <w:r>
        <w:rPr>
          <w:rFonts w:hint="eastAsia" w:ascii="宋体" w:hAnsi="宋体" w:cs="宋体"/>
          <w:sz w:val="24"/>
          <w:szCs w:val="24"/>
          <w:u w:val="single"/>
          <w:lang w:val="en-US" w:eastAsia="zh-CN"/>
        </w:rPr>
        <w:t>详见补充条款</w:t>
      </w:r>
      <w:r>
        <w:rPr>
          <w:rFonts w:hint="eastAsia" w:ascii="宋体" w:hAnsi="宋体" w:cs="宋体"/>
          <w:sz w:val="24"/>
          <w:szCs w:val="24"/>
          <w:u w:val="single"/>
        </w:rPr>
        <w:t>。</w:t>
      </w:r>
    </w:p>
    <w:p w14:paraId="66EE839E">
      <w:pPr>
        <w:pStyle w:val="5"/>
        <w:numPr>
          <w:ilvl w:val="2"/>
          <w:numId w:val="0"/>
        </w:numPr>
        <w:adjustRightInd w:val="0"/>
        <w:snapToGrid w:val="0"/>
        <w:spacing w:before="240" w:after="120" w:line="560" w:lineRule="exact"/>
        <w:rPr>
          <w:rFonts w:ascii="宋体" w:hAnsi="宋体" w:cs="宋体"/>
          <w:b w:val="0"/>
          <w:bCs w:val="0"/>
          <w:sz w:val="24"/>
          <w:szCs w:val="24"/>
        </w:rPr>
      </w:pPr>
      <w:bookmarkStart w:id="113" w:name="_Toc24056"/>
      <w:r>
        <w:rPr>
          <w:rFonts w:hint="eastAsia" w:ascii="宋体" w:hAnsi="宋体" w:cs="宋体"/>
          <w:b w:val="0"/>
          <w:bCs w:val="0"/>
          <w:sz w:val="24"/>
          <w:szCs w:val="24"/>
        </w:rPr>
        <w:t>5酬金的计取与支付</w:t>
      </w:r>
      <w:bookmarkEnd w:id="110"/>
      <w:bookmarkEnd w:id="111"/>
      <w:bookmarkEnd w:id="112"/>
      <w:bookmarkEnd w:id="113"/>
    </w:p>
    <w:p w14:paraId="6CE58269">
      <w:pPr>
        <w:adjustRightInd w:val="0"/>
        <w:snapToGrid w:val="0"/>
        <w:spacing w:before="20" w:after="20" w:line="560" w:lineRule="exact"/>
        <w:ind w:firstLine="480" w:firstLineChars="200"/>
        <w:rPr>
          <w:rFonts w:ascii="宋体" w:hAnsi="宋体" w:cs="宋体"/>
          <w:kern w:val="18"/>
          <w:sz w:val="24"/>
          <w:szCs w:val="24"/>
        </w:rPr>
      </w:pPr>
      <w:r>
        <w:rPr>
          <w:rFonts w:hint="eastAsia" w:ascii="宋体" w:hAnsi="宋体" w:cs="宋体"/>
          <w:kern w:val="18"/>
          <w:sz w:val="24"/>
          <w:szCs w:val="24"/>
        </w:rPr>
        <w:t>5.1 酬金计取</w:t>
      </w:r>
    </w:p>
    <w:p w14:paraId="1EC449E0">
      <w:pPr>
        <w:adjustRightInd w:val="0"/>
        <w:snapToGrid w:val="0"/>
        <w:spacing w:before="20" w:after="20" w:line="560" w:lineRule="exact"/>
        <w:ind w:firstLine="480" w:firstLineChars="200"/>
        <w:rPr>
          <w:rFonts w:ascii="宋体" w:hAnsi="宋体" w:cs="宋体"/>
          <w:sz w:val="24"/>
          <w:szCs w:val="24"/>
          <w:highlight w:val="none"/>
          <w:u w:val="single"/>
        </w:rPr>
      </w:pPr>
      <w:r>
        <w:rPr>
          <w:rFonts w:hint="eastAsia" w:ascii="宋体" w:hAnsi="宋体" w:cs="宋体"/>
          <w:sz w:val="24"/>
          <w:szCs w:val="24"/>
          <w:highlight w:val="none"/>
          <w:u w:val="none"/>
        </w:rPr>
        <w:t>根据</w:t>
      </w:r>
      <w:r>
        <w:rPr>
          <w:rFonts w:hint="eastAsia" w:ascii="宋体" w:hAnsi="宋体" w:eastAsia="宋体" w:cs="宋体"/>
          <w:b w:val="0"/>
          <w:bCs w:val="0"/>
          <w:sz w:val="24"/>
          <w:szCs w:val="24"/>
          <w:highlight w:val="none"/>
          <w:u w:val="none"/>
          <w:lang w:val="zh-CN" w:eastAsia="zh-CN"/>
        </w:rPr>
        <w:t>发改价格〔2007〕670号、深价规〔2009〕1号文规定</w:t>
      </w:r>
      <w:r>
        <w:rPr>
          <w:rFonts w:hint="default" w:ascii="宋体" w:hAnsi="宋体" w:eastAsia="宋体" w:cs="宋体"/>
          <w:b w:val="0"/>
          <w:bCs w:val="0"/>
          <w:sz w:val="24"/>
          <w:szCs w:val="24"/>
          <w:highlight w:val="none"/>
          <w:lang w:val="zh-CN" w:eastAsia="zh-CN"/>
        </w:rPr>
        <w:t>的工程监理</w:t>
      </w:r>
      <w:r>
        <w:rPr>
          <w:rFonts w:hint="default" w:ascii="宋体" w:hAnsi="宋体" w:eastAsia="宋体" w:cs="宋体"/>
          <w:b w:val="0"/>
          <w:bCs w:val="0"/>
          <w:sz w:val="24"/>
          <w:szCs w:val="24"/>
          <w:highlight w:val="none"/>
          <w:lang w:val="en-US" w:eastAsia="zh-CN"/>
        </w:rPr>
        <w:t>收费基准价格费率及下浮率</w:t>
      </w:r>
      <w:r>
        <w:rPr>
          <w:rFonts w:hint="eastAsia" w:ascii="宋体" w:hAnsi="宋体" w:cs="宋体"/>
          <w:b w:val="0"/>
          <w:bCs w:val="0"/>
          <w:sz w:val="24"/>
          <w:szCs w:val="24"/>
          <w:highlight w:val="none"/>
          <w:lang w:val="en-US" w:eastAsia="zh-CN"/>
        </w:rPr>
        <w:t>。</w:t>
      </w:r>
    </w:p>
    <w:p w14:paraId="3CF325BF">
      <w:pPr>
        <w:spacing w:line="560" w:lineRule="exact"/>
        <w:ind w:firstLine="480" w:firstLineChars="200"/>
        <w:rPr>
          <w:rFonts w:hint="eastAsia" w:ascii="宋体" w:hAnsi="宋体" w:cs="宋体"/>
          <w:sz w:val="24"/>
          <w:szCs w:val="24"/>
          <w:highlight w:val="yellow"/>
          <w:lang w:val="en-US" w:eastAsia="zh-CN"/>
        </w:rPr>
      </w:pPr>
      <w:r>
        <w:rPr>
          <w:rFonts w:hint="eastAsia" w:ascii="宋体" w:hAnsi="宋体" w:cs="宋体"/>
          <w:sz w:val="24"/>
          <w:szCs w:val="24"/>
          <w:highlight w:val="none"/>
        </w:rPr>
        <w:t>本合同监理服务酬金暂定</w:t>
      </w:r>
      <w:r>
        <w:rPr>
          <w:rFonts w:ascii="宋体" w:hAnsi="宋体" w:cs="宋体"/>
          <w:sz w:val="24"/>
          <w:szCs w:val="24"/>
          <w:highlight w:val="none"/>
        </w:rPr>
        <w:t>(含保修阶段）</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万元</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委托人不提供人员住宿、餐饮、办公场地、办公设备及用品，上述费用由监理人在监理服务</w:t>
      </w:r>
      <w:r>
        <w:rPr>
          <w:rFonts w:hint="eastAsia" w:ascii="宋体" w:hAnsi="宋体" w:cs="宋体"/>
          <w:sz w:val="24"/>
          <w:szCs w:val="24"/>
          <w:highlight w:val="none"/>
        </w:rPr>
        <w:t>酬金</w:t>
      </w:r>
      <w:r>
        <w:rPr>
          <w:rFonts w:hint="eastAsia" w:ascii="宋体" w:hAnsi="宋体" w:cs="宋体"/>
          <w:sz w:val="24"/>
          <w:szCs w:val="24"/>
          <w:highlight w:val="none"/>
          <w:lang w:val="en-US" w:eastAsia="zh-CN"/>
        </w:rPr>
        <w:t>中综合考虑。根据工程需要，委托人有权要求夜间值班，监理人不得另行收取加班费。</w:t>
      </w:r>
    </w:p>
    <w:p w14:paraId="756BBFAE">
      <w:pPr>
        <w:spacing w:line="560" w:lineRule="exact"/>
        <w:ind w:firstLine="480" w:firstLineChars="200"/>
        <w:rPr>
          <w:rFonts w:hint="eastAsia" w:ascii="宋体" w:hAnsi="宋体" w:cs="宋体"/>
          <w:sz w:val="24"/>
          <w:szCs w:val="24"/>
          <w:highlight w:val="yellow"/>
          <w:lang w:val="en-US" w:eastAsia="zh-CN"/>
        </w:rPr>
      </w:pPr>
    </w:p>
    <w:p w14:paraId="5DA821D7">
      <w:pPr>
        <w:spacing w:line="560" w:lineRule="exact"/>
        <w:ind w:firstLine="480" w:firstLineChars="200"/>
        <w:rPr>
          <w:rFonts w:ascii="宋体" w:hAnsi="宋体" w:cs="宋体"/>
          <w:sz w:val="24"/>
          <w:szCs w:val="24"/>
          <w:highlight w:val="none"/>
        </w:rPr>
      </w:pPr>
      <w:r>
        <w:rPr>
          <w:rFonts w:ascii="宋体" w:hAnsi="宋体" w:cs="宋体"/>
          <w:sz w:val="24"/>
          <w:szCs w:val="24"/>
          <w:highlight w:val="none"/>
        </w:rPr>
        <w:t>计算过程如下：</w:t>
      </w:r>
    </w:p>
    <w:p w14:paraId="044BBAB5">
      <w:pPr>
        <w:spacing w:line="560" w:lineRule="exact"/>
        <w:ind w:firstLine="480" w:firstLineChars="200"/>
        <w:rPr>
          <w:rFonts w:ascii="宋体" w:hAnsi="宋体" w:cs="宋体"/>
          <w:sz w:val="24"/>
          <w:szCs w:val="24"/>
          <w:highlight w:val="none"/>
        </w:rPr>
      </w:pPr>
      <w:r>
        <w:rPr>
          <w:rFonts w:ascii="宋体" w:hAnsi="宋体" w:cs="宋体"/>
          <w:sz w:val="24"/>
          <w:szCs w:val="24"/>
          <w:highlight w:val="none"/>
        </w:rPr>
        <w:t>监理服务酬金暂定(含保修阶段）：</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万元     </w:t>
      </w:r>
    </w:p>
    <w:p w14:paraId="0245EAC7">
      <w:pPr>
        <w:spacing w:line="560" w:lineRule="exact"/>
        <w:ind w:firstLine="480" w:firstLineChars="200"/>
        <w:rPr>
          <w:rFonts w:ascii="宋体" w:hAnsi="宋体" w:cs="宋体"/>
          <w:sz w:val="24"/>
          <w:szCs w:val="24"/>
          <w:highlight w:val="none"/>
        </w:rPr>
      </w:pPr>
      <w:r>
        <w:rPr>
          <w:rFonts w:ascii="宋体" w:hAnsi="宋体" w:cs="宋体"/>
          <w:sz w:val="24"/>
          <w:szCs w:val="24"/>
          <w:highlight w:val="none"/>
        </w:rPr>
        <w:t>本项目专业调整系数为</w:t>
      </w:r>
      <w:r>
        <w:rPr>
          <w:rFonts w:hint="eastAsia" w:ascii="宋体" w:hAnsi="宋体" w:cs="宋体"/>
          <w:sz w:val="24"/>
          <w:szCs w:val="24"/>
          <w:highlight w:val="none"/>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1.0</w:t>
      </w:r>
      <w:r>
        <w:rPr>
          <w:rFonts w:ascii="宋体" w:hAnsi="宋体" w:cs="宋体"/>
          <w:sz w:val="24"/>
          <w:szCs w:val="24"/>
          <w:highlight w:val="none"/>
        </w:rPr>
        <w:t>，工程复杂程度调整系数为</w:t>
      </w:r>
      <w:r>
        <w:rPr>
          <w:rFonts w:hint="eastAsia" w:ascii="宋体" w:hAnsi="宋体" w:cs="宋体"/>
          <w:sz w:val="24"/>
          <w:szCs w:val="24"/>
          <w:highlight w:val="none"/>
          <w:u w:val="single"/>
          <w:lang w:val="en-US" w:eastAsia="zh-CN"/>
        </w:rPr>
        <w:t>1.0</w:t>
      </w:r>
      <w:r>
        <w:rPr>
          <w:rFonts w:ascii="宋体" w:hAnsi="宋体" w:cs="宋体"/>
          <w:sz w:val="24"/>
          <w:szCs w:val="24"/>
          <w:highlight w:val="none"/>
        </w:rPr>
        <w:t>，高程调整系数为</w:t>
      </w:r>
      <w:r>
        <w:rPr>
          <w:rFonts w:hint="eastAsia" w:ascii="宋体" w:hAnsi="宋体" w:cs="宋体"/>
          <w:sz w:val="24"/>
          <w:szCs w:val="24"/>
          <w:highlight w:val="none"/>
          <w:u w:val="single"/>
          <w:lang w:val="en-US" w:eastAsia="zh-CN"/>
        </w:rPr>
        <w:t>1.0</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eastAsia="zh-CN"/>
        </w:rPr>
        <w:t>，</w:t>
      </w:r>
      <w:r>
        <w:rPr>
          <w:rFonts w:hint="eastAsia" w:ascii="宋体" w:hAnsi="宋体" w:cs="宋体"/>
          <w:sz w:val="24"/>
          <w:szCs w:val="24"/>
          <w:highlight w:val="none"/>
          <w:u w:val="single"/>
          <w:lang w:val="en-US" w:eastAsia="zh-CN"/>
        </w:rPr>
        <w:t>中标下浮率为    %。</w:t>
      </w:r>
    </w:p>
    <w:p w14:paraId="02791274">
      <w:pPr>
        <w:spacing w:line="560" w:lineRule="exact"/>
        <w:ind w:firstLine="480" w:firstLineChars="200"/>
        <w:rPr>
          <w:rFonts w:ascii="宋体" w:hAnsi="宋体" w:cs="宋体"/>
          <w:sz w:val="24"/>
          <w:szCs w:val="24"/>
          <w:highlight w:val="none"/>
        </w:rPr>
      </w:pPr>
      <w:r>
        <w:rPr>
          <w:rFonts w:hint="eastAsia" w:ascii="宋体" w:hAnsi="宋体" w:cs="宋体"/>
          <w:sz w:val="24"/>
          <w:szCs w:val="24"/>
          <w:highlight w:val="none"/>
          <w:u w:val="single"/>
        </w:rPr>
        <w:t>监理服务酬金</w:t>
      </w:r>
      <w:r>
        <w:rPr>
          <w:rFonts w:hint="eastAsia" w:ascii="宋体" w:hAnsi="宋体" w:cs="宋体"/>
          <w:sz w:val="24"/>
          <w:szCs w:val="24"/>
          <w:highlight w:val="none"/>
          <w:u w:val="single"/>
          <w:lang w:val="en-US" w:eastAsia="zh-CN"/>
        </w:rPr>
        <w:t>计算过程为=               万元</w:t>
      </w:r>
    </w:p>
    <w:p w14:paraId="13052302">
      <w:pPr>
        <w:spacing w:line="560" w:lineRule="exact"/>
        <w:ind w:firstLine="480" w:firstLineChars="200"/>
        <w:rPr>
          <w:rFonts w:ascii="宋体" w:hAnsi="宋体"/>
          <w:szCs w:val="21"/>
          <w:highlight w:val="none"/>
        </w:rPr>
      </w:pPr>
      <w:r>
        <w:rPr>
          <w:rFonts w:ascii="宋体" w:hAnsi="宋体" w:cs="宋体"/>
          <w:sz w:val="24"/>
          <w:szCs w:val="24"/>
          <w:highlight w:val="none"/>
        </w:rPr>
        <w:t>最终的工程监理服务酬金按</w:t>
      </w:r>
      <w:r>
        <w:rPr>
          <w:rFonts w:ascii="宋体" w:hAnsi="宋体" w:cs="宋体"/>
          <w:sz w:val="24"/>
          <w:szCs w:val="24"/>
          <w:highlight w:val="none"/>
          <w:u w:val="none"/>
        </w:rPr>
        <w:t>施工</w:t>
      </w:r>
      <w:r>
        <w:rPr>
          <w:rFonts w:hint="default" w:ascii="宋体" w:hAnsi="宋体" w:cs="宋体"/>
          <w:sz w:val="24"/>
          <w:szCs w:val="24"/>
          <w:highlight w:val="none"/>
          <w:u w:val="none"/>
          <w:lang w:val="en-US" w:eastAsia="zh-CN"/>
        </w:rPr>
        <w:t>工程最终结算金额</w:t>
      </w:r>
      <w:r>
        <w:rPr>
          <w:rFonts w:hint="default" w:ascii="宋体" w:hAnsi="宋体" w:eastAsia="宋体" w:cs="宋体"/>
          <w:b w:val="0"/>
          <w:bCs w:val="0"/>
          <w:sz w:val="24"/>
          <w:szCs w:val="24"/>
          <w:highlight w:val="none"/>
          <w:lang w:val="en-US" w:eastAsia="zh-CN"/>
        </w:rPr>
        <w:t>作为计费基数</w:t>
      </w:r>
      <w:r>
        <w:rPr>
          <w:rFonts w:hint="default" w:ascii="宋体" w:hAnsi="宋体" w:eastAsia="宋体" w:cs="宋体"/>
          <w:b w:val="0"/>
          <w:bCs w:val="0"/>
          <w:sz w:val="24"/>
          <w:szCs w:val="24"/>
          <w:highlight w:val="none"/>
          <w:lang w:val="zh-CN" w:eastAsia="zh-CN"/>
        </w:rPr>
        <w:t>，按发改价格〔2007〕670号、深价规〔2009〕1号文规定的工程监理</w:t>
      </w:r>
      <w:r>
        <w:rPr>
          <w:rFonts w:hint="default" w:ascii="宋体" w:hAnsi="宋体" w:eastAsia="宋体" w:cs="宋体"/>
          <w:b w:val="0"/>
          <w:bCs w:val="0"/>
          <w:sz w:val="24"/>
          <w:szCs w:val="24"/>
          <w:highlight w:val="none"/>
          <w:lang w:val="en-US" w:eastAsia="zh-CN"/>
        </w:rPr>
        <w:t>收费基准价格费率及下浮率按实结算。</w:t>
      </w:r>
    </w:p>
    <w:p w14:paraId="7AF300B5">
      <w:pPr>
        <w:adjustRightInd w:val="0"/>
        <w:snapToGrid w:val="0"/>
        <w:spacing w:before="20" w:after="20" w:line="560" w:lineRule="exact"/>
        <w:ind w:firstLine="480" w:firstLineChars="200"/>
        <w:rPr>
          <w:rFonts w:ascii="宋体" w:hAnsi="宋体" w:cs="宋体"/>
          <w:kern w:val="18"/>
          <w:sz w:val="24"/>
          <w:szCs w:val="24"/>
        </w:rPr>
      </w:pPr>
      <w:r>
        <w:rPr>
          <w:rFonts w:hint="eastAsia" w:ascii="宋体" w:hAnsi="宋体" w:cs="宋体"/>
          <w:kern w:val="18"/>
          <w:sz w:val="24"/>
          <w:szCs w:val="24"/>
        </w:rPr>
        <w:t>5.2 酬金支付</w:t>
      </w:r>
    </w:p>
    <w:p w14:paraId="380E5713">
      <w:pPr>
        <w:pStyle w:val="98"/>
        <w:spacing w:line="560" w:lineRule="exact"/>
        <w:ind w:firstLine="480"/>
        <w:rPr>
          <w:rFonts w:ascii="宋体" w:hAnsi="宋体" w:cs="宋体"/>
          <w:sz w:val="24"/>
          <w:szCs w:val="24"/>
        </w:rPr>
      </w:pPr>
      <w:r>
        <w:rPr>
          <w:rFonts w:hint="eastAsia" w:ascii="宋体" w:hAnsi="宋体" w:cs="宋体"/>
          <w:sz w:val="24"/>
          <w:szCs w:val="24"/>
        </w:rPr>
        <w:t>施工阶段监理费支付方式如下：</w:t>
      </w:r>
      <w:bookmarkStart w:id="114" w:name="_Toc429184016"/>
      <w:bookmarkStart w:id="115" w:name="_Toc429304412"/>
    </w:p>
    <w:p w14:paraId="083D6DB2">
      <w:pPr>
        <w:pStyle w:val="98"/>
        <w:spacing w:line="560" w:lineRule="exact"/>
        <w:ind w:firstLine="480" w:firstLineChars="200"/>
        <w:rPr>
          <w:rFonts w:ascii="宋体" w:hAnsi="宋体" w:cs="宋体"/>
          <w:sz w:val="24"/>
          <w:szCs w:val="24"/>
          <w:highlight w:val="none"/>
        </w:rPr>
      </w:pPr>
      <w:r>
        <w:rPr>
          <w:rFonts w:hint="eastAsia" w:ascii="宋体" w:hAnsi="宋体" w:eastAsia="宋体" w:cs="宋体"/>
          <w:sz w:val="24"/>
          <w:szCs w:val="24"/>
          <w:highlight w:val="none"/>
        </w:rPr>
        <w:t>项目开工</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个月后，支付</w:t>
      </w:r>
      <w:r>
        <w:rPr>
          <w:rFonts w:hint="eastAsia" w:ascii="宋体" w:hAnsi="宋体" w:eastAsia="宋体" w:cs="宋体"/>
          <w:sz w:val="24"/>
          <w:szCs w:val="24"/>
          <w:highlight w:val="none"/>
          <w:lang w:val="en-US" w:eastAsia="zh-CN"/>
        </w:rPr>
        <w:t>暂定合同价</w:t>
      </w:r>
      <w:r>
        <w:rPr>
          <w:rFonts w:hint="eastAsia" w:ascii="宋体" w:hAnsi="宋体" w:eastAsia="宋体" w:cs="宋体"/>
          <w:sz w:val="24"/>
          <w:szCs w:val="24"/>
          <w:highlight w:val="none"/>
        </w:rPr>
        <w:t>的20%；完成全部施工内容并通过竣工验收后，并将所有工程过程资料（包含但不限于工程设计变更资料及其审批表等）归档完毕，支付至暂定合同价的6</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待监理合同结算审核</w:t>
      </w:r>
      <w:r>
        <w:rPr>
          <w:rFonts w:hint="eastAsia" w:ascii="宋体" w:hAnsi="宋体" w:eastAsia="宋体" w:cs="宋体"/>
          <w:sz w:val="24"/>
          <w:szCs w:val="24"/>
          <w:highlight w:val="none"/>
          <w:lang w:val="en-US" w:eastAsia="zh-CN"/>
        </w:rPr>
        <w:t>完成并进行履约评价后，按履约评价结果进行支付，最高支付至结算价的95%；保留5%余款</w:t>
      </w:r>
      <w:r>
        <w:rPr>
          <w:rFonts w:hint="eastAsia" w:ascii="宋体" w:hAnsi="宋体" w:eastAsia="宋体" w:cs="宋体"/>
          <w:sz w:val="24"/>
          <w:szCs w:val="24"/>
          <w:highlight w:val="none"/>
        </w:rPr>
        <w:t>在工程保修期满（2年）后一次性支付。保修阶段监理仍需履行监理义务。</w:t>
      </w:r>
    </w:p>
    <w:p w14:paraId="5BD62DA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委托人根据单方履约评价结果支付履约考核费用。委托人组建履约考核小组，在合同履行结束或终止后按照评分表进行履约评价。</w:t>
      </w:r>
    </w:p>
    <w:p w14:paraId="16129D5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①评价结果为80分（含）以上时，不扣除；</w:t>
      </w:r>
    </w:p>
    <w:p w14:paraId="1B7E8DC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②评价结果为60分（含）以上80分（不含）以下时，委托人将扣除合同总金额的5%不予支付；</w:t>
      </w:r>
    </w:p>
    <w:p w14:paraId="7094AF0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③评价结果为60分（不含）以下时，视为监理人未正常履约，委托人将扣除合同总金额的10%不予支付。</w:t>
      </w:r>
    </w:p>
    <w:p w14:paraId="71C76A07">
      <w:pPr>
        <w:pStyle w:val="98"/>
        <w:spacing w:line="560" w:lineRule="exact"/>
        <w:ind w:firstLine="480" w:firstLineChars="200"/>
        <w:rPr>
          <w:rFonts w:hint="eastAsia" w:ascii="宋体" w:hAnsi="宋体" w:eastAsia="宋体" w:cs="宋体"/>
          <w:kern w:val="2"/>
          <w:sz w:val="24"/>
          <w:szCs w:val="24"/>
          <w:highlight w:val="none"/>
          <w:lang w:val="en-US" w:eastAsia="zh-CN" w:bidi="ar-SA"/>
        </w:rPr>
      </w:pPr>
    </w:p>
    <w:p w14:paraId="6C3F74C1">
      <w:pPr>
        <w:pStyle w:val="98"/>
        <w:spacing w:line="560" w:lineRule="exact"/>
        <w:ind w:firstLine="0" w:firstLineChars="0"/>
        <w:rPr>
          <w:rFonts w:ascii="宋体" w:hAnsi="宋体" w:cs="宋体"/>
          <w:sz w:val="24"/>
          <w:szCs w:val="24"/>
          <w:highlight w:val="none"/>
        </w:rPr>
      </w:pPr>
      <w:r>
        <w:rPr>
          <w:rFonts w:hint="eastAsia" w:ascii="宋体" w:hAnsi="宋体" w:cs="宋体"/>
          <w:sz w:val="24"/>
          <w:szCs w:val="24"/>
          <w:highlight w:val="none"/>
        </w:rPr>
        <w:t>6 合同生效、变更、暂停、解除与终止</w:t>
      </w:r>
      <w:bookmarkEnd w:id="114"/>
      <w:bookmarkEnd w:id="115"/>
    </w:p>
    <w:p w14:paraId="36F88609">
      <w:pPr>
        <w:adjustRightInd w:val="0"/>
        <w:snapToGrid w:val="0"/>
        <w:spacing w:before="20" w:after="20" w:line="560" w:lineRule="exact"/>
        <w:ind w:firstLine="480" w:firstLineChars="200"/>
        <w:rPr>
          <w:rFonts w:ascii="宋体" w:hAnsi="宋体" w:cs="宋体"/>
          <w:kern w:val="18"/>
          <w:sz w:val="24"/>
          <w:szCs w:val="24"/>
        </w:rPr>
      </w:pPr>
      <w:r>
        <w:rPr>
          <w:rFonts w:hint="eastAsia" w:ascii="宋体" w:hAnsi="宋体" w:cs="宋体"/>
          <w:kern w:val="18"/>
          <w:sz w:val="24"/>
          <w:szCs w:val="24"/>
        </w:rPr>
        <w:t>6.1 生效</w:t>
      </w:r>
    </w:p>
    <w:p w14:paraId="186918EA">
      <w:pPr>
        <w:adjustRightInd w:val="0"/>
        <w:snapToGrid w:val="0"/>
        <w:spacing w:line="560" w:lineRule="exact"/>
        <w:ind w:firstLine="480" w:firstLineChars="200"/>
        <w:rPr>
          <w:rFonts w:ascii="宋体" w:hAnsi="宋体" w:cs="宋体"/>
          <w:kern w:val="18"/>
          <w:sz w:val="24"/>
          <w:szCs w:val="24"/>
        </w:rPr>
      </w:pPr>
      <w:r>
        <w:rPr>
          <w:rFonts w:hint="eastAsia" w:ascii="宋体" w:hAnsi="宋体" w:cs="宋体"/>
          <w:sz w:val="24"/>
          <w:szCs w:val="24"/>
        </w:rPr>
        <w:t>本合同生效条件</w:t>
      </w:r>
      <w:r>
        <w:rPr>
          <w:rFonts w:hint="eastAsia" w:ascii="宋体" w:hAnsi="宋体" w:cs="宋体"/>
          <w:kern w:val="18"/>
          <w:sz w:val="24"/>
          <w:szCs w:val="24"/>
        </w:rPr>
        <w:t>：双方签字盖章。</w:t>
      </w:r>
    </w:p>
    <w:p w14:paraId="35E63ACD">
      <w:pPr>
        <w:adjustRightInd w:val="0"/>
        <w:snapToGrid w:val="0"/>
        <w:spacing w:before="20" w:after="20" w:line="560" w:lineRule="exact"/>
        <w:ind w:firstLine="480" w:firstLineChars="200"/>
        <w:rPr>
          <w:rFonts w:ascii="宋体" w:hAnsi="宋体" w:cs="宋体"/>
          <w:kern w:val="18"/>
          <w:sz w:val="24"/>
          <w:szCs w:val="24"/>
        </w:rPr>
      </w:pPr>
      <w:r>
        <w:rPr>
          <w:rFonts w:hint="eastAsia" w:ascii="宋体" w:hAnsi="宋体" w:cs="宋体"/>
          <w:kern w:val="18"/>
          <w:sz w:val="24"/>
          <w:szCs w:val="24"/>
        </w:rPr>
        <w:t>6.2变更</w:t>
      </w:r>
    </w:p>
    <w:p w14:paraId="175B0D45">
      <w:pPr>
        <w:pStyle w:val="98"/>
        <w:spacing w:line="560" w:lineRule="exact"/>
        <w:ind w:firstLine="480"/>
        <w:rPr>
          <w:rFonts w:ascii="宋体" w:hAnsi="宋体" w:cs="宋体"/>
          <w:sz w:val="24"/>
          <w:szCs w:val="24"/>
        </w:rPr>
      </w:pPr>
      <w:r>
        <w:rPr>
          <w:rFonts w:hint="eastAsia" w:ascii="宋体" w:hAnsi="宋体" w:cs="宋体"/>
          <w:sz w:val="24"/>
          <w:szCs w:val="24"/>
        </w:rPr>
        <w:t>6.2.2酬金调整</w:t>
      </w:r>
      <w:r>
        <w:rPr>
          <w:rFonts w:hint="eastAsia" w:ascii="宋体" w:hAnsi="宋体" w:cs="宋体"/>
          <w:sz w:val="24"/>
          <w:szCs w:val="24"/>
          <w:u w:val="single"/>
        </w:rPr>
        <w:t>/</w:t>
      </w:r>
      <w:r>
        <w:rPr>
          <w:rFonts w:hint="eastAsia" w:ascii="宋体" w:hAnsi="宋体" w:cs="宋体"/>
          <w:sz w:val="24"/>
          <w:szCs w:val="24"/>
        </w:rPr>
        <w:t>。</w:t>
      </w:r>
    </w:p>
    <w:p w14:paraId="309EA719">
      <w:pPr>
        <w:pStyle w:val="98"/>
        <w:adjustRightInd w:val="0"/>
        <w:snapToGrid w:val="0"/>
        <w:spacing w:line="560" w:lineRule="exact"/>
        <w:ind w:firstLine="480"/>
        <w:rPr>
          <w:rFonts w:hint="eastAsia" w:ascii="宋体" w:hAnsi="宋体" w:cs="宋体"/>
          <w:sz w:val="24"/>
          <w:szCs w:val="24"/>
        </w:rPr>
      </w:pPr>
      <w:r>
        <w:rPr>
          <w:rFonts w:hint="eastAsia" w:ascii="宋体" w:hAnsi="宋体" w:cs="宋体"/>
          <w:sz w:val="24"/>
          <w:szCs w:val="24"/>
        </w:rPr>
        <w:t>6.2.3正常工作酬金应作相应调整</w:t>
      </w:r>
      <w:r>
        <w:rPr>
          <w:rFonts w:hint="eastAsia" w:ascii="宋体" w:hAnsi="宋体" w:cs="宋体"/>
          <w:sz w:val="24"/>
          <w:szCs w:val="24"/>
          <w:u w:val="single"/>
        </w:rPr>
        <w:t>/</w:t>
      </w:r>
      <w:r>
        <w:rPr>
          <w:rFonts w:hint="eastAsia" w:ascii="宋体" w:hAnsi="宋体" w:cs="宋体"/>
          <w:sz w:val="24"/>
          <w:szCs w:val="24"/>
        </w:rPr>
        <w:t>。</w:t>
      </w:r>
    </w:p>
    <w:p w14:paraId="22A85581">
      <w:pPr>
        <w:spacing w:before="20" w:after="20" w:line="550" w:lineRule="exact"/>
        <w:ind w:firstLine="480" w:firstLineChars="200"/>
        <w:rPr>
          <w:rFonts w:ascii="宋体" w:hAnsi="宋体" w:cs="宋体"/>
          <w:kern w:val="18"/>
          <w:sz w:val="24"/>
          <w:szCs w:val="24"/>
        </w:rPr>
      </w:pPr>
      <w:r>
        <w:rPr>
          <w:rFonts w:hint="eastAsia" w:ascii="宋体" w:hAnsi="宋体" w:cs="宋体"/>
          <w:kern w:val="18"/>
          <w:sz w:val="24"/>
          <w:szCs w:val="24"/>
        </w:rPr>
        <w:t>6.4 终止</w:t>
      </w:r>
    </w:p>
    <w:p w14:paraId="02486564">
      <w:pPr>
        <w:pStyle w:val="98"/>
        <w:adjustRightInd w:val="0"/>
        <w:snapToGrid w:val="0"/>
        <w:spacing w:line="560" w:lineRule="exact"/>
        <w:ind w:firstLine="480"/>
        <w:rPr>
          <w:rFonts w:hint="default" w:ascii="宋体" w:hAnsi="宋体" w:eastAsia="宋体" w:cs="宋体"/>
          <w:sz w:val="24"/>
          <w:szCs w:val="24"/>
          <w:highlight w:val="yellow"/>
          <w:lang w:val="en-US" w:eastAsia="zh-CN"/>
        </w:rPr>
      </w:pPr>
      <w:r>
        <w:rPr>
          <w:rFonts w:hint="eastAsia" w:ascii="宋体" w:hAnsi="宋体" w:cs="宋体"/>
          <w:sz w:val="24"/>
          <w:szCs w:val="24"/>
          <w:highlight w:val="none"/>
          <w:lang w:val="en-US" w:eastAsia="zh-CN"/>
        </w:rPr>
        <w:t>6.4.1本合同生效后，委托人有权单方提前终止或解除合同。因委托人原因导致本合同提前终止或解除，如监理人尚未开始服务工作的，委托人不予支付任何费用，已支付的，监理人应当在委托人书面终止合同通知后五日内返还给委托人。监理人已开始服务工作的，委托人按照监理人已完成且经委托人确认的工作量结算合同费用，除此之外，委托人不再承担支付任何违约金、补偿金或赔偿金等经济责任。</w:t>
      </w:r>
    </w:p>
    <w:p w14:paraId="0C552447">
      <w:pPr>
        <w:pStyle w:val="5"/>
        <w:numPr>
          <w:ilvl w:val="2"/>
          <w:numId w:val="0"/>
        </w:numPr>
        <w:adjustRightInd w:val="0"/>
        <w:snapToGrid w:val="0"/>
        <w:spacing w:before="240" w:after="120" w:line="560" w:lineRule="exact"/>
        <w:rPr>
          <w:rFonts w:ascii="宋体" w:hAnsi="宋体" w:cs="宋体"/>
          <w:b w:val="0"/>
          <w:bCs w:val="0"/>
          <w:sz w:val="24"/>
          <w:szCs w:val="24"/>
        </w:rPr>
      </w:pPr>
      <w:bookmarkStart w:id="116" w:name="_Toc25932"/>
      <w:bookmarkStart w:id="117" w:name="_Toc327891459"/>
      <w:bookmarkStart w:id="118" w:name="_Toc429304413"/>
      <w:bookmarkStart w:id="119" w:name="_Toc429184017"/>
      <w:r>
        <w:rPr>
          <w:rFonts w:hint="eastAsia" w:ascii="宋体" w:hAnsi="宋体" w:cs="宋体"/>
          <w:b w:val="0"/>
          <w:bCs w:val="0"/>
          <w:sz w:val="24"/>
          <w:szCs w:val="24"/>
        </w:rPr>
        <w:t>7 争议解决</w:t>
      </w:r>
      <w:bookmarkEnd w:id="116"/>
      <w:bookmarkEnd w:id="117"/>
      <w:bookmarkEnd w:id="118"/>
      <w:bookmarkEnd w:id="119"/>
    </w:p>
    <w:p w14:paraId="33BEE802">
      <w:pPr>
        <w:adjustRightInd w:val="0"/>
        <w:snapToGrid w:val="0"/>
        <w:spacing w:before="20" w:after="20" w:line="560" w:lineRule="exact"/>
        <w:ind w:firstLine="480" w:firstLineChars="200"/>
        <w:rPr>
          <w:rFonts w:ascii="宋体" w:hAnsi="宋体" w:cs="宋体"/>
          <w:kern w:val="18"/>
          <w:sz w:val="24"/>
          <w:szCs w:val="24"/>
        </w:rPr>
      </w:pPr>
      <w:r>
        <w:rPr>
          <w:rFonts w:hint="eastAsia" w:ascii="宋体" w:hAnsi="宋体" w:cs="宋体"/>
          <w:kern w:val="18"/>
          <w:sz w:val="24"/>
          <w:szCs w:val="24"/>
        </w:rPr>
        <w:t>7.2 调解</w:t>
      </w:r>
    </w:p>
    <w:p w14:paraId="126207C0">
      <w:pPr>
        <w:adjustRightInd w:val="0"/>
        <w:snapToGrid w:val="0"/>
        <w:spacing w:line="560" w:lineRule="exact"/>
        <w:ind w:firstLine="480" w:firstLineChars="200"/>
        <w:rPr>
          <w:rFonts w:ascii="宋体" w:hAnsi="宋体" w:cs="宋体"/>
          <w:kern w:val="18"/>
          <w:sz w:val="24"/>
          <w:szCs w:val="24"/>
        </w:rPr>
      </w:pPr>
      <w:r>
        <w:rPr>
          <w:rFonts w:hint="eastAsia" w:ascii="宋体" w:hAnsi="宋体" w:cs="宋体"/>
          <w:sz w:val="24"/>
          <w:szCs w:val="24"/>
        </w:rPr>
        <w:t>本合同争议进行调解时，可提交</w:t>
      </w:r>
      <w:r>
        <w:rPr>
          <w:rFonts w:hint="eastAsia" w:ascii="宋体" w:hAnsi="宋体" w:cs="宋体"/>
          <w:kern w:val="18"/>
          <w:sz w:val="24"/>
          <w:szCs w:val="24"/>
          <w:u w:val="single"/>
        </w:rPr>
        <w:t>深圳市龙岗区住房和建设局</w:t>
      </w:r>
      <w:r>
        <w:rPr>
          <w:rFonts w:hint="eastAsia" w:ascii="宋体" w:hAnsi="宋体" w:cs="宋体"/>
          <w:kern w:val="18"/>
          <w:sz w:val="24"/>
          <w:szCs w:val="24"/>
        </w:rPr>
        <w:t>（调解人）进行调解。</w:t>
      </w:r>
    </w:p>
    <w:p w14:paraId="27B2B757">
      <w:pPr>
        <w:adjustRightInd w:val="0"/>
        <w:snapToGrid w:val="0"/>
        <w:spacing w:before="20" w:after="20" w:line="560" w:lineRule="exact"/>
        <w:ind w:firstLine="480" w:firstLineChars="200"/>
        <w:rPr>
          <w:rFonts w:ascii="宋体" w:hAnsi="宋体" w:cs="宋体"/>
          <w:sz w:val="24"/>
          <w:szCs w:val="24"/>
        </w:rPr>
      </w:pPr>
      <w:r>
        <w:rPr>
          <w:rFonts w:hint="eastAsia" w:ascii="宋体" w:hAnsi="宋体" w:cs="宋体"/>
          <w:kern w:val="18"/>
          <w:sz w:val="24"/>
          <w:szCs w:val="24"/>
        </w:rPr>
        <w:t>7.3 仲裁或诉讼</w:t>
      </w:r>
      <w:bookmarkStart w:id="120" w:name="_Toc429304414"/>
      <w:bookmarkStart w:id="121" w:name="_Toc429184018"/>
      <w:bookmarkStart w:id="122" w:name="_Toc327891460"/>
      <w:r>
        <w:rPr>
          <w:rFonts w:hint="eastAsia" w:ascii="宋体" w:hAnsi="宋体" w:cs="宋体"/>
          <w:sz w:val="24"/>
          <w:szCs w:val="24"/>
        </w:rPr>
        <w:t xml:space="preserve">   </w:t>
      </w:r>
    </w:p>
    <w:p w14:paraId="4488AACE">
      <w:pPr>
        <w:adjustRightInd w:val="0"/>
        <w:snapToGrid w:val="0"/>
        <w:spacing w:before="20" w:after="20" w:line="560" w:lineRule="exact"/>
        <w:ind w:firstLine="480" w:firstLineChars="200"/>
        <w:rPr>
          <w:rFonts w:ascii="宋体" w:hAnsi="宋体" w:cs="宋体"/>
          <w:sz w:val="24"/>
          <w:szCs w:val="24"/>
        </w:rPr>
      </w:pPr>
      <w:r>
        <w:rPr>
          <w:rFonts w:hint="eastAsia" w:ascii="宋体" w:hAnsi="宋体" w:cs="宋体"/>
          <w:sz w:val="24"/>
          <w:szCs w:val="24"/>
        </w:rPr>
        <w:t xml:space="preserve"> 双方当事人同意向</w:t>
      </w:r>
      <w:r>
        <w:rPr>
          <w:rFonts w:hint="eastAsia" w:ascii="宋体" w:hAnsi="宋体" w:cs="宋体"/>
          <w:sz w:val="24"/>
          <w:szCs w:val="24"/>
          <w:u w:val="single"/>
        </w:rPr>
        <w:t>委托人住所地</w:t>
      </w:r>
      <w:r>
        <w:rPr>
          <w:rFonts w:hint="eastAsia" w:ascii="宋体" w:hAnsi="宋体" w:cs="宋体"/>
          <w:sz w:val="24"/>
          <w:szCs w:val="24"/>
        </w:rPr>
        <w:t>人民法院提起诉讼。</w:t>
      </w:r>
      <w:bookmarkEnd w:id="120"/>
      <w:bookmarkEnd w:id="121"/>
      <w:bookmarkEnd w:id="122"/>
    </w:p>
    <w:p w14:paraId="0A6E85D3">
      <w:pPr>
        <w:adjustRightInd w:val="0"/>
        <w:snapToGrid w:val="0"/>
        <w:spacing w:before="20" w:after="20" w:line="560" w:lineRule="exact"/>
        <w:rPr>
          <w:rFonts w:ascii="宋体" w:hAnsi="宋体" w:cs="宋体"/>
          <w:kern w:val="18"/>
          <w:sz w:val="24"/>
          <w:szCs w:val="24"/>
        </w:rPr>
      </w:pPr>
      <w:r>
        <w:rPr>
          <w:rFonts w:hint="eastAsia" w:ascii="宋体" w:hAnsi="宋体" w:cs="宋体"/>
          <w:kern w:val="0"/>
          <w:sz w:val="24"/>
          <w:szCs w:val="24"/>
        </w:rPr>
        <w:t xml:space="preserve"> 8其 他</w:t>
      </w:r>
    </w:p>
    <w:p w14:paraId="10D334C5">
      <w:pPr>
        <w:adjustRightInd w:val="0"/>
        <w:snapToGrid w:val="0"/>
        <w:spacing w:before="20" w:after="20" w:line="560" w:lineRule="exact"/>
        <w:ind w:firstLine="480" w:firstLineChars="200"/>
        <w:rPr>
          <w:rFonts w:ascii="宋体" w:hAnsi="宋体" w:cs="宋体"/>
          <w:kern w:val="18"/>
          <w:sz w:val="24"/>
          <w:szCs w:val="24"/>
        </w:rPr>
      </w:pPr>
      <w:r>
        <w:rPr>
          <w:rFonts w:hint="eastAsia" w:ascii="宋体" w:hAnsi="宋体" w:cs="宋体"/>
          <w:kern w:val="18"/>
          <w:sz w:val="24"/>
          <w:szCs w:val="24"/>
        </w:rPr>
        <w:t>8.2检测费用</w:t>
      </w:r>
    </w:p>
    <w:p w14:paraId="50E6EFBB">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u w:val="single"/>
        </w:rPr>
        <w:t xml:space="preserve">  /     </w:t>
      </w:r>
    </w:p>
    <w:p w14:paraId="7BDDA77B">
      <w:pPr>
        <w:adjustRightInd w:val="0"/>
        <w:snapToGrid w:val="0"/>
        <w:spacing w:before="20" w:after="20" w:line="560" w:lineRule="exact"/>
        <w:ind w:firstLine="480" w:firstLineChars="200"/>
        <w:rPr>
          <w:rFonts w:ascii="宋体" w:hAnsi="宋体" w:cs="宋体"/>
          <w:kern w:val="18"/>
          <w:sz w:val="24"/>
          <w:szCs w:val="24"/>
        </w:rPr>
      </w:pPr>
      <w:r>
        <w:rPr>
          <w:rFonts w:hint="eastAsia" w:ascii="宋体" w:hAnsi="宋体" w:cs="宋体"/>
          <w:kern w:val="18"/>
          <w:sz w:val="24"/>
          <w:szCs w:val="24"/>
        </w:rPr>
        <w:t>8.3咨询费用</w:t>
      </w:r>
    </w:p>
    <w:p w14:paraId="6B28F901">
      <w:pPr>
        <w:adjustRightInd w:val="0"/>
        <w:snapToGrid w:val="0"/>
        <w:spacing w:line="360" w:lineRule="auto"/>
        <w:ind w:firstLine="480" w:firstLineChars="200"/>
        <w:jc w:val="left"/>
        <w:rPr>
          <w:rFonts w:hint="eastAsia" w:ascii="宋体" w:hAnsi="宋体" w:cs="宋体"/>
          <w:kern w:val="18"/>
          <w:sz w:val="24"/>
          <w:szCs w:val="24"/>
        </w:rPr>
      </w:pPr>
      <w:r>
        <w:rPr>
          <w:rFonts w:hint="eastAsia" w:ascii="宋体" w:hAnsi="宋体" w:cs="宋体"/>
          <w:sz w:val="24"/>
          <w:szCs w:val="24"/>
          <w:u w:val="single"/>
        </w:rPr>
        <w:t xml:space="preserve">  /     </w:t>
      </w:r>
    </w:p>
    <w:p w14:paraId="5D1ABD2D">
      <w:pPr>
        <w:adjustRightInd w:val="0"/>
        <w:snapToGrid w:val="0"/>
        <w:spacing w:before="20" w:after="20" w:line="560" w:lineRule="exact"/>
        <w:ind w:firstLine="480" w:firstLineChars="200"/>
        <w:rPr>
          <w:rFonts w:ascii="宋体" w:hAnsi="宋体" w:cs="宋体"/>
          <w:kern w:val="18"/>
          <w:sz w:val="24"/>
          <w:szCs w:val="24"/>
        </w:rPr>
      </w:pPr>
      <w:r>
        <w:rPr>
          <w:rFonts w:hint="eastAsia" w:ascii="宋体" w:hAnsi="宋体" w:cs="宋体"/>
          <w:kern w:val="18"/>
          <w:sz w:val="24"/>
          <w:szCs w:val="24"/>
        </w:rPr>
        <w:t>8.4奖励</w:t>
      </w:r>
    </w:p>
    <w:p w14:paraId="329FC86E">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u w:val="single"/>
        </w:rPr>
        <w:t>合理化建议的奖励金额按下列方法确定为：</w:t>
      </w:r>
    </w:p>
    <w:p w14:paraId="0B3270E7">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u w:val="single"/>
        </w:rPr>
        <w:t xml:space="preserve">  /     </w:t>
      </w:r>
    </w:p>
    <w:p w14:paraId="50E7B4F0">
      <w:pPr>
        <w:adjustRightInd w:val="0"/>
        <w:snapToGrid w:val="0"/>
        <w:spacing w:before="20" w:after="20" w:line="560" w:lineRule="exact"/>
        <w:ind w:firstLine="480" w:firstLineChars="200"/>
        <w:rPr>
          <w:rFonts w:ascii="宋体" w:hAnsi="宋体" w:cs="宋体"/>
          <w:kern w:val="18"/>
          <w:sz w:val="24"/>
          <w:szCs w:val="24"/>
        </w:rPr>
      </w:pPr>
      <w:r>
        <w:rPr>
          <w:rFonts w:hint="eastAsia" w:ascii="宋体" w:hAnsi="宋体" w:cs="宋体"/>
          <w:kern w:val="18"/>
          <w:sz w:val="24"/>
          <w:szCs w:val="24"/>
        </w:rPr>
        <w:t>8.6保密</w:t>
      </w:r>
    </w:p>
    <w:p w14:paraId="2C559989">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u w:val="single"/>
        </w:rPr>
        <w:t>委托人申明的保密事项和期限：在本合同期内及合同终止后，监理人应对涉及本工程监理项目的任何信息、合同、资料、数据、或获取、知悉对方的商业秘密进行保密，未经委托人同意，监理人不得将涉及本工程的有关监理与服务的资料转让或透露给第三人，但法律法规和司法机构或其他有权机构书面要求披露除外；保密期限为本工程设计使用年限，本款在合同终止后仍然有效。</w:t>
      </w:r>
    </w:p>
    <w:p w14:paraId="02E331EF">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u w:val="single"/>
        </w:rPr>
        <w:t>监理人申明的保密事项和期限：/。</w:t>
      </w:r>
    </w:p>
    <w:p w14:paraId="4480E827">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u w:val="single"/>
        </w:rPr>
        <w:t>第三方申明的保密事项和期限：/。</w:t>
      </w:r>
    </w:p>
    <w:p w14:paraId="726D8271">
      <w:pPr>
        <w:adjustRightInd w:val="0"/>
        <w:snapToGrid w:val="0"/>
        <w:spacing w:before="20" w:after="20" w:line="560" w:lineRule="exact"/>
        <w:ind w:firstLine="480" w:firstLineChars="200"/>
        <w:rPr>
          <w:rFonts w:ascii="宋体" w:hAnsi="宋体" w:cs="宋体"/>
          <w:kern w:val="18"/>
          <w:sz w:val="24"/>
          <w:szCs w:val="24"/>
        </w:rPr>
      </w:pPr>
      <w:r>
        <w:rPr>
          <w:rFonts w:hint="eastAsia" w:ascii="宋体" w:hAnsi="宋体" w:cs="宋体"/>
          <w:kern w:val="18"/>
          <w:sz w:val="24"/>
          <w:szCs w:val="24"/>
        </w:rPr>
        <w:t>8.8著作权</w:t>
      </w:r>
    </w:p>
    <w:p w14:paraId="3A5A19B8">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u w:val="single"/>
        </w:rPr>
        <w:t>监理人在本合同履行期间及本合同终止后两年内出版涉及本工程的有关监理的资料的限制条件：</w:t>
      </w:r>
    </w:p>
    <w:p w14:paraId="06A39C31">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u w:val="single"/>
        </w:rPr>
        <w:t>监理人在监理合同履行期间及监理合同终止后两年内不得出版涉及本工程的有关监理与相关服务的资料；监理合同终止之日起届满两年后，监理人应事先征得委托人的书面同意后，方可出版涉及本工程的有关监理与相关服务的资料。</w:t>
      </w:r>
    </w:p>
    <w:p w14:paraId="5D22C236">
      <w:pPr>
        <w:widowControl/>
        <w:adjustRightInd w:val="0"/>
        <w:snapToGrid w:val="0"/>
        <w:spacing w:line="360" w:lineRule="auto"/>
        <w:jc w:val="center"/>
        <w:outlineLvl w:val="1"/>
        <w:rPr>
          <w:rFonts w:ascii="宋体" w:hAnsi="宋体" w:cs="宋体"/>
          <w:b/>
          <w:bCs/>
          <w:snapToGrid w:val="0"/>
          <w:kern w:val="0"/>
          <w:sz w:val="36"/>
        </w:rPr>
      </w:pPr>
      <w:bookmarkStart w:id="123" w:name="_Toc20036"/>
      <w:r>
        <w:rPr>
          <w:rFonts w:hint="eastAsia" w:ascii="宋体" w:hAnsi="宋体" w:cs="宋体"/>
          <w:b/>
          <w:bCs/>
          <w:snapToGrid w:val="0"/>
          <w:kern w:val="0"/>
          <w:sz w:val="36"/>
        </w:rPr>
        <w:t>第五部分 补充条款</w:t>
      </w:r>
      <w:bookmarkEnd w:id="123"/>
    </w:p>
    <w:p w14:paraId="22AC1D0B">
      <w:pPr>
        <w:pStyle w:val="170"/>
        <w:spacing w:line="560" w:lineRule="exact"/>
        <w:ind w:firstLine="420"/>
        <w:jc w:val="both"/>
        <w:rPr>
          <w:rFonts w:ascii="宋体"/>
          <w:szCs w:val="21"/>
        </w:rPr>
      </w:pPr>
      <w:r>
        <w:rPr>
          <w:rFonts w:hint="eastAsia" w:ascii="宋体" w:hAnsi="宋体"/>
          <w:szCs w:val="21"/>
        </w:rPr>
        <w:t>一、监理人协助委托人开展的具体工作内容还包括以下内容</w:t>
      </w:r>
    </w:p>
    <w:p w14:paraId="03C63799">
      <w:pPr>
        <w:pStyle w:val="163"/>
        <w:spacing w:line="560" w:lineRule="exact"/>
        <w:ind w:firstLine="420" w:firstLineChars="200"/>
        <w:rPr>
          <w:rFonts w:ascii="宋体" w:hAnsi="宋体"/>
          <w:szCs w:val="21"/>
        </w:rPr>
      </w:pPr>
      <w:r>
        <w:rPr>
          <w:rFonts w:ascii="Wingdings 2" w:hAnsi="Wingdings 2"/>
          <w:szCs w:val="21"/>
        </w:rPr>
        <w:t></w:t>
      </w:r>
      <w:r>
        <w:rPr>
          <w:rFonts w:hint="eastAsia" w:ascii="宋体" w:hAnsi="宋体"/>
          <w:szCs w:val="21"/>
        </w:rPr>
        <w:t xml:space="preserve"> 施工准备阶段</w:t>
      </w:r>
    </w:p>
    <w:p w14:paraId="782A3AFC">
      <w:pPr>
        <w:numPr>
          <w:ilvl w:val="0"/>
          <w:numId w:val="4"/>
        </w:numPr>
        <w:spacing w:line="560" w:lineRule="exact"/>
        <w:ind w:firstLine="420" w:firstLineChars="200"/>
        <w:rPr>
          <w:rFonts w:ascii="宋体" w:hAnsi="宋体"/>
          <w:szCs w:val="21"/>
          <w:u w:val="single"/>
        </w:rPr>
      </w:pPr>
      <w:r>
        <w:rPr>
          <w:rFonts w:hint="eastAsia" w:ascii="宋体" w:hAnsi="宋体"/>
          <w:szCs w:val="21"/>
          <w:u w:val="single"/>
        </w:rPr>
        <w:t>监理人在开工前必须按照监理工作程序，编制本工程的监理规划及监理实施细则、专业监理细则（包括安全监理细则），并报委托人同意后实施；在分部分项工程开工前，制定监理实施细则，并报委托人同意后实施。监理实施细则应明确规定各分部分项工程质量、安全、进度、投资、接口监控的内容、程序、方法、标准。</w:t>
      </w:r>
    </w:p>
    <w:p w14:paraId="6B410654">
      <w:pPr>
        <w:numPr>
          <w:ilvl w:val="0"/>
          <w:numId w:val="4"/>
        </w:numPr>
        <w:spacing w:line="560" w:lineRule="exact"/>
        <w:ind w:firstLine="420" w:firstLineChars="200"/>
        <w:rPr>
          <w:rFonts w:ascii="宋体" w:hAnsi="宋体"/>
          <w:szCs w:val="21"/>
          <w:u w:val="single"/>
        </w:rPr>
      </w:pPr>
      <w:r>
        <w:rPr>
          <w:rFonts w:hint="eastAsia" w:ascii="宋体" w:hAnsi="宋体"/>
          <w:szCs w:val="21"/>
          <w:u w:val="single"/>
        </w:rPr>
        <w:t>监理人在开工前应召开监理工作交底会，向委托人、承包人讲解监理工作程序和监控的内容、程序、方法、标准、监理人员分工及职责等。</w:t>
      </w:r>
    </w:p>
    <w:p w14:paraId="40E1E0DF">
      <w:pPr>
        <w:numPr>
          <w:ilvl w:val="0"/>
          <w:numId w:val="4"/>
        </w:numPr>
        <w:spacing w:line="560" w:lineRule="exact"/>
        <w:ind w:firstLine="420" w:firstLineChars="200"/>
        <w:rPr>
          <w:rFonts w:ascii="宋体" w:hAnsi="宋体"/>
          <w:szCs w:val="21"/>
          <w:u w:val="single"/>
        </w:rPr>
      </w:pPr>
      <w:r>
        <w:rPr>
          <w:rFonts w:hint="eastAsia" w:ascii="宋体" w:hAnsi="宋体"/>
          <w:szCs w:val="21"/>
          <w:u w:val="single"/>
        </w:rPr>
        <w:t>接受、处理或审批承包人提交的报告、计划、施工方法、施工方案、各项工作程序（含安全、质量、环境保护、文明施工等程序）。</w:t>
      </w:r>
    </w:p>
    <w:p w14:paraId="1EAF33F7">
      <w:pPr>
        <w:numPr>
          <w:ilvl w:val="0"/>
          <w:numId w:val="4"/>
        </w:numPr>
        <w:spacing w:line="560" w:lineRule="exact"/>
        <w:ind w:firstLine="420" w:firstLineChars="200"/>
        <w:rPr>
          <w:rFonts w:ascii="宋体" w:hAnsi="宋体"/>
          <w:szCs w:val="21"/>
          <w:u w:val="single"/>
        </w:rPr>
      </w:pPr>
      <w:r>
        <w:rPr>
          <w:rFonts w:hint="eastAsia" w:ascii="宋体" w:hAnsi="宋体"/>
          <w:szCs w:val="21"/>
          <w:u w:val="single"/>
        </w:rPr>
        <w:t>组织施工单位进场，参加委托人主持召开的第一次工地会议，起草第一次工地会议纪要，组织与会各方代表会签。</w:t>
      </w:r>
    </w:p>
    <w:p w14:paraId="05D96A2F">
      <w:pPr>
        <w:numPr>
          <w:ilvl w:val="0"/>
          <w:numId w:val="4"/>
        </w:numPr>
        <w:spacing w:line="560" w:lineRule="exact"/>
        <w:ind w:firstLine="420" w:firstLineChars="200"/>
        <w:rPr>
          <w:rFonts w:ascii="宋体" w:hAnsi="宋体"/>
          <w:szCs w:val="21"/>
          <w:u w:val="single"/>
        </w:rPr>
      </w:pPr>
      <w:r>
        <w:rPr>
          <w:rFonts w:hint="eastAsia" w:ascii="宋体" w:hAnsi="宋体"/>
          <w:szCs w:val="21"/>
          <w:u w:val="single"/>
        </w:rPr>
        <w:t>组织召开开工预备会议。</w:t>
      </w:r>
    </w:p>
    <w:p w14:paraId="1D63715F">
      <w:pPr>
        <w:numPr>
          <w:ilvl w:val="0"/>
          <w:numId w:val="4"/>
        </w:numPr>
        <w:spacing w:line="560" w:lineRule="exact"/>
        <w:ind w:firstLine="420" w:firstLineChars="200"/>
        <w:rPr>
          <w:rFonts w:ascii="宋体" w:hAnsi="宋体"/>
          <w:szCs w:val="21"/>
          <w:u w:val="single"/>
        </w:rPr>
      </w:pPr>
      <w:r>
        <w:rPr>
          <w:rFonts w:hint="eastAsia" w:ascii="宋体" w:hAnsi="宋体"/>
          <w:szCs w:val="21"/>
          <w:u w:val="single"/>
        </w:rPr>
        <w:t>核查承包人项目组织的主要人员，以保证承包人在投标文件中承诺的或施工合同规定的项目组织中的主要成员在工程实施中得以落实。</w:t>
      </w:r>
    </w:p>
    <w:p w14:paraId="530AEE61">
      <w:pPr>
        <w:numPr>
          <w:ilvl w:val="0"/>
          <w:numId w:val="4"/>
        </w:numPr>
        <w:spacing w:line="560" w:lineRule="exact"/>
        <w:ind w:firstLine="420" w:firstLineChars="200"/>
        <w:rPr>
          <w:rFonts w:ascii="宋体" w:hAnsi="宋体"/>
          <w:szCs w:val="21"/>
          <w:u w:val="single"/>
        </w:rPr>
      </w:pPr>
      <w:r>
        <w:rPr>
          <w:rFonts w:hint="eastAsia" w:ascii="宋体" w:hAnsi="宋体"/>
          <w:szCs w:val="21"/>
          <w:u w:val="single"/>
        </w:rPr>
        <w:t>核查承包人的主要施工技术人员的从业资格、持证上岗等情况。</w:t>
      </w:r>
    </w:p>
    <w:p w14:paraId="07205F72">
      <w:pPr>
        <w:numPr>
          <w:ilvl w:val="0"/>
          <w:numId w:val="4"/>
        </w:numPr>
        <w:spacing w:line="560" w:lineRule="exact"/>
        <w:ind w:firstLine="420" w:firstLineChars="200"/>
        <w:rPr>
          <w:rFonts w:ascii="宋体" w:hAnsi="宋体"/>
          <w:szCs w:val="21"/>
          <w:u w:val="single"/>
        </w:rPr>
      </w:pPr>
      <w:r>
        <w:rPr>
          <w:rFonts w:hint="eastAsia" w:ascii="宋体" w:hAnsi="宋体"/>
          <w:szCs w:val="21"/>
          <w:u w:val="single"/>
        </w:rPr>
        <w:t>检查承包人有关保险办理情况。</w:t>
      </w:r>
    </w:p>
    <w:p w14:paraId="4B5A0F32">
      <w:pPr>
        <w:numPr>
          <w:ilvl w:val="0"/>
          <w:numId w:val="4"/>
        </w:numPr>
        <w:spacing w:line="560" w:lineRule="exact"/>
        <w:ind w:firstLine="420" w:firstLineChars="200"/>
        <w:rPr>
          <w:rFonts w:ascii="宋体" w:hAnsi="宋体"/>
          <w:szCs w:val="21"/>
          <w:u w:val="single"/>
        </w:rPr>
      </w:pPr>
      <w:r>
        <w:rPr>
          <w:rFonts w:hint="eastAsia" w:ascii="宋体" w:hAnsi="宋体"/>
          <w:szCs w:val="21"/>
          <w:u w:val="single"/>
        </w:rPr>
        <w:t>检查承包人机械设备安全情况。</w:t>
      </w:r>
    </w:p>
    <w:p w14:paraId="68A1A797">
      <w:pPr>
        <w:numPr>
          <w:ilvl w:val="0"/>
          <w:numId w:val="4"/>
        </w:numPr>
        <w:spacing w:line="560" w:lineRule="exact"/>
        <w:ind w:firstLine="420" w:firstLineChars="200"/>
        <w:rPr>
          <w:rFonts w:ascii="宋体" w:hAnsi="宋体"/>
          <w:szCs w:val="21"/>
          <w:u w:val="single"/>
        </w:rPr>
      </w:pPr>
      <w:r>
        <w:rPr>
          <w:rFonts w:hint="eastAsia" w:ascii="宋体" w:hAnsi="宋体"/>
          <w:szCs w:val="21"/>
          <w:u w:val="single"/>
        </w:rPr>
        <w:t>协助委托人编制项目管理程序、管理制度和阶段性工作策划。</w:t>
      </w:r>
    </w:p>
    <w:p w14:paraId="63F21829">
      <w:pPr>
        <w:numPr>
          <w:ilvl w:val="0"/>
          <w:numId w:val="4"/>
        </w:numPr>
        <w:spacing w:line="560" w:lineRule="exact"/>
        <w:ind w:firstLine="420" w:firstLineChars="200"/>
        <w:rPr>
          <w:rFonts w:ascii="宋体" w:hAnsi="宋体"/>
          <w:szCs w:val="21"/>
          <w:u w:val="single"/>
        </w:rPr>
      </w:pPr>
      <w:r>
        <w:rPr>
          <w:rFonts w:hint="eastAsia" w:ascii="宋体" w:hAnsi="宋体"/>
          <w:szCs w:val="21"/>
          <w:u w:val="single"/>
        </w:rPr>
        <w:t>协助委托人编制工程施工、工程检测监测、设备采购等招标文件，协助办理相关招标手续。</w:t>
      </w:r>
    </w:p>
    <w:p w14:paraId="11C668A9">
      <w:pPr>
        <w:numPr>
          <w:ilvl w:val="0"/>
          <w:numId w:val="4"/>
        </w:numPr>
        <w:spacing w:line="560" w:lineRule="exact"/>
        <w:ind w:firstLine="420" w:firstLineChars="200"/>
        <w:rPr>
          <w:u w:val="single"/>
        </w:rPr>
      </w:pPr>
      <w:r>
        <w:rPr>
          <w:rFonts w:hint="eastAsia" w:ascii="宋体" w:hAnsi="宋体"/>
          <w:szCs w:val="21"/>
          <w:u w:val="single"/>
        </w:rPr>
        <w:t>协助委托人办理相关报建手续，协助委托人办理工程施工有关的报建、报批手续，协助委托人办理施工、工程监测检测招标文件和合同报审、备案工作。</w:t>
      </w:r>
    </w:p>
    <w:p w14:paraId="228886E5">
      <w:pPr>
        <w:pStyle w:val="163"/>
        <w:spacing w:line="560" w:lineRule="exact"/>
        <w:ind w:firstLine="420" w:firstLineChars="200"/>
        <w:rPr>
          <w:rFonts w:ascii="宋体" w:hAnsi="宋体"/>
          <w:szCs w:val="21"/>
        </w:rPr>
      </w:pPr>
      <w:r>
        <w:rPr>
          <w:rFonts w:ascii="Wingdings 2" w:hAnsi="Wingdings 2"/>
          <w:szCs w:val="21"/>
        </w:rPr>
        <w:t></w:t>
      </w:r>
      <w:r>
        <w:rPr>
          <w:rFonts w:hint="eastAsia" w:ascii="宋体" w:hAnsi="宋体"/>
          <w:szCs w:val="21"/>
        </w:rPr>
        <w:t xml:space="preserve"> 施工阶段</w:t>
      </w:r>
    </w:p>
    <w:p w14:paraId="524F3FDB">
      <w:pPr>
        <w:pStyle w:val="163"/>
        <w:numPr>
          <w:ilvl w:val="0"/>
          <w:numId w:val="5"/>
        </w:numPr>
        <w:spacing w:line="560" w:lineRule="exact"/>
        <w:ind w:firstLine="420" w:firstLineChars="200"/>
        <w:rPr>
          <w:rFonts w:ascii="宋体" w:hAnsi="宋体"/>
          <w:szCs w:val="21"/>
          <w:u w:val="single"/>
        </w:rPr>
      </w:pPr>
      <w:r>
        <w:rPr>
          <w:rFonts w:hint="eastAsia" w:ascii="宋体" w:hAnsi="宋体"/>
          <w:szCs w:val="21"/>
          <w:u w:val="single"/>
        </w:rPr>
        <w:t>签发开工、停工、复工令。</w:t>
      </w:r>
    </w:p>
    <w:p w14:paraId="53DF13AD">
      <w:pPr>
        <w:pStyle w:val="163"/>
        <w:numPr>
          <w:ilvl w:val="0"/>
          <w:numId w:val="5"/>
        </w:numPr>
        <w:spacing w:line="560" w:lineRule="exact"/>
        <w:ind w:firstLine="420" w:firstLineChars="200"/>
        <w:rPr>
          <w:rFonts w:ascii="宋体" w:hAnsi="宋体"/>
          <w:szCs w:val="21"/>
          <w:u w:val="single"/>
        </w:rPr>
      </w:pPr>
      <w:r>
        <w:rPr>
          <w:rFonts w:hint="eastAsia" w:ascii="宋体" w:hAnsi="宋体"/>
          <w:szCs w:val="21"/>
          <w:u w:val="single"/>
        </w:rPr>
        <w:t>审核承包人提出的施工组织设计、施工技术方案、施工进度计划、施工质量保证体系和施工安全保证体系。</w:t>
      </w:r>
    </w:p>
    <w:p w14:paraId="6FD3C9CE">
      <w:pPr>
        <w:pStyle w:val="163"/>
        <w:numPr>
          <w:ilvl w:val="0"/>
          <w:numId w:val="5"/>
        </w:numPr>
        <w:spacing w:line="560" w:lineRule="exact"/>
        <w:ind w:firstLine="420" w:firstLineChars="200"/>
        <w:rPr>
          <w:rFonts w:ascii="宋体" w:hAnsi="宋体"/>
          <w:szCs w:val="21"/>
          <w:u w:val="single"/>
        </w:rPr>
      </w:pPr>
      <w:r>
        <w:rPr>
          <w:rFonts w:hint="eastAsia" w:ascii="宋体" w:hAnsi="宋体"/>
          <w:szCs w:val="21"/>
          <w:u w:val="single"/>
        </w:rPr>
        <w:t>组织施工图纸会审和施工图技术交底。</w:t>
      </w:r>
    </w:p>
    <w:p w14:paraId="610B7F10">
      <w:pPr>
        <w:pStyle w:val="163"/>
        <w:numPr>
          <w:ilvl w:val="0"/>
          <w:numId w:val="5"/>
        </w:numPr>
        <w:spacing w:line="560" w:lineRule="exact"/>
        <w:ind w:firstLine="420" w:firstLineChars="200"/>
        <w:rPr>
          <w:rFonts w:ascii="宋体" w:hAnsi="宋体"/>
          <w:szCs w:val="21"/>
          <w:u w:val="single"/>
        </w:rPr>
      </w:pPr>
      <w:r>
        <w:rPr>
          <w:rFonts w:hint="eastAsia" w:ascii="宋体" w:hAnsi="宋体"/>
          <w:szCs w:val="21"/>
          <w:u w:val="single"/>
        </w:rPr>
        <w:t>参与审核承包人负责的施工图设计。</w:t>
      </w:r>
    </w:p>
    <w:p w14:paraId="53F856F3">
      <w:pPr>
        <w:pStyle w:val="163"/>
        <w:numPr>
          <w:ilvl w:val="0"/>
          <w:numId w:val="5"/>
        </w:numPr>
        <w:spacing w:line="560" w:lineRule="exact"/>
        <w:ind w:firstLine="420" w:firstLineChars="200"/>
        <w:rPr>
          <w:rFonts w:ascii="宋体" w:hAnsi="宋体"/>
          <w:szCs w:val="21"/>
          <w:u w:val="single"/>
        </w:rPr>
      </w:pPr>
      <w:r>
        <w:rPr>
          <w:rFonts w:hint="eastAsia" w:ascii="宋体" w:hAnsi="宋体"/>
          <w:szCs w:val="21"/>
          <w:u w:val="single"/>
        </w:rPr>
        <w:t>收到施工图后，监理人应提前理解设计意图，检查、会审图纸，提出专业意见，使图纸最大限度避免出现差、错、碰、漏等问题。</w:t>
      </w:r>
    </w:p>
    <w:p w14:paraId="40D2CE81">
      <w:pPr>
        <w:pStyle w:val="163"/>
        <w:numPr>
          <w:ilvl w:val="0"/>
          <w:numId w:val="5"/>
        </w:numPr>
        <w:spacing w:line="560" w:lineRule="exact"/>
        <w:ind w:firstLine="420" w:firstLineChars="200"/>
        <w:rPr>
          <w:rFonts w:ascii="宋体" w:hAnsi="宋体"/>
          <w:szCs w:val="21"/>
          <w:u w:val="single"/>
        </w:rPr>
      </w:pPr>
      <w:r>
        <w:rPr>
          <w:rFonts w:hint="eastAsia" w:ascii="宋体" w:hAnsi="宋体"/>
          <w:szCs w:val="21"/>
          <w:u w:val="single"/>
        </w:rPr>
        <w:t>督促、检查承包人严格执行工程承包合同和国家工程技术规范、标准，协调各方的关系。</w:t>
      </w:r>
    </w:p>
    <w:p w14:paraId="7495A064">
      <w:pPr>
        <w:pStyle w:val="163"/>
        <w:numPr>
          <w:ilvl w:val="0"/>
          <w:numId w:val="5"/>
        </w:numPr>
        <w:spacing w:line="560" w:lineRule="exact"/>
        <w:ind w:firstLine="420" w:firstLineChars="200"/>
        <w:rPr>
          <w:rFonts w:ascii="宋体" w:hAnsi="宋体"/>
          <w:szCs w:val="21"/>
          <w:u w:val="single"/>
        </w:rPr>
      </w:pPr>
      <w:r>
        <w:rPr>
          <w:rFonts w:hint="eastAsia" w:ascii="宋体" w:hAnsi="宋体"/>
          <w:szCs w:val="21"/>
          <w:u w:val="single"/>
        </w:rPr>
        <w:t>严格审核、监控承包人或委托人提供的材料、构配件和设备的数量及质量，管理甲供、甲控材料设备或乙购关键材料设备。</w:t>
      </w:r>
    </w:p>
    <w:p w14:paraId="727216DA">
      <w:pPr>
        <w:pStyle w:val="163"/>
        <w:numPr>
          <w:ilvl w:val="0"/>
          <w:numId w:val="5"/>
        </w:numPr>
        <w:spacing w:line="560" w:lineRule="exact"/>
        <w:ind w:firstLine="420" w:firstLineChars="200"/>
        <w:rPr>
          <w:rFonts w:ascii="宋体" w:hAnsi="宋体"/>
          <w:szCs w:val="21"/>
          <w:u w:val="single"/>
        </w:rPr>
      </w:pPr>
      <w:r>
        <w:rPr>
          <w:rFonts w:hint="eastAsia" w:ascii="宋体" w:hAnsi="宋体"/>
          <w:szCs w:val="21"/>
          <w:u w:val="single"/>
        </w:rPr>
        <w:t>严格监控工序质量、安全；对工程质量和投资进行跟踪控制。</w:t>
      </w:r>
    </w:p>
    <w:p w14:paraId="0A96BA4E">
      <w:pPr>
        <w:pStyle w:val="163"/>
        <w:numPr>
          <w:ilvl w:val="0"/>
          <w:numId w:val="5"/>
        </w:numPr>
        <w:spacing w:line="560" w:lineRule="exact"/>
        <w:ind w:firstLine="420" w:firstLineChars="200"/>
        <w:rPr>
          <w:rFonts w:ascii="宋体" w:hAnsi="宋体"/>
          <w:szCs w:val="21"/>
          <w:u w:val="single"/>
        </w:rPr>
      </w:pPr>
      <w:r>
        <w:rPr>
          <w:rFonts w:hint="eastAsia" w:ascii="宋体" w:hAnsi="宋体"/>
          <w:szCs w:val="21"/>
          <w:u w:val="single"/>
        </w:rPr>
        <w:t>对承包人的测量成果进行复测检验。</w:t>
      </w:r>
    </w:p>
    <w:p w14:paraId="2866D0B7">
      <w:pPr>
        <w:pStyle w:val="163"/>
        <w:numPr>
          <w:ilvl w:val="0"/>
          <w:numId w:val="5"/>
        </w:numPr>
        <w:spacing w:line="560" w:lineRule="exact"/>
        <w:ind w:firstLine="420" w:firstLineChars="200"/>
        <w:rPr>
          <w:rFonts w:ascii="宋体" w:hAnsi="宋体"/>
          <w:szCs w:val="21"/>
          <w:u w:val="single"/>
        </w:rPr>
      </w:pPr>
      <w:r>
        <w:rPr>
          <w:rFonts w:hint="eastAsia" w:ascii="宋体" w:hAnsi="宋体"/>
          <w:szCs w:val="21"/>
          <w:u w:val="single"/>
        </w:rPr>
        <w:t>审查承包人的进度计划，跟踪进度计划，控制工程进度。</w:t>
      </w:r>
    </w:p>
    <w:p w14:paraId="038BAC02">
      <w:pPr>
        <w:pStyle w:val="163"/>
        <w:numPr>
          <w:ilvl w:val="0"/>
          <w:numId w:val="5"/>
        </w:numPr>
        <w:spacing w:line="560" w:lineRule="exact"/>
        <w:ind w:firstLine="420" w:firstLineChars="200"/>
        <w:rPr>
          <w:rFonts w:ascii="宋体" w:hAnsi="宋体"/>
          <w:szCs w:val="21"/>
          <w:u w:val="single"/>
        </w:rPr>
      </w:pPr>
      <w:r>
        <w:rPr>
          <w:rFonts w:hint="eastAsia" w:ascii="宋体" w:hAnsi="宋体"/>
          <w:szCs w:val="21"/>
          <w:u w:val="single"/>
        </w:rPr>
        <w:t>组织工程会议，协调工程有关各方关系。</w:t>
      </w:r>
    </w:p>
    <w:p w14:paraId="001BEF85">
      <w:pPr>
        <w:pStyle w:val="163"/>
        <w:numPr>
          <w:ilvl w:val="0"/>
          <w:numId w:val="5"/>
        </w:numPr>
        <w:spacing w:line="560" w:lineRule="exact"/>
        <w:ind w:firstLine="420" w:firstLineChars="200"/>
        <w:rPr>
          <w:rFonts w:ascii="宋体" w:hAnsi="宋体"/>
          <w:szCs w:val="21"/>
          <w:u w:val="single"/>
        </w:rPr>
      </w:pPr>
      <w:r>
        <w:rPr>
          <w:rFonts w:hint="eastAsia" w:ascii="宋体" w:hAnsi="宋体"/>
          <w:szCs w:val="21"/>
          <w:u w:val="single"/>
        </w:rPr>
        <w:t>协助委托人进行设备采购，组织设备的调试安装、验收等监理工作。</w:t>
      </w:r>
    </w:p>
    <w:p w14:paraId="097DCDF1">
      <w:pPr>
        <w:pStyle w:val="163"/>
        <w:numPr>
          <w:ilvl w:val="0"/>
          <w:numId w:val="5"/>
        </w:numPr>
        <w:spacing w:line="560" w:lineRule="exact"/>
        <w:ind w:firstLine="420" w:firstLineChars="200"/>
        <w:rPr>
          <w:rFonts w:ascii="宋体" w:hAnsi="宋体"/>
          <w:szCs w:val="21"/>
          <w:u w:val="single"/>
        </w:rPr>
      </w:pPr>
      <w:r>
        <w:rPr>
          <w:rFonts w:hint="eastAsia" w:ascii="宋体" w:hAnsi="宋体"/>
          <w:szCs w:val="21"/>
          <w:u w:val="single"/>
        </w:rPr>
        <w:t>进行工程计量及工程款支付。</w:t>
      </w:r>
    </w:p>
    <w:p w14:paraId="73769DEB">
      <w:pPr>
        <w:pStyle w:val="163"/>
        <w:numPr>
          <w:ilvl w:val="0"/>
          <w:numId w:val="5"/>
        </w:numPr>
        <w:spacing w:line="560" w:lineRule="exact"/>
        <w:ind w:firstLine="420" w:firstLineChars="200"/>
        <w:rPr>
          <w:rFonts w:ascii="宋体" w:hAnsi="宋体"/>
          <w:szCs w:val="21"/>
          <w:u w:val="single"/>
        </w:rPr>
      </w:pPr>
      <w:r>
        <w:rPr>
          <w:rFonts w:hint="eastAsia" w:ascii="宋体" w:hAnsi="宋体"/>
          <w:szCs w:val="21"/>
          <w:u w:val="single"/>
        </w:rPr>
        <w:t>根据设计意图，对所采用的工法、工艺等提出标准，从监理角度建议选用合适的技术规范。</w:t>
      </w:r>
    </w:p>
    <w:p w14:paraId="7CFFD25A">
      <w:pPr>
        <w:pStyle w:val="163"/>
        <w:numPr>
          <w:ilvl w:val="0"/>
          <w:numId w:val="5"/>
        </w:numPr>
        <w:spacing w:line="560" w:lineRule="exact"/>
        <w:ind w:firstLine="420" w:firstLineChars="200"/>
        <w:rPr>
          <w:rFonts w:ascii="宋体" w:hAnsi="宋体"/>
          <w:szCs w:val="21"/>
          <w:u w:val="single"/>
        </w:rPr>
      </w:pPr>
      <w:r>
        <w:rPr>
          <w:rFonts w:hint="eastAsia" w:ascii="宋体" w:hAnsi="宋体"/>
          <w:szCs w:val="21"/>
          <w:u w:val="single"/>
        </w:rPr>
        <w:t>组织分部分项工程和隐蔽工程的检查、验收，签发工程付款凭证。</w:t>
      </w:r>
    </w:p>
    <w:p w14:paraId="7D25BBAA">
      <w:pPr>
        <w:pStyle w:val="163"/>
        <w:numPr>
          <w:ilvl w:val="0"/>
          <w:numId w:val="5"/>
        </w:numPr>
        <w:spacing w:line="560" w:lineRule="exact"/>
        <w:ind w:firstLine="420" w:firstLineChars="200"/>
        <w:rPr>
          <w:rFonts w:ascii="宋体" w:hAnsi="宋体"/>
          <w:szCs w:val="21"/>
          <w:u w:val="single"/>
        </w:rPr>
      </w:pPr>
      <w:r>
        <w:rPr>
          <w:rFonts w:hint="eastAsia" w:ascii="宋体" w:hAnsi="宋体"/>
          <w:szCs w:val="21"/>
          <w:u w:val="single"/>
        </w:rPr>
        <w:t>审查承包人提交的竣工申请报告，组织竣工初步验收。</w:t>
      </w:r>
    </w:p>
    <w:p w14:paraId="7E1B6B7D">
      <w:pPr>
        <w:pStyle w:val="163"/>
        <w:numPr>
          <w:ilvl w:val="0"/>
          <w:numId w:val="5"/>
        </w:numPr>
        <w:spacing w:line="560" w:lineRule="exact"/>
        <w:ind w:firstLine="420" w:firstLineChars="200"/>
        <w:rPr>
          <w:rFonts w:ascii="宋体" w:hAnsi="宋体"/>
          <w:szCs w:val="21"/>
          <w:u w:val="single"/>
        </w:rPr>
      </w:pPr>
      <w:r>
        <w:rPr>
          <w:rFonts w:hint="eastAsia" w:ascii="宋体" w:hAnsi="宋体"/>
          <w:szCs w:val="21"/>
          <w:u w:val="single"/>
        </w:rPr>
        <w:t>参加委托人组织的正式竣工验收。</w:t>
      </w:r>
    </w:p>
    <w:p w14:paraId="6002F42C">
      <w:pPr>
        <w:pStyle w:val="163"/>
        <w:numPr>
          <w:ilvl w:val="0"/>
          <w:numId w:val="5"/>
        </w:numPr>
        <w:spacing w:line="560" w:lineRule="exact"/>
        <w:ind w:firstLine="420" w:firstLineChars="200"/>
        <w:rPr>
          <w:rFonts w:ascii="宋体" w:hAnsi="宋体"/>
          <w:szCs w:val="21"/>
          <w:u w:val="single"/>
        </w:rPr>
      </w:pPr>
      <w:r>
        <w:rPr>
          <w:rFonts w:hint="eastAsia" w:ascii="宋体" w:hAnsi="宋体"/>
          <w:szCs w:val="21"/>
          <w:u w:val="single"/>
        </w:rPr>
        <w:t>按委托人的工程管理规定要求及赋予的权限，管理工程变更、工程索赔，调解合同争议。协助委托人制定工程变更管理办法，处理施工过程中发生的工程变更；协助委托人审核并签署价差调整（如果施工承包人合同另有规定）；协助委托人协调解决工程索赔事件，为处理索赔事件收集、整理有关施工和监理证据；</w:t>
      </w:r>
    </w:p>
    <w:p w14:paraId="3527DC00">
      <w:pPr>
        <w:pStyle w:val="163"/>
        <w:numPr>
          <w:ilvl w:val="0"/>
          <w:numId w:val="5"/>
        </w:numPr>
        <w:spacing w:line="560" w:lineRule="exact"/>
        <w:ind w:firstLine="420" w:firstLineChars="200"/>
        <w:rPr>
          <w:rFonts w:ascii="宋体" w:hAnsi="宋体"/>
          <w:szCs w:val="21"/>
          <w:u w:val="single"/>
        </w:rPr>
      </w:pPr>
      <w:r>
        <w:rPr>
          <w:rFonts w:hint="eastAsia" w:ascii="宋体" w:hAnsi="宋体"/>
          <w:szCs w:val="21"/>
          <w:u w:val="single"/>
        </w:rPr>
        <w:t>负责工程量清单更新、工程变更等的全面造价审查（包括但不限于工程量及造价审查）。协助委托人按合同约定的工程计量规则和支付条款审核工程量清单和工程款支付申请表；建立验工计价及计量支付台</w:t>
      </w:r>
      <w:r>
        <w:rPr>
          <w:rFonts w:hint="eastAsia" w:ascii="宋体" w:hAnsi="宋体"/>
          <w:szCs w:val="21"/>
          <w:u w:val="single"/>
          <w:lang w:val="en-US" w:eastAsia="zh-CN"/>
        </w:rPr>
        <w:t>账</w:t>
      </w:r>
      <w:r>
        <w:rPr>
          <w:rFonts w:hint="eastAsia" w:ascii="宋体" w:hAnsi="宋体"/>
          <w:szCs w:val="21"/>
          <w:u w:val="single"/>
        </w:rPr>
        <w:t>，按月向委托人提供报表。</w:t>
      </w:r>
    </w:p>
    <w:p w14:paraId="38E999A5">
      <w:pPr>
        <w:pStyle w:val="163"/>
        <w:numPr>
          <w:ilvl w:val="0"/>
          <w:numId w:val="5"/>
        </w:numPr>
        <w:spacing w:line="560" w:lineRule="exact"/>
        <w:ind w:firstLine="420" w:firstLineChars="200"/>
        <w:rPr>
          <w:rFonts w:ascii="宋体" w:hAnsi="宋体"/>
          <w:szCs w:val="21"/>
          <w:u w:val="single"/>
        </w:rPr>
      </w:pPr>
      <w:r>
        <w:rPr>
          <w:rFonts w:hint="eastAsia" w:ascii="宋体" w:hAnsi="宋体"/>
          <w:szCs w:val="21"/>
          <w:u w:val="single"/>
        </w:rPr>
        <w:t>督促承包人整理合同文件和技术档案资料。</w:t>
      </w:r>
    </w:p>
    <w:p w14:paraId="4B4AFCBA">
      <w:pPr>
        <w:pStyle w:val="163"/>
        <w:numPr>
          <w:ilvl w:val="0"/>
          <w:numId w:val="5"/>
        </w:numPr>
        <w:spacing w:line="560" w:lineRule="exact"/>
        <w:ind w:firstLine="420" w:firstLineChars="200"/>
        <w:rPr>
          <w:rFonts w:ascii="宋体" w:hAnsi="宋体"/>
          <w:szCs w:val="21"/>
          <w:u w:val="single"/>
        </w:rPr>
      </w:pPr>
      <w:r>
        <w:rPr>
          <w:rFonts w:hint="eastAsia" w:ascii="宋体" w:hAnsi="宋体"/>
          <w:szCs w:val="21"/>
          <w:u w:val="single"/>
        </w:rPr>
        <w:t>主持工程事故的调查。</w:t>
      </w:r>
    </w:p>
    <w:p w14:paraId="7CB80F08">
      <w:pPr>
        <w:pStyle w:val="163"/>
        <w:numPr>
          <w:ilvl w:val="0"/>
          <w:numId w:val="5"/>
        </w:numPr>
        <w:spacing w:line="560" w:lineRule="exact"/>
        <w:ind w:firstLine="420" w:firstLineChars="200"/>
        <w:rPr>
          <w:rFonts w:ascii="宋体" w:hAnsi="宋体"/>
          <w:szCs w:val="21"/>
          <w:u w:val="single"/>
        </w:rPr>
      </w:pPr>
      <w:r>
        <w:rPr>
          <w:rFonts w:hint="eastAsia" w:ascii="宋体" w:hAnsi="宋体"/>
          <w:szCs w:val="21"/>
          <w:u w:val="single"/>
        </w:rPr>
        <w:t>审查工程结算。</w:t>
      </w:r>
    </w:p>
    <w:p w14:paraId="073BA2A1">
      <w:pPr>
        <w:pStyle w:val="163"/>
        <w:numPr>
          <w:ilvl w:val="0"/>
          <w:numId w:val="5"/>
        </w:numPr>
        <w:spacing w:line="560" w:lineRule="exact"/>
        <w:ind w:firstLine="420" w:firstLineChars="200"/>
        <w:rPr>
          <w:rFonts w:ascii="宋体" w:hAnsi="宋体"/>
          <w:szCs w:val="21"/>
          <w:u w:val="single"/>
        </w:rPr>
      </w:pPr>
      <w:r>
        <w:rPr>
          <w:rFonts w:hint="eastAsia" w:ascii="宋体" w:hAnsi="宋体"/>
          <w:szCs w:val="21"/>
          <w:u w:val="single"/>
        </w:rPr>
        <w:t>督促承包人依法办理劳动用工、社会保险手续，监督和制止施工单位的转包、违法分包及挂靠行为。发现施工单位有转包、违法分包及挂靠行为的，应立即向委托人、建设行政主管部门报告。</w:t>
      </w:r>
    </w:p>
    <w:p w14:paraId="334806A4">
      <w:pPr>
        <w:pStyle w:val="163"/>
        <w:numPr>
          <w:ilvl w:val="0"/>
          <w:numId w:val="5"/>
        </w:numPr>
        <w:spacing w:line="560" w:lineRule="exact"/>
        <w:ind w:firstLine="420" w:firstLineChars="200"/>
        <w:rPr>
          <w:rFonts w:ascii="宋体" w:hAnsi="宋体"/>
          <w:szCs w:val="21"/>
          <w:u w:val="single"/>
        </w:rPr>
      </w:pPr>
      <w:r>
        <w:rPr>
          <w:rFonts w:hint="eastAsia" w:ascii="宋体" w:hAnsi="宋体"/>
          <w:szCs w:val="21"/>
          <w:u w:val="single"/>
        </w:rPr>
        <w:t>整理监理文档，向委托人移交监理资料、档案，提交监理工作报告。</w:t>
      </w:r>
    </w:p>
    <w:p w14:paraId="041F2F2B">
      <w:pPr>
        <w:pStyle w:val="163"/>
        <w:numPr>
          <w:ilvl w:val="0"/>
          <w:numId w:val="5"/>
        </w:numPr>
        <w:spacing w:line="560" w:lineRule="exact"/>
        <w:ind w:firstLine="420" w:firstLineChars="200"/>
        <w:rPr>
          <w:rFonts w:ascii="宋体" w:hAnsi="宋体"/>
          <w:szCs w:val="21"/>
          <w:u w:val="single"/>
        </w:rPr>
      </w:pPr>
      <w:r>
        <w:rPr>
          <w:rFonts w:hint="eastAsia" w:ascii="宋体" w:hAnsi="宋体"/>
          <w:szCs w:val="21"/>
          <w:u w:val="single"/>
        </w:rPr>
        <w:t>负责对承包人的测量、监测的监理及审查。</w:t>
      </w:r>
    </w:p>
    <w:p w14:paraId="7EA5D53F">
      <w:pPr>
        <w:pStyle w:val="163"/>
        <w:numPr>
          <w:ilvl w:val="0"/>
          <w:numId w:val="5"/>
        </w:numPr>
        <w:spacing w:line="560" w:lineRule="exact"/>
        <w:ind w:firstLine="420" w:firstLineChars="200"/>
        <w:rPr>
          <w:rFonts w:ascii="宋体" w:hAnsi="宋体"/>
          <w:szCs w:val="21"/>
          <w:u w:val="single"/>
        </w:rPr>
      </w:pPr>
      <w:r>
        <w:rPr>
          <w:rFonts w:hint="eastAsia" w:ascii="宋体" w:hAnsi="宋体"/>
          <w:szCs w:val="21"/>
          <w:u w:val="single"/>
        </w:rPr>
        <w:t>监理对接口问题负有协调、管理的职责。</w:t>
      </w:r>
    </w:p>
    <w:p w14:paraId="7CD8A4F2">
      <w:pPr>
        <w:pStyle w:val="163"/>
        <w:numPr>
          <w:ilvl w:val="0"/>
          <w:numId w:val="5"/>
        </w:numPr>
        <w:spacing w:line="560" w:lineRule="exact"/>
        <w:ind w:firstLine="420" w:firstLineChars="200"/>
        <w:rPr>
          <w:rFonts w:ascii="宋体" w:hAnsi="宋体"/>
          <w:szCs w:val="21"/>
          <w:u w:val="single"/>
        </w:rPr>
      </w:pPr>
      <w:r>
        <w:rPr>
          <w:rFonts w:hint="eastAsia" w:ascii="宋体" w:hAnsi="宋体"/>
          <w:szCs w:val="21"/>
          <w:u w:val="single"/>
        </w:rPr>
        <w:t>做好以下对承包人的管理工作：</w:t>
      </w:r>
    </w:p>
    <w:p w14:paraId="53A975E1">
      <w:pPr>
        <w:pStyle w:val="163"/>
        <w:numPr>
          <w:ilvl w:val="0"/>
          <w:numId w:val="6"/>
        </w:numPr>
        <w:spacing w:line="560" w:lineRule="exact"/>
        <w:ind w:firstLine="420" w:firstLineChars="200"/>
        <w:rPr>
          <w:rFonts w:ascii="宋体" w:hAnsi="宋体"/>
          <w:szCs w:val="21"/>
          <w:u w:val="single"/>
        </w:rPr>
      </w:pPr>
      <w:r>
        <w:rPr>
          <w:rFonts w:hint="eastAsia" w:ascii="宋体" w:hAnsi="宋体"/>
          <w:szCs w:val="21"/>
          <w:u w:val="single"/>
        </w:rPr>
        <w:t>抽查承包人管理人员和技术人员的调配是否与投标文件相符；</w:t>
      </w:r>
    </w:p>
    <w:p w14:paraId="42FA064E">
      <w:pPr>
        <w:pStyle w:val="163"/>
        <w:numPr>
          <w:ilvl w:val="0"/>
          <w:numId w:val="6"/>
        </w:numPr>
        <w:spacing w:line="560" w:lineRule="exact"/>
        <w:ind w:firstLine="420" w:firstLineChars="200"/>
        <w:rPr>
          <w:rFonts w:ascii="宋体" w:hAnsi="宋体"/>
          <w:szCs w:val="21"/>
          <w:u w:val="single"/>
        </w:rPr>
      </w:pPr>
      <w:r>
        <w:rPr>
          <w:rFonts w:hint="eastAsia" w:ascii="宋体" w:hAnsi="宋体"/>
          <w:szCs w:val="21"/>
          <w:u w:val="single"/>
        </w:rPr>
        <w:t>制定考核奖惩办法（包括优质样板工程评选办法、工程质量管理奖励办法等），组织对各承包人及供货商等进行考核；</w:t>
      </w:r>
    </w:p>
    <w:p w14:paraId="683D21A5">
      <w:pPr>
        <w:pStyle w:val="163"/>
        <w:numPr>
          <w:ilvl w:val="0"/>
          <w:numId w:val="6"/>
        </w:numPr>
        <w:spacing w:line="560" w:lineRule="exact"/>
        <w:ind w:firstLine="420" w:firstLineChars="200"/>
        <w:rPr>
          <w:rFonts w:ascii="宋体" w:hAnsi="宋体"/>
          <w:szCs w:val="21"/>
          <w:u w:val="single"/>
        </w:rPr>
      </w:pPr>
      <w:r>
        <w:rPr>
          <w:rFonts w:hint="eastAsia" w:ascii="宋体" w:hAnsi="宋体"/>
          <w:szCs w:val="21"/>
          <w:u w:val="single"/>
        </w:rPr>
        <w:t>制定工程中间交接工作程序，组织工程中间验收工作；</w:t>
      </w:r>
    </w:p>
    <w:p w14:paraId="4BF97B0D">
      <w:pPr>
        <w:pStyle w:val="163"/>
        <w:numPr>
          <w:ilvl w:val="0"/>
          <w:numId w:val="5"/>
        </w:numPr>
        <w:spacing w:line="560" w:lineRule="exact"/>
        <w:ind w:firstLine="420" w:firstLineChars="200"/>
        <w:rPr>
          <w:rFonts w:ascii="宋体" w:hAnsi="宋体"/>
          <w:szCs w:val="21"/>
          <w:u w:val="single"/>
        </w:rPr>
      </w:pPr>
      <w:r>
        <w:rPr>
          <w:rFonts w:hint="eastAsia" w:ascii="宋体" w:hAnsi="宋体"/>
          <w:szCs w:val="21"/>
          <w:u w:val="single"/>
        </w:rPr>
        <w:t>协助委托人做好以下工作：</w:t>
      </w:r>
    </w:p>
    <w:p w14:paraId="246C015E">
      <w:pPr>
        <w:pStyle w:val="163"/>
        <w:numPr>
          <w:ilvl w:val="0"/>
          <w:numId w:val="7"/>
        </w:numPr>
        <w:spacing w:line="560" w:lineRule="exact"/>
        <w:ind w:firstLine="420" w:firstLineChars="200"/>
        <w:rPr>
          <w:rFonts w:ascii="宋体" w:hAnsi="宋体"/>
          <w:szCs w:val="21"/>
          <w:u w:val="single"/>
        </w:rPr>
      </w:pPr>
      <w:r>
        <w:rPr>
          <w:rFonts w:hint="eastAsia" w:ascii="宋体" w:hAnsi="宋体"/>
          <w:szCs w:val="21"/>
          <w:u w:val="single"/>
        </w:rPr>
        <w:t>协助委托人根据合同设定的各项工程建设目标，编制投资、进度、质量、安全和文明施工等各项目标分解计划；</w:t>
      </w:r>
    </w:p>
    <w:p w14:paraId="6B447AD0">
      <w:pPr>
        <w:pStyle w:val="163"/>
        <w:numPr>
          <w:ilvl w:val="0"/>
          <w:numId w:val="7"/>
        </w:numPr>
        <w:spacing w:line="560" w:lineRule="exact"/>
        <w:ind w:firstLine="420" w:firstLineChars="200"/>
        <w:rPr>
          <w:rFonts w:ascii="宋体" w:hAnsi="宋体"/>
          <w:szCs w:val="21"/>
          <w:u w:val="single"/>
        </w:rPr>
      </w:pPr>
      <w:r>
        <w:rPr>
          <w:rFonts w:hint="eastAsia" w:ascii="宋体" w:hAnsi="宋体"/>
          <w:szCs w:val="21"/>
          <w:u w:val="single"/>
        </w:rPr>
        <w:t>协助委托人制订本工程各项工作的详细实施计划，包括工程进度计划、资金需求计划、招标计划及甲供材料设备供应计划；定期跟踪计划执行情况，并提出执行过程存在问题和纠偏措施，组织承包人加以落实；</w:t>
      </w:r>
    </w:p>
    <w:p w14:paraId="5A4E1A5A">
      <w:pPr>
        <w:pStyle w:val="163"/>
        <w:numPr>
          <w:ilvl w:val="0"/>
          <w:numId w:val="5"/>
        </w:numPr>
        <w:spacing w:line="560" w:lineRule="exact"/>
        <w:ind w:firstLine="420" w:firstLineChars="200"/>
        <w:rPr>
          <w:rFonts w:ascii="宋体" w:hAnsi="宋体"/>
          <w:szCs w:val="21"/>
          <w:u w:val="single"/>
        </w:rPr>
      </w:pPr>
      <w:r>
        <w:rPr>
          <w:rFonts w:hint="eastAsia" w:ascii="宋体" w:hAnsi="宋体"/>
          <w:szCs w:val="21"/>
          <w:u w:val="single"/>
        </w:rPr>
        <w:t>协助委托人做好第三方监测检测单位管理工作：</w:t>
      </w:r>
    </w:p>
    <w:p w14:paraId="6637171F">
      <w:pPr>
        <w:pStyle w:val="163"/>
        <w:numPr>
          <w:ilvl w:val="0"/>
          <w:numId w:val="8"/>
        </w:numPr>
        <w:spacing w:line="560" w:lineRule="exact"/>
        <w:ind w:firstLine="420" w:firstLineChars="200"/>
        <w:rPr>
          <w:rFonts w:ascii="宋体" w:hAnsi="宋体"/>
          <w:szCs w:val="21"/>
          <w:u w:val="single"/>
        </w:rPr>
      </w:pPr>
      <w:r>
        <w:rPr>
          <w:rFonts w:hint="eastAsia" w:ascii="宋体" w:hAnsi="宋体"/>
          <w:szCs w:val="21"/>
          <w:u w:val="single"/>
        </w:rPr>
        <w:t>协助委托人进行第三方监测检测单位的招标各项工作；</w:t>
      </w:r>
    </w:p>
    <w:p w14:paraId="333EE4E4">
      <w:pPr>
        <w:pStyle w:val="163"/>
        <w:numPr>
          <w:ilvl w:val="0"/>
          <w:numId w:val="8"/>
        </w:numPr>
        <w:spacing w:line="560" w:lineRule="exact"/>
        <w:ind w:firstLine="420" w:firstLineChars="200"/>
        <w:rPr>
          <w:rFonts w:ascii="宋体" w:hAnsi="宋体"/>
          <w:szCs w:val="21"/>
          <w:u w:val="single"/>
        </w:rPr>
      </w:pPr>
      <w:r>
        <w:rPr>
          <w:rFonts w:hint="eastAsia" w:ascii="宋体" w:hAnsi="宋体"/>
          <w:szCs w:val="21"/>
          <w:u w:val="single"/>
        </w:rPr>
        <w:t>协助委托人第三方监测检测单位管理工作，定期检查其管理人员和技术人员的调配是否与投标文件相符，并提交书面审核意见；按照招标文件的规定核对第三方监测检测单位人员的资质，督促其整改不满足资质要求的人员情况；</w:t>
      </w:r>
    </w:p>
    <w:p w14:paraId="2B8AD0F8">
      <w:pPr>
        <w:pStyle w:val="163"/>
        <w:numPr>
          <w:ilvl w:val="0"/>
          <w:numId w:val="8"/>
        </w:numPr>
        <w:spacing w:line="560" w:lineRule="exact"/>
        <w:ind w:firstLine="420" w:firstLineChars="200"/>
        <w:rPr>
          <w:rFonts w:ascii="宋体" w:hAnsi="宋体"/>
          <w:szCs w:val="21"/>
          <w:u w:val="single"/>
        </w:rPr>
      </w:pPr>
      <w:r>
        <w:rPr>
          <w:rFonts w:hint="eastAsia" w:ascii="宋体" w:hAnsi="宋体"/>
          <w:szCs w:val="21"/>
          <w:u w:val="single"/>
        </w:rPr>
        <w:t>协助委托人检查第三方监测检测单位所使用的测量仪器等的标定证书；</w:t>
      </w:r>
    </w:p>
    <w:p w14:paraId="01F7ACF9">
      <w:pPr>
        <w:pStyle w:val="163"/>
        <w:numPr>
          <w:ilvl w:val="0"/>
          <w:numId w:val="8"/>
        </w:numPr>
        <w:spacing w:line="560" w:lineRule="exact"/>
        <w:ind w:firstLine="420" w:firstLineChars="200"/>
        <w:rPr>
          <w:rFonts w:ascii="宋体" w:hAnsi="宋体"/>
          <w:szCs w:val="21"/>
          <w:u w:val="single"/>
        </w:rPr>
      </w:pPr>
      <w:r>
        <w:rPr>
          <w:rFonts w:hint="eastAsia" w:ascii="宋体" w:hAnsi="宋体"/>
          <w:szCs w:val="21"/>
          <w:u w:val="single"/>
        </w:rPr>
        <w:t>协助委托人审批第三方监测检测单位报送的各类资料、报告。</w:t>
      </w:r>
    </w:p>
    <w:p w14:paraId="31D6A56C">
      <w:pPr>
        <w:pStyle w:val="163"/>
        <w:numPr>
          <w:ilvl w:val="0"/>
          <w:numId w:val="5"/>
        </w:numPr>
        <w:spacing w:line="560" w:lineRule="exact"/>
        <w:ind w:firstLine="420" w:firstLineChars="200"/>
        <w:rPr>
          <w:rFonts w:ascii="宋体" w:hAnsi="宋体"/>
          <w:szCs w:val="21"/>
          <w:u w:val="single"/>
        </w:rPr>
      </w:pPr>
      <w:r>
        <w:rPr>
          <w:rFonts w:hint="eastAsia" w:ascii="宋体" w:hAnsi="宋体"/>
          <w:szCs w:val="21"/>
          <w:u w:val="single"/>
        </w:rPr>
        <w:t>协助委托人做好以下验收移交和竣工验收管理工作：</w:t>
      </w:r>
    </w:p>
    <w:p w14:paraId="719279CE">
      <w:pPr>
        <w:pStyle w:val="163"/>
        <w:numPr>
          <w:ilvl w:val="0"/>
          <w:numId w:val="9"/>
        </w:numPr>
        <w:spacing w:line="560" w:lineRule="exact"/>
        <w:ind w:firstLine="420" w:firstLineChars="200"/>
        <w:rPr>
          <w:rFonts w:ascii="宋体" w:hAnsi="宋体"/>
          <w:szCs w:val="21"/>
          <w:u w:val="single"/>
        </w:rPr>
      </w:pPr>
      <w:r>
        <w:rPr>
          <w:rFonts w:hint="eastAsia" w:ascii="宋体" w:hAnsi="宋体"/>
          <w:szCs w:val="21"/>
          <w:u w:val="single"/>
        </w:rPr>
        <w:t>协助委托人制定验收、移交（包括中间验收移交）计划和竣工验收计划；</w:t>
      </w:r>
    </w:p>
    <w:p w14:paraId="3440137F">
      <w:pPr>
        <w:pStyle w:val="163"/>
        <w:numPr>
          <w:ilvl w:val="0"/>
          <w:numId w:val="9"/>
        </w:numPr>
        <w:spacing w:line="560" w:lineRule="exact"/>
        <w:ind w:firstLine="420" w:firstLineChars="200"/>
        <w:rPr>
          <w:rFonts w:ascii="宋体" w:hAnsi="宋体"/>
          <w:szCs w:val="21"/>
          <w:u w:val="single"/>
        </w:rPr>
      </w:pPr>
      <w:r>
        <w:rPr>
          <w:rFonts w:hint="eastAsia" w:ascii="宋体" w:hAnsi="宋体"/>
          <w:szCs w:val="21"/>
          <w:u w:val="single"/>
        </w:rPr>
        <w:t>协助委托人组织验收和移交工作（包括中间验收和移交工作），并汇总验收、移交资料；</w:t>
      </w:r>
    </w:p>
    <w:p w14:paraId="3F4F6DD5">
      <w:pPr>
        <w:pStyle w:val="163"/>
        <w:numPr>
          <w:ilvl w:val="0"/>
          <w:numId w:val="9"/>
        </w:numPr>
        <w:spacing w:line="560" w:lineRule="exact"/>
        <w:ind w:firstLine="420" w:firstLineChars="200"/>
        <w:rPr>
          <w:rFonts w:ascii="宋体" w:hAnsi="宋体"/>
          <w:szCs w:val="21"/>
          <w:u w:val="single"/>
        </w:rPr>
      </w:pPr>
      <w:r>
        <w:rPr>
          <w:rFonts w:hint="eastAsia" w:ascii="宋体" w:hAnsi="宋体"/>
          <w:szCs w:val="21"/>
          <w:u w:val="single"/>
        </w:rPr>
        <w:t>协助委托人在缺陷责任期内按质监机构要求负责管理承包人进行整改或重新组织验收；</w:t>
      </w:r>
    </w:p>
    <w:p w14:paraId="43BEFB4E">
      <w:pPr>
        <w:pStyle w:val="163"/>
        <w:numPr>
          <w:ilvl w:val="0"/>
          <w:numId w:val="9"/>
        </w:numPr>
        <w:spacing w:line="560" w:lineRule="exact"/>
        <w:ind w:firstLine="420" w:firstLineChars="200"/>
        <w:rPr>
          <w:rFonts w:ascii="宋体" w:hAnsi="宋体"/>
          <w:szCs w:val="21"/>
          <w:u w:val="single"/>
        </w:rPr>
      </w:pPr>
      <w:r>
        <w:rPr>
          <w:rFonts w:hint="eastAsia" w:ascii="宋体" w:hAnsi="宋体"/>
          <w:szCs w:val="21"/>
          <w:u w:val="single"/>
        </w:rPr>
        <w:t>协助委托人在工程竣工验收以及各专项验收全部合格之日起15日内，向工程主管部门提交竣工验收备案表、竣工验收报告、政府各部门出具的验收文件材料等，办理备案手续；</w:t>
      </w:r>
    </w:p>
    <w:p w14:paraId="59866472">
      <w:pPr>
        <w:pStyle w:val="163"/>
        <w:numPr>
          <w:ilvl w:val="0"/>
          <w:numId w:val="9"/>
        </w:numPr>
        <w:spacing w:line="560" w:lineRule="exact"/>
        <w:ind w:firstLine="420" w:firstLineChars="200"/>
        <w:rPr>
          <w:rFonts w:ascii="宋体" w:hAnsi="宋体"/>
          <w:szCs w:val="21"/>
          <w:u w:val="single"/>
        </w:rPr>
      </w:pPr>
      <w:r>
        <w:rPr>
          <w:rFonts w:hint="eastAsia" w:ascii="宋体" w:hAnsi="宋体"/>
          <w:szCs w:val="21"/>
          <w:u w:val="single"/>
        </w:rPr>
        <w:t>协助委托人汇总各承包单位编制的竣工结算资料，编制竣工决算资料；</w:t>
      </w:r>
    </w:p>
    <w:p w14:paraId="12F4DC5B">
      <w:pPr>
        <w:pStyle w:val="163"/>
        <w:numPr>
          <w:ilvl w:val="0"/>
          <w:numId w:val="9"/>
        </w:numPr>
        <w:spacing w:line="560" w:lineRule="exact"/>
        <w:ind w:firstLine="420" w:firstLineChars="200"/>
        <w:rPr>
          <w:rFonts w:ascii="宋体" w:hAnsi="宋体"/>
          <w:szCs w:val="21"/>
          <w:u w:val="single"/>
        </w:rPr>
      </w:pPr>
      <w:r>
        <w:rPr>
          <w:rFonts w:hint="eastAsia" w:ascii="宋体" w:hAnsi="宋体"/>
          <w:szCs w:val="21"/>
          <w:u w:val="single"/>
        </w:rPr>
        <w:t>工程竣工验收合格后，协助委托人在3个月内向城建档案管理部门移交一套完整的工程竣工档案；</w:t>
      </w:r>
    </w:p>
    <w:p w14:paraId="7A660F89">
      <w:pPr>
        <w:pStyle w:val="163"/>
        <w:numPr>
          <w:ilvl w:val="0"/>
          <w:numId w:val="9"/>
        </w:numPr>
        <w:spacing w:line="560" w:lineRule="exact"/>
        <w:ind w:firstLine="420" w:firstLineChars="200"/>
        <w:rPr>
          <w:rFonts w:ascii="宋体" w:hAnsi="宋体"/>
          <w:szCs w:val="21"/>
          <w:u w:val="single"/>
        </w:rPr>
      </w:pPr>
      <w:r>
        <w:rPr>
          <w:rFonts w:hint="eastAsia" w:ascii="宋体" w:hAnsi="宋体"/>
          <w:szCs w:val="21"/>
          <w:u w:val="single"/>
        </w:rPr>
        <w:t>协助委托人汇总整理工程有关的资料，办理向运营方的移交工作。</w:t>
      </w:r>
    </w:p>
    <w:p w14:paraId="635B8B28">
      <w:pPr>
        <w:pStyle w:val="163"/>
        <w:spacing w:line="560" w:lineRule="exact"/>
        <w:ind w:firstLine="420" w:firstLineChars="200"/>
        <w:rPr>
          <w:rFonts w:ascii="宋体" w:hAnsi="宋体"/>
          <w:szCs w:val="21"/>
        </w:rPr>
      </w:pPr>
      <w:r>
        <w:rPr>
          <w:rFonts w:ascii="Wingdings 2" w:hAnsi="Wingdings 2"/>
          <w:szCs w:val="21"/>
        </w:rPr>
        <w:t></w:t>
      </w:r>
      <w:r>
        <w:rPr>
          <w:rFonts w:hint="eastAsia" w:ascii="宋体" w:hAnsi="宋体"/>
          <w:szCs w:val="21"/>
        </w:rPr>
        <w:t xml:space="preserve"> 保修阶段</w:t>
      </w:r>
    </w:p>
    <w:p w14:paraId="306C0B99">
      <w:pPr>
        <w:numPr>
          <w:ilvl w:val="0"/>
          <w:numId w:val="10"/>
        </w:numPr>
        <w:spacing w:line="560" w:lineRule="exact"/>
        <w:ind w:firstLine="420" w:firstLineChars="200"/>
        <w:rPr>
          <w:rFonts w:ascii="宋体" w:hAnsi="宋体"/>
          <w:szCs w:val="21"/>
          <w:u w:val="single"/>
        </w:rPr>
      </w:pPr>
      <w:r>
        <w:rPr>
          <w:rFonts w:hint="eastAsia" w:ascii="宋体" w:hAnsi="宋体"/>
          <w:szCs w:val="21"/>
          <w:u w:val="single"/>
        </w:rPr>
        <w:t>配合委托人及使用单位，进行移交前承接查验工作。对承接查验中提出的需整改事项，督促相关单位尽快完善。</w:t>
      </w:r>
    </w:p>
    <w:p w14:paraId="6C225617">
      <w:pPr>
        <w:numPr>
          <w:ilvl w:val="0"/>
          <w:numId w:val="10"/>
        </w:numPr>
        <w:spacing w:line="560" w:lineRule="exact"/>
        <w:ind w:firstLine="420" w:firstLineChars="200"/>
        <w:rPr>
          <w:rFonts w:ascii="宋体" w:hAnsi="宋体"/>
          <w:szCs w:val="21"/>
          <w:u w:val="single"/>
        </w:rPr>
      </w:pPr>
      <w:r>
        <w:rPr>
          <w:rFonts w:hint="eastAsia" w:ascii="宋体" w:hAnsi="宋体"/>
          <w:szCs w:val="21"/>
          <w:u w:val="single"/>
        </w:rPr>
        <w:t>参与工程交付，签发工程移交证书。</w:t>
      </w:r>
    </w:p>
    <w:p w14:paraId="4E1EA4B4">
      <w:pPr>
        <w:numPr>
          <w:ilvl w:val="0"/>
          <w:numId w:val="10"/>
        </w:numPr>
        <w:spacing w:line="560" w:lineRule="exact"/>
        <w:ind w:firstLine="420" w:firstLineChars="200"/>
        <w:rPr>
          <w:rFonts w:ascii="宋体" w:hAnsi="宋体"/>
          <w:szCs w:val="21"/>
          <w:u w:val="single"/>
        </w:rPr>
      </w:pPr>
      <w:r>
        <w:rPr>
          <w:rFonts w:hint="eastAsia" w:ascii="宋体" w:hAnsi="宋体"/>
          <w:szCs w:val="21"/>
          <w:u w:val="single"/>
        </w:rPr>
        <w:t>负责检查工程状况，参与鉴定质量责任，督促承包人回访、监督保修直至达到规定的质量标准。</w:t>
      </w:r>
    </w:p>
    <w:p w14:paraId="7CBC110F">
      <w:pPr>
        <w:numPr>
          <w:ilvl w:val="0"/>
          <w:numId w:val="10"/>
        </w:numPr>
        <w:spacing w:line="560" w:lineRule="exact"/>
        <w:ind w:firstLine="420" w:firstLineChars="200"/>
        <w:rPr>
          <w:rFonts w:ascii="宋体" w:hAnsi="宋体"/>
          <w:szCs w:val="21"/>
          <w:u w:val="single"/>
        </w:rPr>
      </w:pPr>
      <w:r>
        <w:rPr>
          <w:rFonts w:hint="eastAsia" w:ascii="宋体" w:hAnsi="宋体"/>
          <w:szCs w:val="21"/>
          <w:u w:val="single"/>
        </w:rPr>
        <w:t>负责质量缺陷维修工程项目监理。</w:t>
      </w:r>
    </w:p>
    <w:p w14:paraId="13E17527">
      <w:pPr>
        <w:pStyle w:val="163"/>
        <w:spacing w:line="560" w:lineRule="exact"/>
        <w:ind w:firstLine="420" w:firstLineChars="200"/>
        <w:rPr>
          <w:rFonts w:ascii="宋体" w:hAnsi="宋体"/>
          <w:szCs w:val="21"/>
        </w:rPr>
      </w:pPr>
      <w:r>
        <w:rPr>
          <w:rFonts w:ascii="Wingdings 2" w:hAnsi="Wingdings 2"/>
          <w:szCs w:val="21"/>
        </w:rPr>
        <w:t></w:t>
      </w:r>
      <w:r>
        <w:rPr>
          <w:rFonts w:hint="eastAsia" w:ascii="宋体" w:hAnsi="宋体"/>
          <w:szCs w:val="21"/>
        </w:rPr>
        <w:t xml:space="preserve"> 施工安全及文明施工监理的主要内容</w:t>
      </w:r>
    </w:p>
    <w:p w14:paraId="3CDE7051">
      <w:pPr>
        <w:numPr>
          <w:ilvl w:val="0"/>
          <w:numId w:val="11"/>
        </w:numPr>
        <w:spacing w:line="560" w:lineRule="exact"/>
        <w:ind w:firstLine="420" w:firstLineChars="200"/>
        <w:rPr>
          <w:rFonts w:ascii="宋体" w:hAnsi="宋体"/>
          <w:szCs w:val="21"/>
          <w:u w:val="single"/>
        </w:rPr>
      </w:pPr>
      <w:r>
        <w:rPr>
          <w:rFonts w:hint="eastAsia" w:ascii="宋体" w:hAnsi="宋体"/>
          <w:szCs w:val="21"/>
          <w:u w:val="single"/>
        </w:rPr>
        <w:t>监理人应贯彻执行</w:t>
      </w:r>
      <w:r>
        <w:rPr>
          <w:rFonts w:hint="eastAsia" w:ascii="宋体" w:hAnsi="宋体"/>
          <w:szCs w:val="21"/>
          <w:u w:val="single"/>
          <w:lang w:eastAsia="zh-CN"/>
        </w:rPr>
        <w:t>《</w:t>
      </w:r>
      <w:r>
        <w:rPr>
          <w:rFonts w:hint="eastAsia" w:ascii="宋体" w:hAnsi="宋体"/>
          <w:szCs w:val="21"/>
          <w:u w:val="single"/>
          <w:lang w:val="en-US" w:eastAsia="zh-CN"/>
        </w:rPr>
        <w:t>中华人民共和国安全生产法》</w:t>
      </w:r>
      <w:r>
        <w:rPr>
          <w:rFonts w:hint="eastAsia" w:ascii="宋体" w:hAnsi="宋体"/>
          <w:szCs w:val="21"/>
          <w:u w:val="single"/>
        </w:rPr>
        <w:t>、法规、规章和标准，按照深圳市监理管理条例和委托人安全管理的有关规定，把施工安全及文明施工监督纳入监理范围，与工程质量、工期和投资控制同步实施。监理规划和监理实施细则中应专门列入施工安全</w:t>
      </w:r>
      <w:r>
        <w:rPr>
          <w:rFonts w:hint="eastAsia" w:ascii="宋体" w:hAnsi="宋体"/>
          <w:szCs w:val="21"/>
          <w:u w:val="single"/>
          <w:lang w:eastAsia="zh-CN"/>
        </w:rPr>
        <w:t>及</w:t>
      </w:r>
      <w:r>
        <w:rPr>
          <w:rFonts w:hint="eastAsia" w:ascii="宋体" w:hAnsi="宋体"/>
          <w:szCs w:val="21"/>
          <w:u w:val="single"/>
        </w:rPr>
        <w:t>文明施工监理的内容，制定安全监理方案，建立、健全和完善安全管理制度；</w:t>
      </w:r>
    </w:p>
    <w:p w14:paraId="2629FCCA">
      <w:pPr>
        <w:numPr>
          <w:ilvl w:val="0"/>
          <w:numId w:val="11"/>
        </w:numPr>
        <w:spacing w:line="560" w:lineRule="exact"/>
        <w:ind w:firstLine="420" w:firstLineChars="200"/>
        <w:rPr>
          <w:rFonts w:ascii="宋体" w:hAnsi="宋体"/>
          <w:szCs w:val="21"/>
          <w:u w:val="single"/>
        </w:rPr>
      </w:pPr>
      <w:r>
        <w:rPr>
          <w:rFonts w:hint="eastAsia" w:ascii="宋体" w:hAnsi="宋体"/>
          <w:szCs w:val="21"/>
          <w:u w:val="single"/>
        </w:rPr>
        <w:t>监理人将对承包人的文明施工、安全检查工作及事故预防工作作为监理的日常工作，掌握标段安全生产状况，对重要的薄弱环节、重大危险点、危险源，进行安全监理旁站；</w:t>
      </w:r>
    </w:p>
    <w:p w14:paraId="033F0E98">
      <w:pPr>
        <w:numPr>
          <w:ilvl w:val="0"/>
          <w:numId w:val="11"/>
        </w:numPr>
        <w:spacing w:line="560" w:lineRule="exact"/>
        <w:ind w:firstLine="420" w:firstLineChars="200"/>
        <w:rPr>
          <w:rFonts w:ascii="宋体" w:hAnsi="宋体"/>
          <w:szCs w:val="21"/>
          <w:u w:val="single"/>
        </w:rPr>
      </w:pPr>
      <w:r>
        <w:rPr>
          <w:rFonts w:hint="eastAsia" w:ascii="宋体" w:hAnsi="宋体"/>
          <w:szCs w:val="21"/>
          <w:u w:val="single"/>
        </w:rPr>
        <w:t>监理人必须按照有关的施工安全法规、规范及标准的要求对承包人的施工组织设计的安全技术措施进行审查；</w:t>
      </w:r>
    </w:p>
    <w:p w14:paraId="7D9C6A3F">
      <w:pPr>
        <w:numPr>
          <w:ilvl w:val="0"/>
          <w:numId w:val="11"/>
        </w:numPr>
        <w:spacing w:line="560" w:lineRule="exact"/>
        <w:ind w:firstLine="420" w:firstLineChars="200"/>
        <w:rPr>
          <w:rFonts w:ascii="宋体" w:hAnsi="宋体"/>
          <w:szCs w:val="21"/>
          <w:u w:val="single"/>
        </w:rPr>
      </w:pPr>
      <w:r>
        <w:rPr>
          <w:rFonts w:hint="eastAsia" w:ascii="宋体" w:hAnsi="宋体"/>
          <w:szCs w:val="21"/>
          <w:u w:val="single"/>
        </w:rPr>
        <w:t>监理人员应对施工过程进行有目的巡查，督促承包人建立与完善安全生产、文明施工管理制度及安全技术操作规程，落实安全技术措施；</w:t>
      </w:r>
    </w:p>
    <w:p w14:paraId="2B5D2220">
      <w:pPr>
        <w:numPr>
          <w:ilvl w:val="0"/>
          <w:numId w:val="11"/>
        </w:numPr>
        <w:spacing w:line="560" w:lineRule="exact"/>
        <w:ind w:firstLine="420" w:firstLineChars="200"/>
        <w:rPr>
          <w:rFonts w:ascii="宋体" w:hAnsi="宋体"/>
          <w:szCs w:val="21"/>
          <w:u w:val="single"/>
        </w:rPr>
      </w:pPr>
      <w:r>
        <w:rPr>
          <w:rFonts w:hint="eastAsia" w:ascii="宋体" w:hAnsi="宋体"/>
          <w:szCs w:val="21"/>
          <w:u w:val="single"/>
        </w:rPr>
        <w:t>监理人应针对施工中的不安全因素与安全工作中的薄弱环节进行研究，书面提出要求并督促承包人改进；</w:t>
      </w:r>
    </w:p>
    <w:p w14:paraId="4B47CEBA">
      <w:pPr>
        <w:numPr>
          <w:ilvl w:val="0"/>
          <w:numId w:val="11"/>
        </w:numPr>
        <w:spacing w:line="560" w:lineRule="exact"/>
        <w:ind w:firstLine="420" w:firstLineChars="200"/>
        <w:rPr>
          <w:rFonts w:ascii="宋体" w:hAnsi="宋体"/>
          <w:szCs w:val="21"/>
          <w:u w:val="single"/>
        </w:rPr>
      </w:pPr>
      <w:r>
        <w:rPr>
          <w:rFonts w:hint="eastAsia" w:ascii="宋体" w:hAnsi="宋体"/>
          <w:szCs w:val="21"/>
          <w:u w:val="single"/>
        </w:rPr>
        <w:t>监理人应对涉及施工安全的支撑体系、大型垂直运输设备等重要临时设施的施工方案进行审查，确保其符合有关法规、规范及标准的要求，不符合要求的，应向承包人提出改进意见并督促落实；</w:t>
      </w:r>
    </w:p>
    <w:p w14:paraId="442B122A">
      <w:pPr>
        <w:numPr>
          <w:ilvl w:val="0"/>
          <w:numId w:val="11"/>
        </w:numPr>
        <w:spacing w:line="560" w:lineRule="exact"/>
        <w:ind w:firstLine="420" w:firstLineChars="200"/>
        <w:rPr>
          <w:rFonts w:ascii="宋体" w:hAnsi="宋体"/>
          <w:szCs w:val="21"/>
          <w:u w:val="single"/>
        </w:rPr>
      </w:pPr>
      <w:r>
        <w:rPr>
          <w:rFonts w:hint="eastAsia" w:ascii="宋体" w:hAnsi="宋体"/>
          <w:szCs w:val="21"/>
          <w:u w:val="single"/>
        </w:rPr>
        <w:t>监理人应审查特殊机械和特殊工种的操作人员的资格证、上岗证及年检合格证；</w:t>
      </w:r>
    </w:p>
    <w:p w14:paraId="61720D00">
      <w:pPr>
        <w:numPr>
          <w:ilvl w:val="0"/>
          <w:numId w:val="11"/>
        </w:numPr>
        <w:spacing w:line="560" w:lineRule="exact"/>
        <w:ind w:firstLine="420" w:firstLineChars="200"/>
        <w:rPr>
          <w:rFonts w:ascii="宋体" w:hAnsi="宋体"/>
          <w:szCs w:val="21"/>
          <w:u w:val="single"/>
        </w:rPr>
      </w:pPr>
      <w:r>
        <w:rPr>
          <w:rFonts w:hint="eastAsia" w:ascii="宋体" w:hAnsi="宋体"/>
          <w:szCs w:val="21"/>
          <w:u w:val="single"/>
        </w:rPr>
        <w:t>监理人应组织定期和不定期的安全检查，配合龙岗区建设工程质量安全监督站对标段的监督检查，对检查发现的隐患应立即发出监理通知，按监理通知和深圳市施工安全监督站发出的整改通知书的要求，督促、跟踪承包人“定人、定时、定措施”落实整改。对未按要求整改的承包人，即再发出第二次监理通知。对两次发出整改通知而拒不整改的承包人，监理以书面形式向委托人安全管理职能部门报告，并配合委托人采取必要的措施，落实整改；</w:t>
      </w:r>
    </w:p>
    <w:p w14:paraId="2FBCE92A">
      <w:pPr>
        <w:numPr>
          <w:ilvl w:val="0"/>
          <w:numId w:val="11"/>
        </w:numPr>
        <w:spacing w:line="560" w:lineRule="exact"/>
        <w:ind w:firstLine="420" w:firstLineChars="200"/>
        <w:rPr>
          <w:rFonts w:ascii="宋体" w:hAnsi="宋体"/>
          <w:szCs w:val="21"/>
          <w:u w:val="single"/>
        </w:rPr>
      </w:pPr>
      <w:r>
        <w:rPr>
          <w:rFonts w:hint="eastAsia" w:ascii="宋体" w:hAnsi="宋体"/>
          <w:szCs w:val="21"/>
          <w:u w:val="single"/>
        </w:rPr>
        <w:t>合同执行期间，监理人必须接受委托人安全管理职能部门的监督，按统一的表格形式（如以标段为单位），逐月向委托人安全管理等职能部门递交书面安全监理工作报告，如实反映标段本月的安全生产状况和下月安全监理的工作重点；</w:t>
      </w:r>
    </w:p>
    <w:p w14:paraId="77FC9EE9">
      <w:pPr>
        <w:numPr>
          <w:ilvl w:val="0"/>
          <w:numId w:val="11"/>
        </w:numPr>
        <w:spacing w:line="560" w:lineRule="exact"/>
        <w:ind w:firstLine="420" w:firstLineChars="200"/>
        <w:rPr>
          <w:rFonts w:ascii="宋体" w:hAnsi="宋体"/>
          <w:szCs w:val="21"/>
          <w:u w:val="single"/>
        </w:rPr>
      </w:pPr>
      <w:r>
        <w:rPr>
          <w:rFonts w:hint="eastAsia" w:ascii="宋体" w:hAnsi="宋体"/>
          <w:szCs w:val="21"/>
          <w:u w:val="single"/>
        </w:rPr>
        <w:t>一旦发生安全事故，监理人必须作出快速反映，在一小时以内向委托人安全管理职能部门报告，并督促承包人进行事故的及时上报和配合调查、处理与统计工作。</w:t>
      </w:r>
    </w:p>
    <w:p w14:paraId="16976D1E">
      <w:pPr>
        <w:numPr>
          <w:ilvl w:val="0"/>
          <w:numId w:val="11"/>
        </w:numPr>
        <w:spacing w:line="560" w:lineRule="exact"/>
        <w:ind w:firstLine="420" w:firstLineChars="200"/>
        <w:rPr>
          <w:rFonts w:ascii="宋体" w:hAnsi="宋体"/>
          <w:szCs w:val="21"/>
          <w:u w:val="single"/>
        </w:rPr>
      </w:pPr>
      <w:r>
        <w:rPr>
          <w:rFonts w:hint="eastAsia" w:ascii="宋体" w:hAnsi="宋体"/>
          <w:szCs w:val="21"/>
          <w:u w:val="single"/>
        </w:rPr>
        <w:t>协助委托人做好以下施工安全管理工作：</w:t>
      </w:r>
    </w:p>
    <w:p w14:paraId="3C3AF93B">
      <w:pPr>
        <w:numPr>
          <w:ilvl w:val="0"/>
          <w:numId w:val="12"/>
        </w:numPr>
        <w:spacing w:line="560" w:lineRule="exact"/>
        <w:ind w:firstLine="420" w:firstLineChars="200"/>
        <w:rPr>
          <w:rFonts w:ascii="宋体" w:hAnsi="宋体"/>
          <w:szCs w:val="21"/>
          <w:u w:val="single"/>
        </w:rPr>
      </w:pPr>
      <w:r>
        <w:rPr>
          <w:rFonts w:hint="eastAsia" w:ascii="宋体" w:hAnsi="宋体"/>
          <w:szCs w:val="21"/>
          <w:u w:val="single"/>
        </w:rPr>
        <w:t>协助委托人编制施工安全管理程序及施工安全控制计划，制订安全控制保证措施；</w:t>
      </w:r>
    </w:p>
    <w:p w14:paraId="59E10E34">
      <w:pPr>
        <w:numPr>
          <w:ilvl w:val="0"/>
          <w:numId w:val="12"/>
        </w:numPr>
        <w:spacing w:line="560" w:lineRule="exact"/>
        <w:ind w:firstLine="420" w:firstLineChars="200"/>
        <w:rPr>
          <w:rFonts w:ascii="宋体" w:hAnsi="宋体"/>
          <w:szCs w:val="21"/>
          <w:u w:val="single"/>
        </w:rPr>
      </w:pPr>
      <w:r>
        <w:rPr>
          <w:rFonts w:hint="eastAsia" w:ascii="宋体" w:hAnsi="宋体"/>
          <w:szCs w:val="21"/>
          <w:u w:val="single"/>
        </w:rPr>
        <w:t>协助委托人制定施工安全目标，编制安全、文明施工管理办法；</w:t>
      </w:r>
    </w:p>
    <w:p w14:paraId="4ACED9A8">
      <w:pPr>
        <w:numPr>
          <w:ilvl w:val="0"/>
          <w:numId w:val="12"/>
        </w:numPr>
        <w:spacing w:line="560" w:lineRule="exact"/>
        <w:ind w:firstLine="420" w:firstLineChars="200"/>
        <w:rPr>
          <w:rFonts w:ascii="宋体" w:hAnsi="宋体"/>
          <w:szCs w:val="21"/>
          <w:u w:val="single"/>
        </w:rPr>
      </w:pPr>
      <w:r>
        <w:rPr>
          <w:rFonts w:hint="eastAsia" w:ascii="宋体" w:hAnsi="宋体"/>
          <w:szCs w:val="21"/>
          <w:u w:val="single"/>
        </w:rPr>
        <w:t>抽查承包人的安全教育（三级教育）情况，抽验承包人特种工人上岗证，检查承包人的安全保证体系运行情况；</w:t>
      </w:r>
    </w:p>
    <w:p w14:paraId="4C0441D3">
      <w:pPr>
        <w:numPr>
          <w:ilvl w:val="0"/>
          <w:numId w:val="12"/>
        </w:numPr>
        <w:spacing w:line="560" w:lineRule="exact"/>
        <w:ind w:firstLine="420" w:firstLineChars="200"/>
        <w:rPr>
          <w:rFonts w:ascii="宋体" w:hAnsi="宋体"/>
          <w:szCs w:val="21"/>
          <w:u w:val="single"/>
        </w:rPr>
      </w:pPr>
      <w:r>
        <w:rPr>
          <w:rFonts w:hint="eastAsia" w:ascii="宋体" w:hAnsi="宋体"/>
          <w:szCs w:val="21"/>
          <w:u w:val="single"/>
        </w:rPr>
        <w:t>对施工现场进行安全巡视，参加每月定期安全检查，协助委托人建立安全工作</w:t>
      </w:r>
      <w:r>
        <w:rPr>
          <w:rFonts w:hint="eastAsia" w:ascii="宋体" w:hAnsi="宋体"/>
          <w:szCs w:val="21"/>
          <w:u w:val="single"/>
          <w:lang w:eastAsia="zh-CN"/>
        </w:rPr>
        <w:t>台账</w:t>
      </w:r>
      <w:r>
        <w:rPr>
          <w:rFonts w:hint="eastAsia" w:ascii="宋体" w:hAnsi="宋体"/>
          <w:szCs w:val="21"/>
          <w:u w:val="single"/>
        </w:rPr>
        <w:t>，分析安全状况并提出安全预控意见。</w:t>
      </w:r>
    </w:p>
    <w:p w14:paraId="3931F2C9">
      <w:pPr>
        <w:numPr>
          <w:ilvl w:val="0"/>
          <w:numId w:val="12"/>
        </w:numPr>
        <w:spacing w:line="560" w:lineRule="exact"/>
        <w:ind w:firstLine="420" w:firstLineChars="200"/>
        <w:rPr>
          <w:rFonts w:ascii="宋体" w:hAnsi="宋体"/>
          <w:szCs w:val="21"/>
          <w:u w:val="single"/>
        </w:rPr>
      </w:pPr>
      <w:r>
        <w:rPr>
          <w:rFonts w:hint="eastAsia" w:ascii="宋体" w:hAnsi="宋体"/>
          <w:szCs w:val="21"/>
          <w:u w:val="single"/>
        </w:rPr>
        <w:t>参加事故现场调查和安全事故分析会议，协助委托人处理安全事故，起草事故调查分析报告；</w:t>
      </w:r>
    </w:p>
    <w:p w14:paraId="3362091F">
      <w:pPr>
        <w:numPr>
          <w:ilvl w:val="0"/>
          <w:numId w:val="12"/>
        </w:numPr>
        <w:spacing w:line="560" w:lineRule="exact"/>
        <w:ind w:firstLine="420" w:firstLineChars="200"/>
        <w:rPr>
          <w:rFonts w:ascii="宋体" w:hAnsi="宋体"/>
          <w:szCs w:val="21"/>
          <w:u w:val="single"/>
        </w:rPr>
      </w:pPr>
      <w:r>
        <w:rPr>
          <w:rFonts w:hint="eastAsia" w:ascii="宋体" w:hAnsi="宋体"/>
          <w:szCs w:val="21"/>
          <w:u w:val="single"/>
        </w:rPr>
        <w:t>每月提交安全、文明检查报告，协助委托人总结每季度的情况是否达到施工安全目标；</w:t>
      </w:r>
    </w:p>
    <w:p w14:paraId="17982447">
      <w:pPr>
        <w:numPr>
          <w:ilvl w:val="0"/>
          <w:numId w:val="12"/>
        </w:numPr>
        <w:spacing w:line="560" w:lineRule="exact"/>
        <w:ind w:firstLine="420" w:firstLineChars="200"/>
        <w:rPr>
          <w:rFonts w:ascii="宋体" w:hAnsi="宋体"/>
          <w:szCs w:val="21"/>
          <w:u w:val="single"/>
        </w:rPr>
      </w:pPr>
      <w:r>
        <w:rPr>
          <w:rFonts w:hint="eastAsia" w:ascii="宋体" w:hAnsi="宋体"/>
          <w:szCs w:val="21"/>
          <w:u w:val="single"/>
        </w:rPr>
        <w:t>每季度提交安全文明检查评比报告。</w:t>
      </w:r>
    </w:p>
    <w:p w14:paraId="34147200">
      <w:pPr>
        <w:numPr>
          <w:ilvl w:val="0"/>
          <w:numId w:val="11"/>
        </w:numPr>
        <w:spacing w:line="560" w:lineRule="exact"/>
        <w:ind w:firstLine="420" w:firstLineChars="200"/>
        <w:rPr>
          <w:rFonts w:ascii="宋体" w:hAnsi="宋体"/>
          <w:szCs w:val="21"/>
          <w:u w:val="single"/>
        </w:rPr>
      </w:pPr>
      <w:r>
        <w:rPr>
          <w:rFonts w:hint="eastAsia" w:ascii="宋体" w:hAnsi="宋体"/>
          <w:szCs w:val="21"/>
          <w:u w:val="single"/>
        </w:rPr>
        <w:t>协助委托人组织质量安全文明施工检查考核：</w:t>
      </w:r>
    </w:p>
    <w:p w14:paraId="0218896B">
      <w:pPr>
        <w:numPr>
          <w:ilvl w:val="0"/>
          <w:numId w:val="13"/>
        </w:numPr>
        <w:spacing w:line="560" w:lineRule="exact"/>
        <w:ind w:firstLine="420" w:firstLineChars="200"/>
        <w:rPr>
          <w:rFonts w:ascii="宋体" w:hAnsi="宋体"/>
          <w:szCs w:val="21"/>
          <w:u w:val="single"/>
        </w:rPr>
      </w:pPr>
      <w:r>
        <w:rPr>
          <w:rFonts w:hint="eastAsia" w:ascii="宋体" w:hAnsi="宋体"/>
          <w:szCs w:val="21"/>
          <w:u w:val="single"/>
        </w:rPr>
        <w:t>协助委托人组织施工监理组、施工单位做好质量安全文明施工检查和合同履约考核；</w:t>
      </w:r>
    </w:p>
    <w:p w14:paraId="2C94049C">
      <w:pPr>
        <w:numPr>
          <w:ilvl w:val="0"/>
          <w:numId w:val="13"/>
        </w:numPr>
        <w:spacing w:line="560" w:lineRule="exact"/>
        <w:ind w:firstLine="420" w:firstLineChars="200"/>
        <w:rPr>
          <w:rFonts w:ascii="宋体" w:hAnsi="宋体"/>
          <w:szCs w:val="21"/>
          <w:u w:val="single"/>
        </w:rPr>
      </w:pPr>
      <w:r>
        <w:rPr>
          <w:rFonts w:hint="eastAsia" w:ascii="宋体" w:hAnsi="宋体"/>
          <w:szCs w:val="21"/>
          <w:u w:val="single"/>
        </w:rPr>
        <w:t>制定巡视和检查制度，制定质量检查评比办法，每季度组织一次质量大检查，奖优罚劣；</w:t>
      </w:r>
    </w:p>
    <w:p w14:paraId="1F6EFB8F">
      <w:pPr>
        <w:numPr>
          <w:ilvl w:val="0"/>
          <w:numId w:val="13"/>
        </w:numPr>
        <w:spacing w:line="560" w:lineRule="exact"/>
        <w:ind w:firstLine="420" w:firstLineChars="200"/>
        <w:rPr>
          <w:rFonts w:ascii="宋体" w:hAnsi="宋体"/>
          <w:szCs w:val="21"/>
          <w:u w:val="single"/>
        </w:rPr>
      </w:pPr>
      <w:r>
        <w:rPr>
          <w:rFonts w:hint="eastAsia" w:ascii="宋体" w:hAnsi="宋体"/>
          <w:szCs w:val="21"/>
          <w:u w:val="single"/>
        </w:rPr>
        <w:t>根据工程需要组织审核进场工程材料、构配件、机械设备的质量证明资料，对进场实物按照有关工程质量安全管理的规定按比例抽检或见证取样、送样检验工作；</w:t>
      </w:r>
    </w:p>
    <w:p w14:paraId="72AFDBA0">
      <w:pPr>
        <w:numPr>
          <w:ilvl w:val="0"/>
          <w:numId w:val="13"/>
        </w:numPr>
        <w:spacing w:line="560" w:lineRule="exact"/>
        <w:ind w:firstLine="420" w:firstLineChars="200"/>
        <w:rPr>
          <w:rFonts w:ascii="宋体" w:hAnsi="宋体"/>
          <w:szCs w:val="21"/>
          <w:u w:val="single"/>
        </w:rPr>
      </w:pPr>
      <w:r>
        <w:rPr>
          <w:rFonts w:hint="eastAsia" w:ascii="宋体" w:hAnsi="宋体"/>
          <w:szCs w:val="21"/>
          <w:u w:val="single"/>
        </w:rPr>
        <w:t>当施工存在重大质量安全隐患，可能造成质量安全事故或已经造成质量安全事故时，立刻下达工程停工令，责令承包人停工整改并跟踪整改；</w:t>
      </w:r>
    </w:p>
    <w:p w14:paraId="1210B9BD">
      <w:pPr>
        <w:numPr>
          <w:ilvl w:val="0"/>
          <w:numId w:val="13"/>
        </w:numPr>
        <w:spacing w:line="560" w:lineRule="exact"/>
        <w:ind w:firstLine="420" w:firstLineChars="200"/>
        <w:rPr>
          <w:rFonts w:ascii="宋体" w:hAnsi="宋体"/>
          <w:szCs w:val="21"/>
          <w:u w:val="single"/>
        </w:rPr>
      </w:pPr>
      <w:r>
        <w:rPr>
          <w:rFonts w:hint="eastAsia" w:ascii="宋体" w:hAnsi="宋体"/>
          <w:szCs w:val="21"/>
          <w:u w:val="single"/>
        </w:rPr>
        <w:t>及时提交有关质量事故的书面报告，划分质量事故责任，整理质量事故处理记录等资料，并负责归档；</w:t>
      </w:r>
    </w:p>
    <w:p w14:paraId="1BB7B8A2">
      <w:pPr>
        <w:numPr>
          <w:ilvl w:val="0"/>
          <w:numId w:val="13"/>
        </w:numPr>
        <w:spacing w:line="560" w:lineRule="exact"/>
        <w:ind w:firstLine="420" w:firstLineChars="200"/>
        <w:rPr>
          <w:rFonts w:ascii="宋体" w:hAnsi="宋体"/>
          <w:szCs w:val="21"/>
          <w:u w:val="single"/>
        </w:rPr>
      </w:pPr>
      <w:r>
        <w:rPr>
          <w:rFonts w:hint="eastAsia" w:ascii="宋体" w:hAnsi="宋体"/>
          <w:szCs w:val="21"/>
          <w:u w:val="single"/>
        </w:rPr>
        <w:t>编制并提交工程质量安全报告，汇报工程的质量安全情况。</w:t>
      </w:r>
    </w:p>
    <w:p w14:paraId="5E389B5D">
      <w:pPr>
        <w:numPr>
          <w:ilvl w:val="0"/>
          <w:numId w:val="13"/>
        </w:numPr>
        <w:spacing w:line="560" w:lineRule="exact"/>
        <w:ind w:firstLine="420" w:firstLineChars="200"/>
        <w:rPr>
          <w:rFonts w:ascii="宋体" w:hAnsi="宋体"/>
          <w:szCs w:val="21"/>
          <w:u w:val="single"/>
        </w:rPr>
      </w:pPr>
      <w:r>
        <w:rPr>
          <w:rFonts w:hint="eastAsia" w:ascii="宋体" w:hAnsi="宋体"/>
          <w:szCs w:val="21"/>
          <w:u w:val="single"/>
        </w:rPr>
        <w:t>合同管理和文档信息管理：协助委托人项目组做好合同管理工作，负责起草委托人主持的工程管理会议纪要，负责委托人项目与项目合同单位之间的文档信息收发、存档和处理工作。</w:t>
      </w:r>
    </w:p>
    <w:p w14:paraId="545812F3">
      <w:pPr>
        <w:numPr>
          <w:ilvl w:val="0"/>
          <w:numId w:val="11"/>
        </w:numPr>
        <w:spacing w:line="560" w:lineRule="exact"/>
        <w:ind w:firstLine="420" w:firstLineChars="200"/>
        <w:rPr>
          <w:rFonts w:ascii="宋体" w:hAnsi="宋体"/>
          <w:szCs w:val="21"/>
          <w:u w:val="single"/>
        </w:rPr>
      </w:pPr>
      <w:r>
        <w:rPr>
          <w:rFonts w:hint="eastAsia" w:ascii="宋体" w:hAnsi="宋体"/>
          <w:szCs w:val="21"/>
          <w:u w:val="single"/>
        </w:rPr>
        <w:t>协助委托人做好环境管理工作：</w:t>
      </w:r>
    </w:p>
    <w:p w14:paraId="218A8E8E">
      <w:pPr>
        <w:numPr>
          <w:ilvl w:val="0"/>
          <w:numId w:val="14"/>
        </w:numPr>
        <w:spacing w:line="560" w:lineRule="exact"/>
        <w:ind w:firstLine="420" w:firstLineChars="200"/>
        <w:rPr>
          <w:rFonts w:ascii="宋体" w:hAnsi="宋体"/>
          <w:szCs w:val="21"/>
          <w:u w:val="single"/>
        </w:rPr>
      </w:pPr>
      <w:r>
        <w:rPr>
          <w:rFonts w:hint="eastAsia" w:ascii="宋体" w:hAnsi="宋体"/>
          <w:szCs w:val="21"/>
          <w:u w:val="single"/>
        </w:rPr>
        <w:t>编制项目环境保护管理计划；</w:t>
      </w:r>
    </w:p>
    <w:p w14:paraId="09D0CE7A">
      <w:pPr>
        <w:numPr>
          <w:ilvl w:val="0"/>
          <w:numId w:val="14"/>
        </w:numPr>
        <w:spacing w:line="560" w:lineRule="exact"/>
        <w:ind w:firstLine="420" w:firstLineChars="200"/>
        <w:rPr>
          <w:rFonts w:ascii="宋体" w:hAnsi="宋体"/>
          <w:szCs w:val="21"/>
          <w:u w:val="single"/>
        </w:rPr>
      </w:pPr>
      <w:r>
        <w:rPr>
          <w:rFonts w:hint="eastAsia" w:ascii="宋体" w:hAnsi="宋体"/>
          <w:szCs w:val="21"/>
          <w:u w:val="single"/>
        </w:rPr>
        <w:t>协助委托人办理环境监测的委托工作；</w:t>
      </w:r>
    </w:p>
    <w:p w14:paraId="70FA564C">
      <w:pPr>
        <w:numPr>
          <w:ilvl w:val="0"/>
          <w:numId w:val="14"/>
        </w:numPr>
        <w:spacing w:line="560" w:lineRule="exact"/>
        <w:ind w:firstLine="420" w:firstLineChars="200"/>
        <w:rPr>
          <w:rFonts w:ascii="宋体" w:hAnsi="宋体"/>
          <w:szCs w:val="21"/>
          <w:u w:val="single"/>
        </w:rPr>
      </w:pPr>
      <w:r>
        <w:rPr>
          <w:rFonts w:hint="eastAsia" w:ascii="宋体" w:hAnsi="宋体"/>
          <w:szCs w:val="21"/>
          <w:u w:val="single"/>
        </w:rPr>
        <w:t>根据委托人委托的专业环境监测单位提交的环境保护监测报告，制定环境保护对策和措施，并跟进有关整改工作的执行情况。</w:t>
      </w:r>
    </w:p>
    <w:p w14:paraId="2E07AD17">
      <w:pPr>
        <w:pStyle w:val="163"/>
        <w:spacing w:line="560" w:lineRule="exact"/>
        <w:ind w:firstLine="420" w:firstLineChars="200"/>
        <w:rPr>
          <w:rFonts w:ascii="宋体" w:hAnsi="宋体"/>
          <w:szCs w:val="21"/>
        </w:rPr>
      </w:pPr>
      <w:r>
        <w:rPr>
          <w:rFonts w:ascii="Wingdings 2" w:hAnsi="Wingdings 2"/>
          <w:szCs w:val="21"/>
        </w:rPr>
        <w:t></w:t>
      </w:r>
      <w:r>
        <w:rPr>
          <w:rFonts w:hint="eastAsia" w:ascii="宋体" w:hAnsi="宋体"/>
          <w:szCs w:val="21"/>
        </w:rPr>
        <w:t xml:space="preserve"> 以上未尽之处，按照中华人民共和国国家标准</w:t>
      </w:r>
      <w:r>
        <w:rPr>
          <w:rFonts w:hint="eastAsia" w:ascii="宋体" w:hAnsi="宋体"/>
          <w:szCs w:val="21"/>
          <w:u w:val="single"/>
        </w:rPr>
        <w:t>《建设工程监理规范（GB50319-2013）》第5条、第6.1、第6.2、6.3、6.4条执行</w:t>
      </w:r>
      <w:r>
        <w:rPr>
          <w:rFonts w:hint="eastAsia" w:ascii="宋体" w:hAnsi="宋体"/>
          <w:szCs w:val="21"/>
        </w:rPr>
        <w:t>。</w:t>
      </w:r>
    </w:p>
    <w:p w14:paraId="42F7CD26">
      <w:pPr>
        <w:pStyle w:val="170"/>
        <w:spacing w:line="560" w:lineRule="exact"/>
        <w:ind w:firstLine="420" w:firstLineChars="200"/>
        <w:jc w:val="both"/>
        <w:rPr>
          <w:rFonts w:ascii="宋体"/>
          <w:szCs w:val="21"/>
        </w:rPr>
      </w:pPr>
      <w:r>
        <w:rPr>
          <w:rFonts w:hint="eastAsia" w:ascii="宋体" w:hAnsi="宋体"/>
          <w:szCs w:val="21"/>
        </w:rPr>
        <w:t>二、对现场监理班子机构的要求</w:t>
      </w:r>
    </w:p>
    <w:p w14:paraId="737C6A23">
      <w:pPr>
        <w:pStyle w:val="170"/>
        <w:spacing w:line="560" w:lineRule="exact"/>
        <w:ind w:firstLine="420" w:firstLineChars="200"/>
        <w:jc w:val="both"/>
        <w:rPr>
          <w:rFonts w:ascii="宋体" w:hAnsi="宋体"/>
          <w:szCs w:val="21"/>
          <w:u w:val="single"/>
        </w:rPr>
      </w:pPr>
      <w:r>
        <w:rPr>
          <w:rFonts w:ascii="宋体" w:hAnsi="宋体"/>
          <w:szCs w:val="21"/>
        </w:rPr>
        <w:t>2.1</w:t>
      </w:r>
      <w:r>
        <w:rPr>
          <w:rFonts w:hint="eastAsia" w:ascii="宋体" w:hAnsi="宋体"/>
          <w:szCs w:val="21"/>
          <w:u w:val="single"/>
        </w:rPr>
        <w:t>本工程实行项目总监负责制，项目总监对监理工作全权负责，对委托人负责。</w:t>
      </w:r>
      <w:r>
        <w:rPr>
          <w:rFonts w:hint="eastAsia" w:ascii="宋体" w:hAnsi="宋体"/>
          <w:szCs w:val="21"/>
          <w:u w:val="single"/>
          <w:lang w:val="en-US" w:eastAsia="zh-CN"/>
        </w:rPr>
        <w:t>监理</w:t>
      </w:r>
      <w:r>
        <w:rPr>
          <w:rFonts w:hint="eastAsia" w:ascii="宋体" w:hAnsi="宋体"/>
          <w:szCs w:val="21"/>
          <w:u w:val="single"/>
        </w:rPr>
        <w:t>团队至少</w:t>
      </w:r>
      <w:r>
        <w:rPr>
          <w:rFonts w:hint="eastAsia" w:ascii="宋体" w:hAnsi="宋体"/>
          <w:szCs w:val="21"/>
          <w:u w:val="single"/>
          <w:lang w:val="en-US" w:eastAsia="zh-CN"/>
        </w:rPr>
        <w:t>7人，7人分别为</w:t>
      </w:r>
      <w:r>
        <w:rPr>
          <w:rFonts w:hint="eastAsia" w:ascii="宋体" w:hAnsi="宋体"/>
          <w:szCs w:val="21"/>
          <w:u w:val="single"/>
        </w:rPr>
        <w:t>配备</w:t>
      </w:r>
      <w:r>
        <w:rPr>
          <w:rFonts w:hint="eastAsia" w:ascii="宋体" w:hAnsi="宋体"/>
          <w:szCs w:val="21"/>
          <w:u w:val="single"/>
          <w:lang w:eastAsia="zh-CN"/>
        </w:rPr>
        <w:t>总监</w:t>
      </w:r>
      <w:r>
        <w:rPr>
          <w:rFonts w:hint="eastAsia" w:ascii="宋体" w:hAnsi="宋体"/>
          <w:szCs w:val="21"/>
          <w:u w:val="single"/>
          <w:lang w:val="en-US" w:eastAsia="zh-CN"/>
        </w:rPr>
        <w:t>1名</w:t>
      </w:r>
      <w:r>
        <w:rPr>
          <w:rFonts w:hint="eastAsia" w:ascii="宋体" w:hAnsi="宋体"/>
          <w:szCs w:val="21"/>
          <w:u w:val="single"/>
          <w:lang w:eastAsia="zh-CN"/>
        </w:rPr>
        <w:t>、</w:t>
      </w:r>
      <w:r>
        <w:rPr>
          <w:rFonts w:hint="eastAsia" w:ascii="宋体" w:hAnsi="宋体"/>
          <w:szCs w:val="21"/>
          <w:u w:val="single"/>
        </w:rPr>
        <w:t>专业监理工程师（</w:t>
      </w:r>
      <w:r>
        <w:rPr>
          <w:rFonts w:hint="eastAsia" w:ascii="宋体" w:hAnsi="宋体"/>
          <w:szCs w:val="21"/>
          <w:u w:val="single"/>
          <w:lang w:eastAsia="zh-CN"/>
        </w:rPr>
        <w:t>装修</w:t>
      </w:r>
      <w:r>
        <w:rPr>
          <w:rFonts w:hint="eastAsia" w:ascii="宋体" w:hAnsi="宋体"/>
          <w:szCs w:val="21"/>
          <w:u w:val="single"/>
        </w:rPr>
        <w:t>）</w:t>
      </w:r>
      <w:r>
        <w:rPr>
          <w:rFonts w:hint="eastAsia" w:ascii="宋体" w:hAnsi="宋体"/>
          <w:szCs w:val="21"/>
          <w:u w:val="single"/>
          <w:lang w:val="en-US" w:eastAsia="zh-CN"/>
        </w:rPr>
        <w:t>2名</w:t>
      </w:r>
      <w:r>
        <w:rPr>
          <w:rFonts w:hint="eastAsia" w:ascii="宋体" w:hAnsi="宋体"/>
          <w:szCs w:val="21"/>
          <w:u w:val="single"/>
          <w:lang w:eastAsia="zh-CN"/>
        </w:rPr>
        <w:t>、</w:t>
      </w:r>
      <w:r>
        <w:rPr>
          <w:rFonts w:hint="eastAsia" w:ascii="宋体" w:hAnsi="宋体"/>
          <w:szCs w:val="21"/>
          <w:u w:val="single"/>
        </w:rPr>
        <w:t>专业监理工程师（</w:t>
      </w:r>
      <w:r>
        <w:rPr>
          <w:rFonts w:hint="eastAsia" w:ascii="宋体" w:hAnsi="宋体"/>
          <w:szCs w:val="21"/>
          <w:u w:val="single"/>
          <w:lang w:eastAsia="zh-CN"/>
        </w:rPr>
        <w:t>电气</w:t>
      </w:r>
      <w:r>
        <w:rPr>
          <w:rFonts w:hint="eastAsia" w:ascii="宋体" w:hAnsi="宋体"/>
          <w:szCs w:val="21"/>
          <w:u w:val="single"/>
        </w:rPr>
        <w:t>）</w:t>
      </w:r>
      <w:r>
        <w:rPr>
          <w:rFonts w:hint="eastAsia" w:ascii="宋体" w:hAnsi="宋体"/>
          <w:szCs w:val="21"/>
          <w:u w:val="single"/>
          <w:lang w:val="en-US" w:eastAsia="zh-CN"/>
        </w:rPr>
        <w:t>1名</w:t>
      </w:r>
      <w:r>
        <w:rPr>
          <w:rFonts w:hint="eastAsia" w:ascii="宋体" w:hAnsi="宋体"/>
          <w:szCs w:val="21"/>
          <w:u w:val="single"/>
          <w:lang w:eastAsia="zh-CN"/>
        </w:rPr>
        <w:t>、</w:t>
      </w:r>
      <w:r>
        <w:rPr>
          <w:rFonts w:hint="eastAsia" w:ascii="宋体" w:hAnsi="宋体"/>
          <w:szCs w:val="21"/>
          <w:u w:val="single"/>
        </w:rPr>
        <w:t>专业监理工程师（暖通、给排水）</w:t>
      </w:r>
      <w:r>
        <w:rPr>
          <w:rFonts w:hint="eastAsia" w:ascii="宋体" w:hAnsi="宋体"/>
          <w:szCs w:val="21"/>
          <w:u w:val="single"/>
          <w:lang w:val="en-US" w:eastAsia="zh-CN"/>
        </w:rPr>
        <w:t>1名</w:t>
      </w:r>
      <w:r>
        <w:rPr>
          <w:rFonts w:hint="eastAsia" w:ascii="宋体" w:hAnsi="宋体"/>
          <w:szCs w:val="21"/>
          <w:u w:val="single"/>
          <w:lang w:eastAsia="zh-CN"/>
        </w:rPr>
        <w:t>、</w:t>
      </w:r>
      <w:r>
        <w:rPr>
          <w:rFonts w:hint="eastAsia" w:ascii="宋体" w:hAnsi="宋体"/>
          <w:szCs w:val="21"/>
          <w:u w:val="single"/>
        </w:rPr>
        <w:t>安全监理工程师</w:t>
      </w:r>
      <w:r>
        <w:rPr>
          <w:rFonts w:hint="eastAsia" w:ascii="宋体" w:hAnsi="宋体"/>
          <w:szCs w:val="21"/>
          <w:u w:val="single"/>
          <w:lang w:val="en-US" w:eastAsia="zh-CN"/>
        </w:rPr>
        <w:t>1名</w:t>
      </w:r>
      <w:r>
        <w:rPr>
          <w:rFonts w:hint="eastAsia" w:ascii="宋体" w:hAnsi="宋体"/>
          <w:szCs w:val="21"/>
          <w:u w:val="single"/>
          <w:lang w:eastAsia="zh-CN"/>
        </w:rPr>
        <w:t>、资料员</w:t>
      </w:r>
      <w:r>
        <w:rPr>
          <w:rFonts w:hint="eastAsia" w:ascii="宋体" w:hAnsi="宋体"/>
          <w:szCs w:val="21"/>
          <w:u w:val="single"/>
          <w:lang w:val="en-US" w:eastAsia="zh-CN"/>
        </w:rPr>
        <w:t>1</w:t>
      </w:r>
      <w:r>
        <w:rPr>
          <w:rFonts w:hint="eastAsia" w:ascii="宋体" w:hAnsi="宋体"/>
          <w:szCs w:val="21"/>
          <w:u w:val="single"/>
          <w:lang w:eastAsia="zh-CN"/>
        </w:rPr>
        <w:t>名。</w:t>
      </w:r>
      <w:r>
        <w:rPr>
          <w:rFonts w:hint="eastAsia" w:ascii="宋体" w:hAnsi="宋体"/>
          <w:szCs w:val="21"/>
          <w:u w:val="single"/>
        </w:rPr>
        <w:t>监理班子机构设置、人员安排、职责范围等，</w:t>
      </w:r>
      <w:r>
        <w:rPr>
          <w:rFonts w:hint="eastAsia" w:ascii="宋体" w:hAnsi="宋体"/>
          <w:szCs w:val="21"/>
          <w:highlight w:val="none"/>
          <w:u w:val="single"/>
        </w:rPr>
        <w:t>须符合</w:t>
      </w:r>
      <w:r>
        <w:rPr>
          <w:rFonts w:hint="eastAsia" w:ascii="宋体" w:hAnsi="宋体"/>
          <w:szCs w:val="21"/>
          <w:highlight w:val="none"/>
          <w:u w:val="single"/>
          <w:lang w:val="en-US" w:eastAsia="zh-CN"/>
        </w:rPr>
        <w:t>下表</w:t>
      </w:r>
      <w:r>
        <w:rPr>
          <w:rFonts w:hint="eastAsia"/>
          <w:highlight w:val="none"/>
          <w:u w:val="single"/>
        </w:rPr>
        <w:t>监理机构人员最低配置</w:t>
      </w:r>
      <w:r>
        <w:rPr>
          <w:rFonts w:hint="eastAsia" w:ascii="宋体" w:hAnsi="宋体"/>
          <w:szCs w:val="21"/>
          <w:highlight w:val="none"/>
          <w:u w:val="single"/>
          <w:lang w:val="en-US" w:eastAsia="zh-CN"/>
        </w:rPr>
        <w:t>要求及</w:t>
      </w:r>
      <w:r>
        <w:rPr>
          <w:rFonts w:hint="eastAsia" w:ascii="宋体" w:hAnsi="宋体"/>
          <w:szCs w:val="21"/>
          <w:highlight w:val="none"/>
          <w:u w:val="single"/>
        </w:rPr>
        <w:t>《监</w:t>
      </w:r>
      <w:r>
        <w:rPr>
          <w:rFonts w:hint="eastAsia" w:ascii="宋体" w:hAnsi="宋体"/>
          <w:szCs w:val="21"/>
          <w:u w:val="single"/>
        </w:rPr>
        <w:t>理机构人员最低配置要求》。未经委托人批准不得撤换。</w:t>
      </w:r>
    </w:p>
    <w:p w14:paraId="6C40B034">
      <w:pPr>
        <w:pStyle w:val="24"/>
        <w:spacing w:beforeLines="50"/>
        <w:jc w:val="center"/>
      </w:pPr>
      <w:r>
        <w:rPr>
          <w:rFonts w:hint="eastAsia"/>
        </w:rPr>
        <w:t>监理机构人员最低配置要求</w:t>
      </w:r>
    </w:p>
    <w:tbl>
      <w:tblPr>
        <w:tblStyle w:val="5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94"/>
        <w:gridCol w:w="1252"/>
        <w:gridCol w:w="4825"/>
      </w:tblGrid>
      <w:tr w14:paraId="455132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9" w:hRule="atLeast"/>
          <w:jc w:val="center"/>
        </w:trPr>
        <w:tc>
          <w:tcPr>
            <w:tcW w:w="1794" w:type="dxa"/>
            <w:tcBorders>
              <w:top w:val="single" w:color="auto" w:sz="6" w:space="0"/>
              <w:left w:val="single" w:color="auto" w:sz="12" w:space="0"/>
              <w:bottom w:val="single" w:color="auto" w:sz="6" w:space="0"/>
              <w:right w:val="single" w:color="auto" w:sz="6" w:space="0"/>
            </w:tcBorders>
            <w:vAlign w:val="center"/>
          </w:tcPr>
          <w:p w14:paraId="58803ACD">
            <w:pPr>
              <w:pStyle w:val="2"/>
              <w:numPr>
                <w:ilvl w:val="255"/>
                <w:numId w:val="0"/>
              </w:numPr>
              <w:ind w:left="0" w:leftChars="0" w:firstLine="0" w:firstLineChars="0"/>
              <w:jc w:val="center"/>
              <w:rPr>
                <w:rFonts w:hint="eastAsia" w:ascii="宋体" w:hAnsi="宋体" w:cs="宋体"/>
                <w:sz w:val="24"/>
                <w:szCs w:val="24"/>
                <w:highlight w:val="none"/>
              </w:rPr>
            </w:pPr>
            <w:r>
              <w:rPr>
                <w:rFonts w:hint="eastAsia" w:ascii="宋体" w:hAnsi="宋体" w:eastAsia="宋体" w:cs="宋体"/>
                <w:smallCaps w:val="0"/>
                <w:sz w:val="24"/>
                <w:szCs w:val="24"/>
                <w:vertAlign w:val="baseline"/>
                <w:lang w:eastAsia="zh-CN"/>
              </w:rPr>
              <w:t>人员类别</w:t>
            </w:r>
          </w:p>
        </w:tc>
        <w:tc>
          <w:tcPr>
            <w:tcW w:w="1252" w:type="dxa"/>
            <w:tcBorders>
              <w:top w:val="single" w:color="auto" w:sz="6" w:space="0"/>
              <w:left w:val="single" w:color="auto" w:sz="6" w:space="0"/>
              <w:bottom w:val="single" w:color="auto" w:sz="6" w:space="0"/>
              <w:right w:val="single" w:color="auto" w:sz="6" w:space="0"/>
            </w:tcBorders>
            <w:vAlign w:val="center"/>
          </w:tcPr>
          <w:p w14:paraId="129FA7CC">
            <w:pPr>
              <w:pStyle w:val="2"/>
              <w:numPr>
                <w:ilvl w:val="255"/>
                <w:numId w:val="0"/>
              </w:numPr>
              <w:ind w:left="0" w:leftChars="0" w:firstLine="0" w:firstLineChars="0"/>
              <w:jc w:val="center"/>
              <w:rPr>
                <w:rFonts w:hint="eastAsia" w:ascii="宋体" w:hAnsi="宋体" w:cs="宋体"/>
                <w:sz w:val="24"/>
                <w:szCs w:val="24"/>
                <w:highlight w:val="none"/>
              </w:rPr>
            </w:pPr>
            <w:r>
              <w:rPr>
                <w:rFonts w:hint="eastAsia" w:ascii="宋体" w:hAnsi="宋体" w:eastAsia="宋体" w:cs="宋体"/>
                <w:smallCaps w:val="0"/>
                <w:sz w:val="24"/>
                <w:szCs w:val="24"/>
                <w:vertAlign w:val="baseline"/>
                <w:lang w:eastAsia="zh-CN"/>
              </w:rPr>
              <w:t>人数</w:t>
            </w:r>
          </w:p>
        </w:tc>
        <w:tc>
          <w:tcPr>
            <w:tcW w:w="4825" w:type="dxa"/>
            <w:tcBorders>
              <w:top w:val="single" w:color="auto" w:sz="6" w:space="0"/>
              <w:left w:val="single" w:color="auto" w:sz="6" w:space="0"/>
              <w:bottom w:val="single" w:color="auto" w:sz="6" w:space="0"/>
              <w:right w:val="single" w:color="auto" w:sz="12" w:space="0"/>
            </w:tcBorders>
            <w:vAlign w:val="center"/>
          </w:tcPr>
          <w:p w14:paraId="1A7D89BD">
            <w:pPr>
              <w:pStyle w:val="2"/>
              <w:numPr>
                <w:ilvl w:val="255"/>
                <w:numId w:val="0"/>
              </w:numPr>
              <w:ind w:left="0" w:leftChars="0" w:firstLine="0" w:firstLineChars="0"/>
              <w:jc w:val="center"/>
              <w:rPr>
                <w:rFonts w:hint="eastAsia" w:ascii="宋体" w:hAnsi="宋体" w:cs="宋体"/>
                <w:sz w:val="24"/>
                <w:szCs w:val="24"/>
                <w:highlight w:val="none"/>
              </w:rPr>
            </w:pPr>
            <w:r>
              <w:rPr>
                <w:rFonts w:hint="eastAsia" w:ascii="宋体" w:hAnsi="宋体" w:eastAsia="宋体" w:cs="宋体"/>
                <w:smallCaps w:val="0"/>
                <w:sz w:val="24"/>
                <w:szCs w:val="24"/>
                <w:vertAlign w:val="baseline"/>
                <w:lang w:eastAsia="zh-CN"/>
              </w:rPr>
              <w:t>要求</w:t>
            </w:r>
          </w:p>
        </w:tc>
      </w:tr>
      <w:tr w14:paraId="4725D6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9" w:hRule="atLeast"/>
          <w:jc w:val="center"/>
        </w:trPr>
        <w:tc>
          <w:tcPr>
            <w:tcW w:w="1794" w:type="dxa"/>
            <w:tcBorders>
              <w:top w:val="single" w:color="auto" w:sz="6" w:space="0"/>
              <w:left w:val="single" w:color="auto" w:sz="12" w:space="0"/>
              <w:bottom w:val="single" w:color="auto" w:sz="6" w:space="0"/>
              <w:right w:val="single" w:color="auto" w:sz="6" w:space="0"/>
            </w:tcBorders>
            <w:vAlign w:val="center"/>
          </w:tcPr>
          <w:p w14:paraId="196A93C5">
            <w:pPr>
              <w:pStyle w:val="2"/>
              <w:numPr>
                <w:ilvl w:val="255"/>
                <w:numId w:val="0"/>
              </w:numPr>
              <w:ind w:left="0" w:leftChars="0" w:firstLine="0" w:firstLineChars="0"/>
              <w:jc w:val="center"/>
              <w:rPr>
                <w:rFonts w:hint="eastAsia" w:ascii="宋体" w:hAnsi="宋体" w:cs="宋体"/>
                <w:sz w:val="24"/>
                <w:szCs w:val="24"/>
                <w:highlight w:val="none"/>
              </w:rPr>
            </w:pPr>
            <w:r>
              <w:rPr>
                <w:rFonts w:hint="eastAsia" w:ascii="宋体" w:hAnsi="宋体" w:eastAsia="宋体" w:cs="宋体"/>
                <w:smallCaps w:val="0"/>
                <w:sz w:val="24"/>
                <w:szCs w:val="24"/>
                <w:vertAlign w:val="baseline"/>
                <w:lang w:eastAsia="zh-CN"/>
              </w:rPr>
              <w:t>总监</w:t>
            </w:r>
          </w:p>
        </w:tc>
        <w:tc>
          <w:tcPr>
            <w:tcW w:w="1252" w:type="dxa"/>
            <w:tcBorders>
              <w:top w:val="single" w:color="auto" w:sz="6" w:space="0"/>
              <w:left w:val="single" w:color="auto" w:sz="6" w:space="0"/>
              <w:bottom w:val="single" w:color="auto" w:sz="6" w:space="0"/>
              <w:right w:val="single" w:color="auto" w:sz="6" w:space="0"/>
            </w:tcBorders>
            <w:vAlign w:val="center"/>
          </w:tcPr>
          <w:p w14:paraId="4DDECCD5">
            <w:pPr>
              <w:pStyle w:val="2"/>
              <w:numPr>
                <w:ilvl w:val="255"/>
                <w:numId w:val="0"/>
              </w:numPr>
              <w:ind w:left="0" w:leftChars="0" w:firstLine="0" w:firstLineChars="0"/>
              <w:jc w:val="center"/>
              <w:rPr>
                <w:rFonts w:hint="eastAsia" w:ascii="宋体" w:hAnsi="宋体" w:cs="宋体"/>
                <w:sz w:val="24"/>
                <w:szCs w:val="24"/>
                <w:highlight w:val="none"/>
              </w:rPr>
            </w:pPr>
            <w:r>
              <w:rPr>
                <w:rFonts w:hint="eastAsia" w:ascii="宋体" w:hAnsi="宋体" w:eastAsia="宋体" w:cs="宋体"/>
                <w:smallCaps w:val="0"/>
                <w:sz w:val="24"/>
                <w:szCs w:val="24"/>
                <w:vertAlign w:val="baseline"/>
                <w:lang w:val="en-US" w:eastAsia="zh-CN"/>
              </w:rPr>
              <w:t>1</w:t>
            </w:r>
          </w:p>
        </w:tc>
        <w:tc>
          <w:tcPr>
            <w:tcW w:w="4825" w:type="dxa"/>
            <w:tcBorders>
              <w:top w:val="single" w:color="auto" w:sz="6" w:space="0"/>
              <w:left w:val="single" w:color="auto" w:sz="6" w:space="0"/>
              <w:bottom w:val="single" w:color="auto" w:sz="6" w:space="0"/>
              <w:right w:val="single" w:color="auto" w:sz="12" w:space="0"/>
            </w:tcBorders>
            <w:vAlign w:val="center"/>
          </w:tcPr>
          <w:p w14:paraId="2373AC76">
            <w:pPr>
              <w:pStyle w:val="2"/>
              <w:keepNext w:val="0"/>
              <w:keepLines w:val="0"/>
              <w:pageBreakBefore w:val="0"/>
              <w:widowControl w:val="0"/>
              <w:numPr>
                <w:ilvl w:val="255"/>
                <w:numId w:val="0"/>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宋体" w:hAnsi="宋体" w:cs="宋体"/>
                <w:sz w:val="24"/>
                <w:szCs w:val="24"/>
                <w:highlight w:val="none"/>
              </w:rPr>
            </w:pPr>
            <w:r>
              <w:rPr>
                <w:rFonts w:hint="eastAsia" w:ascii="仿宋_GB2312" w:hAnsi="仿宋_GB2312" w:eastAsia="仿宋_GB2312" w:cs="仿宋_GB2312"/>
                <w:smallCaps w:val="0"/>
                <w:kern w:val="2"/>
                <w:sz w:val="24"/>
                <w:szCs w:val="24"/>
                <w:highlight w:val="none"/>
                <w:vertAlign w:val="baseline"/>
                <w:lang w:val="en-US" w:eastAsia="zh-CN" w:bidi="ar-SA"/>
              </w:rPr>
              <w:t>在本单位注册的国家注册监理工程师，10年以上工作经验，至少5年以上从事工程监理经验，担任过至少1个监理合同金额</w:t>
            </w:r>
            <w:r>
              <w:rPr>
                <w:rFonts w:hint="default" w:ascii="仿宋_GB2312" w:hAnsi="仿宋_GB2312" w:eastAsia="仿宋_GB2312" w:cs="仿宋_GB2312"/>
                <w:smallCaps w:val="0"/>
                <w:kern w:val="2"/>
                <w:sz w:val="24"/>
                <w:szCs w:val="24"/>
                <w:highlight w:val="none"/>
                <w:vertAlign w:val="baseline"/>
                <w:lang w:val="en-US" w:eastAsia="zh-CN" w:bidi="ar-SA"/>
              </w:rPr>
              <w:t>≥</w:t>
            </w:r>
            <w:r>
              <w:rPr>
                <w:rFonts w:hint="eastAsia" w:ascii="仿宋_GB2312" w:hAnsi="仿宋_GB2312" w:eastAsia="仿宋_GB2312" w:cs="仿宋_GB2312"/>
                <w:smallCaps w:val="0"/>
                <w:kern w:val="2"/>
                <w:sz w:val="24"/>
                <w:szCs w:val="24"/>
                <w:highlight w:val="none"/>
                <w:vertAlign w:val="baseline"/>
                <w:lang w:val="en-US" w:eastAsia="zh-CN" w:bidi="ar-SA"/>
              </w:rPr>
              <w:t>50万元的房屋建筑类工程总监的经历，需满足施工许可证办理要求，不可兼任其他项目总监；</w:t>
            </w:r>
          </w:p>
        </w:tc>
      </w:tr>
      <w:tr w14:paraId="275EC5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9" w:hRule="atLeast"/>
          <w:jc w:val="center"/>
        </w:trPr>
        <w:tc>
          <w:tcPr>
            <w:tcW w:w="1794" w:type="dxa"/>
            <w:tcBorders>
              <w:top w:val="single" w:color="auto" w:sz="6" w:space="0"/>
              <w:left w:val="single" w:color="auto" w:sz="12" w:space="0"/>
              <w:bottom w:val="single" w:color="auto" w:sz="6" w:space="0"/>
              <w:right w:val="single" w:color="auto" w:sz="6" w:space="0"/>
            </w:tcBorders>
            <w:vAlign w:val="center"/>
          </w:tcPr>
          <w:p w14:paraId="60BC110E">
            <w:pPr>
              <w:pStyle w:val="2"/>
              <w:numPr>
                <w:ilvl w:val="255"/>
                <w:numId w:val="0"/>
              </w:numPr>
              <w:ind w:left="0" w:leftChars="0" w:firstLine="0" w:firstLineChars="0"/>
              <w:jc w:val="center"/>
              <w:rPr>
                <w:rFonts w:hint="eastAsia" w:ascii="宋体" w:hAnsi="宋体" w:cs="宋体"/>
                <w:sz w:val="24"/>
                <w:szCs w:val="24"/>
                <w:highlight w:val="none"/>
              </w:rPr>
            </w:pPr>
            <w:r>
              <w:rPr>
                <w:rFonts w:hint="eastAsia" w:ascii="宋体" w:hAnsi="宋体" w:eastAsia="宋体" w:cs="宋体"/>
                <w:smallCaps w:val="0"/>
                <w:sz w:val="24"/>
                <w:szCs w:val="24"/>
                <w:vertAlign w:val="baseline"/>
              </w:rPr>
              <w:t>专业监理工程师（</w:t>
            </w:r>
            <w:r>
              <w:rPr>
                <w:rFonts w:hint="eastAsia" w:ascii="宋体" w:hAnsi="宋体" w:eastAsia="宋体" w:cs="宋体"/>
                <w:smallCaps w:val="0"/>
                <w:sz w:val="24"/>
                <w:szCs w:val="24"/>
                <w:vertAlign w:val="baseline"/>
                <w:lang w:eastAsia="zh-CN"/>
              </w:rPr>
              <w:t>装修</w:t>
            </w:r>
            <w:r>
              <w:rPr>
                <w:rFonts w:hint="eastAsia" w:ascii="宋体" w:hAnsi="宋体" w:eastAsia="宋体" w:cs="宋体"/>
                <w:smallCaps w:val="0"/>
                <w:sz w:val="24"/>
                <w:szCs w:val="24"/>
                <w:vertAlign w:val="baseline"/>
              </w:rPr>
              <w:t>）</w:t>
            </w:r>
          </w:p>
        </w:tc>
        <w:tc>
          <w:tcPr>
            <w:tcW w:w="1252" w:type="dxa"/>
            <w:tcBorders>
              <w:top w:val="single" w:color="auto" w:sz="6" w:space="0"/>
              <w:left w:val="single" w:color="auto" w:sz="6" w:space="0"/>
              <w:bottom w:val="single" w:color="auto" w:sz="6" w:space="0"/>
              <w:right w:val="single" w:color="auto" w:sz="6" w:space="0"/>
            </w:tcBorders>
            <w:vAlign w:val="center"/>
          </w:tcPr>
          <w:p w14:paraId="48946418">
            <w:pPr>
              <w:pStyle w:val="2"/>
              <w:numPr>
                <w:ilvl w:val="255"/>
                <w:numId w:val="0"/>
              </w:numPr>
              <w:ind w:left="0" w:leftChars="0" w:firstLine="0" w:firstLineChars="0"/>
              <w:jc w:val="center"/>
              <w:rPr>
                <w:rFonts w:hint="eastAsia" w:ascii="宋体" w:hAnsi="宋体" w:cs="宋体"/>
                <w:sz w:val="24"/>
                <w:szCs w:val="24"/>
                <w:highlight w:val="none"/>
              </w:rPr>
            </w:pPr>
            <w:r>
              <w:rPr>
                <w:rFonts w:hint="eastAsia" w:ascii="宋体" w:hAnsi="宋体" w:eastAsia="宋体" w:cs="宋体"/>
                <w:smallCaps w:val="0"/>
                <w:sz w:val="24"/>
                <w:szCs w:val="24"/>
                <w:vertAlign w:val="baseline"/>
                <w:lang w:val="en-US" w:eastAsia="zh-CN"/>
              </w:rPr>
              <w:t>2</w:t>
            </w:r>
          </w:p>
        </w:tc>
        <w:tc>
          <w:tcPr>
            <w:tcW w:w="4825" w:type="dxa"/>
            <w:tcBorders>
              <w:top w:val="single" w:color="auto" w:sz="6" w:space="0"/>
              <w:left w:val="single" w:color="auto" w:sz="6" w:space="0"/>
              <w:bottom w:val="single" w:color="auto" w:sz="6" w:space="0"/>
              <w:right w:val="single" w:color="auto" w:sz="12" w:space="0"/>
            </w:tcBorders>
            <w:vAlign w:val="center"/>
          </w:tcPr>
          <w:p w14:paraId="11C81A0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mallCaps w:val="0"/>
                <w:kern w:val="2"/>
                <w:sz w:val="24"/>
                <w:szCs w:val="24"/>
                <w:highlight w:val="none"/>
                <w:vertAlign w:val="baseline"/>
                <w:lang w:val="en-US" w:eastAsia="zh-CN" w:bidi="ar-SA"/>
              </w:rPr>
            </w:pPr>
            <w:r>
              <w:rPr>
                <w:rFonts w:hint="eastAsia" w:ascii="仿宋_GB2312" w:hAnsi="仿宋_GB2312" w:eastAsia="仿宋_GB2312" w:cs="仿宋_GB2312"/>
                <w:smallCaps w:val="0"/>
                <w:kern w:val="2"/>
                <w:sz w:val="24"/>
                <w:szCs w:val="24"/>
                <w:highlight w:val="none"/>
                <w:vertAlign w:val="baseline"/>
                <w:lang w:val="en-US" w:eastAsia="zh-CN" w:bidi="ar-SA"/>
              </w:rPr>
              <w:t xml:space="preserve">(1) 从事现场监理工作5年以上，有至少有一个2000平方米以上公建装修工程监理经验； </w:t>
            </w:r>
          </w:p>
          <w:p w14:paraId="113FF53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szCs w:val="24"/>
                <w:highlight w:val="none"/>
              </w:rPr>
            </w:pPr>
            <w:r>
              <w:rPr>
                <w:rFonts w:hint="eastAsia" w:ascii="仿宋_GB2312" w:hAnsi="仿宋_GB2312" w:eastAsia="仿宋_GB2312" w:cs="仿宋_GB2312"/>
                <w:smallCaps w:val="0"/>
                <w:kern w:val="2"/>
                <w:sz w:val="24"/>
                <w:szCs w:val="24"/>
                <w:highlight w:val="none"/>
                <w:vertAlign w:val="baseline"/>
                <w:lang w:val="en-US" w:eastAsia="zh-CN" w:bidi="ar-SA"/>
              </w:rPr>
              <w:t xml:space="preserve">(2) 本科及以上学历；  </w:t>
            </w:r>
          </w:p>
        </w:tc>
      </w:tr>
      <w:tr w14:paraId="6FAADE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9" w:hRule="atLeast"/>
          <w:jc w:val="center"/>
        </w:trPr>
        <w:tc>
          <w:tcPr>
            <w:tcW w:w="1794" w:type="dxa"/>
            <w:tcBorders>
              <w:top w:val="single" w:color="auto" w:sz="6" w:space="0"/>
              <w:left w:val="single" w:color="auto" w:sz="12" w:space="0"/>
              <w:bottom w:val="single" w:color="auto" w:sz="6" w:space="0"/>
              <w:right w:val="single" w:color="auto" w:sz="6" w:space="0"/>
            </w:tcBorders>
            <w:vAlign w:val="center"/>
          </w:tcPr>
          <w:p w14:paraId="6E2965FE">
            <w:pPr>
              <w:pStyle w:val="2"/>
              <w:numPr>
                <w:ilvl w:val="255"/>
                <w:numId w:val="0"/>
              </w:numPr>
              <w:ind w:left="0" w:leftChars="0" w:firstLine="0" w:firstLineChars="0"/>
              <w:jc w:val="center"/>
              <w:rPr>
                <w:rFonts w:hint="eastAsia" w:ascii="宋体" w:hAnsi="宋体" w:cs="宋体"/>
                <w:sz w:val="24"/>
                <w:szCs w:val="24"/>
                <w:highlight w:val="none"/>
              </w:rPr>
            </w:pPr>
            <w:r>
              <w:rPr>
                <w:rFonts w:hint="eastAsia" w:ascii="宋体" w:hAnsi="宋体" w:eastAsia="宋体" w:cs="宋体"/>
                <w:smallCaps w:val="0"/>
                <w:sz w:val="24"/>
                <w:szCs w:val="24"/>
                <w:vertAlign w:val="baseline"/>
              </w:rPr>
              <w:t>专业监理工程师（</w:t>
            </w:r>
            <w:r>
              <w:rPr>
                <w:rFonts w:hint="eastAsia" w:ascii="宋体" w:hAnsi="宋体" w:eastAsia="宋体" w:cs="宋体"/>
                <w:smallCaps w:val="0"/>
                <w:sz w:val="24"/>
                <w:szCs w:val="24"/>
                <w:vertAlign w:val="baseline"/>
                <w:lang w:eastAsia="zh-CN"/>
              </w:rPr>
              <w:t>电气</w:t>
            </w:r>
            <w:r>
              <w:rPr>
                <w:rFonts w:hint="eastAsia" w:ascii="宋体" w:hAnsi="宋体" w:eastAsia="宋体" w:cs="宋体"/>
                <w:smallCaps w:val="0"/>
                <w:sz w:val="24"/>
                <w:szCs w:val="24"/>
                <w:vertAlign w:val="baseline"/>
              </w:rPr>
              <w:t>）</w:t>
            </w:r>
          </w:p>
        </w:tc>
        <w:tc>
          <w:tcPr>
            <w:tcW w:w="1252" w:type="dxa"/>
            <w:tcBorders>
              <w:top w:val="single" w:color="auto" w:sz="6" w:space="0"/>
              <w:left w:val="single" w:color="auto" w:sz="6" w:space="0"/>
              <w:bottom w:val="single" w:color="auto" w:sz="6" w:space="0"/>
              <w:right w:val="single" w:color="auto" w:sz="6" w:space="0"/>
            </w:tcBorders>
            <w:vAlign w:val="center"/>
          </w:tcPr>
          <w:p w14:paraId="06C5D307">
            <w:pPr>
              <w:pStyle w:val="2"/>
              <w:numPr>
                <w:ilvl w:val="255"/>
                <w:numId w:val="0"/>
              </w:numPr>
              <w:ind w:left="0" w:leftChars="0" w:firstLine="0" w:firstLineChars="0"/>
              <w:jc w:val="center"/>
              <w:rPr>
                <w:rFonts w:hint="eastAsia" w:ascii="宋体" w:hAnsi="宋体" w:cs="宋体"/>
                <w:sz w:val="24"/>
                <w:szCs w:val="24"/>
                <w:highlight w:val="none"/>
              </w:rPr>
            </w:pPr>
            <w:r>
              <w:rPr>
                <w:rFonts w:hint="eastAsia" w:ascii="宋体" w:hAnsi="宋体" w:eastAsia="宋体" w:cs="宋体"/>
                <w:smallCaps w:val="0"/>
                <w:sz w:val="24"/>
                <w:szCs w:val="24"/>
                <w:vertAlign w:val="baseline"/>
                <w:lang w:val="en-US" w:eastAsia="zh-CN"/>
              </w:rPr>
              <w:t>1</w:t>
            </w:r>
          </w:p>
        </w:tc>
        <w:tc>
          <w:tcPr>
            <w:tcW w:w="4825" w:type="dxa"/>
            <w:tcBorders>
              <w:top w:val="single" w:color="auto" w:sz="6" w:space="0"/>
              <w:left w:val="single" w:color="auto" w:sz="6" w:space="0"/>
              <w:bottom w:val="single" w:color="auto" w:sz="6" w:space="0"/>
              <w:right w:val="single" w:color="auto" w:sz="12" w:space="0"/>
            </w:tcBorders>
            <w:vAlign w:val="center"/>
          </w:tcPr>
          <w:p w14:paraId="2916435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mallCaps w:val="0"/>
                <w:kern w:val="2"/>
                <w:sz w:val="24"/>
                <w:szCs w:val="24"/>
                <w:highlight w:val="none"/>
                <w:vertAlign w:val="baseline"/>
                <w:lang w:val="en-US" w:eastAsia="zh-CN" w:bidi="ar-SA"/>
              </w:rPr>
            </w:pPr>
            <w:r>
              <w:rPr>
                <w:rFonts w:hint="eastAsia" w:ascii="仿宋_GB2312" w:hAnsi="仿宋_GB2312" w:eastAsia="仿宋_GB2312" w:cs="仿宋_GB2312"/>
                <w:smallCaps w:val="0"/>
                <w:kern w:val="2"/>
                <w:sz w:val="24"/>
                <w:szCs w:val="24"/>
                <w:highlight w:val="none"/>
                <w:vertAlign w:val="baseline"/>
                <w:lang w:val="en-US" w:eastAsia="zh-CN" w:bidi="ar-SA"/>
              </w:rPr>
              <w:t xml:space="preserve">(1) 从事现场监理工作5年以上； </w:t>
            </w:r>
          </w:p>
          <w:p w14:paraId="64BC70E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mallCaps w:val="0"/>
                <w:kern w:val="2"/>
                <w:sz w:val="24"/>
                <w:szCs w:val="24"/>
                <w:highlight w:val="none"/>
                <w:vertAlign w:val="baseline"/>
                <w:lang w:val="en-US" w:eastAsia="zh-CN" w:bidi="ar-SA"/>
              </w:rPr>
            </w:pPr>
            <w:r>
              <w:rPr>
                <w:rFonts w:hint="eastAsia" w:ascii="仿宋_GB2312" w:hAnsi="仿宋_GB2312" w:eastAsia="仿宋_GB2312" w:cs="仿宋_GB2312"/>
                <w:smallCaps w:val="0"/>
                <w:kern w:val="2"/>
                <w:sz w:val="24"/>
                <w:szCs w:val="24"/>
                <w:highlight w:val="none"/>
                <w:vertAlign w:val="baseline"/>
                <w:lang w:val="en-US" w:eastAsia="zh-CN" w:bidi="ar-SA"/>
              </w:rPr>
              <w:t xml:space="preserve">(2) 本科及以上学历； </w:t>
            </w:r>
          </w:p>
          <w:p w14:paraId="295F44A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highlight w:val="none"/>
              </w:rPr>
            </w:pPr>
            <w:r>
              <w:rPr>
                <w:rFonts w:hint="eastAsia" w:ascii="仿宋_GB2312" w:hAnsi="仿宋_GB2312" w:eastAsia="仿宋_GB2312" w:cs="仿宋_GB2312"/>
                <w:smallCaps w:val="0"/>
                <w:kern w:val="2"/>
                <w:sz w:val="24"/>
                <w:szCs w:val="24"/>
                <w:highlight w:val="none"/>
                <w:vertAlign w:val="baseline"/>
                <w:lang w:val="en-US" w:eastAsia="zh-CN" w:bidi="ar-SA"/>
              </w:rPr>
              <w:t xml:space="preserve">(3)具备注册监理工程师资格证书（机电安装工程）； </w:t>
            </w:r>
          </w:p>
        </w:tc>
      </w:tr>
      <w:tr w14:paraId="6FB0DB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8" w:hRule="atLeast"/>
          <w:jc w:val="center"/>
        </w:trPr>
        <w:tc>
          <w:tcPr>
            <w:tcW w:w="1794" w:type="dxa"/>
            <w:tcBorders>
              <w:top w:val="single" w:color="auto" w:sz="6" w:space="0"/>
              <w:left w:val="single" w:color="auto" w:sz="12" w:space="0"/>
              <w:bottom w:val="single" w:color="auto" w:sz="6" w:space="0"/>
              <w:right w:val="single" w:color="auto" w:sz="6" w:space="0"/>
            </w:tcBorders>
            <w:vAlign w:val="center"/>
          </w:tcPr>
          <w:p w14:paraId="39B68C0A">
            <w:pPr>
              <w:pStyle w:val="2"/>
              <w:numPr>
                <w:ilvl w:val="255"/>
                <w:numId w:val="0"/>
              </w:numPr>
              <w:ind w:left="0" w:leftChars="0" w:firstLine="0" w:firstLineChars="0"/>
              <w:jc w:val="center"/>
              <w:rPr>
                <w:rFonts w:hint="eastAsia" w:ascii="宋体" w:hAnsi="宋体" w:eastAsia="宋体" w:cs="宋体"/>
                <w:smallCaps w:val="0"/>
                <w:sz w:val="24"/>
                <w:szCs w:val="24"/>
                <w:vertAlign w:val="baseline"/>
              </w:rPr>
            </w:pPr>
            <w:r>
              <w:rPr>
                <w:rFonts w:hint="eastAsia" w:ascii="宋体" w:hAnsi="宋体" w:eastAsia="宋体" w:cs="宋体"/>
                <w:smallCaps w:val="0"/>
                <w:sz w:val="24"/>
                <w:szCs w:val="24"/>
                <w:vertAlign w:val="baseline"/>
              </w:rPr>
              <w:t>专业监理工程师（暖通、给排水）</w:t>
            </w:r>
          </w:p>
        </w:tc>
        <w:tc>
          <w:tcPr>
            <w:tcW w:w="1252" w:type="dxa"/>
            <w:tcBorders>
              <w:top w:val="single" w:color="auto" w:sz="6" w:space="0"/>
              <w:left w:val="single" w:color="auto" w:sz="6" w:space="0"/>
              <w:bottom w:val="single" w:color="auto" w:sz="6" w:space="0"/>
              <w:right w:val="single" w:color="auto" w:sz="6" w:space="0"/>
            </w:tcBorders>
            <w:vAlign w:val="center"/>
          </w:tcPr>
          <w:p w14:paraId="4D5E1C02">
            <w:pPr>
              <w:pStyle w:val="2"/>
              <w:numPr>
                <w:ilvl w:val="255"/>
                <w:numId w:val="0"/>
              </w:numPr>
              <w:ind w:left="0" w:leftChars="0" w:firstLine="0" w:firstLineChars="0"/>
              <w:jc w:val="center"/>
              <w:rPr>
                <w:rFonts w:hint="eastAsia" w:ascii="宋体" w:hAnsi="宋体" w:eastAsia="宋体" w:cs="宋体"/>
                <w:smallCaps w:val="0"/>
                <w:sz w:val="24"/>
                <w:szCs w:val="24"/>
                <w:vertAlign w:val="baseline"/>
                <w:lang w:val="en-US" w:eastAsia="zh-CN"/>
              </w:rPr>
            </w:pPr>
            <w:r>
              <w:rPr>
                <w:rFonts w:hint="eastAsia" w:ascii="宋体" w:hAnsi="宋体" w:eastAsia="宋体" w:cs="宋体"/>
                <w:smallCaps w:val="0"/>
                <w:sz w:val="24"/>
                <w:szCs w:val="24"/>
                <w:vertAlign w:val="baseline"/>
                <w:lang w:val="en-US" w:eastAsia="zh-CN"/>
              </w:rPr>
              <w:t>1</w:t>
            </w:r>
          </w:p>
        </w:tc>
        <w:tc>
          <w:tcPr>
            <w:tcW w:w="4825" w:type="dxa"/>
            <w:tcBorders>
              <w:top w:val="single" w:color="auto" w:sz="6" w:space="0"/>
              <w:left w:val="single" w:color="auto" w:sz="6" w:space="0"/>
              <w:bottom w:val="single" w:color="auto" w:sz="6" w:space="0"/>
              <w:right w:val="single" w:color="auto" w:sz="12" w:space="0"/>
            </w:tcBorders>
            <w:vAlign w:val="center"/>
          </w:tcPr>
          <w:p w14:paraId="25CAB8C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mallCaps w:val="0"/>
                <w:kern w:val="2"/>
                <w:sz w:val="24"/>
                <w:szCs w:val="24"/>
                <w:highlight w:val="none"/>
                <w:vertAlign w:val="baseline"/>
                <w:lang w:val="en-US" w:eastAsia="zh-CN" w:bidi="ar-SA"/>
              </w:rPr>
            </w:pPr>
            <w:r>
              <w:rPr>
                <w:rFonts w:hint="eastAsia" w:ascii="仿宋_GB2312" w:hAnsi="仿宋_GB2312" w:eastAsia="仿宋_GB2312" w:cs="仿宋_GB2312"/>
                <w:smallCaps w:val="0"/>
                <w:kern w:val="2"/>
                <w:sz w:val="24"/>
                <w:szCs w:val="24"/>
                <w:highlight w:val="none"/>
                <w:vertAlign w:val="baseline"/>
                <w:lang w:val="en-US" w:eastAsia="zh-CN" w:bidi="ar-SA"/>
              </w:rPr>
              <w:t xml:space="preserve">(1) 从事现场监理工作5年以上； </w:t>
            </w:r>
          </w:p>
          <w:p w14:paraId="6717F61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mallCaps w:val="0"/>
                <w:sz w:val="24"/>
                <w:szCs w:val="24"/>
                <w:highlight w:val="none"/>
                <w:vertAlign w:val="baseline"/>
                <w:lang w:val="en-US" w:eastAsia="zh-CN"/>
              </w:rPr>
            </w:pPr>
            <w:r>
              <w:rPr>
                <w:rFonts w:hint="eastAsia" w:ascii="仿宋_GB2312" w:hAnsi="仿宋_GB2312" w:eastAsia="仿宋_GB2312" w:cs="仿宋_GB2312"/>
                <w:smallCaps w:val="0"/>
                <w:kern w:val="2"/>
                <w:sz w:val="24"/>
                <w:szCs w:val="24"/>
                <w:highlight w:val="none"/>
                <w:vertAlign w:val="baseline"/>
                <w:lang w:val="en-US" w:eastAsia="zh-CN" w:bidi="ar-SA"/>
              </w:rPr>
              <w:t xml:space="preserve">(2) 本科及以上学历； </w:t>
            </w:r>
          </w:p>
        </w:tc>
      </w:tr>
      <w:tr w14:paraId="59A381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8" w:hRule="atLeast"/>
          <w:jc w:val="center"/>
        </w:trPr>
        <w:tc>
          <w:tcPr>
            <w:tcW w:w="1794" w:type="dxa"/>
            <w:tcBorders>
              <w:top w:val="single" w:color="auto" w:sz="6" w:space="0"/>
              <w:left w:val="single" w:color="auto" w:sz="12" w:space="0"/>
              <w:bottom w:val="single" w:color="auto" w:sz="6" w:space="0"/>
              <w:right w:val="single" w:color="auto" w:sz="6" w:space="0"/>
            </w:tcBorders>
            <w:vAlign w:val="center"/>
          </w:tcPr>
          <w:p w14:paraId="726E9D1E">
            <w:pPr>
              <w:spacing w:line="300" w:lineRule="exact"/>
              <w:ind w:left="0" w:leftChars="0" w:firstLineChars="0"/>
              <w:jc w:val="left"/>
              <w:rPr>
                <w:rFonts w:hint="eastAsia" w:ascii="宋体" w:hAnsi="宋体" w:eastAsia="宋体" w:cs="宋体"/>
                <w:sz w:val="24"/>
                <w:szCs w:val="24"/>
                <w:highlight w:val="none"/>
              </w:rPr>
            </w:pPr>
            <w:r>
              <w:rPr>
                <w:rFonts w:hint="eastAsia" w:ascii="宋体" w:hAnsi="宋体" w:eastAsia="宋体" w:cs="宋体"/>
                <w:smallCaps w:val="0"/>
                <w:sz w:val="24"/>
                <w:szCs w:val="24"/>
                <w:vertAlign w:val="baseline"/>
              </w:rPr>
              <w:t>安全监理工程师</w:t>
            </w:r>
          </w:p>
        </w:tc>
        <w:tc>
          <w:tcPr>
            <w:tcW w:w="1252" w:type="dxa"/>
            <w:tcBorders>
              <w:top w:val="single" w:color="auto" w:sz="6" w:space="0"/>
              <w:left w:val="single" w:color="auto" w:sz="6" w:space="0"/>
              <w:bottom w:val="single" w:color="auto" w:sz="6" w:space="0"/>
              <w:right w:val="single" w:color="auto" w:sz="6" w:space="0"/>
            </w:tcBorders>
            <w:vAlign w:val="center"/>
          </w:tcPr>
          <w:p w14:paraId="288C29E8">
            <w:pPr>
              <w:pStyle w:val="2"/>
              <w:numPr>
                <w:ilvl w:val="255"/>
                <w:numId w:val="0"/>
              </w:numPr>
              <w:ind w:left="0" w:leftChars="0" w:firstLine="0" w:firstLineChars="0"/>
              <w:jc w:val="center"/>
              <w:rPr>
                <w:rFonts w:hint="eastAsia" w:ascii="宋体" w:hAnsi="宋体" w:cs="宋体"/>
                <w:sz w:val="24"/>
                <w:szCs w:val="24"/>
                <w:highlight w:val="none"/>
              </w:rPr>
            </w:pPr>
            <w:r>
              <w:rPr>
                <w:rFonts w:hint="eastAsia" w:ascii="宋体" w:hAnsi="宋体" w:eastAsia="宋体" w:cs="宋体"/>
                <w:smallCaps w:val="0"/>
                <w:sz w:val="24"/>
                <w:szCs w:val="24"/>
                <w:vertAlign w:val="baseline"/>
                <w:lang w:val="en-US" w:eastAsia="zh-CN"/>
              </w:rPr>
              <w:t>1</w:t>
            </w:r>
          </w:p>
        </w:tc>
        <w:tc>
          <w:tcPr>
            <w:tcW w:w="4825" w:type="dxa"/>
            <w:tcBorders>
              <w:top w:val="single" w:color="auto" w:sz="6" w:space="0"/>
              <w:left w:val="single" w:color="auto" w:sz="6" w:space="0"/>
              <w:bottom w:val="single" w:color="auto" w:sz="6" w:space="0"/>
              <w:right w:val="single" w:color="auto" w:sz="12" w:space="0"/>
            </w:tcBorders>
            <w:vAlign w:val="center"/>
          </w:tcPr>
          <w:p w14:paraId="73D2A0A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mallCaps w:val="0"/>
                <w:kern w:val="2"/>
                <w:sz w:val="24"/>
                <w:szCs w:val="24"/>
                <w:highlight w:val="none"/>
                <w:vertAlign w:val="baseline"/>
                <w:lang w:val="en-US" w:eastAsia="zh-CN" w:bidi="ar-SA"/>
              </w:rPr>
            </w:pPr>
            <w:r>
              <w:rPr>
                <w:rFonts w:hint="eastAsia" w:ascii="仿宋_GB2312" w:hAnsi="仿宋_GB2312" w:eastAsia="仿宋_GB2312" w:cs="仿宋_GB2312"/>
                <w:smallCaps w:val="0"/>
                <w:kern w:val="2"/>
                <w:sz w:val="24"/>
                <w:szCs w:val="24"/>
                <w:highlight w:val="none"/>
                <w:vertAlign w:val="baseline"/>
                <w:lang w:val="en-US" w:eastAsia="zh-CN" w:bidi="ar-SA"/>
              </w:rPr>
              <w:t xml:space="preserve">(1) 从事现场监理工作5年以上； </w:t>
            </w:r>
          </w:p>
          <w:p w14:paraId="0610124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mallCaps w:val="0"/>
                <w:kern w:val="2"/>
                <w:sz w:val="24"/>
                <w:szCs w:val="24"/>
                <w:highlight w:val="none"/>
                <w:vertAlign w:val="baseline"/>
                <w:lang w:val="en-US" w:eastAsia="zh-CN" w:bidi="ar-SA"/>
              </w:rPr>
            </w:pPr>
            <w:r>
              <w:rPr>
                <w:rFonts w:hint="eastAsia" w:ascii="仿宋_GB2312" w:hAnsi="仿宋_GB2312" w:eastAsia="仿宋_GB2312" w:cs="仿宋_GB2312"/>
                <w:smallCaps w:val="0"/>
                <w:kern w:val="2"/>
                <w:sz w:val="24"/>
                <w:szCs w:val="24"/>
                <w:highlight w:val="none"/>
                <w:vertAlign w:val="baseline"/>
                <w:lang w:val="en-US" w:eastAsia="zh-CN" w:bidi="ar-SA"/>
              </w:rPr>
              <w:t xml:space="preserve">(2) 本科及以上学历； </w:t>
            </w:r>
          </w:p>
          <w:p w14:paraId="26E3DA3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highlight w:val="none"/>
              </w:rPr>
            </w:pPr>
            <w:r>
              <w:rPr>
                <w:rFonts w:hint="eastAsia" w:ascii="仿宋_GB2312" w:hAnsi="仿宋_GB2312" w:eastAsia="仿宋_GB2312" w:cs="仿宋_GB2312"/>
                <w:smallCaps w:val="0"/>
                <w:kern w:val="2"/>
                <w:sz w:val="24"/>
                <w:szCs w:val="24"/>
                <w:highlight w:val="none"/>
                <w:vertAlign w:val="baseline"/>
                <w:lang w:val="en-US" w:eastAsia="zh-CN" w:bidi="ar-SA"/>
              </w:rPr>
              <w:t>(3) 具有安全工程师证书；</w:t>
            </w:r>
          </w:p>
        </w:tc>
      </w:tr>
      <w:tr w14:paraId="024FFF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8" w:hRule="atLeast"/>
          <w:jc w:val="center"/>
        </w:trPr>
        <w:tc>
          <w:tcPr>
            <w:tcW w:w="1794" w:type="dxa"/>
            <w:tcBorders>
              <w:top w:val="single" w:color="auto" w:sz="6" w:space="0"/>
              <w:left w:val="single" w:color="auto" w:sz="12" w:space="0"/>
              <w:bottom w:val="single" w:color="auto" w:sz="6" w:space="0"/>
              <w:right w:val="single" w:color="auto" w:sz="6" w:space="0"/>
            </w:tcBorders>
            <w:vAlign w:val="center"/>
          </w:tcPr>
          <w:p w14:paraId="6597C7EF">
            <w:pPr>
              <w:spacing w:line="300" w:lineRule="exact"/>
              <w:ind w:left="0" w:leftChars="0" w:firstLineChars="0"/>
              <w:jc w:val="left"/>
              <w:rPr>
                <w:rFonts w:hint="eastAsia" w:ascii="宋体" w:hAnsi="宋体" w:eastAsia="宋体" w:cs="宋体"/>
                <w:sz w:val="24"/>
                <w:szCs w:val="24"/>
                <w:highlight w:val="none"/>
              </w:rPr>
            </w:pPr>
            <w:r>
              <w:rPr>
                <w:rFonts w:hint="eastAsia" w:ascii="宋体" w:hAnsi="宋体" w:eastAsia="宋体" w:cs="宋体"/>
                <w:smallCaps w:val="0"/>
                <w:sz w:val="24"/>
                <w:szCs w:val="24"/>
                <w:vertAlign w:val="baseline"/>
                <w:lang w:eastAsia="zh-CN"/>
              </w:rPr>
              <w:t>资料员</w:t>
            </w:r>
          </w:p>
        </w:tc>
        <w:tc>
          <w:tcPr>
            <w:tcW w:w="1252" w:type="dxa"/>
            <w:tcBorders>
              <w:top w:val="single" w:color="auto" w:sz="6" w:space="0"/>
              <w:left w:val="single" w:color="auto" w:sz="6" w:space="0"/>
              <w:bottom w:val="single" w:color="auto" w:sz="6" w:space="0"/>
              <w:right w:val="single" w:color="auto" w:sz="6" w:space="0"/>
            </w:tcBorders>
            <w:vAlign w:val="center"/>
          </w:tcPr>
          <w:p w14:paraId="020221B9">
            <w:pPr>
              <w:pStyle w:val="2"/>
              <w:numPr>
                <w:ilvl w:val="255"/>
                <w:numId w:val="0"/>
              </w:numPr>
              <w:ind w:left="0" w:leftChars="0" w:firstLine="0" w:firstLineChars="0"/>
              <w:jc w:val="center"/>
              <w:rPr>
                <w:rFonts w:hint="eastAsia" w:ascii="宋体" w:hAnsi="宋体" w:cs="宋体"/>
                <w:sz w:val="24"/>
                <w:szCs w:val="24"/>
                <w:highlight w:val="none"/>
              </w:rPr>
            </w:pPr>
            <w:r>
              <w:rPr>
                <w:rFonts w:hint="eastAsia" w:ascii="宋体" w:hAnsi="宋体" w:eastAsia="宋体" w:cs="宋体"/>
                <w:smallCaps w:val="0"/>
                <w:sz w:val="24"/>
                <w:szCs w:val="24"/>
                <w:vertAlign w:val="baseline"/>
                <w:lang w:val="en-US" w:eastAsia="zh-CN"/>
              </w:rPr>
              <w:t>1</w:t>
            </w:r>
          </w:p>
        </w:tc>
        <w:tc>
          <w:tcPr>
            <w:tcW w:w="4825" w:type="dxa"/>
            <w:tcBorders>
              <w:top w:val="single" w:color="auto" w:sz="6" w:space="0"/>
              <w:left w:val="single" w:color="auto" w:sz="6" w:space="0"/>
              <w:bottom w:val="single" w:color="auto" w:sz="6" w:space="0"/>
              <w:right w:val="single" w:color="auto" w:sz="12" w:space="0"/>
            </w:tcBorders>
            <w:vAlign w:val="center"/>
          </w:tcPr>
          <w:p w14:paraId="14679BD4">
            <w:pPr>
              <w:pStyle w:val="2"/>
              <w:keepNext w:val="0"/>
              <w:keepLines w:val="0"/>
              <w:pageBreakBefore w:val="0"/>
              <w:widowControl w:val="0"/>
              <w:numPr>
                <w:ilvl w:val="255"/>
                <w:numId w:val="0"/>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宋体" w:hAnsi="宋体" w:eastAsia="宋体" w:cs="宋体"/>
                <w:sz w:val="24"/>
                <w:szCs w:val="24"/>
                <w:highlight w:val="none"/>
              </w:rPr>
            </w:pPr>
            <w:r>
              <w:rPr>
                <w:rFonts w:hint="eastAsia" w:ascii="仿宋_GB2312" w:hAnsi="仿宋_GB2312" w:eastAsia="仿宋_GB2312" w:cs="仿宋_GB2312"/>
                <w:smallCaps w:val="0"/>
                <w:kern w:val="2"/>
                <w:sz w:val="24"/>
                <w:szCs w:val="24"/>
                <w:highlight w:val="none"/>
                <w:vertAlign w:val="baseline"/>
                <w:lang w:val="en-US" w:eastAsia="zh-CN" w:bidi="ar-SA"/>
              </w:rPr>
              <w:t>中专及以上学历，工程、房地产相关专业，从事相关工作经验5年及以上；</w:t>
            </w:r>
          </w:p>
        </w:tc>
      </w:tr>
    </w:tbl>
    <w:p w14:paraId="735F6E3A">
      <w:pPr>
        <w:pStyle w:val="170"/>
        <w:spacing w:line="560" w:lineRule="exact"/>
        <w:ind w:firstLine="420" w:firstLineChars="200"/>
        <w:jc w:val="both"/>
        <w:rPr>
          <w:rFonts w:ascii="宋体"/>
          <w:szCs w:val="21"/>
          <w:u w:val="single"/>
        </w:rPr>
      </w:pPr>
      <w:r>
        <w:rPr>
          <w:rFonts w:ascii="宋体" w:hAnsi="宋体"/>
          <w:szCs w:val="21"/>
          <w:u w:val="single"/>
        </w:rPr>
        <w:t>2.2</w:t>
      </w:r>
      <w:r>
        <w:rPr>
          <w:rFonts w:hint="eastAsia" w:ascii="宋体" w:hAnsi="宋体"/>
          <w:szCs w:val="21"/>
          <w:u w:val="single"/>
        </w:rPr>
        <w:t>为保证在合同期内完成承担的监理任务，要求项目总监应常驻现场。项目总监不应缺席各种工程会议及由委托人或其它主管部门组织的各项工程检查</w:t>
      </w:r>
      <w:r>
        <w:rPr>
          <w:rFonts w:hint="eastAsia" w:ascii="宋体" w:hAnsi="宋体" w:cs="仿宋_GB2312"/>
          <w:szCs w:val="21"/>
          <w:u w:val="single"/>
        </w:rPr>
        <w:t>。若未经委托人同意，无故缺席工程会议或须亲自处理的事务的，视为监理人违约，处违约金500元/人▪次，违约金累计计算。</w:t>
      </w:r>
    </w:p>
    <w:p w14:paraId="6CC0AF91">
      <w:pPr>
        <w:pStyle w:val="170"/>
        <w:spacing w:line="560" w:lineRule="exact"/>
        <w:ind w:firstLine="405" w:firstLineChars="193"/>
        <w:jc w:val="both"/>
        <w:rPr>
          <w:rFonts w:ascii="宋体" w:hAnsi="宋体" w:cs="仿宋_GB2312"/>
          <w:szCs w:val="21"/>
          <w:u w:val="single"/>
        </w:rPr>
      </w:pPr>
      <w:r>
        <w:rPr>
          <w:rFonts w:ascii="宋体" w:hAnsi="宋体"/>
          <w:szCs w:val="21"/>
          <w:u w:val="single"/>
        </w:rPr>
        <w:t>2.3</w:t>
      </w:r>
      <w:r>
        <w:rPr>
          <w:rFonts w:hint="eastAsia" w:ascii="宋体" w:hAnsi="宋体"/>
          <w:szCs w:val="21"/>
          <w:u w:val="single"/>
        </w:rPr>
        <w:t>根据工程实际进展情况，监理班子成员应按“进场时间”按时到位，并满足监理工作需求。监理人员“进场”数量必须满足《广东省建设厅转发建设部关于印发〈房屋建筑工程施工旁站监理管理办法（试行）〉的通知》（粤建管</w:t>
      </w:r>
      <w:r>
        <w:rPr>
          <w:rFonts w:hint="eastAsia" w:ascii="宋体" w:hAnsi="宋体"/>
          <w:szCs w:val="21"/>
          <w:u w:val="single"/>
          <w:lang w:eastAsia="zh-CN"/>
        </w:rPr>
        <w:t>〔2002〕97号</w:t>
      </w:r>
      <w:r>
        <w:rPr>
          <w:rFonts w:hint="eastAsia" w:ascii="宋体" w:hAnsi="宋体"/>
          <w:szCs w:val="21"/>
          <w:u w:val="single"/>
        </w:rPr>
        <w:t>）中附件《工程项目监理最少人数配置参照表》规定</w:t>
      </w:r>
      <w:r>
        <w:rPr>
          <w:rFonts w:hint="eastAsia" w:ascii="宋体" w:hAnsi="宋体" w:cs="仿宋_GB2312"/>
          <w:szCs w:val="21"/>
          <w:u w:val="single"/>
        </w:rPr>
        <w:t>。</w:t>
      </w:r>
    </w:p>
    <w:p w14:paraId="4B893256">
      <w:pPr>
        <w:pStyle w:val="170"/>
        <w:spacing w:line="560" w:lineRule="exact"/>
        <w:ind w:firstLine="420" w:firstLineChars="200"/>
        <w:jc w:val="both"/>
        <w:rPr>
          <w:rFonts w:ascii="宋体" w:hAnsi="宋体"/>
          <w:szCs w:val="21"/>
          <w:u w:val="single"/>
        </w:rPr>
      </w:pPr>
      <w:r>
        <w:rPr>
          <w:rFonts w:hint="eastAsia" w:ascii="宋体" w:hAnsi="宋体"/>
          <w:szCs w:val="21"/>
          <w:u w:val="single"/>
        </w:rPr>
        <w:t>2.4监理人应在监理服务期内，为项目监理人员提供人员购买意外伤害险、社会保险和自备财产的有关保险，保险时间应随服务时间的延长而顺延，并在出险后自行办理索赔。如果监理人不办理上述保险，由此引起的风险及后果自行负责。同时，监理人应该尽一切合理的努力，按委托人可接受的条件对监理人的责任、第三方的责任以及委托人为监理服务提供的财产等进行保险。上述有关费用由监理人承担。</w:t>
      </w:r>
    </w:p>
    <w:p w14:paraId="29044339">
      <w:pPr>
        <w:pStyle w:val="170"/>
        <w:spacing w:line="560" w:lineRule="exact"/>
        <w:ind w:firstLine="420" w:firstLineChars="200"/>
        <w:jc w:val="both"/>
        <w:rPr>
          <w:rFonts w:ascii="宋体"/>
          <w:szCs w:val="21"/>
        </w:rPr>
      </w:pPr>
      <w:r>
        <w:rPr>
          <w:rFonts w:hint="eastAsia" w:ascii="宋体" w:hAnsi="宋体"/>
          <w:szCs w:val="21"/>
        </w:rPr>
        <w:t>三、监理班子人员的违约责任约定</w:t>
      </w:r>
    </w:p>
    <w:p w14:paraId="098B0FC6">
      <w:pPr>
        <w:pStyle w:val="170"/>
        <w:spacing w:line="560" w:lineRule="exact"/>
        <w:ind w:firstLine="420" w:firstLineChars="200"/>
        <w:jc w:val="both"/>
        <w:rPr>
          <w:rFonts w:ascii="宋体" w:hAnsi="宋体"/>
          <w:szCs w:val="21"/>
          <w:u w:val="single"/>
        </w:rPr>
      </w:pPr>
      <w:r>
        <w:rPr>
          <w:rFonts w:ascii="宋体" w:hAnsi="宋体"/>
          <w:szCs w:val="21"/>
          <w:u w:val="single"/>
        </w:rPr>
        <w:t>3.</w:t>
      </w:r>
      <w:r>
        <w:rPr>
          <w:rFonts w:hint="eastAsia" w:ascii="宋体" w:hAnsi="宋体"/>
          <w:szCs w:val="21"/>
          <w:u w:val="single"/>
        </w:rPr>
        <w:t>1</w:t>
      </w:r>
      <w:r>
        <w:rPr>
          <w:rFonts w:hint="eastAsia" w:ascii="宋体" w:hAnsi="宋体" w:cs="宋体"/>
          <w:sz w:val="24"/>
          <w:u w:val="single"/>
        </w:rPr>
        <w:t xml:space="preserve"> 不论何种</w:t>
      </w:r>
      <w:r>
        <w:rPr>
          <w:rFonts w:hint="eastAsia" w:ascii="宋体" w:hAnsi="宋体"/>
          <w:szCs w:val="21"/>
          <w:u w:val="single"/>
        </w:rPr>
        <w:t>原因，导致项目总监与合同约定的不一致，除该项目总监突然身故、或非监理人原因犯罪被羁押或判刑的外，均视监理人违约，每发生一次，监理人应按下列标准支付违约金：500元。</w:t>
      </w:r>
    </w:p>
    <w:p w14:paraId="37446E9A">
      <w:pPr>
        <w:pStyle w:val="170"/>
        <w:spacing w:line="560" w:lineRule="exact"/>
        <w:ind w:firstLine="420" w:firstLineChars="200"/>
        <w:jc w:val="both"/>
        <w:rPr>
          <w:rFonts w:ascii="宋体"/>
          <w:szCs w:val="21"/>
          <w:u w:val="single"/>
        </w:rPr>
      </w:pPr>
      <w:r>
        <w:rPr>
          <w:rFonts w:hint="eastAsia" w:ascii="宋体" w:hAnsi="宋体"/>
          <w:szCs w:val="21"/>
          <w:u w:val="single"/>
        </w:rPr>
        <w:t>3.2委托人有权要求监理人更换项目总监，监理人必须在委托人发出要求更换的书面通知</w:t>
      </w:r>
      <w:r>
        <w:rPr>
          <w:rFonts w:ascii="宋体" w:hAnsi="宋体"/>
          <w:szCs w:val="21"/>
          <w:u w:val="single"/>
        </w:rPr>
        <w:t>10</w:t>
      </w:r>
      <w:r>
        <w:rPr>
          <w:rFonts w:hint="eastAsia" w:ascii="宋体" w:hAnsi="宋体"/>
          <w:szCs w:val="21"/>
          <w:u w:val="single"/>
        </w:rPr>
        <w:t>日内，无条件更换或满足□招标文件要求□投标文件承诺的■委托人要求的项目总监。如监理人拒不更换的，视监理人严重违约，监理人除需按下列标准支付违约金：100</w:t>
      </w:r>
      <w:r>
        <w:rPr>
          <w:rFonts w:ascii="宋体" w:hAnsi="宋体"/>
          <w:szCs w:val="21"/>
          <w:u w:val="single"/>
        </w:rPr>
        <w:t>0</w:t>
      </w:r>
      <w:r>
        <w:rPr>
          <w:rFonts w:hint="eastAsia" w:ascii="宋体" w:hAnsi="宋体"/>
          <w:szCs w:val="21"/>
          <w:u w:val="single"/>
        </w:rPr>
        <w:t>元</w:t>
      </w:r>
      <w:r>
        <w:rPr>
          <w:rFonts w:ascii="宋体" w:hAnsi="宋体"/>
          <w:szCs w:val="21"/>
          <w:u w:val="single"/>
        </w:rPr>
        <w:t>/</w:t>
      </w:r>
      <w:r>
        <w:rPr>
          <w:rFonts w:hint="eastAsia" w:ascii="宋体" w:hAnsi="宋体"/>
          <w:szCs w:val="21"/>
          <w:u w:val="single"/>
        </w:rPr>
        <w:t>次，违约金累计计算。</w:t>
      </w:r>
    </w:p>
    <w:p w14:paraId="34A74801">
      <w:pPr>
        <w:pStyle w:val="170"/>
        <w:spacing w:line="560" w:lineRule="exact"/>
        <w:ind w:firstLine="420" w:firstLineChars="200"/>
        <w:jc w:val="both"/>
        <w:rPr>
          <w:rFonts w:ascii="宋体" w:hAnsi="宋体" w:cs="仿宋_GB2312"/>
          <w:szCs w:val="21"/>
          <w:u w:val="single"/>
        </w:rPr>
      </w:pPr>
      <w:r>
        <w:rPr>
          <w:rFonts w:ascii="宋体" w:hAnsi="宋体"/>
          <w:szCs w:val="21"/>
          <w:u w:val="single"/>
        </w:rPr>
        <w:t>3.</w:t>
      </w:r>
      <w:r>
        <w:rPr>
          <w:rFonts w:hint="eastAsia" w:ascii="宋体" w:hAnsi="宋体"/>
          <w:szCs w:val="21"/>
          <w:u w:val="single"/>
        </w:rPr>
        <w:t>3监理人员“进场”数量未满足本补充条款第</w:t>
      </w:r>
      <w:r>
        <w:rPr>
          <w:rFonts w:ascii="宋体" w:hAnsi="宋体"/>
          <w:szCs w:val="21"/>
          <w:u w:val="single"/>
        </w:rPr>
        <w:t>2.3</w:t>
      </w:r>
      <w:r>
        <w:rPr>
          <w:rFonts w:hint="eastAsia" w:ascii="宋体" w:hAnsi="宋体"/>
          <w:szCs w:val="21"/>
          <w:u w:val="single"/>
        </w:rPr>
        <w:t>条规定的，视为监理人违约，委托人除将扣除未到位人员相应的监理酬金，还有权按未到人员</w:t>
      </w:r>
      <w:r>
        <w:rPr>
          <w:rFonts w:ascii="宋体" w:hAnsi="宋体"/>
          <w:szCs w:val="21"/>
          <w:u w:val="single"/>
        </w:rPr>
        <w:t>200</w:t>
      </w:r>
      <w:r>
        <w:rPr>
          <w:rFonts w:hint="eastAsia" w:ascii="宋体" w:hAnsi="宋体"/>
          <w:szCs w:val="21"/>
          <w:u w:val="single"/>
        </w:rPr>
        <w:t>元</w:t>
      </w:r>
      <w:r>
        <w:rPr>
          <w:rFonts w:ascii="宋体" w:hAnsi="宋体"/>
          <w:szCs w:val="21"/>
          <w:u w:val="single"/>
        </w:rPr>
        <w:t>/</w:t>
      </w:r>
      <w:r>
        <w:rPr>
          <w:rFonts w:hint="eastAsia" w:ascii="宋体" w:hAnsi="宋体"/>
          <w:szCs w:val="21"/>
          <w:u w:val="single"/>
        </w:rPr>
        <w:t>人·天的标准收取监理人违约金，未到位每人每天的监理酬金按如下计算：各阶段监理酬金÷应投入的监理人员数量÷本阶段监理期限，其中应投入的监理人员数量按补充条款2.1条确定。</w:t>
      </w:r>
    </w:p>
    <w:p w14:paraId="142A8A04">
      <w:pPr>
        <w:pStyle w:val="167"/>
        <w:spacing w:line="560" w:lineRule="exact"/>
        <w:ind w:firstLine="420" w:firstLineChars="200"/>
        <w:rPr>
          <w:rFonts w:ascii="宋体" w:hAnsi="宋体"/>
          <w:szCs w:val="21"/>
          <w:u w:val="single"/>
        </w:rPr>
      </w:pPr>
      <w:r>
        <w:rPr>
          <w:rFonts w:hint="eastAsia" w:ascii="宋体" w:hAnsi="宋体"/>
          <w:szCs w:val="21"/>
          <w:u w:val="single"/>
        </w:rPr>
        <w:t>3.</w:t>
      </w:r>
      <w:r>
        <w:rPr>
          <w:rFonts w:hint="eastAsia" w:ascii="宋体" w:hAnsi="宋体"/>
          <w:szCs w:val="21"/>
          <w:u w:val="single"/>
          <w:lang w:val="en-US" w:eastAsia="zh-CN"/>
        </w:rPr>
        <w:t>4</w:t>
      </w:r>
      <w:r>
        <w:rPr>
          <w:rFonts w:hint="eastAsia" w:ascii="宋体" w:hAnsi="宋体"/>
          <w:szCs w:val="21"/>
          <w:u w:val="single"/>
        </w:rPr>
        <w:t>当政府主管部门、委托人等认为项目监理人员配置不能满足施工实际需要时，监理人应按委托人要求增加监理人员数量或调整监理专业以满足需要，由此引起的费用增加已包含在本工程监理合同价中，不另行支付。</w:t>
      </w:r>
    </w:p>
    <w:p w14:paraId="21F87744">
      <w:pPr>
        <w:pStyle w:val="167"/>
        <w:widowControl/>
        <w:spacing w:line="560" w:lineRule="exact"/>
        <w:ind w:firstLine="420" w:firstLineChars="200"/>
        <w:rPr>
          <w:rFonts w:ascii="宋体" w:hAnsi="宋体"/>
          <w:szCs w:val="21"/>
          <w:u w:val="single"/>
        </w:rPr>
      </w:pPr>
      <w:r>
        <w:rPr>
          <w:rFonts w:hint="eastAsia" w:ascii="宋体" w:hAnsi="宋体"/>
          <w:szCs w:val="21"/>
          <w:u w:val="single"/>
        </w:rPr>
        <w:t>3.</w:t>
      </w:r>
      <w:r>
        <w:rPr>
          <w:rFonts w:hint="eastAsia" w:ascii="宋体" w:hAnsi="宋体"/>
          <w:szCs w:val="21"/>
          <w:u w:val="single"/>
          <w:lang w:val="en-US" w:eastAsia="zh-CN"/>
        </w:rPr>
        <w:t>5</w:t>
      </w:r>
      <w:r>
        <w:rPr>
          <w:rFonts w:hint="eastAsia" w:ascii="宋体" w:hAnsi="宋体"/>
          <w:szCs w:val="21"/>
          <w:u w:val="single"/>
        </w:rPr>
        <w:t>根据经批准的监理规划中项目监理机构人员进场计划，如果监理人员不在岗，专业监理工程师按100元/天·人支付违约金；如果监理人对承诺的人员数及安排擅自作了变化，则就变动总人数按照不在岗的办法予以处罚（事后征得委托人书面追认同意的情况除外）。如果不在岗的监理人员不在岗的记录超过10人次，视为重大违约，委托人有权发出整改通知。若委托人第二次以书面形式发出整改通知后7天内未收到监理人书面形式的合理解释，有权提前解除合同。</w:t>
      </w:r>
    </w:p>
    <w:p w14:paraId="0DB7EACA">
      <w:pPr>
        <w:pStyle w:val="170"/>
        <w:spacing w:line="560" w:lineRule="exact"/>
        <w:jc w:val="both"/>
        <w:rPr>
          <w:rFonts w:ascii="宋体"/>
          <w:szCs w:val="21"/>
        </w:rPr>
      </w:pPr>
      <w:r>
        <w:rPr>
          <w:rFonts w:hint="eastAsia" w:ascii="宋体" w:hAnsi="宋体"/>
          <w:szCs w:val="21"/>
        </w:rPr>
        <w:t>四、工程管理的要求</w:t>
      </w:r>
    </w:p>
    <w:p w14:paraId="7BAB208E">
      <w:pPr>
        <w:pStyle w:val="170"/>
        <w:spacing w:line="560" w:lineRule="exact"/>
        <w:ind w:firstLine="422"/>
        <w:jc w:val="both"/>
        <w:rPr>
          <w:rFonts w:ascii="宋体" w:hAnsi="宋体"/>
          <w:szCs w:val="21"/>
          <w:u w:val="single"/>
        </w:rPr>
      </w:pPr>
      <w:r>
        <w:rPr>
          <w:rFonts w:hint="eastAsia" w:ascii="宋体" w:hAnsi="宋体"/>
          <w:szCs w:val="21"/>
          <w:u w:val="single"/>
        </w:rPr>
        <w:t>4.1监理人应按委托人的工程变更管理办法履行相关职责，处理变更事项，并对实施的变更量进行确认。收到变更提议单后3日内，应从其真实性、必要性、可行性（经济上）方面对变更提议提出意见，并提供涉及变更的分项工程的影像资料，资料备齐后报委托人审批。如未按时限处理工程变更事宜，委托人有权对现场监理人员给予警告记过处分，情节严重的，监理人应按拖延天数支付</w:t>
      </w:r>
      <w:r>
        <w:rPr>
          <w:rFonts w:hint="eastAsia" w:ascii="宋体" w:hAnsi="宋体"/>
          <w:szCs w:val="21"/>
          <w:u w:val="single"/>
          <w:lang w:val="en-US" w:eastAsia="zh-CN"/>
        </w:rPr>
        <w:t>1</w:t>
      </w:r>
      <w:r>
        <w:rPr>
          <w:rFonts w:hint="eastAsia" w:ascii="宋体" w:hAnsi="宋体"/>
          <w:szCs w:val="21"/>
          <w:u w:val="single"/>
        </w:rPr>
        <w:t>00元/天的违约金。</w:t>
      </w:r>
    </w:p>
    <w:p w14:paraId="0EA40A7A">
      <w:pPr>
        <w:pStyle w:val="170"/>
        <w:spacing w:line="560" w:lineRule="exact"/>
        <w:ind w:firstLine="422"/>
        <w:jc w:val="both"/>
        <w:rPr>
          <w:rFonts w:ascii="宋体" w:hAnsi="宋体"/>
          <w:szCs w:val="21"/>
          <w:u w:val="single"/>
        </w:rPr>
      </w:pPr>
      <w:r>
        <w:rPr>
          <w:rFonts w:hint="eastAsia" w:ascii="宋体" w:hAnsi="宋体"/>
          <w:szCs w:val="21"/>
          <w:u w:val="single"/>
        </w:rPr>
        <w:t>且监理人对审核施工单位上报的工程变更造价金额负责，如因监理人原因，造成申报变更造价与委托人委托的造价咨询公司审核造价偏差在</w:t>
      </w:r>
      <w:r>
        <w:rPr>
          <w:szCs w:val="21"/>
          <w:u w:val="single"/>
        </w:rPr>
        <w:t>±</w:t>
      </w:r>
      <w:r>
        <w:rPr>
          <w:rFonts w:hint="eastAsia" w:ascii="宋体" w:hAnsi="宋体"/>
          <w:szCs w:val="21"/>
          <w:u w:val="single"/>
        </w:rPr>
        <w:t>5%以上的，视为监理人违约，在</w:t>
      </w:r>
      <w:r>
        <w:rPr>
          <w:szCs w:val="21"/>
          <w:u w:val="single"/>
        </w:rPr>
        <w:t>±</w:t>
      </w:r>
      <w:r>
        <w:rPr>
          <w:rFonts w:hint="eastAsia" w:ascii="宋体" w:hAnsi="宋体"/>
          <w:szCs w:val="21"/>
          <w:u w:val="single"/>
        </w:rPr>
        <w:t>5%-</w:t>
      </w:r>
      <w:r>
        <w:rPr>
          <w:szCs w:val="21"/>
          <w:u w:val="single"/>
        </w:rPr>
        <w:t>±</w:t>
      </w:r>
      <w:r>
        <w:rPr>
          <w:rFonts w:hint="eastAsia" w:ascii="宋体" w:hAnsi="宋体"/>
          <w:szCs w:val="21"/>
          <w:u w:val="single"/>
        </w:rPr>
        <w:t>10%（含10%）的，处以200元/次的违约金；审核造价偏差在</w:t>
      </w:r>
      <w:r>
        <w:rPr>
          <w:szCs w:val="21"/>
          <w:u w:val="single"/>
        </w:rPr>
        <w:t>±</w:t>
      </w:r>
      <w:r>
        <w:rPr>
          <w:rFonts w:hint="eastAsia" w:ascii="宋体" w:hAnsi="宋体"/>
          <w:szCs w:val="21"/>
          <w:u w:val="single"/>
        </w:rPr>
        <w:t>10%-</w:t>
      </w:r>
      <w:r>
        <w:rPr>
          <w:szCs w:val="21"/>
          <w:u w:val="single"/>
        </w:rPr>
        <w:t>±</w:t>
      </w:r>
      <w:r>
        <w:rPr>
          <w:rFonts w:hint="eastAsia" w:ascii="宋体" w:hAnsi="宋体"/>
          <w:szCs w:val="21"/>
          <w:u w:val="single"/>
        </w:rPr>
        <w:t>20%（含20%）的，处以500元/次的违约金；审核造价偏差超过</w:t>
      </w:r>
      <w:r>
        <w:rPr>
          <w:szCs w:val="21"/>
          <w:u w:val="single"/>
        </w:rPr>
        <w:t>±</w:t>
      </w:r>
      <w:r>
        <w:rPr>
          <w:rFonts w:hint="eastAsia" w:ascii="宋体" w:hAnsi="宋体"/>
          <w:szCs w:val="21"/>
          <w:u w:val="single"/>
        </w:rPr>
        <w:t>20%的，视为监理人严重违约，处以1000元/次的违约金，造成经济损失的，由监理人赔偿。审核造价偏差以累计所有变更进行一次计算。</w:t>
      </w:r>
    </w:p>
    <w:p w14:paraId="64A760CD">
      <w:pPr>
        <w:pStyle w:val="170"/>
        <w:spacing w:line="560" w:lineRule="exact"/>
        <w:ind w:firstLine="422"/>
        <w:jc w:val="both"/>
        <w:rPr>
          <w:rFonts w:ascii="宋体" w:hAnsi="宋体"/>
          <w:szCs w:val="21"/>
          <w:u w:val="single"/>
        </w:rPr>
      </w:pPr>
      <w:r>
        <w:rPr>
          <w:rFonts w:hint="eastAsia" w:ascii="宋体" w:hAnsi="宋体"/>
          <w:szCs w:val="21"/>
          <w:u w:val="single"/>
        </w:rPr>
        <w:t>4.2监理定期每周以周报形式，向委托人书面汇报工程的质量、安全、进度、投资、安全文明施工、信息管理、合同管理情况，农民工、劳务工的工资发放情况、工作协调及存在问题，并附情况总结分析及预测，找出进度偏差，分析原因并提出拟采取的对策及需委托人协调或答复的问题，其中质量、安全、进度、安全文明施工应作为周报的重要内容；如遇特殊情况或重大事项，监理人需随时向委托人报告。如未按规定时限和要求上报（发包人同意延期的除外），发包人给予书面警告，警告后仍不按要求上报的，视为违约，按200元/天的违约金处罚。</w:t>
      </w:r>
    </w:p>
    <w:p w14:paraId="276EBF37">
      <w:pPr>
        <w:pStyle w:val="170"/>
        <w:spacing w:line="560" w:lineRule="exact"/>
        <w:ind w:firstLine="422"/>
        <w:jc w:val="both"/>
        <w:rPr>
          <w:rFonts w:ascii="宋体" w:hAnsi="宋体"/>
          <w:szCs w:val="21"/>
          <w:u w:val="single"/>
        </w:rPr>
      </w:pPr>
      <w:r>
        <w:rPr>
          <w:rFonts w:hint="eastAsia" w:ascii="宋体" w:hAnsi="宋体"/>
          <w:szCs w:val="21"/>
          <w:u w:val="single"/>
        </w:rPr>
        <w:t>4.3工程竣工阶段，监理人须对施工单位所报的竣工图纸、结算进行严格审核，并负责与承包单位进行结算核对工作，提出书面审核和核对意见。监理人应保证竣工图纸的正确性，应保证竣工结（决）算的准确性。</w:t>
      </w:r>
    </w:p>
    <w:p w14:paraId="264AE507">
      <w:pPr>
        <w:pStyle w:val="170"/>
        <w:spacing w:line="560" w:lineRule="exact"/>
        <w:ind w:firstLine="422"/>
        <w:jc w:val="both"/>
        <w:rPr>
          <w:rFonts w:ascii="宋体" w:hAnsi="宋体"/>
          <w:szCs w:val="21"/>
          <w:u w:val="single"/>
        </w:rPr>
      </w:pPr>
      <w:r>
        <w:rPr>
          <w:rFonts w:hint="eastAsia" w:ascii="宋体" w:hAnsi="宋体"/>
          <w:szCs w:val="21"/>
          <w:u w:val="single"/>
        </w:rPr>
        <w:t>4.4监理人须按委托人要求时限审核和报送施工单位申报的竣工结算资料和竣工存档资料，其中资料含所有照片、视频等工作痕迹电子资料。</w:t>
      </w:r>
    </w:p>
    <w:p w14:paraId="39F98450">
      <w:pPr>
        <w:pStyle w:val="170"/>
        <w:spacing w:line="560" w:lineRule="exact"/>
        <w:ind w:firstLine="422"/>
        <w:jc w:val="both"/>
        <w:rPr>
          <w:rFonts w:ascii="宋体" w:hAnsi="宋体"/>
          <w:szCs w:val="21"/>
          <w:u w:val="single"/>
        </w:rPr>
      </w:pPr>
      <w:r>
        <w:rPr>
          <w:rFonts w:hint="eastAsia" w:ascii="宋体" w:hAnsi="宋体"/>
          <w:szCs w:val="21"/>
          <w:u w:val="single"/>
        </w:rPr>
        <w:t>4.5监理人应督促各施工单位按照深圳市档案馆的档案管理要求及时整理各项资料，并及时整理完成城建档案馆要求提交的监理资料，同时协助委托人整理相关的资料，并取得档案验收许可文件。</w:t>
      </w:r>
    </w:p>
    <w:p w14:paraId="3F2548B8">
      <w:pPr>
        <w:pStyle w:val="170"/>
        <w:spacing w:line="560" w:lineRule="exact"/>
        <w:ind w:firstLine="422"/>
        <w:jc w:val="both"/>
        <w:rPr>
          <w:rFonts w:ascii="宋体" w:hAnsi="宋体"/>
          <w:szCs w:val="21"/>
          <w:u w:val="single"/>
        </w:rPr>
      </w:pPr>
      <w:r>
        <w:rPr>
          <w:rFonts w:hint="eastAsia" w:ascii="宋体" w:hAnsi="宋体"/>
          <w:szCs w:val="21"/>
          <w:u w:val="single"/>
        </w:rPr>
        <w:t>4.6对于委托人和第三方提交的有关工程的指令、通知和各种报表，需要监理人填报、转达、审核或确认的，监理人应在2天内填写、转达、审核和确认。超过约定的期限未填报、转达、审核和确认，由此造成的不良后果的，由监理人承担相应的责任。</w:t>
      </w:r>
    </w:p>
    <w:p w14:paraId="68877753">
      <w:pPr>
        <w:pStyle w:val="170"/>
        <w:spacing w:line="560" w:lineRule="exact"/>
        <w:ind w:firstLine="422"/>
        <w:jc w:val="both"/>
        <w:rPr>
          <w:rFonts w:ascii="宋体" w:hAnsi="宋体"/>
          <w:szCs w:val="21"/>
          <w:u w:val="single"/>
        </w:rPr>
      </w:pPr>
      <w:r>
        <w:rPr>
          <w:rFonts w:hint="eastAsia" w:ascii="宋体" w:hAnsi="宋体"/>
          <w:szCs w:val="21"/>
          <w:u w:val="single"/>
        </w:rPr>
        <w:t>4.7监理人员工作时间需根据施工现场实际作业时间随时调整，并不定时进行现场巡视，每个施工日至少现场巡视一次，并拍照打卡。</w:t>
      </w:r>
    </w:p>
    <w:p w14:paraId="3761722E">
      <w:pPr>
        <w:pStyle w:val="170"/>
        <w:spacing w:line="560" w:lineRule="exact"/>
        <w:ind w:firstLine="422"/>
        <w:jc w:val="both"/>
        <w:rPr>
          <w:rFonts w:hint="eastAsia" w:ascii="宋体" w:hAnsi="宋体"/>
          <w:szCs w:val="21"/>
          <w:u w:val="single"/>
        </w:rPr>
      </w:pPr>
      <w:r>
        <w:rPr>
          <w:rFonts w:hint="eastAsia" w:ascii="宋体" w:hAnsi="宋体"/>
          <w:szCs w:val="21"/>
          <w:u w:val="single"/>
        </w:rPr>
        <w:t>4.8监理人应监管工人工资“分账制”管理工作情况，建立日常监理台账。</w:t>
      </w:r>
    </w:p>
    <w:p w14:paraId="4516FF8F">
      <w:pPr>
        <w:pStyle w:val="170"/>
        <w:spacing w:line="560" w:lineRule="exact"/>
        <w:ind w:firstLine="422"/>
        <w:jc w:val="both"/>
        <w:rPr>
          <w:rFonts w:hint="default" w:ascii="宋体" w:hAnsi="宋体" w:eastAsia="宋体"/>
          <w:szCs w:val="21"/>
          <w:highlight w:val="none"/>
          <w:u w:val="single"/>
          <w:lang w:val="en-US" w:eastAsia="zh-CN"/>
        </w:rPr>
      </w:pPr>
      <w:r>
        <w:rPr>
          <w:rFonts w:hint="eastAsia" w:ascii="宋体" w:hAnsi="宋体"/>
          <w:szCs w:val="21"/>
          <w:highlight w:val="none"/>
          <w:u w:val="single"/>
          <w:lang w:val="en-US" w:eastAsia="zh-CN"/>
        </w:rPr>
        <w:t>4.9每周上班时间为6天（周六周日轮休，轮休期间应根据委托人要求随时到工地投入工作），每天上班时间与施工单位上班时间一致（根据工程施工需要，夜间安排值班），监理人员上下班实行打卡制，打卡地点于施工现场。在特殊时段，委托人有权要求取消节假日休息时间，监理人不得另行收取加班费。</w:t>
      </w:r>
    </w:p>
    <w:p w14:paraId="7C49C579">
      <w:pPr>
        <w:pStyle w:val="170"/>
        <w:spacing w:line="560" w:lineRule="exact"/>
        <w:ind w:firstLine="422"/>
        <w:jc w:val="both"/>
        <w:rPr>
          <w:rFonts w:ascii="宋体"/>
          <w:szCs w:val="21"/>
        </w:rPr>
      </w:pPr>
      <w:r>
        <w:rPr>
          <w:rFonts w:hint="eastAsia" w:ascii="宋体" w:hAnsi="宋体"/>
          <w:szCs w:val="21"/>
        </w:rPr>
        <w:t>五、监理人其它的违约责任约定</w:t>
      </w:r>
    </w:p>
    <w:p w14:paraId="03F4D976">
      <w:pPr>
        <w:pStyle w:val="170"/>
        <w:spacing w:line="560" w:lineRule="exact"/>
        <w:ind w:firstLine="420"/>
        <w:jc w:val="both"/>
        <w:rPr>
          <w:rFonts w:ascii="宋体"/>
          <w:kern w:val="0"/>
          <w:szCs w:val="21"/>
          <w:u w:val="single"/>
        </w:rPr>
      </w:pPr>
      <w:r>
        <w:rPr>
          <w:rFonts w:ascii="宋体" w:hAnsi="宋体"/>
          <w:szCs w:val="21"/>
          <w:u w:val="single"/>
        </w:rPr>
        <w:t>5.1</w:t>
      </w:r>
      <w:r>
        <w:rPr>
          <w:rFonts w:hint="eastAsia" w:ascii="宋体" w:hAnsi="宋体"/>
          <w:szCs w:val="21"/>
          <w:u w:val="single"/>
        </w:rPr>
        <w:t>若委托人检查发现监理人员服务不到位，未按现行《建设工程监理规范》（</w:t>
      </w:r>
      <w:r>
        <w:rPr>
          <w:rFonts w:ascii="宋体" w:hAnsi="宋体"/>
          <w:szCs w:val="21"/>
          <w:u w:val="single"/>
        </w:rPr>
        <w:t>GB50319-2013</w:t>
      </w:r>
      <w:r>
        <w:rPr>
          <w:rFonts w:hint="eastAsia" w:ascii="宋体" w:hAnsi="宋体"/>
          <w:szCs w:val="21"/>
          <w:u w:val="single"/>
        </w:rPr>
        <w:t>）实施过程控制，在书面警告后监理人仍没按要求落实的，监理人应按下列标准支付违</w:t>
      </w:r>
      <w:r>
        <w:rPr>
          <w:rFonts w:hint="eastAsia" w:ascii="宋体" w:hAnsi="宋体"/>
          <w:szCs w:val="21"/>
          <w:highlight w:val="none"/>
          <w:u w:val="single"/>
        </w:rPr>
        <w:t>约金：</w:t>
      </w:r>
      <w:r>
        <w:rPr>
          <w:rFonts w:hint="eastAsia" w:ascii="宋体" w:hAnsi="宋体"/>
          <w:kern w:val="0"/>
          <w:szCs w:val="21"/>
          <w:highlight w:val="none"/>
          <w:u w:val="single"/>
          <w:lang w:val="en-US" w:eastAsia="zh-CN"/>
        </w:rPr>
        <w:t>1</w:t>
      </w:r>
      <w:r>
        <w:rPr>
          <w:rFonts w:ascii="宋体" w:hAnsi="宋体"/>
          <w:kern w:val="0"/>
          <w:szCs w:val="21"/>
          <w:highlight w:val="none"/>
          <w:u w:val="single"/>
        </w:rPr>
        <w:t>000</w:t>
      </w:r>
      <w:r>
        <w:rPr>
          <w:rFonts w:hint="eastAsia" w:ascii="宋体" w:hAnsi="宋体"/>
          <w:kern w:val="0"/>
          <w:szCs w:val="21"/>
          <w:highlight w:val="none"/>
          <w:u w:val="single"/>
        </w:rPr>
        <w:t>元</w:t>
      </w:r>
      <w:r>
        <w:rPr>
          <w:rFonts w:ascii="宋体" w:hAnsi="宋体"/>
          <w:kern w:val="0"/>
          <w:szCs w:val="21"/>
          <w:highlight w:val="none"/>
          <w:u w:val="single"/>
        </w:rPr>
        <w:t>/</w:t>
      </w:r>
      <w:r>
        <w:rPr>
          <w:rFonts w:hint="eastAsia" w:ascii="宋体" w:hAnsi="宋体"/>
          <w:kern w:val="0"/>
          <w:szCs w:val="21"/>
          <w:u w:val="single"/>
        </w:rPr>
        <w:t>次。违约金累计计算。</w:t>
      </w:r>
    </w:p>
    <w:p w14:paraId="6CA773DB">
      <w:pPr>
        <w:pStyle w:val="170"/>
        <w:spacing w:line="560" w:lineRule="exact"/>
        <w:ind w:firstLine="420"/>
        <w:jc w:val="both"/>
        <w:rPr>
          <w:rFonts w:ascii="宋体"/>
          <w:kern w:val="0"/>
          <w:szCs w:val="21"/>
          <w:u w:val="single"/>
        </w:rPr>
      </w:pPr>
      <w:r>
        <w:rPr>
          <w:rFonts w:ascii="宋体" w:hAnsi="宋体"/>
          <w:kern w:val="0"/>
          <w:szCs w:val="21"/>
          <w:u w:val="single"/>
        </w:rPr>
        <w:t>5.2</w:t>
      </w:r>
      <w:r>
        <w:rPr>
          <w:rFonts w:hint="eastAsia" w:ascii="宋体" w:hAnsi="宋体"/>
          <w:kern w:val="0"/>
          <w:szCs w:val="21"/>
          <w:u w:val="single"/>
        </w:rPr>
        <w:t>若发现监理人对工程变更实施量情况把关不严，未监督承包人按变更图纸和要求实施，或减量变更未监督承包人按减量进行申报的，</w:t>
      </w:r>
      <w:r>
        <w:rPr>
          <w:rFonts w:hint="eastAsia" w:ascii="宋体" w:hAnsi="宋体"/>
          <w:szCs w:val="21"/>
          <w:u w:val="single"/>
        </w:rPr>
        <w:t>监理人应按下列标准支付违约金：</w:t>
      </w:r>
      <w:r>
        <w:rPr>
          <w:rFonts w:hint="eastAsia" w:ascii="宋体" w:hAnsi="宋体"/>
          <w:kern w:val="0"/>
          <w:szCs w:val="21"/>
          <w:u w:val="single"/>
        </w:rPr>
        <w:t>10</w:t>
      </w:r>
      <w:r>
        <w:rPr>
          <w:rFonts w:ascii="宋体" w:hAnsi="宋体"/>
          <w:kern w:val="0"/>
          <w:szCs w:val="21"/>
          <w:u w:val="single"/>
        </w:rPr>
        <w:t>00</w:t>
      </w:r>
      <w:r>
        <w:rPr>
          <w:rFonts w:hint="eastAsia" w:ascii="宋体" w:hAnsi="宋体"/>
          <w:kern w:val="0"/>
          <w:szCs w:val="21"/>
          <w:u w:val="single"/>
        </w:rPr>
        <w:t>元</w:t>
      </w:r>
      <w:r>
        <w:rPr>
          <w:rFonts w:ascii="宋体" w:hAnsi="宋体"/>
          <w:kern w:val="0"/>
          <w:szCs w:val="21"/>
          <w:u w:val="single"/>
        </w:rPr>
        <w:t>/</w:t>
      </w:r>
      <w:r>
        <w:rPr>
          <w:rFonts w:hint="eastAsia" w:ascii="宋体" w:hAnsi="宋体"/>
          <w:kern w:val="0"/>
          <w:szCs w:val="21"/>
          <w:u w:val="single"/>
        </w:rPr>
        <w:t>单。违约金累计计算。</w:t>
      </w:r>
    </w:p>
    <w:p w14:paraId="78D3772C">
      <w:pPr>
        <w:pStyle w:val="170"/>
        <w:spacing w:line="560" w:lineRule="exact"/>
        <w:ind w:firstLine="420"/>
        <w:jc w:val="both"/>
        <w:rPr>
          <w:rFonts w:ascii="宋体"/>
          <w:szCs w:val="21"/>
          <w:u w:val="single"/>
        </w:rPr>
      </w:pPr>
      <w:r>
        <w:rPr>
          <w:rFonts w:ascii="宋体" w:hAnsi="宋体"/>
          <w:kern w:val="0"/>
          <w:szCs w:val="21"/>
          <w:u w:val="single"/>
        </w:rPr>
        <w:t>5.3</w:t>
      </w:r>
      <w:r>
        <w:rPr>
          <w:rFonts w:hint="eastAsia" w:ascii="宋体" w:hAnsi="宋体"/>
          <w:kern w:val="0"/>
          <w:szCs w:val="21"/>
          <w:u w:val="single"/>
        </w:rPr>
        <w:t>施工现场若发生重伤</w:t>
      </w:r>
      <w:r>
        <w:rPr>
          <w:rFonts w:ascii="宋体" w:hAnsi="宋体"/>
          <w:kern w:val="0"/>
          <w:szCs w:val="21"/>
          <w:u w:val="single"/>
        </w:rPr>
        <w:t>1</w:t>
      </w:r>
      <w:r>
        <w:rPr>
          <w:rFonts w:hint="eastAsia" w:ascii="宋体" w:hAnsi="宋体"/>
          <w:kern w:val="0"/>
          <w:szCs w:val="21"/>
          <w:u w:val="single"/>
        </w:rPr>
        <w:t>人以上、</w:t>
      </w:r>
      <w:r>
        <w:rPr>
          <w:rFonts w:ascii="宋体" w:hAnsi="宋体"/>
          <w:kern w:val="0"/>
          <w:szCs w:val="21"/>
          <w:u w:val="single"/>
        </w:rPr>
        <w:t>3</w:t>
      </w:r>
      <w:r>
        <w:rPr>
          <w:rFonts w:hint="eastAsia" w:ascii="宋体" w:hAnsi="宋体"/>
          <w:kern w:val="0"/>
          <w:szCs w:val="21"/>
          <w:u w:val="single"/>
        </w:rPr>
        <w:t>人以下的安全或质量事故，每发生一次，</w:t>
      </w:r>
      <w:r>
        <w:rPr>
          <w:rFonts w:hint="eastAsia" w:ascii="宋体" w:hAnsi="宋体"/>
          <w:szCs w:val="21"/>
          <w:u w:val="single"/>
        </w:rPr>
        <w:t>监理人应按下列标准支付违约金：施工监理暂定总酬金的</w:t>
      </w:r>
      <w:r>
        <w:rPr>
          <w:rFonts w:ascii="宋体" w:hAnsi="宋体"/>
          <w:szCs w:val="21"/>
          <w:u w:val="single"/>
        </w:rPr>
        <w:t>3%</w:t>
      </w:r>
      <w:r>
        <w:rPr>
          <w:rFonts w:hint="eastAsia" w:ascii="宋体" w:hAnsi="宋体"/>
          <w:szCs w:val="21"/>
          <w:u w:val="single"/>
        </w:rPr>
        <w:t>。但该次安全或质量事故监理人无明确过失以上责任的除外（以相关建设主管部门文件认定结果为准）</w:t>
      </w:r>
    </w:p>
    <w:p w14:paraId="5559946B">
      <w:pPr>
        <w:pStyle w:val="170"/>
        <w:spacing w:line="560" w:lineRule="exact"/>
        <w:ind w:firstLine="420"/>
        <w:jc w:val="both"/>
        <w:rPr>
          <w:rFonts w:ascii="宋体"/>
          <w:szCs w:val="21"/>
          <w:u w:val="single"/>
        </w:rPr>
      </w:pPr>
      <w:r>
        <w:rPr>
          <w:rFonts w:hint="eastAsia" w:ascii="宋体" w:hAnsi="宋体"/>
          <w:szCs w:val="21"/>
          <w:u w:val="single"/>
        </w:rPr>
        <w:t>若发生重伤</w:t>
      </w:r>
      <w:r>
        <w:rPr>
          <w:rFonts w:ascii="宋体" w:hAnsi="宋体"/>
          <w:szCs w:val="21"/>
          <w:u w:val="single"/>
        </w:rPr>
        <w:t>3</w:t>
      </w:r>
      <w:r>
        <w:rPr>
          <w:rFonts w:hint="eastAsia" w:ascii="宋体" w:hAnsi="宋体"/>
          <w:szCs w:val="21"/>
          <w:u w:val="single"/>
        </w:rPr>
        <w:t>人及以上的</w:t>
      </w:r>
      <w:r>
        <w:rPr>
          <w:rFonts w:hint="eastAsia" w:ascii="宋体" w:hAnsi="宋体"/>
          <w:kern w:val="0"/>
          <w:szCs w:val="21"/>
          <w:u w:val="single"/>
        </w:rPr>
        <w:t>安全或质量事故，每发生一次，</w:t>
      </w:r>
      <w:r>
        <w:rPr>
          <w:rFonts w:hint="eastAsia" w:ascii="宋体" w:hAnsi="宋体"/>
          <w:szCs w:val="21"/>
          <w:u w:val="single"/>
        </w:rPr>
        <w:t>监理人应按下列标准支付违约金：施工监理暂定总酬金的</w:t>
      </w:r>
      <w:r>
        <w:rPr>
          <w:rFonts w:ascii="宋体" w:hAnsi="宋体"/>
          <w:szCs w:val="21"/>
          <w:u w:val="single"/>
        </w:rPr>
        <w:t>5%</w:t>
      </w:r>
      <w:r>
        <w:rPr>
          <w:rFonts w:hint="eastAsia" w:ascii="宋体" w:hAnsi="宋体"/>
          <w:szCs w:val="21"/>
          <w:u w:val="single"/>
        </w:rPr>
        <w:t>，同时将拒绝监理人参与委托人招标项目的投标。但该次安全或质量事故监理人无明确过失以上责任的除外（以相关建设主管部门文件认定结果为准）</w:t>
      </w:r>
    </w:p>
    <w:p w14:paraId="227DD124">
      <w:pPr>
        <w:pStyle w:val="170"/>
        <w:spacing w:line="560" w:lineRule="exact"/>
        <w:ind w:firstLine="420"/>
        <w:jc w:val="both"/>
        <w:rPr>
          <w:rFonts w:ascii="宋体"/>
          <w:szCs w:val="21"/>
          <w:u w:val="single"/>
        </w:rPr>
      </w:pPr>
      <w:r>
        <w:rPr>
          <w:rFonts w:hint="eastAsia" w:ascii="宋体" w:hAnsi="宋体"/>
          <w:szCs w:val="21"/>
          <w:u w:val="single"/>
        </w:rPr>
        <w:t>若发生造成死亡的安全或质量事故，每死亡</w:t>
      </w:r>
      <w:r>
        <w:rPr>
          <w:rFonts w:ascii="宋体" w:hAnsi="宋体"/>
          <w:szCs w:val="21"/>
          <w:u w:val="single"/>
        </w:rPr>
        <w:t>1</w:t>
      </w:r>
      <w:r>
        <w:rPr>
          <w:rFonts w:hint="eastAsia" w:ascii="宋体" w:hAnsi="宋体"/>
          <w:szCs w:val="21"/>
          <w:u w:val="single"/>
        </w:rPr>
        <w:t>人，监理人应按下列标准支付违约金：施工监理暂定总酬金的</w:t>
      </w:r>
      <w:r>
        <w:rPr>
          <w:rFonts w:ascii="宋体" w:hAnsi="宋体"/>
          <w:szCs w:val="21"/>
          <w:u w:val="single"/>
        </w:rPr>
        <w:t>5%</w:t>
      </w:r>
      <w:r>
        <w:rPr>
          <w:rFonts w:hint="eastAsia" w:ascii="宋体" w:hAnsi="宋体"/>
          <w:szCs w:val="21"/>
          <w:u w:val="single"/>
        </w:rPr>
        <w:t>，同时将拒绝监理人参与委托人招标项目的投标。但该次安全或质量事故监理人无明确过失以上责任的除外（以相关建设主管部门文件认定结果为准）</w:t>
      </w:r>
    </w:p>
    <w:p w14:paraId="377BDC84">
      <w:pPr>
        <w:pStyle w:val="170"/>
        <w:spacing w:line="560" w:lineRule="exact"/>
        <w:ind w:firstLine="420"/>
        <w:jc w:val="both"/>
        <w:rPr>
          <w:rFonts w:ascii="宋体"/>
          <w:szCs w:val="21"/>
          <w:u w:val="single"/>
        </w:rPr>
      </w:pPr>
      <w:r>
        <w:rPr>
          <w:rFonts w:ascii="宋体" w:hAnsi="宋体"/>
          <w:szCs w:val="21"/>
          <w:u w:val="single"/>
        </w:rPr>
        <w:t>5.4</w:t>
      </w:r>
      <w:r>
        <w:rPr>
          <w:rFonts w:hint="eastAsia" w:ascii="宋体" w:hAnsi="宋体"/>
          <w:szCs w:val="21"/>
          <w:u w:val="single"/>
        </w:rPr>
        <w:t>监理工程师应加强对施工现场巡视、检查，及时发现质量和安全隐患，督促施工单位整改。对发现的质量和安全隐患，监理工程师须在</w:t>
      </w:r>
      <w:r>
        <w:rPr>
          <w:rFonts w:ascii="宋体" w:hAnsi="宋体"/>
          <w:szCs w:val="21"/>
          <w:u w:val="single"/>
        </w:rPr>
        <w:t>24</w:t>
      </w:r>
      <w:r>
        <w:rPr>
          <w:rFonts w:hint="eastAsia" w:ascii="宋体" w:hAnsi="宋体"/>
          <w:szCs w:val="21"/>
          <w:u w:val="single"/>
        </w:rPr>
        <w:t>小时内向委托人进行书面报告。如委托人或建设行政主管部门发现现场工程质量问题或存在施工安全隐患而监理工程师没有书面记录并书面督促施工单位整改的，或未在规定时间内向委托人书面报告的，委托人可给予监理人书面警告，若监理人拒不整改或不按要求整改的，委托人有权按</w:t>
      </w:r>
      <w:r>
        <w:rPr>
          <w:rFonts w:ascii="宋体" w:hAnsi="宋体"/>
          <w:szCs w:val="21"/>
          <w:u w:val="single"/>
        </w:rPr>
        <w:t>1000</w:t>
      </w:r>
      <w:r>
        <w:rPr>
          <w:rFonts w:hint="eastAsia" w:ascii="宋体" w:hAnsi="宋体"/>
          <w:szCs w:val="21"/>
          <w:u w:val="single"/>
        </w:rPr>
        <w:t>元／次对其进行处罚，支付罚金后监理人应仍有义务负责督促施工单位及时纠正、处理、消除有关质量问题和安全隐患直至整改合格为止。</w:t>
      </w:r>
    </w:p>
    <w:p w14:paraId="135EE0ED">
      <w:pPr>
        <w:pStyle w:val="170"/>
        <w:spacing w:line="560" w:lineRule="exact"/>
        <w:ind w:firstLine="420"/>
        <w:jc w:val="both"/>
        <w:rPr>
          <w:rFonts w:ascii="宋体"/>
          <w:szCs w:val="21"/>
          <w:u w:val="single"/>
        </w:rPr>
      </w:pPr>
      <w:r>
        <w:rPr>
          <w:rFonts w:ascii="宋体" w:hAnsi="宋体"/>
          <w:szCs w:val="21"/>
          <w:u w:val="single"/>
        </w:rPr>
        <w:t>5.5</w:t>
      </w:r>
      <w:r>
        <w:rPr>
          <w:rFonts w:hint="eastAsia" w:ascii="宋体" w:hAnsi="宋体"/>
          <w:szCs w:val="21"/>
          <w:u w:val="single"/>
        </w:rPr>
        <w:t>监理人应严把检查验收关并认真作好各项检查、验收记录，若监理人与施工单位串通，弄虚作假、降低工程质量或将不合格的建设工程、建筑材料、建筑构配件和设备按照合格签字的，对监理人处额度为涉案材料设备价款10%的违约金，但不超过本合同签约酬金总价的</w:t>
      </w:r>
      <w:r>
        <w:rPr>
          <w:rFonts w:hint="eastAsia" w:ascii="宋体" w:hAnsi="宋体"/>
          <w:szCs w:val="21"/>
          <w:u w:val="single"/>
          <w:lang w:val="en-US" w:eastAsia="zh-CN"/>
        </w:rPr>
        <w:t>2</w:t>
      </w:r>
      <w:r>
        <w:rPr>
          <w:rFonts w:hint="eastAsia" w:ascii="宋体" w:hAnsi="宋体"/>
          <w:szCs w:val="21"/>
          <w:u w:val="single"/>
        </w:rPr>
        <w:t>0%，且委托人有权要求监理人更换监理人员并向建设主管部门报告，并将其不良行为予以公告，直至终止合同，且监理人应当向委托人承担违约责任，免收部分或全部监理酬金，支付违约金并承担赔偿责任，由此产生的其他后果由监理人承担相应法律责任。</w:t>
      </w:r>
    </w:p>
    <w:p w14:paraId="68E1D4CA">
      <w:pPr>
        <w:pStyle w:val="170"/>
        <w:spacing w:line="560" w:lineRule="exact"/>
        <w:ind w:firstLine="420"/>
        <w:jc w:val="both"/>
        <w:rPr>
          <w:rFonts w:ascii="宋体"/>
          <w:szCs w:val="21"/>
          <w:u w:val="single"/>
        </w:rPr>
      </w:pPr>
      <w:r>
        <w:rPr>
          <w:rFonts w:ascii="宋体" w:hAnsi="宋体"/>
          <w:szCs w:val="21"/>
          <w:u w:val="single"/>
        </w:rPr>
        <w:t>5.6</w:t>
      </w:r>
      <w:r>
        <w:rPr>
          <w:rFonts w:hint="eastAsia" w:ascii="宋体" w:hAnsi="宋体"/>
          <w:szCs w:val="21"/>
          <w:u w:val="single"/>
        </w:rPr>
        <w:t>监理人因下列原因：</w:t>
      </w:r>
    </w:p>
    <w:p w14:paraId="7BCBE355">
      <w:pPr>
        <w:pStyle w:val="170"/>
        <w:spacing w:line="560" w:lineRule="exact"/>
        <w:ind w:firstLine="420"/>
        <w:jc w:val="both"/>
        <w:rPr>
          <w:rFonts w:ascii="宋体"/>
          <w:szCs w:val="21"/>
          <w:u w:val="single"/>
        </w:rPr>
      </w:pPr>
      <w:r>
        <w:rPr>
          <w:rFonts w:hint="eastAsia" w:ascii="宋体" w:hAnsi="宋体"/>
          <w:szCs w:val="21"/>
          <w:u w:val="single"/>
        </w:rPr>
        <w:t>⑴</w:t>
      </w:r>
      <w:r>
        <w:rPr>
          <w:rFonts w:ascii="宋体" w:hAnsi="宋体"/>
          <w:szCs w:val="21"/>
          <w:u w:val="single"/>
        </w:rPr>
        <w:t xml:space="preserve">. </w:t>
      </w:r>
      <w:r>
        <w:rPr>
          <w:rFonts w:hint="eastAsia" w:ascii="宋体" w:hAnsi="宋体"/>
          <w:szCs w:val="21"/>
          <w:u w:val="single"/>
        </w:rPr>
        <w:t>在施工过程中，监理工程师发出错误指令；</w:t>
      </w:r>
    </w:p>
    <w:p w14:paraId="7D4C4385">
      <w:pPr>
        <w:pStyle w:val="170"/>
        <w:spacing w:line="560" w:lineRule="exact"/>
        <w:ind w:firstLine="420"/>
        <w:jc w:val="both"/>
        <w:rPr>
          <w:rFonts w:ascii="宋体"/>
          <w:szCs w:val="21"/>
          <w:u w:val="single"/>
        </w:rPr>
      </w:pPr>
      <w:r>
        <w:rPr>
          <w:rFonts w:hint="eastAsia" w:ascii="宋体" w:hAnsi="宋体"/>
          <w:szCs w:val="21"/>
          <w:u w:val="single"/>
        </w:rPr>
        <w:t>⑵</w:t>
      </w:r>
      <w:r>
        <w:rPr>
          <w:rFonts w:ascii="宋体" w:hAnsi="宋体"/>
          <w:szCs w:val="21"/>
          <w:u w:val="single"/>
        </w:rPr>
        <w:t xml:space="preserve">. </w:t>
      </w:r>
      <w:r>
        <w:rPr>
          <w:rFonts w:hint="eastAsia" w:ascii="宋体" w:hAnsi="宋体"/>
          <w:szCs w:val="21"/>
          <w:u w:val="single"/>
        </w:rPr>
        <w:t>监理工程师越权审批设计变更；</w:t>
      </w:r>
    </w:p>
    <w:p w14:paraId="2D87713C">
      <w:pPr>
        <w:pStyle w:val="170"/>
        <w:spacing w:line="560" w:lineRule="exact"/>
        <w:ind w:firstLine="420"/>
        <w:jc w:val="both"/>
        <w:rPr>
          <w:rFonts w:ascii="宋体"/>
          <w:szCs w:val="21"/>
          <w:u w:val="single"/>
        </w:rPr>
      </w:pPr>
      <w:r>
        <w:rPr>
          <w:rFonts w:hint="eastAsia" w:ascii="宋体" w:hAnsi="宋体"/>
          <w:szCs w:val="21"/>
          <w:u w:val="single"/>
        </w:rPr>
        <w:t>⑶</w:t>
      </w:r>
      <w:r>
        <w:rPr>
          <w:rFonts w:ascii="宋体" w:hAnsi="宋体"/>
          <w:szCs w:val="21"/>
          <w:u w:val="single"/>
        </w:rPr>
        <w:t xml:space="preserve">. </w:t>
      </w:r>
      <w:r>
        <w:rPr>
          <w:rFonts w:hint="eastAsia" w:ascii="宋体" w:hAnsi="宋体"/>
          <w:szCs w:val="21"/>
          <w:u w:val="single"/>
        </w:rPr>
        <w:t>其它因监理工程师自身失误造成的原因。</w:t>
      </w:r>
    </w:p>
    <w:p w14:paraId="40030195">
      <w:pPr>
        <w:pStyle w:val="170"/>
        <w:spacing w:line="560" w:lineRule="exact"/>
        <w:ind w:firstLine="420"/>
        <w:jc w:val="both"/>
        <w:rPr>
          <w:rFonts w:ascii="宋体"/>
          <w:szCs w:val="21"/>
          <w:u w:val="single"/>
        </w:rPr>
      </w:pPr>
      <w:r>
        <w:rPr>
          <w:rFonts w:hint="eastAsia" w:ascii="宋体" w:hAnsi="宋体"/>
          <w:szCs w:val="21"/>
          <w:u w:val="single"/>
        </w:rPr>
        <w:t>使本工程在投资、工期、质量等方面给委托人造成损失的，委托人将要求监理人进行赔偿，累计赔偿总额不应超过监理报酬总额（除去税金）。具体约定为：</w:t>
      </w:r>
    </w:p>
    <w:p w14:paraId="54A65D37">
      <w:pPr>
        <w:pStyle w:val="170"/>
        <w:spacing w:line="560" w:lineRule="exact"/>
        <w:ind w:firstLine="420"/>
        <w:jc w:val="both"/>
        <w:rPr>
          <w:rFonts w:ascii="宋体" w:hAnsi="宋体"/>
          <w:szCs w:val="21"/>
          <w:u w:val="single"/>
        </w:rPr>
      </w:pPr>
      <w:r>
        <w:rPr>
          <w:rFonts w:ascii="宋体" w:hAnsi="宋体"/>
          <w:szCs w:val="21"/>
          <w:u w:val="single"/>
        </w:rPr>
        <w:t>5.6.</w:t>
      </w:r>
      <w:r>
        <w:rPr>
          <w:rFonts w:hint="eastAsia" w:ascii="宋体" w:hAnsi="宋体"/>
          <w:szCs w:val="21"/>
          <w:u w:val="single"/>
        </w:rPr>
        <w:t>1</w:t>
      </w:r>
      <w:r>
        <w:rPr>
          <w:rFonts w:ascii="宋体" w:hAnsi="宋体"/>
          <w:szCs w:val="21"/>
          <w:u w:val="single"/>
        </w:rPr>
        <w:t xml:space="preserve"> </w:t>
      </w:r>
      <w:r>
        <w:rPr>
          <w:rFonts w:hint="eastAsia" w:ascii="宋体" w:hAnsi="宋体"/>
          <w:szCs w:val="21"/>
          <w:u w:val="single"/>
        </w:rPr>
        <w:t>因监理人责任造成质量事故，需要返工的，监理人应承担相应违约责任，监理人应赔偿委托人的实际损失；情节严重的（超过合同价</w:t>
      </w:r>
      <w:r>
        <w:rPr>
          <w:rFonts w:ascii="宋体" w:hAnsi="宋体"/>
          <w:szCs w:val="21"/>
          <w:u w:val="single"/>
        </w:rPr>
        <w:t>10</w:t>
      </w:r>
      <w:r>
        <w:rPr>
          <w:rFonts w:hint="eastAsia" w:ascii="宋体" w:hAnsi="宋体"/>
          <w:szCs w:val="21"/>
          <w:u w:val="single"/>
        </w:rPr>
        <w:t>％），委托人有权单方面解除合同。</w:t>
      </w:r>
    </w:p>
    <w:p w14:paraId="6C38FC8A">
      <w:pPr>
        <w:pStyle w:val="170"/>
        <w:spacing w:line="560" w:lineRule="exact"/>
        <w:ind w:firstLine="420"/>
        <w:jc w:val="both"/>
        <w:rPr>
          <w:rFonts w:ascii="宋体" w:hAnsi="宋体"/>
          <w:szCs w:val="21"/>
          <w:u w:val="single"/>
        </w:rPr>
      </w:pPr>
      <w:r>
        <w:rPr>
          <w:rFonts w:hint="eastAsia" w:ascii="宋体" w:hAnsi="宋体"/>
          <w:szCs w:val="21"/>
          <w:u w:val="single"/>
        </w:rPr>
        <w:t>5.7 监理人应对结算计量的准确性负责，监理人审核的结算价审核误差率不得大于±5%（相对委托人审定结果），否则对监理人处违约金，</w:t>
      </w:r>
      <w:r>
        <w:rPr>
          <w:rFonts w:hint="eastAsia" w:ascii="宋体" w:hAnsi="宋体"/>
          <w:szCs w:val="21"/>
          <w:u w:val="single"/>
          <w:lang w:val="en-US" w:eastAsia="zh-CN"/>
        </w:rPr>
        <w:t>处罚</w:t>
      </w:r>
      <w:r>
        <w:rPr>
          <w:rFonts w:hint="eastAsia" w:ascii="宋体" w:hAnsi="宋体"/>
          <w:szCs w:val="21"/>
          <w:u w:val="single"/>
        </w:rPr>
        <w:t>额度为</w:t>
      </w:r>
      <w:r>
        <w:rPr>
          <w:rFonts w:hint="eastAsia" w:ascii="宋体" w:hAnsi="宋体"/>
          <w:szCs w:val="21"/>
          <w:u w:val="single"/>
          <w:lang w:val="en-US" w:eastAsia="zh-CN"/>
        </w:rPr>
        <w:t>超出</w:t>
      </w:r>
      <w:r>
        <w:rPr>
          <w:rFonts w:hint="eastAsia" w:ascii="宋体" w:hAnsi="宋体"/>
          <w:szCs w:val="21"/>
          <w:u w:val="single"/>
        </w:rPr>
        <w:t>误差部分工程价款的</w:t>
      </w:r>
      <w:r>
        <w:rPr>
          <w:rFonts w:hint="eastAsia" w:ascii="宋体" w:hAnsi="宋体"/>
          <w:szCs w:val="21"/>
          <w:u w:val="single"/>
          <w:lang w:val="en-US" w:eastAsia="zh-CN"/>
        </w:rPr>
        <w:t>5</w:t>
      </w:r>
      <w:r>
        <w:rPr>
          <w:rFonts w:hint="eastAsia" w:ascii="宋体" w:hAnsi="宋体"/>
          <w:szCs w:val="21"/>
          <w:u w:val="single"/>
        </w:rPr>
        <w:t>%且不超过本合同签约酬金的</w:t>
      </w:r>
      <w:r>
        <w:rPr>
          <w:rFonts w:hint="eastAsia" w:ascii="宋体" w:hAnsi="宋体"/>
          <w:szCs w:val="21"/>
          <w:u w:val="single"/>
          <w:lang w:val="en-US" w:eastAsia="zh-CN"/>
        </w:rPr>
        <w:t>2</w:t>
      </w:r>
      <w:r>
        <w:rPr>
          <w:rFonts w:hint="eastAsia" w:ascii="宋体" w:hAnsi="宋体"/>
          <w:szCs w:val="21"/>
          <w:u w:val="single"/>
        </w:rPr>
        <w:t>0%。</w:t>
      </w:r>
    </w:p>
    <w:p w14:paraId="44D80A8F">
      <w:pPr>
        <w:pStyle w:val="170"/>
        <w:spacing w:line="560" w:lineRule="exact"/>
        <w:ind w:firstLine="420"/>
        <w:jc w:val="both"/>
        <w:rPr>
          <w:rFonts w:ascii="宋体" w:hAnsi="宋体"/>
          <w:szCs w:val="21"/>
          <w:u w:val="single"/>
        </w:rPr>
      </w:pPr>
      <w:r>
        <w:rPr>
          <w:rFonts w:hint="eastAsia" w:ascii="宋体" w:hAnsi="宋体"/>
          <w:szCs w:val="21"/>
          <w:u w:val="single"/>
        </w:rPr>
        <w:t>5.8在保修服务阶段，因保修服务不到位等原因造成使用单位投诉且监理人需承担相关责任时，对监理人处违约金200元/次。</w:t>
      </w:r>
    </w:p>
    <w:p w14:paraId="617ABDDF">
      <w:pPr>
        <w:pStyle w:val="170"/>
        <w:spacing w:line="560" w:lineRule="exact"/>
        <w:jc w:val="both"/>
        <w:rPr>
          <w:rFonts w:ascii="宋体"/>
          <w:szCs w:val="21"/>
        </w:rPr>
      </w:pPr>
      <w:r>
        <w:rPr>
          <w:rFonts w:hint="eastAsia" w:ascii="宋体" w:hAnsi="宋体"/>
          <w:szCs w:val="21"/>
        </w:rPr>
        <w:t>六、对监理人就餐的要求</w:t>
      </w:r>
    </w:p>
    <w:p w14:paraId="43DDD31A">
      <w:pPr>
        <w:pStyle w:val="170"/>
        <w:keepNext w:val="0"/>
        <w:keepLines w:val="0"/>
        <w:pageBreakBefore w:val="0"/>
        <w:widowControl w:val="0"/>
        <w:kinsoku/>
        <w:wordWrap/>
        <w:overflowPunct/>
        <w:autoSpaceDE/>
        <w:autoSpaceDN/>
        <w:bidi w:val="0"/>
        <w:adjustRightInd/>
        <w:snapToGrid/>
        <w:spacing w:line="560" w:lineRule="exact"/>
        <w:ind w:firstLine="420" w:firstLineChars="200"/>
        <w:jc w:val="both"/>
        <w:textAlignment w:val="auto"/>
        <w:rPr>
          <w:rFonts w:ascii="宋体"/>
          <w:szCs w:val="21"/>
          <w:u w:val="single"/>
        </w:rPr>
      </w:pPr>
      <w:r>
        <w:rPr>
          <w:rFonts w:ascii="宋体" w:hAnsi="宋体"/>
          <w:szCs w:val="21"/>
          <w:u w:val="single"/>
        </w:rPr>
        <w:t>6.1</w:t>
      </w:r>
      <w:r>
        <w:rPr>
          <w:rFonts w:hint="eastAsia" w:ascii="宋体" w:hAnsi="宋体"/>
          <w:szCs w:val="21"/>
          <w:u w:val="single"/>
        </w:rPr>
        <w:t>监理人须自行解决现场班子人员就餐问题，监理人不得到施工单位进行搭伙就餐。</w:t>
      </w:r>
    </w:p>
    <w:p w14:paraId="1BAD8623">
      <w:pPr>
        <w:pStyle w:val="170"/>
        <w:keepNext w:val="0"/>
        <w:keepLines w:val="0"/>
        <w:pageBreakBefore w:val="0"/>
        <w:widowControl w:val="0"/>
        <w:kinsoku/>
        <w:wordWrap/>
        <w:overflowPunct/>
        <w:autoSpaceDE/>
        <w:autoSpaceDN/>
        <w:bidi w:val="0"/>
        <w:adjustRightInd/>
        <w:snapToGrid/>
        <w:spacing w:line="560" w:lineRule="exact"/>
        <w:jc w:val="both"/>
        <w:textAlignment w:val="auto"/>
        <w:rPr>
          <w:rFonts w:hint="eastAsia" w:ascii="宋体" w:hAnsi="宋体"/>
          <w:szCs w:val="21"/>
        </w:rPr>
      </w:pPr>
      <w:r>
        <w:rPr>
          <w:rFonts w:hint="eastAsia" w:ascii="宋体" w:hAnsi="宋体"/>
          <w:szCs w:val="21"/>
          <w:lang w:val="en-US" w:eastAsia="zh-CN"/>
        </w:rPr>
        <w:t>七</w:t>
      </w:r>
      <w:r>
        <w:rPr>
          <w:rFonts w:hint="eastAsia" w:ascii="宋体" w:hAnsi="宋体"/>
          <w:szCs w:val="21"/>
        </w:rPr>
        <w:t>、合同履约评价</w:t>
      </w:r>
    </w:p>
    <w:p w14:paraId="038705D0">
      <w:pPr>
        <w:keepNext w:val="0"/>
        <w:keepLines w:val="0"/>
        <w:pageBreakBefore w:val="0"/>
        <w:widowControl w:val="0"/>
        <w:kinsoku/>
        <w:wordWrap/>
        <w:overflowPunct/>
        <w:topLinePunct/>
        <w:autoSpaceDE/>
        <w:autoSpaceDN/>
        <w:bidi w:val="0"/>
        <w:adjustRightInd/>
        <w:snapToGrid/>
        <w:spacing w:line="560" w:lineRule="exact"/>
        <w:ind w:firstLine="420" w:firstLineChars="200"/>
        <w:textAlignment w:val="auto"/>
        <w:rPr>
          <w:rFonts w:ascii="宋体" w:hAnsi="宋体"/>
          <w:szCs w:val="21"/>
          <w:highlight w:val="none"/>
          <w:u w:val="single"/>
        </w:rPr>
      </w:pPr>
      <w:r>
        <w:rPr>
          <w:rFonts w:hint="eastAsia" w:ascii="宋体" w:hAnsi="宋体"/>
          <w:szCs w:val="21"/>
          <w:u w:val="single"/>
          <w:lang w:val="en-US" w:eastAsia="zh-CN"/>
        </w:rPr>
        <w:t>7.1</w:t>
      </w:r>
      <w:r>
        <w:rPr>
          <w:rFonts w:hint="eastAsia" w:ascii="宋体" w:hAnsi="宋体"/>
          <w:szCs w:val="21"/>
          <w:u w:val="single"/>
        </w:rPr>
        <w:t>本办法以监理的实际工作为根据，通过量化的方式对监理工作进行全面评价，以提高监理工作整体</w:t>
      </w:r>
      <w:r>
        <w:rPr>
          <w:rFonts w:hint="eastAsia" w:ascii="宋体" w:hAnsi="宋体"/>
          <w:szCs w:val="21"/>
          <w:highlight w:val="none"/>
          <w:u w:val="single"/>
        </w:rPr>
        <w:t>质量。</w:t>
      </w:r>
    </w:p>
    <w:p w14:paraId="36663889">
      <w:pPr>
        <w:keepNext w:val="0"/>
        <w:keepLines w:val="0"/>
        <w:pageBreakBefore w:val="0"/>
        <w:widowControl w:val="0"/>
        <w:kinsoku/>
        <w:wordWrap/>
        <w:overflowPunct/>
        <w:topLinePunct/>
        <w:autoSpaceDE/>
        <w:autoSpaceDN/>
        <w:bidi w:val="0"/>
        <w:adjustRightInd/>
        <w:snapToGrid/>
        <w:spacing w:line="560" w:lineRule="exact"/>
        <w:ind w:firstLine="420" w:firstLineChars="200"/>
        <w:textAlignment w:val="auto"/>
        <w:rPr>
          <w:rFonts w:hint="eastAsia" w:ascii="宋体" w:hAnsi="宋体" w:eastAsia="宋体"/>
          <w:szCs w:val="21"/>
          <w:highlight w:val="none"/>
          <w:u w:val="single"/>
          <w:lang w:eastAsia="zh-CN"/>
        </w:rPr>
      </w:pPr>
      <w:r>
        <w:rPr>
          <w:rFonts w:hint="eastAsia" w:ascii="宋体" w:hAnsi="宋体"/>
          <w:szCs w:val="21"/>
          <w:highlight w:val="none"/>
          <w:u w:val="single"/>
          <w:lang w:val="en-US" w:eastAsia="zh-CN"/>
        </w:rPr>
        <w:t>7.2</w:t>
      </w:r>
      <w:r>
        <w:rPr>
          <w:rFonts w:hint="eastAsia" w:ascii="宋体"/>
          <w:bCs/>
          <w:szCs w:val="21"/>
          <w:highlight w:val="none"/>
          <w:u w:val="single"/>
        </w:rPr>
        <w:t>委托人依据</w:t>
      </w:r>
      <w:r>
        <w:rPr>
          <w:rFonts w:hint="eastAsia" w:ascii="Calibri" w:hAnsi="Calibri" w:eastAsia="宋体" w:cs="Times New Roman"/>
          <w:bCs/>
          <w:color w:val="000000"/>
          <w:kern w:val="2"/>
          <w:sz w:val="21"/>
          <w:szCs w:val="22"/>
          <w:highlight w:val="none"/>
          <w:u w:val="single"/>
          <w:lang w:eastAsia="zh-CN"/>
        </w:rPr>
        <w:t>《深圳市龙岗区城市建设投资集团有限公司工程建设项目合同履约评价管理办法》</w:t>
      </w:r>
      <w:r>
        <w:rPr>
          <w:rFonts w:hint="eastAsia" w:ascii="宋体"/>
          <w:bCs/>
          <w:szCs w:val="21"/>
          <w:highlight w:val="none"/>
          <w:u w:val="single"/>
        </w:rPr>
        <w:t>及本合同约定对监理人进行履约评价。</w:t>
      </w:r>
      <w:r>
        <w:rPr>
          <w:rFonts w:hint="eastAsia" w:ascii="宋体" w:hAnsi="宋体"/>
          <w:szCs w:val="21"/>
          <w:highlight w:val="none"/>
          <w:u w:val="single"/>
        </w:rPr>
        <w:t>履约评价工作由委托人牵头，监理人</w:t>
      </w:r>
      <w:r>
        <w:rPr>
          <w:rFonts w:hint="eastAsia" w:ascii="宋体"/>
          <w:bCs/>
          <w:szCs w:val="21"/>
          <w:highlight w:val="none"/>
          <w:u w:val="single"/>
        </w:rPr>
        <w:t>无条件配合评价，并无条件接受评价结果</w:t>
      </w:r>
      <w:r>
        <w:rPr>
          <w:rFonts w:hint="eastAsia" w:ascii="宋体"/>
          <w:bCs/>
          <w:szCs w:val="21"/>
          <w:highlight w:val="none"/>
          <w:u w:val="single"/>
          <w:lang w:eastAsia="zh-CN"/>
        </w:rPr>
        <w:t>。</w:t>
      </w:r>
    </w:p>
    <w:p w14:paraId="10E9AD1E">
      <w:pPr>
        <w:pStyle w:val="29"/>
        <w:keepNext w:val="0"/>
        <w:keepLines w:val="0"/>
        <w:pageBreakBefore w:val="0"/>
        <w:widowControl w:val="0"/>
        <w:kinsoku/>
        <w:wordWrap/>
        <w:overflowPunct/>
        <w:autoSpaceDE/>
        <w:autoSpaceDN/>
        <w:bidi w:val="0"/>
        <w:adjustRightInd/>
        <w:snapToGrid/>
        <w:spacing w:line="560" w:lineRule="exact"/>
        <w:ind w:firstLine="420" w:firstLineChars="200"/>
        <w:textAlignment w:val="auto"/>
        <w:rPr>
          <w:rFonts w:hint="eastAsia" w:ascii="宋体" w:hAnsi="Calibri" w:eastAsia="宋体" w:cs="Times New Roman"/>
          <w:b w:val="0"/>
          <w:bCs/>
          <w:sz w:val="21"/>
          <w:szCs w:val="21"/>
          <w:highlight w:val="none"/>
          <w:u w:val="single"/>
        </w:rPr>
      </w:pPr>
      <w:r>
        <w:rPr>
          <w:rFonts w:hint="eastAsia" w:ascii="宋体" w:hAnsi="宋体"/>
          <w:szCs w:val="21"/>
          <w:highlight w:val="none"/>
          <w:u w:val="single"/>
          <w:lang w:val="en-US" w:eastAsia="zh-CN"/>
        </w:rPr>
        <w:t>7.3</w:t>
      </w:r>
      <w:r>
        <w:rPr>
          <w:rFonts w:hint="eastAsia" w:ascii="宋体" w:hAnsi="Calibri" w:eastAsia="宋体" w:cs="Times New Roman"/>
          <w:b w:val="0"/>
          <w:bCs/>
          <w:sz w:val="21"/>
          <w:szCs w:val="21"/>
          <w:highlight w:val="none"/>
          <w:u w:val="single"/>
        </w:rPr>
        <w:t>合同履约评价的支付：</w:t>
      </w:r>
    </w:p>
    <w:p w14:paraId="1C909E6F">
      <w:pPr>
        <w:keepNext w:val="0"/>
        <w:keepLines w:val="0"/>
        <w:pageBreakBefore w:val="0"/>
        <w:widowControl w:val="0"/>
        <w:kinsoku/>
        <w:wordWrap/>
        <w:overflowPunct/>
        <w:autoSpaceDE/>
        <w:autoSpaceDN/>
        <w:bidi w:val="0"/>
        <w:adjustRightInd/>
        <w:snapToGrid/>
        <w:spacing w:line="560" w:lineRule="exact"/>
        <w:ind w:firstLine="420" w:firstLineChars="200"/>
        <w:textAlignment w:val="auto"/>
        <w:rPr>
          <w:rFonts w:hint="eastAsia" w:ascii="宋体" w:hAnsi="Calibri" w:eastAsia="宋体" w:cs="Times New Roman"/>
          <w:bCs/>
          <w:sz w:val="21"/>
          <w:szCs w:val="21"/>
          <w:highlight w:val="none"/>
          <w:u w:val="single"/>
        </w:rPr>
      </w:pPr>
      <w:r>
        <w:rPr>
          <w:rFonts w:hint="eastAsia" w:ascii="宋体" w:eastAsia="宋体" w:cs="Times New Roman"/>
          <w:bCs/>
          <w:sz w:val="21"/>
          <w:szCs w:val="21"/>
          <w:highlight w:val="none"/>
          <w:u w:val="single"/>
          <w:lang w:val="en-US" w:eastAsia="zh-CN"/>
        </w:rPr>
        <w:t>监理人</w:t>
      </w:r>
      <w:r>
        <w:rPr>
          <w:rFonts w:hint="eastAsia" w:ascii="宋体" w:hAnsi="Calibri" w:eastAsia="宋体" w:cs="Times New Roman"/>
          <w:bCs/>
          <w:sz w:val="21"/>
          <w:szCs w:val="21"/>
          <w:highlight w:val="none"/>
          <w:u w:val="single"/>
        </w:rPr>
        <w:t>中选后与</w:t>
      </w:r>
      <w:r>
        <w:rPr>
          <w:rFonts w:hint="eastAsia" w:ascii="宋体" w:eastAsia="宋体" w:cs="Times New Roman"/>
          <w:bCs/>
          <w:sz w:val="21"/>
          <w:szCs w:val="21"/>
          <w:highlight w:val="none"/>
          <w:u w:val="single"/>
          <w:lang w:val="en-US" w:eastAsia="zh-CN"/>
        </w:rPr>
        <w:t>委托人</w:t>
      </w:r>
      <w:r>
        <w:rPr>
          <w:rFonts w:hint="eastAsia" w:ascii="宋体" w:hAnsi="Calibri" w:eastAsia="宋体" w:cs="Times New Roman"/>
          <w:bCs/>
          <w:sz w:val="21"/>
          <w:szCs w:val="21"/>
          <w:highlight w:val="none"/>
          <w:u w:val="single"/>
        </w:rPr>
        <w:t>签订合同，视为接受</w:t>
      </w:r>
      <w:r>
        <w:rPr>
          <w:rFonts w:hint="eastAsia" w:ascii="宋体" w:eastAsia="宋体" w:cs="Times New Roman"/>
          <w:bCs/>
          <w:sz w:val="21"/>
          <w:szCs w:val="21"/>
          <w:highlight w:val="none"/>
          <w:u w:val="single"/>
          <w:lang w:val="en-US" w:eastAsia="zh-CN"/>
        </w:rPr>
        <w:t>委托人</w:t>
      </w:r>
      <w:r>
        <w:rPr>
          <w:rFonts w:hint="eastAsia" w:ascii="宋体" w:hAnsi="Calibri" w:eastAsia="宋体" w:cs="Times New Roman"/>
          <w:bCs/>
          <w:sz w:val="21"/>
          <w:szCs w:val="21"/>
          <w:highlight w:val="none"/>
          <w:u w:val="single"/>
        </w:rPr>
        <w:t>的单方履约评价要求，同意由</w:t>
      </w:r>
      <w:r>
        <w:rPr>
          <w:rFonts w:hint="eastAsia" w:ascii="宋体" w:eastAsia="宋体" w:cs="Times New Roman"/>
          <w:bCs/>
          <w:sz w:val="21"/>
          <w:szCs w:val="21"/>
          <w:highlight w:val="none"/>
          <w:u w:val="single"/>
          <w:lang w:val="en-US" w:eastAsia="zh-CN"/>
        </w:rPr>
        <w:t>委托人</w:t>
      </w:r>
      <w:r>
        <w:rPr>
          <w:rFonts w:hint="eastAsia" w:ascii="宋体" w:hAnsi="Calibri" w:eastAsia="宋体" w:cs="Times New Roman"/>
          <w:bCs/>
          <w:sz w:val="21"/>
          <w:szCs w:val="21"/>
          <w:highlight w:val="none"/>
          <w:u w:val="single"/>
        </w:rPr>
        <w:t>根据单方履约评价结果支付履约考核费用。</w:t>
      </w:r>
      <w:r>
        <w:rPr>
          <w:rFonts w:hint="eastAsia" w:ascii="宋体" w:eastAsia="宋体" w:cs="Times New Roman"/>
          <w:bCs/>
          <w:sz w:val="21"/>
          <w:szCs w:val="21"/>
          <w:highlight w:val="none"/>
          <w:u w:val="single"/>
          <w:lang w:val="en-US" w:eastAsia="zh-CN"/>
        </w:rPr>
        <w:t>委托人</w:t>
      </w:r>
      <w:r>
        <w:rPr>
          <w:rFonts w:hint="eastAsia" w:ascii="宋体" w:hAnsi="Calibri" w:eastAsia="宋体" w:cs="Times New Roman"/>
          <w:bCs/>
          <w:sz w:val="21"/>
          <w:szCs w:val="21"/>
          <w:highlight w:val="none"/>
          <w:u w:val="single"/>
        </w:rPr>
        <w:t>组建履约考核小组，在合同履行结束或终止后按照评分表进行履约评价。</w:t>
      </w:r>
    </w:p>
    <w:p w14:paraId="57F62D28">
      <w:pPr>
        <w:keepNext w:val="0"/>
        <w:keepLines w:val="0"/>
        <w:pageBreakBefore w:val="0"/>
        <w:widowControl w:val="0"/>
        <w:kinsoku/>
        <w:wordWrap/>
        <w:overflowPunct/>
        <w:autoSpaceDE/>
        <w:autoSpaceDN/>
        <w:bidi w:val="0"/>
        <w:adjustRightInd/>
        <w:snapToGrid/>
        <w:spacing w:line="560" w:lineRule="exact"/>
        <w:ind w:firstLine="420" w:firstLineChars="200"/>
        <w:textAlignment w:val="auto"/>
        <w:rPr>
          <w:rFonts w:hint="eastAsia" w:ascii="宋体" w:hAnsi="Calibri" w:eastAsia="宋体" w:cs="Times New Roman"/>
          <w:bCs/>
          <w:sz w:val="21"/>
          <w:szCs w:val="21"/>
          <w:highlight w:val="none"/>
          <w:u w:val="single"/>
        </w:rPr>
      </w:pPr>
      <w:r>
        <w:rPr>
          <w:rFonts w:hint="eastAsia" w:ascii="宋体" w:hAnsi="Calibri" w:eastAsia="宋体" w:cs="Times New Roman"/>
          <w:bCs/>
          <w:sz w:val="21"/>
          <w:szCs w:val="21"/>
          <w:highlight w:val="none"/>
          <w:u w:val="single"/>
        </w:rPr>
        <w:t>①评价结果为80分（含）以上时，</w:t>
      </w:r>
      <w:r>
        <w:rPr>
          <w:rFonts w:hint="eastAsia" w:ascii="宋体" w:cs="Times New Roman"/>
          <w:bCs/>
          <w:sz w:val="21"/>
          <w:szCs w:val="21"/>
          <w:highlight w:val="none"/>
          <w:u w:val="single"/>
          <w:lang w:val="en-US" w:eastAsia="zh-CN"/>
        </w:rPr>
        <w:t>不扣除</w:t>
      </w:r>
      <w:r>
        <w:rPr>
          <w:rFonts w:hint="eastAsia" w:ascii="宋体" w:hAnsi="Calibri" w:eastAsia="宋体" w:cs="Times New Roman"/>
          <w:bCs/>
          <w:sz w:val="21"/>
          <w:szCs w:val="21"/>
          <w:highlight w:val="none"/>
          <w:u w:val="single"/>
        </w:rPr>
        <w:t>；</w:t>
      </w:r>
    </w:p>
    <w:p w14:paraId="510F2A81">
      <w:pPr>
        <w:keepNext w:val="0"/>
        <w:keepLines w:val="0"/>
        <w:pageBreakBefore w:val="0"/>
        <w:widowControl w:val="0"/>
        <w:kinsoku/>
        <w:wordWrap/>
        <w:overflowPunct/>
        <w:autoSpaceDE/>
        <w:autoSpaceDN/>
        <w:bidi w:val="0"/>
        <w:adjustRightInd/>
        <w:snapToGrid/>
        <w:spacing w:line="560" w:lineRule="exact"/>
        <w:ind w:firstLine="420" w:firstLineChars="200"/>
        <w:textAlignment w:val="auto"/>
        <w:rPr>
          <w:rFonts w:hint="eastAsia" w:ascii="宋体" w:hAnsi="Calibri" w:eastAsia="宋体" w:cs="Times New Roman"/>
          <w:bCs/>
          <w:sz w:val="21"/>
          <w:szCs w:val="21"/>
          <w:highlight w:val="none"/>
          <w:u w:val="single"/>
        </w:rPr>
      </w:pPr>
      <w:r>
        <w:rPr>
          <w:rFonts w:hint="eastAsia" w:ascii="宋体" w:hAnsi="Calibri" w:eastAsia="宋体" w:cs="Times New Roman"/>
          <w:bCs/>
          <w:sz w:val="21"/>
          <w:szCs w:val="21"/>
          <w:highlight w:val="none"/>
          <w:u w:val="single"/>
        </w:rPr>
        <w:t>②评价结果为60分（含）以上80分（不含）以下时，</w:t>
      </w:r>
      <w:r>
        <w:rPr>
          <w:rFonts w:hint="eastAsia" w:ascii="宋体" w:hAnsi="Calibri" w:eastAsia="宋体" w:cs="Times New Roman"/>
          <w:bCs/>
          <w:sz w:val="21"/>
          <w:szCs w:val="21"/>
          <w:highlight w:val="none"/>
          <w:u w:val="single"/>
          <w:lang w:val="en-US" w:eastAsia="zh-CN"/>
        </w:rPr>
        <w:t>委托人</w:t>
      </w:r>
      <w:r>
        <w:rPr>
          <w:rFonts w:hint="eastAsia" w:ascii="宋体" w:hAnsi="Calibri" w:eastAsia="宋体" w:cs="Times New Roman"/>
          <w:bCs/>
          <w:sz w:val="21"/>
          <w:szCs w:val="21"/>
          <w:highlight w:val="none"/>
          <w:u w:val="single"/>
        </w:rPr>
        <w:t>将扣除合同总金额的5%不予支付；</w:t>
      </w:r>
    </w:p>
    <w:p w14:paraId="4E6128F5">
      <w:pPr>
        <w:keepNext w:val="0"/>
        <w:keepLines w:val="0"/>
        <w:pageBreakBefore w:val="0"/>
        <w:widowControl w:val="0"/>
        <w:kinsoku/>
        <w:wordWrap/>
        <w:overflowPunct/>
        <w:topLinePunct/>
        <w:autoSpaceDE/>
        <w:autoSpaceDN/>
        <w:bidi w:val="0"/>
        <w:adjustRightInd/>
        <w:snapToGrid/>
        <w:spacing w:line="560" w:lineRule="exact"/>
        <w:ind w:firstLine="420" w:firstLineChars="200"/>
        <w:textAlignment w:val="auto"/>
        <w:rPr>
          <w:rFonts w:hint="eastAsia" w:ascii="宋体"/>
          <w:bCs/>
          <w:szCs w:val="21"/>
          <w:highlight w:val="none"/>
          <w:u w:val="single"/>
        </w:rPr>
      </w:pPr>
      <w:r>
        <w:rPr>
          <w:rFonts w:hint="eastAsia" w:ascii="宋体" w:hAnsi="Calibri" w:eastAsia="宋体" w:cs="Times New Roman"/>
          <w:bCs/>
          <w:sz w:val="21"/>
          <w:szCs w:val="21"/>
          <w:highlight w:val="none"/>
          <w:u w:val="single"/>
        </w:rPr>
        <w:t>③评价结果为60分（不含）以下时，视为</w:t>
      </w:r>
      <w:r>
        <w:rPr>
          <w:rFonts w:hint="eastAsia" w:ascii="宋体" w:cs="Times New Roman"/>
          <w:bCs/>
          <w:sz w:val="21"/>
          <w:szCs w:val="21"/>
          <w:highlight w:val="none"/>
          <w:u w:val="single"/>
          <w:lang w:val="en-US" w:eastAsia="zh-CN"/>
        </w:rPr>
        <w:t>监理人</w:t>
      </w:r>
      <w:r>
        <w:rPr>
          <w:rFonts w:hint="eastAsia" w:ascii="宋体" w:hAnsi="Calibri" w:eastAsia="宋体" w:cs="Times New Roman"/>
          <w:bCs/>
          <w:sz w:val="21"/>
          <w:szCs w:val="21"/>
          <w:highlight w:val="none"/>
          <w:u w:val="single"/>
        </w:rPr>
        <w:t>未正常履约，</w:t>
      </w:r>
      <w:r>
        <w:rPr>
          <w:rFonts w:hint="eastAsia" w:ascii="宋体" w:cs="Times New Roman"/>
          <w:bCs/>
          <w:sz w:val="21"/>
          <w:szCs w:val="21"/>
          <w:highlight w:val="none"/>
          <w:u w:val="single"/>
          <w:lang w:val="en-US" w:eastAsia="zh-CN"/>
        </w:rPr>
        <w:t>委托人</w:t>
      </w:r>
      <w:r>
        <w:rPr>
          <w:rFonts w:hint="eastAsia" w:ascii="宋体" w:hAnsi="Calibri" w:eastAsia="宋体" w:cs="Times New Roman"/>
          <w:bCs/>
          <w:sz w:val="21"/>
          <w:szCs w:val="21"/>
          <w:highlight w:val="none"/>
          <w:u w:val="single"/>
        </w:rPr>
        <w:t>将扣除合同总金额的10%不予支付。</w:t>
      </w:r>
    </w:p>
    <w:p w14:paraId="448B0F1D">
      <w:pPr>
        <w:pStyle w:val="170"/>
        <w:keepNext w:val="0"/>
        <w:keepLines w:val="0"/>
        <w:pageBreakBefore w:val="0"/>
        <w:widowControl w:val="0"/>
        <w:kinsoku/>
        <w:wordWrap/>
        <w:overflowPunct/>
        <w:autoSpaceDE/>
        <w:autoSpaceDN/>
        <w:bidi w:val="0"/>
        <w:adjustRightInd/>
        <w:snapToGrid/>
        <w:spacing w:line="560" w:lineRule="exact"/>
        <w:jc w:val="both"/>
        <w:textAlignment w:val="auto"/>
        <w:rPr>
          <w:rFonts w:ascii="宋体"/>
          <w:szCs w:val="21"/>
        </w:rPr>
      </w:pPr>
      <w:r>
        <w:rPr>
          <w:rFonts w:hint="eastAsia" w:ascii="宋体" w:hAnsi="宋体"/>
          <w:szCs w:val="21"/>
        </w:rPr>
        <w:t>八、其它</w:t>
      </w:r>
    </w:p>
    <w:p w14:paraId="573B3BCA">
      <w:pPr>
        <w:pStyle w:val="170"/>
        <w:spacing w:line="560" w:lineRule="exact"/>
        <w:ind w:firstLine="420" w:firstLineChars="200"/>
        <w:jc w:val="both"/>
        <w:rPr>
          <w:rFonts w:ascii="宋体"/>
          <w:szCs w:val="21"/>
          <w:u w:val="single"/>
        </w:rPr>
      </w:pPr>
      <w:r>
        <w:rPr>
          <w:rFonts w:ascii="宋体" w:hAnsi="宋体"/>
          <w:szCs w:val="21"/>
          <w:u w:val="single"/>
        </w:rPr>
        <w:t>8.1</w:t>
      </w:r>
      <w:r>
        <w:rPr>
          <w:rFonts w:hint="eastAsia" w:ascii="宋体" w:hAnsi="宋体"/>
          <w:szCs w:val="21"/>
          <w:u w:val="single"/>
        </w:rPr>
        <w:t>监理酬金额包括了为实施和完成本工程全部监理工作所需的监理成本、税金和利润等全部费用。如果出现监理期限逾期、监理工作受阻或延误而暂停或终止执行监理业务，以及通货膨胀、货币贬值、利率调整、税率变动等任何经济环境的改变和国家、省、市法规允许调整监理酬金计取费率的变化，监理人均不得要求追加监理酬金额。</w:t>
      </w:r>
    </w:p>
    <w:p w14:paraId="13BE4295">
      <w:pPr>
        <w:pStyle w:val="170"/>
        <w:spacing w:line="560" w:lineRule="exact"/>
        <w:ind w:firstLine="420" w:firstLineChars="200"/>
        <w:jc w:val="both"/>
        <w:rPr>
          <w:rFonts w:ascii="宋体"/>
          <w:szCs w:val="21"/>
          <w:u w:val="single"/>
        </w:rPr>
      </w:pPr>
      <w:r>
        <w:rPr>
          <w:rFonts w:ascii="宋体" w:hAnsi="宋体"/>
          <w:szCs w:val="21"/>
          <w:u w:val="single"/>
        </w:rPr>
        <w:t>8.2</w:t>
      </w:r>
      <w:r>
        <w:rPr>
          <w:rFonts w:hint="eastAsia" w:ascii="宋体" w:hAnsi="宋体"/>
          <w:szCs w:val="21"/>
          <w:u w:val="single"/>
        </w:rPr>
        <w:t>监理人应向委托人偿付的违约金均由委托人在应付监理酬金进度款中即时扣除，不足部分委托人将进行追偿。</w:t>
      </w:r>
    </w:p>
    <w:p w14:paraId="16472D2E">
      <w:pPr>
        <w:pStyle w:val="170"/>
        <w:spacing w:line="560" w:lineRule="exact"/>
        <w:ind w:firstLine="420" w:firstLineChars="200"/>
        <w:jc w:val="both"/>
        <w:rPr>
          <w:rFonts w:ascii="宋体"/>
          <w:szCs w:val="21"/>
          <w:u w:val="single"/>
        </w:rPr>
      </w:pPr>
      <w:r>
        <w:rPr>
          <w:rFonts w:ascii="宋体" w:hAnsi="宋体"/>
          <w:szCs w:val="21"/>
          <w:u w:val="single"/>
        </w:rPr>
        <w:t>8.3</w:t>
      </w:r>
      <w:r>
        <w:rPr>
          <w:rFonts w:hint="eastAsia" w:ascii="宋体" w:hAnsi="宋体"/>
          <w:szCs w:val="21"/>
          <w:u w:val="single"/>
        </w:rPr>
        <w:t>监理人派出的现场监理班子人员应廉洁自律，不索取、收受委托合同约定以外的礼金和其他财物，不与施工单位等有利益关系的单位或个人进行任何不正当的接触，不利用职务之便谋取其他不正当的利益。如发现监理人员有不廉洁的行为，每查实一次，委托人按</w:t>
      </w:r>
      <w:r>
        <w:rPr>
          <w:rFonts w:ascii="宋体" w:hAnsi="宋体"/>
          <w:szCs w:val="21"/>
          <w:u w:val="single"/>
        </w:rPr>
        <w:t>1000</w:t>
      </w:r>
      <w:r>
        <w:rPr>
          <w:rFonts w:hint="eastAsia" w:ascii="宋体" w:hAnsi="宋体"/>
          <w:szCs w:val="21"/>
          <w:u w:val="single"/>
        </w:rPr>
        <w:t>元／人次进行处罚，并向建设行政主管部门通报，最高罚款不超过总监理费的</w:t>
      </w:r>
      <w:r>
        <w:rPr>
          <w:rFonts w:ascii="宋体" w:hAnsi="宋体"/>
          <w:szCs w:val="21"/>
          <w:u w:val="single"/>
        </w:rPr>
        <w:t>10%</w:t>
      </w:r>
      <w:r>
        <w:rPr>
          <w:rFonts w:hint="eastAsia" w:ascii="宋体" w:hAnsi="宋体"/>
          <w:szCs w:val="21"/>
          <w:u w:val="single"/>
        </w:rPr>
        <w:t>。涉嫌违法犯罪将移交司法机关处理。</w:t>
      </w:r>
    </w:p>
    <w:p w14:paraId="067C8463">
      <w:pPr>
        <w:pStyle w:val="170"/>
        <w:adjustRightInd w:val="0"/>
        <w:snapToGrid w:val="0"/>
        <w:spacing w:line="560" w:lineRule="exact"/>
        <w:ind w:firstLine="420" w:firstLineChars="200"/>
        <w:jc w:val="both"/>
        <w:outlineLvl w:val="2"/>
        <w:rPr>
          <w:rFonts w:ascii="宋体" w:hAnsi="宋体"/>
          <w:szCs w:val="21"/>
          <w:u w:val="single"/>
        </w:rPr>
      </w:pPr>
      <w:bookmarkStart w:id="124" w:name="_Toc3505"/>
      <w:r>
        <w:rPr>
          <w:rFonts w:ascii="宋体" w:hAnsi="宋体"/>
          <w:szCs w:val="21"/>
          <w:u w:val="single"/>
        </w:rPr>
        <w:t>8.4若因政府</w:t>
      </w:r>
      <w:r>
        <w:rPr>
          <w:rFonts w:hint="eastAsia" w:ascii="宋体" w:hAnsi="宋体"/>
          <w:szCs w:val="21"/>
          <w:u w:val="single"/>
        </w:rPr>
        <w:t>或项目调整</w:t>
      </w:r>
      <w:r>
        <w:rPr>
          <w:rFonts w:ascii="宋体" w:hAnsi="宋体"/>
          <w:szCs w:val="21"/>
          <w:u w:val="single"/>
        </w:rPr>
        <w:t>原因，导致实际实施的监理范围、监理内容与原合同约定发生了较大变化（主要指缩减规模、建设标准等），委托人、</w:t>
      </w:r>
      <w:r>
        <w:rPr>
          <w:rFonts w:hint="eastAsia" w:ascii="宋体" w:hAnsi="宋体"/>
          <w:szCs w:val="21"/>
          <w:u w:val="single"/>
        </w:rPr>
        <w:t>监理人</w:t>
      </w:r>
      <w:r>
        <w:rPr>
          <w:rFonts w:ascii="宋体" w:hAnsi="宋体"/>
          <w:szCs w:val="21"/>
          <w:u w:val="single"/>
        </w:rPr>
        <w:t>遵循实事求是、诚实信用原则，签订相关补充协议，重新约定监理酬金额的结算原则；若因政府决定</w:t>
      </w:r>
      <w:r>
        <w:rPr>
          <w:rFonts w:hint="eastAsia" w:ascii="宋体" w:hAnsi="宋体"/>
          <w:szCs w:val="21"/>
          <w:u w:val="single"/>
        </w:rPr>
        <w:t>或项目调整原因</w:t>
      </w:r>
      <w:r>
        <w:rPr>
          <w:rFonts w:ascii="宋体" w:hAnsi="宋体"/>
          <w:szCs w:val="21"/>
          <w:u w:val="single"/>
        </w:rPr>
        <w:t>终止</w:t>
      </w:r>
      <w:r>
        <w:rPr>
          <w:rFonts w:hint="eastAsia" w:ascii="宋体" w:hAnsi="宋体"/>
          <w:szCs w:val="21"/>
          <w:u w:val="single"/>
        </w:rPr>
        <w:t>或解除</w:t>
      </w:r>
      <w:r>
        <w:rPr>
          <w:rFonts w:ascii="宋体" w:hAnsi="宋体"/>
          <w:szCs w:val="21"/>
          <w:u w:val="single"/>
        </w:rPr>
        <w:t>本合同工程，而本合同尚未实施的，本合同自动</w:t>
      </w:r>
      <w:r>
        <w:rPr>
          <w:rFonts w:hint="eastAsia" w:ascii="宋体" w:hAnsi="宋体"/>
          <w:szCs w:val="21"/>
          <w:u w:val="single"/>
        </w:rPr>
        <w:t>终止或</w:t>
      </w:r>
      <w:r>
        <w:rPr>
          <w:rFonts w:ascii="宋体" w:hAnsi="宋体"/>
          <w:szCs w:val="21"/>
          <w:u w:val="single"/>
        </w:rPr>
        <w:t>解除，合同签订双方均无须承担任何违约责任。本合同已开始实施的，按专用条款第5条酬金的计取与支付结算</w:t>
      </w:r>
      <w:r>
        <w:rPr>
          <w:rFonts w:hint="eastAsia" w:ascii="宋体" w:hAnsi="宋体"/>
          <w:szCs w:val="21"/>
          <w:u w:val="single"/>
        </w:rPr>
        <w:t>监理人</w:t>
      </w:r>
      <w:r>
        <w:rPr>
          <w:rFonts w:ascii="宋体" w:hAnsi="宋体"/>
          <w:szCs w:val="21"/>
          <w:u w:val="single"/>
        </w:rPr>
        <w:t>已完成</w:t>
      </w:r>
      <w:r>
        <w:rPr>
          <w:rFonts w:hint="eastAsia" w:ascii="宋体" w:hAnsi="宋体"/>
          <w:szCs w:val="21"/>
          <w:u w:val="single"/>
        </w:rPr>
        <w:t>且经委托人确认</w:t>
      </w:r>
      <w:r>
        <w:rPr>
          <w:rFonts w:ascii="宋体" w:hAnsi="宋体"/>
          <w:szCs w:val="21"/>
          <w:u w:val="single"/>
        </w:rPr>
        <w:t>的工作量，且委托人不再</w:t>
      </w:r>
      <w:r>
        <w:rPr>
          <w:rFonts w:hint="eastAsia" w:ascii="宋体" w:hAnsi="宋体"/>
          <w:szCs w:val="21"/>
          <w:u w:val="single"/>
        </w:rPr>
        <w:t>承担</w:t>
      </w:r>
      <w:r>
        <w:rPr>
          <w:rFonts w:ascii="宋体" w:hAnsi="宋体"/>
          <w:szCs w:val="21"/>
          <w:u w:val="single"/>
        </w:rPr>
        <w:t>支付任何违约金、赔偿金、补偿金</w:t>
      </w:r>
      <w:r>
        <w:rPr>
          <w:rFonts w:hint="eastAsia" w:ascii="宋体" w:hAnsi="宋体"/>
          <w:szCs w:val="21"/>
          <w:u w:val="single"/>
        </w:rPr>
        <w:t>等经济责任</w:t>
      </w:r>
      <w:r>
        <w:rPr>
          <w:rFonts w:ascii="宋体" w:hAnsi="宋体"/>
          <w:szCs w:val="21"/>
          <w:u w:val="single"/>
        </w:rPr>
        <w:t>。</w:t>
      </w:r>
      <w:bookmarkEnd w:id="124"/>
    </w:p>
    <w:p w14:paraId="3F4ED7CC">
      <w:pPr>
        <w:pStyle w:val="170"/>
        <w:spacing w:line="560" w:lineRule="exact"/>
        <w:jc w:val="both"/>
        <w:rPr>
          <w:rFonts w:ascii="宋体"/>
          <w:szCs w:val="21"/>
          <w:u w:val="single"/>
        </w:rPr>
      </w:pPr>
      <w:r>
        <w:rPr>
          <w:rFonts w:hint="eastAsia" w:ascii="宋体" w:hAnsi="宋体"/>
          <w:szCs w:val="21"/>
          <w:u w:val="single"/>
        </w:rPr>
        <w:t xml:space="preserve">    </w:t>
      </w:r>
      <w:r>
        <w:rPr>
          <w:rFonts w:ascii="宋体" w:hAnsi="宋体"/>
          <w:szCs w:val="21"/>
          <w:u w:val="single"/>
        </w:rPr>
        <w:t>8.</w:t>
      </w:r>
      <w:r>
        <w:rPr>
          <w:rFonts w:hint="eastAsia" w:ascii="宋体" w:hAnsi="宋体"/>
          <w:szCs w:val="21"/>
          <w:u w:val="single"/>
        </w:rPr>
        <w:t>5工程实施过程中，如发生施工承包人违约，监理人应积极配合委托人开展索赔工作，按照工程承包合同的约定，及时向委托人提供向承包人索赔的有效依据，并在工程承包合同约定的时限内提前提示委托人及时向承包人发出相关的答复或要求承包人进一步补充索赔理由和证据等文件。</w:t>
      </w:r>
    </w:p>
    <w:p w14:paraId="6FCD8386">
      <w:pPr>
        <w:pStyle w:val="170"/>
        <w:spacing w:line="560" w:lineRule="exact"/>
        <w:ind w:firstLine="420" w:firstLineChars="200"/>
        <w:jc w:val="both"/>
        <w:rPr>
          <w:rFonts w:ascii="宋体" w:hAnsi="宋体"/>
          <w:szCs w:val="21"/>
          <w:u w:val="single"/>
        </w:rPr>
      </w:pPr>
      <w:r>
        <w:rPr>
          <w:rFonts w:ascii="宋体" w:hAnsi="宋体"/>
          <w:szCs w:val="21"/>
          <w:u w:val="single"/>
        </w:rPr>
        <w:t>8.</w:t>
      </w:r>
      <w:r>
        <w:rPr>
          <w:rFonts w:hint="eastAsia" w:ascii="宋体" w:hAnsi="宋体"/>
          <w:szCs w:val="21"/>
          <w:u w:val="single"/>
        </w:rPr>
        <w:t>6监理人违约需向委托人支付违约金时，委托人有权从应支付监理人的监理费中直接抵扣。</w:t>
      </w:r>
    </w:p>
    <w:p w14:paraId="3FB420E4">
      <w:pPr>
        <w:pStyle w:val="170"/>
        <w:spacing w:line="560" w:lineRule="exact"/>
        <w:ind w:firstLine="420" w:firstLineChars="200"/>
        <w:jc w:val="both"/>
        <w:rPr>
          <w:rFonts w:ascii="宋体" w:hAnsi="宋体"/>
          <w:szCs w:val="21"/>
          <w:u w:val="single"/>
        </w:rPr>
      </w:pPr>
      <w:r>
        <w:rPr>
          <w:rFonts w:hint="eastAsia" w:ascii="宋体" w:hAnsi="宋体"/>
          <w:szCs w:val="21"/>
          <w:u w:val="single"/>
        </w:rPr>
        <w:t>8.7根据本项目可能会产生技术方案评审和方案论证（除由施工单位承担外）、外出考</w:t>
      </w:r>
      <w:r>
        <w:rPr>
          <w:rFonts w:ascii="宋体" w:hAnsi="宋体"/>
          <w:szCs w:val="21"/>
          <w:u w:val="single"/>
        </w:rPr>
        <w:t>察需要等，</w:t>
      </w:r>
      <w:r>
        <w:rPr>
          <w:rFonts w:hint="eastAsia" w:ascii="宋体" w:hAnsi="宋体"/>
          <w:szCs w:val="21"/>
          <w:u w:val="single"/>
        </w:rPr>
        <w:t>监理人</w:t>
      </w:r>
      <w:r>
        <w:rPr>
          <w:rFonts w:ascii="宋体" w:hAnsi="宋体"/>
          <w:szCs w:val="21"/>
          <w:u w:val="single"/>
        </w:rPr>
        <w:t>应组织相关各方进行论证或考察工作，所产生费用包含在合同总价中。</w:t>
      </w:r>
    </w:p>
    <w:p w14:paraId="34DD5CA0">
      <w:pPr>
        <w:pStyle w:val="170"/>
        <w:spacing w:line="560" w:lineRule="exact"/>
        <w:ind w:firstLine="420" w:firstLineChars="200"/>
        <w:jc w:val="both"/>
        <w:rPr>
          <w:rFonts w:ascii="宋体" w:hAnsi="宋体"/>
          <w:szCs w:val="21"/>
          <w:u w:val="single"/>
        </w:rPr>
      </w:pPr>
      <w:r>
        <w:rPr>
          <w:rFonts w:ascii="宋体" w:hAnsi="宋体"/>
          <w:szCs w:val="21"/>
          <w:u w:val="single"/>
        </w:rPr>
        <w:t>8.8项目总监理工程师必须在本项目竣工验收完成后，且项目所有档案资料（含施工单位资料）在城建档案馆及</w:t>
      </w:r>
      <w:r>
        <w:rPr>
          <w:rFonts w:hint="eastAsia" w:ascii="宋体" w:cs="Times New Roman"/>
          <w:bCs/>
          <w:sz w:val="21"/>
          <w:szCs w:val="21"/>
          <w:highlight w:val="none"/>
          <w:u w:val="single"/>
          <w:lang w:val="en-US" w:eastAsia="zh-CN"/>
        </w:rPr>
        <w:t>委托人</w:t>
      </w:r>
      <w:r>
        <w:rPr>
          <w:rFonts w:ascii="宋体" w:hAnsi="宋体"/>
          <w:szCs w:val="21"/>
          <w:u w:val="single"/>
        </w:rPr>
        <w:t>归档，并取得城建档馆及</w:t>
      </w:r>
      <w:r>
        <w:rPr>
          <w:rFonts w:hint="eastAsia" w:ascii="宋体" w:cs="Times New Roman"/>
          <w:bCs/>
          <w:sz w:val="21"/>
          <w:szCs w:val="21"/>
          <w:highlight w:val="none"/>
          <w:u w:val="single"/>
          <w:lang w:val="en-US" w:eastAsia="zh-CN"/>
        </w:rPr>
        <w:t>委托人</w:t>
      </w:r>
      <w:r>
        <w:rPr>
          <w:rFonts w:ascii="宋体" w:hAnsi="宋体"/>
          <w:szCs w:val="21"/>
          <w:u w:val="single"/>
        </w:rPr>
        <w:t>档案移交书后方能在住建系统内解锁。</w:t>
      </w:r>
    </w:p>
    <w:p w14:paraId="1417FF0D">
      <w:pPr>
        <w:pStyle w:val="170"/>
        <w:spacing w:line="560" w:lineRule="exact"/>
        <w:ind w:firstLine="420" w:firstLineChars="200"/>
        <w:jc w:val="both"/>
        <w:rPr>
          <w:rFonts w:ascii="宋体" w:hAnsi="宋体"/>
          <w:szCs w:val="21"/>
          <w:u w:val="single"/>
        </w:rPr>
      </w:pPr>
    </w:p>
    <w:p w14:paraId="26D9E364">
      <w:pPr>
        <w:pStyle w:val="170"/>
        <w:spacing w:line="560" w:lineRule="exact"/>
        <w:ind w:firstLine="420" w:firstLineChars="200"/>
        <w:jc w:val="both"/>
        <w:rPr>
          <w:rFonts w:ascii="宋体" w:hAnsi="宋体"/>
          <w:szCs w:val="21"/>
          <w:u w:val="single"/>
        </w:rPr>
      </w:pPr>
    </w:p>
    <w:p w14:paraId="4C531CCA">
      <w:pPr>
        <w:pStyle w:val="170"/>
        <w:spacing w:line="560" w:lineRule="exact"/>
        <w:ind w:firstLine="420" w:firstLineChars="200"/>
        <w:jc w:val="both"/>
        <w:rPr>
          <w:rFonts w:ascii="宋体" w:hAnsi="宋体"/>
          <w:szCs w:val="21"/>
          <w:u w:val="single"/>
        </w:rPr>
      </w:pPr>
    </w:p>
    <w:p w14:paraId="416F05FD">
      <w:pPr>
        <w:pStyle w:val="170"/>
        <w:spacing w:line="560" w:lineRule="exact"/>
        <w:ind w:firstLine="420" w:firstLineChars="200"/>
        <w:jc w:val="both"/>
        <w:rPr>
          <w:rFonts w:ascii="宋体" w:hAnsi="宋体"/>
          <w:szCs w:val="21"/>
          <w:u w:val="single"/>
        </w:rPr>
      </w:pPr>
    </w:p>
    <w:p w14:paraId="746D55D9">
      <w:pPr>
        <w:pStyle w:val="170"/>
        <w:spacing w:line="560" w:lineRule="exact"/>
        <w:ind w:firstLine="420" w:firstLineChars="200"/>
        <w:jc w:val="both"/>
        <w:rPr>
          <w:rFonts w:ascii="宋体" w:hAnsi="宋体"/>
          <w:szCs w:val="21"/>
          <w:u w:val="single"/>
        </w:rPr>
      </w:pPr>
    </w:p>
    <w:p w14:paraId="3D6B3121">
      <w:pPr>
        <w:pStyle w:val="170"/>
        <w:spacing w:line="560" w:lineRule="exact"/>
        <w:ind w:firstLine="420" w:firstLineChars="200"/>
        <w:jc w:val="both"/>
        <w:rPr>
          <w:rFonts w:ascii="宋体" w:hAnsi="宋体"/>
          <w:szCs w:val="21"/>
          <w:u w:val="single"/>
        </w:rPr>
      </w:pPr>
    </w:p>
    <w:p w14:paraId="3693998F">
      <w:pPr>
        <w:pStyle w:val="170"/>
        <w:spacing w:line="560" w:lineRule="exact"/>
        <w:ind w:firstLine="420" w:firstLineChars="200"/>
        <w:jc w:val="both"/>
        <w:rPr>
          <w:rFonts w:ascii="宋体" w:hAnsi="宋体"/>
          <w:szCs w:val="21"/>
          <w:u w:val="single"/>
        </w:rPr>
      </w:pPr>
    </w:p>
    <w:p w14:paraId="79AC52BB">
      <w:pPr>
        <w:pStyle w:val="170"/>
        <w:spacing w:line="560" w:lineRule="exact"/>
        <w:ind w:firstLine="420" w:firstLineChars="200"/>
        <w:jc w:val="both"/>
        <w:rPr>
          <w:rFonts w:ascii="宋体" w:hAnsi="宋体"/>
          <w:szCs w:val="21"/>
          <w:u w:val="single"/>
        </w:rPr>
      </w:pPr>
    </w:p>
    <w:p w14:paraId="05AD9F41">
      <w:pPr>
        <w:pStyle w:val="170"/>
        <w:spacing w:line="560" w:lineRule="exact"/>
        <w:ind w:firstLine="420" w:firstLineChars="200"/>
        <w:jc w:val="both"/>
        <w:rPr>
          <w:rFonts w:ascii="宋体" w:hAnsi="宋体"/>
          <w:szCs w:val="21"/>
          <w:u w:val="single"/>
        </w:rPr>
      </w:pPr>
    </w:p>
    <w:p w14:paraId="6C2AEB04">
      <w:pPr>
        <w:pStyle w:val="170"/>
        <w:spacing w:line="560" w:lineRule="exact"/>
        <w:ind w:firstLine="420" w:firstLineChars="200"/>
        <w:jc w:val="both"/>
        <w:rPr>
          <w:rFonts w:ascii="宋体" w:hAnsi="宋体"/>
          <w:szCs w:val="21"/>
          <w:u w:val="single"/>
        </w:rPr>
      </w:pPr>
    </w:p>
    <w:p w14:paraId="54BC0E5C">
      <w:pPr>
        <w:pStyle w:val="170"/>
        <w:spacing w:line="560" w:lineRule="exact"/>
        <w:ind w:firstLine="420" w:firstLineChars="200"/>
        <w:jc w:val="both"/>
        <w:rPr>
          <w:rFonts w:ascii="宋体" w:hAnsi="宋体"/>
          <w:szCs w:val="21"/>
          <w:u w:val="single"/>
        </w:rPr>
      </w:pPr>
    </w:p>
    <w:p w14:paraId="07B3E49B">
      <w:pPr>
        <w:pStyle w:val="170"/>
        <w:spacing w:line="560" w:lineRule="exact"/>
        <w:ind w:firstLine="420" w:firstLineChars="200"/>
        <w:jc w:val="both"/>
        <w:rPr>
          <w:rFonts w:ascii="宋体" w:hAnsi="宋体"/>
          <w:szCs w:val="21"/>
          <w:u w:val="single"/>
        </w:rPr>
      </w:pPr>
    </w:p>
    <w:p w14:paraId="5FE5AE02">
      <w:pPr>
        <w:pStyle w:val="170"/>
        <w:spacing w:line="560" w:lineRule="exact"/>
        <w:ind w:firstLine="420" w:firstLineChars="200"/>
        <w:jc w:val="both"/>
        <w:rPr>
          <w:rFonts w:ascii="宋体" w:hAnsi="宋体"/>
          <w:szCs w:val="21"/>
          <w:u w:val="single"/>
        </w:rPr>
      </w:pPr>
    </w:p>
    <w:p w14:paraId="740E4F0C">
      <w:pPr>
        <w:pStyle w:val="170"/>
        <w:spacing w:line="560" w:lineRule="exact"/>
        <w:ind w:firstLine="420" w:firstLineChars="200"/>
        <w:jc w:val="both"/>
        <w:rPr>
          <w:rFonts w:ascii="宋体" w:hAnsi="宋体"/>
          <w:szCs w:val="21"/>
          <w:u w:val="single"/>
        </w:rPr>
      </w:pPr>
    </w:p>
    <w:p w14:paraId="0A2B5119">
      <w:pPr>
        <w:pStyle w:val="170"/>
        <w:spacing w:line="560" w:lineRule="exact"/>
        <w:ind w:firstLine="420" w:firstLineChars="200"/>
        <w:jc w:val="both"/>
        <w:rPr>
          <w:rFonts w:ascii="宋体" w:hAnsi="宋体"/>
          <w:szCs w:val="21"/>
          <w:u w:val="single"/>
        </w:rPr>
      </w:pPr>
    </w:p>
    <w:p w14:paraId="1710EC7D">
      <w:pPr>
        <w:pStyle w:val="170"/>
        <w:spacing w:line="560" w:lineRule="exact"/>
        <w:ind w:firstLine="420" w:firstLineChars="200"/>
        <w:jc w:val="both"/>
        <w:rPr>
          <w:rFonts w:ascii="宋体" w:hAnsi="宋体"/>
          <w:szCs w:val="21"/>
          <w:u w:val="single"/>
        </w:rPr>
      </w:pPr>
    </w:p>
    <w:p w14:paraId="55AA66C8">
      <w:pPr>
        <w:pStyle w:val="170"/>
        <w:spacing w:line="560" w:lineRule="exact"/>
        <w:jc w:val="both"/>
        <w:rPr>
          <w:rFonts w:ascii="宋体" w:hAnsi="宋体"/>
          <w:szCs w:val="21"/>
          <w:u w:val="single"/>
        </w:rPr>
      </w:pPr>
    </w:p>
    <w:p w14:paraId="08EA621A">
      <w:pPr>
        <w:pStyle w:val="170"/>
        <w:spacing w:line="560" w:lineRule="exact"/>
        <w:ind w:firstLine="420" w:firstLineChars="200"/>
        <w:jc w:val="both"/>
        <w:rPr>
          <w:rFonts w:hint="eastAsia" w:ascii="宋体" w:hAnsi="宋体"/>
          <w:szCs w:val="21"/>
          <w:u w:val="single"/>
        </w:rPr>
      </w:pPr>
    </w:p>
    <w:p w14:paraId="3FACD077">
      <w:pPr>
        <w:pStyle w:val="163"/>
        <w:autoSpaceDE w:val="0"/>
        <w:autoSpaceDN w:val="0"/>
        <w:adjustRightInd w:val="0"/>
        <w:jc w:val="left"/>
        <w:rPr>
          <w:rFonts w:ascii="宋体" w:hAnsi="宋体"/>
          <w:sz w:val="30"/>
          <w:szCs w:val="30"/>
        </w:rPr>
      </w:pPr>
      <w:r>
        <w:rPr>
          <w:rFonts w:hint="eastAsia" w:ascii="宋体" w:hAnsi="宋体"/>
          <w:sz w:val="30"/>
          <w:szCs w:val="30"/>
        </w:rPr>
        <w:t>附件1</w:t>
      </w:r>
    </w:p>
    <w:p w14:paraId="02DF504C">
      <w:pPr>
        <w:pStyle w:val="163"/>
        <w:autoSpaceDE w:val="0"/>
        <w:autoSpaceDN w:val="0"/>
        <w:adjustRightInd w:val="0"/>
        <w:jc w:val="center"/>
        <w:rPr>
          <w:rFonts w:ascii="黑体" w:hAnsi="Arial" w:eastAsia="黑体"/>
          <w:kern w:val="0"/>
          <w:sz w:val="36"/>
          <w:szCs w:val="36"/>
        </w:rPr>
      </w:pPr>
      <w:r>
        <w:rPr>
          <w:rFonts w:hint="eastAsia" w:ascii="黑体" w:hAnsi="Arial" w:eastAsia="黑体"/>
          <w:kern w:val="0"/>
          <w:sz w:val="36"/>
          <w:szCs w:val="36"/>
        </w:rPr>
        <w:t>建设工程廉政责任合同</w:t>
      </w:r>
    </w:p>
    <w:p w14:paraId="41618CCB">
      <w:pPr>
        <w:pStyle w:val="163"/>
        <w:autoSpaceDE w:val="0"/>
        <w:autoSpaceDN w:val="0"/>
        <w:adjustRightInd w:val="0"/>
        <w:spacing w:line="360" w:lineRule="auto"/>
        <w:jc w:val="left"/>
        <w:rPr>
          <w:rFonts w:ascii="宋体" w:hAnsi="宋体"/>
          <w:szCs w:val="21"/>
        </w:rPr>
      </w:pPr>
      <w:r>
        <w:rPr>
          <w:rFonts w:hint="eastAsia" w:ascii="宋体" w:hAnsi="宋体"/>
          <w:szCs w:val="21"/>
        </w:rPr>
        <w:t xml:space="preserve"> </w:t>
      </w:r>
    </w:p>
    <w:p w14:paraId="77C39A35">
      <w:pPr>
        <w:pStyle w:val="163"/>
        <w:autoSpaceDE w:val="0"/>
        <w:autoSpaceDN w:val="0"/>
        <w:adjustRightInd w:val="0"/>
        <w:spacing w:line="360" w:lineRule="auto"/>
        <w:jc w:val="left"/>
        <w:rPr>
          <w:rFonts w:ascii="宋体" w:hAnsi="宋体"/>
          <w:szCs w:val="21"/>
        </w:rPr>
      </w:pPr>
      <w:r>
        <w:rPr>
          <w:rFonts w:ascii="宋体" w:hAnsi="宋体"/>
          <w:szCs w:val="21"/>
        </w:rPr>
        <w:t xml:space="preserve"> </w:t>
      </w:r>
      <w:r>
        <w:rPr>
          <w:rFonts w:hint="eastAsia" w:ascii="宋体" w:hAnsi="宋体"/>
          <w:szCs w:val="21"/>
        </w:rPr>
        <w:t xml:space="preserve">   委托人</w:t>
      </w:r>
      <w:r>
        <w:rPr>
          <w:rFonts w:ascii="宋体" w:hAnsi="宋体"/>
          <w:szCs w:val="21"/>
        </w:rPr>
        <w:t>：</w:t>
      </w:r>
      <w:r>
        <w:rPr>
          <w:rFonts w:hint="eastAsia" w:ascii="宋体" w:hAnsi="宋体"/>
          <w:szCs w:val="21"/>
          <w:u w:val="single"/>
          <w:lang w:val="en-US" w:eastAsia="zh-CN"/>
        </w:rPr>
        <w:t xml:space="preserve">                                          </w:t>
      </w:r>
    </w:p>
    <w:p w14:paraId="76F82F62">
      <w:pPr>
        <w:pStyle w:val="163"/>
        <w:autoSpaceDE w:val="0"/>
        <w:autoSpaceDN w:val="0"/>
        <w:adjustRightInd w:val="0"/>
        <w:spacing w:line="360" w:lineRule="auto"/>
        <w:ind w:firstLine="420" w:firstLineChars="200"/>
        <w:jc w:val="left"/>
        <w:rPr>
          <w:rFonts w:hint="default" w:ascii="宋体" w:hAnsi="宋体"/>
          <w:szCs w:val="21"/>
          <w:lang w:val="en-US"/>
        </w:rPr>
      </w:pPr>
      <w:r>
        <w:rPr>
          <w:rFonts w:hint="eastAsia" w:ascii="宋体" w:hAnsi="宋体"/>
          <w:szCs w:val="21"/>
        </w:rPr>
        <w:t>监理人</w:t>
      </w:r>
      <w:r>
        <w:rPr>
          <w:rFonts w:ascii="宋体" w:hAnsi="宋体"/>
          <w:szCs w:val="21"/>
        </w:rPr>
        <w:t>：</w:t>
      </w:r>
      <w:r>
        <w:rPr>
          <w:rFonts w:hint="eastAsia" w:ascii="宋体" w:hAnsi="宋体"/>
          <w:szCs w:val="21"/>
          <w:u w:val="single"/>
          <w:lang w:val="en-US" w:eastAsia="zh-CN"/>
        </w:rPr>
        <w:t xml:space="preserve">                                          </w:t>
      </w:r>
    </w:p>
    <w:p w14:paraId="5255A8ED">
      <w:pPr>
        <w:pStyle w:val="163"/>
        <w:autoSpaceDE w:val="0"/>
        <w:autoSpaceDN w:val="0"/>
        <w:adjustRightInd w:val="0"/>
        <w:spacing w:line="300" w:lineRule="auto"/>
        <w:ind w:firstLine="420" w:firstLineChars="200"/>
        <w:jc w:val="left"/>
        <w:rPr>
          <w:rFonts w:ascii="宋体" w:hAnsi="宋体"/>
          <w:szCs w:val="21"/>
        </w:rPr>
      </w:pPr>
      <w:r>
        <w:rPr>
          <w:rFonts w:ascii="宋体" w:hAnsi="宋体"/>
          <w:szCs w:val="21"/>
        </w:rPr>
        <w:t>为加强工程建设中的廉政建设，规范工程项目双方的各项活动，防止发生各种谋取不正当利益的违法违纪行为，确保建设项目工程质量达到国家有关规定，根据国家有关工程建设的法律法规和廉政建设规定，特订立本廉政合同。</w:t>
      </w:r>
    </w:p>
    <w:p w14:paraId="6B461C42">
      <w:pPr>
        <w:pStyle w:val="163"/>
        <w:autoSpaceDE w:val="0"/>
        <w:autoSpaceDN w:val="0"/>
        <w:adjustRightInd w:val="0"/>
        <w:spacing w:line="300" w:lineRule="auto"/>
        <w:ind w:firstLine="420" w:firstLineChars="200"/>
        <w:jc w:val="left"/>
        <w:rPr>
          <w:rFonts w:ascii="宋体" w:hAnsi="宋体"/>
          <w:szCs w:val="21"/>
        </w:rPr>
      </w:pPr>
      <w:r>
        <w:rPr>
          <w:rFonts w:ascii="宋体" w:hAnsi="宋体"/>
          <w:szCs w:val="21"/>
        </w:rPr>
        <w:t>第一条　双方的权利和义务</w:t>
      </w:r>
    </w:p>
    <w:p w14:paraId="7C1F455E">
      <w:pPr>
        <w:pStyle w:val="163"/>
        <w:autoSpaceDE w:val="0"/>
        <w:autoSpaceDN w:val="0"/>
        <w:adjustRightInd w:val="0"/>
        <w:spacing w:line="300" w:lineRule="auto"/>
        <w:ind w:firstLine="420" w:firstLineChars="200"/>
        <w:jc w:val="left"/>
        <w:rPr>
          <w:rFonts w:ascii="宋体" w:hAnsi="宋体"/>
          <w:szCs w:val="21"/>
        </w:rPr>
      </w:pPr>
      <w:r>
        <w:rPr>
          <w:rFonts w:ascii="宋体" w:hAnsi="宋体"/>
          <w:szCs w:val="21"/>
        </w:rPr>
        <w:t>（一）严格遵守国家关于市场准入、勘测设计、施工监理、招标投标、工程施工、设备安装和市场经营活动等有关法律法规和相关政策，以及廉政建设的各项规定。</w:t>
      </w:r>
    </w:p>
    <w:p w14:paraId="232D60A6">
      <w:pPr>
        <w:pStyle w:val="163"/>
        <w:autoSpaceDE w:val="0"/>
        <w:autoSpaceDN w:val="0"/>
        <w:adjustRightInd w:val="0"/>
        <w:spacing w:line="300" w:lineRule="auto"/>
        <w:ind w:firstLine="420" w:firstLineChars="200"/>
        <w:jc w:val="left"/>
        <w:rPr>
          <w:rFonts w:ascii="宋体" w:hAnsi="宋体"/>
          <w:szCs w:val="21"/>
        </w:rPr>
      </w:pPr>
      <w:r>
        <w:rPr>
          <w:rFonts w:ascii="宋体" w:hAnsi="宋体"/>
          <w:szCs w:val="21"/>
        </w:rPr>
        <w:t>（二）业务活动必须坚持公开、公平、公正、诚信、透明的原则（除法律法规认定的商业秘密和合同文件另有规定者外），双方人员不得为获取不正当的利益，就工程费用、材料供应、工程量变动、工程验收、工程质量等问题进行私下商谈或达成默契，不得损害国家和集体利益，违反工程建设管理规章制度。</w:t>
      </w:r>
      <w:r>
        <w:rPr>
          <w:rFonts w:hint="eastAsia" w:ascii="宋体" w:hAnsi="宋体"/>
          <w:szCs w:val="21"/>
        </w:rPr>
        <w:t xml:space="preserve"> </w:t>
      </w:r>
    </w:p>
    <w:p w14:paraId="460AA02F">
      <w:pPr>
        <w:pStyle w:val="163"/>
        <w:autoSpaceDE w:val="0"/>
        <w:autoSpaceDN w:val="0"/>
        <w:adjustRightInd w:val="0"/>
        <w:spacing w:line="300" w:lineRule="auto"/>
        <w:ind w:firstLine="420" w:firstLineChars="200"/>
        <w:jc w:val="left"/>
        <w:rPr>
          <w:rFonts w:ascii="宋体" w:hAnsi="宋体"/>
          <w:szCs w:val="21"/>
        </w:rPr>
      </w:pPr>
      <w:r>
        <w:rPr>
          <w:rFonts w:ascii="宋体" w:hAnsi="宋体"/>
          <w:szCs w:val="21"/>
        </w:rPr>
        <w:t>（三）建立健全廉政制度，开展廉政教育，设立廉政告示牌，公布举报电话，监督违法违纪行为。发现对方在业务活动中有违反本合同行为的，有及时提醒对方纠正的权利和义务。情节严重的，有向有关部门举报、建议给予处理并要求告知处理结果的权利。</w:t>
      </w:r>
    </w:p>
    <w:p w14:paraId="3CE6941D">
      <w:pPr>
        <w:pStyle w:val="163"/>
        <w:autoSpaceDE w:val="0"/>
        <w:autoSpaceDN w:val="0"/>
        <w:adjustRightInd w:val="0"/>
        <w:spacing w:line="300" w:lineRule="auto"/>
        <w:ind w:firstLine="420" w:firstLineChars="200"/>
        <w:jc w:val="left"/>
        <w:rPr>
          <w:rFonts w:ascii="宋体" w:hAnsi="宋体"/>
          <w:szCs w:val="21"/>
        </w:rPr>
      </w:pPr>
      <w:r>
        <w:rPr>
          <w:rFonts w:ascii="宋体" w:hAnsi="宋体"/>
          <w:szCs w:val="21"/>
        </w:rPr>
        <w:t>第二条　</w:t>
      </w:r>
      <w:r>
        <w:rPr>
          <w:rFonts w:hint="eastAsia" w:ascii="宋体" w:hAnsi="宋体"/>
          <w:szCs w:val="21"/>
        </w:rPr>
        <w:t>委托人</w:t>
      </w:r>
      <w:r>
        <w:rPr>
          <w:rFonts w:ascii="宋体" w:hAnsi="宋体"/>
          <w:szCs w:val="21"/>
        </w:rPr>
        <w:t>的责任</w:t>
      </w:r>
    </w:p>
    <w:p w14:paraId="488EDC6F">
      <w:pPr>
        <w:pStyle w:val="163"/>
        <w:autoSpaceDE w:val="0"/>
        <w:autoSpaceDN w:val="0"/>
        <w:adjustRightInd w:val="0"/>
        <w:spacing w:line="300" w:lineRule="auto"/>
        <w:ind w:firstLine="420" w:firstLineChars="200"/>
        <w:jc w:val="left"/>
        <w:rPr>
          <w:rFonts w:ascii="宋体" w:hAnsi="宋体"/>
          <w:szCs w:val="21"/>
        </w:rPr>
      </w:pPr>
      <w:r>
        <w:rPr>
          <w:rFonts w:hint="eastAsia" w:ascii="宋体" w:hAnsi="宋体"/>
          <w:szCs w:val="21"/>
        </w:rPr>
        <w:t>委托人</w:t>
      </w:r>
      <w:r>
        <w:rPr>
          <w:rFonts w:ascii="宋体" w:hAnsi="宋体"/>
          <w:szCs w:val="21"/>
        </w:rPr>
        <w:t>的负责人和从事该工程项目的工作人员，在工程项目的事前、事中、事后应遵守以下规定：</w:t>
      </w:r>
    </w:p>
    <w:p w14:paraId="04B6BB9B">
      <w:pPr>
        <w:pStyle w:val="163"/>
        <w:autoSpaceDE w:val="0"/>
        <w:autoSpaceDN w:val="0"/>
        <w:adjustRightInd w:val="0"/>
        <w:spacing w:line="300" w:lineRule="auto"/>
        <w:ind w:firstLine="420" w:firstLineChars="200"/>
        <w:jc w:val="left"/>
        <w:rPr>
          <w:rFonts w:ascii="宋体" w:hAnsi="宋体"/>
          <w:szCs w:val="21"/>
        </w:rPr>
      </w:pPr>
      <w:r>
        <w:rPr>
          <w:rFonts w:ascii="宋体" w:hAnsi="宋体"/>
          <w:szCs w:val="21"/>
        </w:rPr>
        <w:t>（一）不得以任何理由向</w:t>
      </w:r>
      <w:r>
        <w:rPr>
          <w:rFonts w:hint="eastAsia" w:ascii="宋体" w:hAnsi="宋体"/>
          <w:szCs w:val="21"/>
        </w:rPr>
        <w:t>监理人</w:t>
      </w:r>
      <w:r>
        <w:rPr>
          <w:rFonts w:ascii="宋体" w:hAnsi="宋体"/>
          <w:szCs w:val="21"/>
        </w:rPr>
        <w:t>索要或接受现金、有价证券、通讯工具、交通工具、高档办公用品及其它物品。</w:t>
      </w:r>
    </w:p>
    <w:p w14:paraId="3E47549C">
      <w:pPr>
        <w:pStyle w:val="163"/>
        <w:autoSpaceDE w:val="0"/>
        <w:autoSpaceDN w:val="0"/>
        <w:adjustRightInd w:val="0"/>
        <w:spacing w:line="300" w:lineRule="auto"/>
        <w:ind w:firstLine="420" w:firstLineChars="200"/>
        <w:jc w:val="left"/>
        <w:rPr>
          <w:rFonts w:ascii="宋体" w:hAnsi="宋体"/>
          <w:szCs w:val="21"/>
        </w:rPr>
      </w:pPr>
      <w:r>
        <w:rPr>
          <w:rFonts w:ascii="宋体" w:hAnsi="宋体"/>
          <w:szCs w:val="21"/>
        </w:rPr>
        <w:t>（二）不得在</w:t>
      </w:r>
      <w:r>
        <w:rPr>
          <w:rFonts w:hint="eastAsia" w:ascii="宋体" w:hAnsi="宋体"/>
          <w:szCs w:val="21"/>
        </w:rPr>
        <w:t>监理人</w:t>
      </w:r>
      <w:r>
        <w:rPr>
          <w:rFonts w:ascii="宋体" w:hAnsi="宋体"/>
          <w:szCs w:val="21"/>
        </w:rPr>
        <w:t>报销应由</w:t>
      </w:r>
      <w:r>
        <w:rPr>
          <w:rFonts w:hint="eastAsia" w:ascii="宋体" w:hAnsi="宋体"/>
          <w:szCs w:val="21"/>
        </w:rPr>
        <w:t>委托人</w:t>
      </w:r>
      <w:r>
        <w:rPr>
          <w:rFonts w:ascii="宋体" w:hAnsi="宋体"/>
          <w:szCs w:val="21"/>
        </w:rPr>
        <w:t>单位或个人支付的费用。</w:t>
      </w:r>
    </w:p>
    <w:p w14:paraId="5AF236E7">
      <w:pPr>
        <w:pStyle w:val="163"/>
        <w:autoSpaceDE w:val="0"/>
        <w:autoSpaceDN w:val="0"/>
        <w:adjustRightInd w:val="0"/>
        <w:spacing w:line="300" w:lineRule="auto"/>
        <w:ind w:firstLine="420" w:firstLineChars="200"/>
        <w:jc w:val="left"/>
        <w:rPr>
          <w:rFonts w:ascii="宋体" w:hAnsi="宋体"/>
          <w:szCs w:val="21"/>
        </w:rPr>
      </w:pPr>
      <w:r>
        <w:rPr>
          <w:rFonts w:ascii="宋体" w:hAnsi="宋体"/>
          <w:szCs w:val="21"/>
        </w:rPr>
        <w:t>（三）不得参加</w:t>
      </w:r>
      <w:r>
        <w:rPr>
          <w:rFonts w:hint="eastAsia" w:ascii="宋体" w:hAnsi="宋体"/>
          <w:szCs w:val="21"/>
        </w:rPr>
        <w:t>监理人</w:t>
      </w:r>
      <w:r>
        <w:rPr>
          <w:rFonts w:ascii="宋体" w:hAnsi="宋体"/>
          <w:szCs w:val="21"/>
        </w:rPr>
        <w:t>安排的宴请及其他消费活动。</w:t>
      </w:r>
    </w:p>
    <w:p w14:paraId="76EDA1F7">
      <w:pPr>
        <w:pStyle w:val="163"/>
        <w:autoSpaceDE w:val="0"/>
        <w:autoSpaceDN w:val="0"/>
        <w:adjustRightInd w:val="0"/>
        <w:spacing w:line="300" w:lineRule="auto"/>
        <w:ind w:firstLine="420" w:firstLineChars="200"/>
        <w:jc w:val="left"/>
        <w:rPr>
          <w:rFonts w:ascii="宋体" w:hAnsi="宋体"/>
          <w:szCs w:val="21"/>
        </w:rPr>
      </w:pPr>
      <w:r>
        <w:rPr>
          <w:rFonts w:ascii="宋体" w:hAnsi="宋体"/>
          <w:szCs w:val="21"/>
        </w:rPr>
        <w:t>（四）不得要求、暗示和接受</w:t>
      </w:r>
      <w:r>
        <w:rPr>
          <w:rFonts w:hint="eastAsia" w:ascii="宋体" w:hAnsi="宋体"/>
          <w:szCs w:val="21"/>
        </w:rPr>
        <w:t>监理人</w:t>
      </w:r>
      <w:r>
        <w:rPr>
          <w:rFonts w:ascii="宋体" w:hAnsi="宋体"/>
          <w:szCs w:val="21"/>
        </w:rPr>
        <w:t>为个人装修房屋及为配偶子女的工作安排以及本人或亲属旅游等提供方便。</w:t>
      </w:r>
    </w:p>
    <w:p w14:paraId="5D651AF7">
      <w:pPr>
        <w:pStyle w:val="163"/>
        <w:autoSpaceDE w:val="0"/>
        <w:autoSpaceDN w:val="0"/>
        <w:adjustRightInd w:val="0"/>
        <w:spacing w:line="300" w:lineRule="auto"/>
        <w:ind w:firstLine="420" w:firstLineChars="200"/>
        <w:jc w:val="left"/>
        <w:rPr>
          <w:rFonts w:ascii="宋体" w:hAnsi="宋体"/>
          <w:szCs w:val="21"/>
        </w:rPr>
      </w:pPr>
      <w:r>
        <w:rPr>
          <w:rFonts w:ascii="宋体" w:hAnsi="宋体"/>
          <w:szCs w:val="21"/>
        </w:rPr>
        <w:t>（五）其配偶、子女不得从事与</w:t>
      </w:r>
      <w:r>
        <w:rPr>
          <w:rFonts w:hint="eastAsia" w:ascii="宋体" w:hAnsi="宋体"/>
          <w:szCs w:val="21"/>
        </w:rPr>
        <w:t>监理人</w:t>
      </w:r>
      <w:r>
        <w:rPr>
          <w:rFonts w:ascii="宋体" w:hAnsi="宋体"/>
          <w:szCs w:val="21"/>
        </w:rPr>
        <w:t>承包工程有关的设备材料供应、工程分包、劳务等经济活动。</w:t>
      </w:r>
    </w:p>
    <w:p w14:paraId="2DA7FDF7">
      <w:pPr>
        <w:pStyle w:val="163"/>
        <w:autoSpaceDE w:val="0"/>
        <w:autoSpaceDN w:val="0"/>
        <w:adjustRightInd w:val="0"/>
        <w:spacing w:line="300" w:lineRule="auto"/>
        <w:ind w:firstLine="420" w:firstLineChars="200"/>
        <w:jc w:val="left"/>
        <w:rPr>
          <w:rFonts w:ascii="宋体" w:hAnsi="宋体"/>
          <w:szCs w:val="21"/>
        </w:rPr>
      </w:pPr>
      <w:r>
        <w:rPr>
          <w:rFonts w:ascii="宋体" w:hAnsi="宋体"/>
          <w:szCs w:val="21"/>
        </w:rPr>
        <w:t>（六）不得以任何理由向</w:t>
      </w:r>
      <w:r>
        <w:rPr>
          <w:rFonts w:hint="eastAsia" w:ascii="宋体" w:hAnsi="宋体"/>
          <w:szCs w:val="21"/>
        </w:rPr>
        <w:t>监理人</w:t>
      </w:r>
      <w:r>
        <w:rPr>
          <w:rFonts w:ascii="宋体" w:hAnsi="宋体"/>
          <w:szCs w:val="21"/>
        </w:rPr>
        <w:t>推荐分包单位或要求</w:t>
      </w:r>
      <w:r>
        <w:rPr>
          <w:rFonts w:hint="eastAsia" w:ascii="宋体" w:hAnsi="宋体"/>
          <w:szCs w:val="21"/>
        </w:rPr>
        <w:t>监理人</w:t>
      </w:r>
      <w:r>
        <w:rPr>
          <w:rFonts w:ascii="宋体" w:hAnsi="宋体"/>
          <w:szCs w:val="21"/>
        </w:rPr>
        <w:t>购买项目合同规定以外的材料、设备和服务等。</w:t>
      </w:r>
    </w:p>
    <w:p w14:paraId="238ABBE7">
      <w:pPr>
        <w:pStyle w:val="163"/>
        <w:autoSpaceDE w:val="0"/>
        <w:autoSpaceDN w:val="0"/>
        <w:adjustRightInd w:val="0"/>
        <w:spacing w:line="300" w:lineRule="auto"/>
        <w:ind w:firstLine="420" w:firstLineChars="200"/>
        <w:jc w:val="left"/>
        <w:rPr>
          <w:rFonts w:ascii="宋体" w:hAnsi="宋体"/>
          <w:szCs w:val="21"/>
        </w:rPr>
      </w:pPr>
      <w:r>
        <w:rPr>
          <w:rFonts w:ascii="宋体" w:hAnsi="宋体"/>
          <w:szCs w:val="21"/>
        </w:rPr>
        <w:t>（七）不得串通</w:t>
      </w:r>
      <w:r>
        <w:rPr>
          <w:rFonts w:hint="eastAsia" w:ascii="宋体" w:hAnsi="宋体"/>
          <w:szCs w:val="21"/>
        </w:rPr>
        <w:t>监理人</w:t>
      </w:r>
      <w:r>
        <w:rPr>
          <w:rFonts w:ascii="宋体" w:hAnsi="宋体"/>
          <w:szCs w:val="21"/>
        </w:rPr>
        <w:t>人员在工程质量、工程经济技术签证等方面</w:t>
      </w:r>
      <w:r>
        <w:rPr>
          <w:rFonts w:hint="eastAsia" w:ascii="宋体" w:hAnsi="宋体"/>
          <w:szCs w:val="21"/>
          <w:lang w:eastAsia="zh-CN"/>
        </w:rPr>
        <w:t>弄虚作假</w:t>
      </w:r>
      <w:r>
        <w:rPr>
          <w:rFonts w:ascii="宋体" w:hAnsi="宋体"/>
          <w:szCs w:val="21"/>
        </w:rPr>
        <w:t>，</w:t>
      </w:r>
      <w:r>
        <w:rPr>
          <w:rFonts w:hint="eastAsia" w:ascii="宋体" w:hAnsi="宋体"/>
          <w:szCs w:val="21"/>
          <w:lang w:eastAsia="zh-CN"/>
        </w:rPr>
        <w:t>谋取私利</w:t>
      </w:r>
      <w:r>
        <w:rPr>
          <w:rFonts w:ascii="宋体" w:hAnsi="宋体"/>
          <w:szCs w:val="21"/>
        </w:rPr>
        <w:t>。</w:t>
      </w:r>
    </w:p>
    <w:p w14:paraId="3F6FC766">
      <w:pPr>
        <w:pStyle w:val="163"/>
        <w:autoSpaceDE w:val="0"/>
        <w:autoSpaceDN w:val="0"/>
        <w:adjustRightInd w:val="0"/>
        <w:spacing w:line="300" w:lineRule="auto"/>
        <w:ind w:firstLine="420" w:firstLineChars="200"/>
        <w:jc w:val="left"/>
        <w:rPr>
          <w:rFonts w:ascii="宋体" w:hAnsi="宋体"/>
          <w:szCs w:val="21"/>
        </w:rPr>
      </w:pPr>
      <w:r>
        <w:rPr>
          <w:rFonts w:ascii="宋体" w:hAnsi="宋体"/>
          <w:szCs w:val="21"/>
        </w:rPr>
        <w:t>（八）不得肢解工程、指定工程分包单位。</w:t>
      </w:r>
    </w:p>
    <w:p w14:paraId="107DE038">
      <w:pPr>
        <w:pStyle w:val="163"/>
        <w:autoSpaceDE w:val="0"/>
        <w:autoSpaceDN w:val="0"/>
        <w:adjustRightInd w:val="0"/>
        <w:spacing w:line="300" w:lineRule="auto"/>
        <w:ind w:firstLine="420" w:firstLineChars="200"/>
        <w:jc w:val="left"/>
        <w:rPr>
          <w:rFonts w:ascii="宋体" w:hAnsi="宋体"/>
          <w:szCs w:val="21"/>
        </w:rPr>
      </w:pPr>
      <w:r>
        <w:rPr>
          <w:rFonts w:ascii="宋体" w:hAnsi="宋体"/>
          <w:szCs w:val="21"/>
        </w:rPr>
        <w:t>第三条　</w:t>
      </w:r>
      <w:r>
        <w:rPr>
          <w:rFonts w:hint="eastAsia" w:ascii="宋体" w:hAnsi="宋体"/>
          <w:szCs w:val="21"/>
        </w:rPr>
        <w:t>监理人</w:t>
      </w:r>
      <w:r>
        <w:rPr>
          <w:rFonts w:ascii="宋体" w:hAnsi="宋体"/>
          <w:szCs w:val="21"/>
        </w:rPr>
        <w:t>的责任</w:t>
      </w:r>
    </w:p>
    <w:p w14:paraId="59E8B868">
      <w:pPr>
        <w:pStyle w:val="163"/>
        <w:autoSpaceDE w:val="0"/>
        <w:autoSpaceDN w:val="0"/>
        <w:adjustRightInd w:val="0"/>
        <w:spacing w:line="300" w:lineRule="auto"/>
        <w:ind w:firstLine="420" w:firstLineChars="200"/>
        <w:jc w:val="left"/>
        <w:rPr>
          <w:rFonts w:ascii="宋体" w:hAnsi="宋体"/>
          <w:szCs w:val="21"/>
        </w:rPr>
      </w:pPr>
      <w:r>
        <w:rPr>
          <w:rFonts w:hint="eastAsia" w:ascii="宋体" w:hAnsi="宋体"/>
          <w:szCs w:val="21"/>
        </w:rPr>
        <w:t>监理人</w:t>
      </w:r>
      <w:r>
        <w:rPr>
          <w:rFonts w:ascii="宋体" w:hAnsi="宋体"/>
          <w:szCs w:val="21"/>
        </w:rPr>
        <w:t>应与</w:t>
      </w:r>
      <w:r>
        <w:rPr>
          <w:rFonts w:hint="eastAsia" w:ascii="宋体" w:hAnsi="宋体"/>
          <w:szCs w:val="21"/>
        </w:rPr>
        <w:t>委托人</w:t>
      </w:r>
      <w:r>
        <w:rPr>
          <w:rFonts w:ascii="宋体" w:hAnsi="宋体"/>
          <w:szCs w:val="21"/>
        </w:rPr>
        <w:t>保持正常的业务交往，按照有关法律法规和程序开展业务活动，严格执行工程建设的有关方针、政策，尤其是有关强制性标准和规范，并遵守以下规定：</w:t>
      </w:r>
    </w:p>
    <w:p w14:paraId="3462F620">
      <w:pPr>
        <w:pStyle w:val="163"/>
        <w:autoSpaceDE w:val="0"/>
        <w:autoSpaceDN w:val="0"/>
        <w:adjustRightInd w:val="0"/>
        <w:spacing w:line="300" w:lineRule="auto"/>
        <w:ind w:firstLine="420" w:firstLineChars="200"/>
        <w:jc w:val="left"/>
        <w:rPr>
          <w:rFonts w:ascii="宋体" w:hAnsi="宋体"/>
          <w:szCs w:val="21"/>
        </w:rPr>
      </w:pPr>
      <w:r>
        <w:rPr>
          <w:rFonts w:ascii="宋体" w:hAnsi="宋体"/>
          <w:szCs w:val="21"/>
        </w:rPr>
        <w:t>（一）不得以任何理由向</w:t>
      </w:r>
      <w:r>
        <w:rPr>
          <w:rFonts w:hint="eastAsia" w:ascii="宋体" w:hAnsi="宋体"/>
          <w:szCs w:val="21"/>
        </w:rPr>
        <w:t>委托人</w:t>
      </w:r>
      <w:r>
        <w:rPr>
          <w:rFonts w:ascii="宋体" w:hAnsi="宋体"/>
          <w:szCs w:val="21"/>
        </w:rPr>
        <w:t>及其工作人员行贿或赠送现金、有价证券、贵重物品。</w:t>
      </w:r>
    </w:p>
    <w:p w14:paraId="061F3DF7">
      <w:pPr>
        <w:pStyle w:val="163"/>
        <w:autoSpaceDE w:val="0"/>
        <w:autoSpaceDN w:val="0"/>
        <w:adjustRightInd w:val="0"/>
        <w:spacing w:line="300" w:lineRule="auto"/>
        <w:ind w:firstLine="420" w:firstLineChars="200"/>
        <w:jc w:val="left"/>
        <w:rPr>
          <w:rFonts w:ascii="宋体" w:hAnsi="宋体"/>
          <w:szCs w:val="21"/>
        </w:rPr>
      </w:pPr>
      <w:r>
        <w:rPr>
          <w:rFonts w:ascii="宋体" w:hAnsi="宋体"/>
          <w:szCs w:val="21"/>
        </w:rPr>
        <w:t>（二）不得以任何名义为</w:t>
      </w:r>
      <w:r>
        <w:rPr>
          <w:rFonts w:hint="eastAsia" w:ascii="宋体" w:hAnsi="宋体"/>
          <w:szCs w:val="21"/>
        </w:rPr>
        <w:t>委托人</w:t>
      </w:r>
      <w:r>
        <w:rPr>
          <w:rFonts w:ascii="宋体" w:hAnsi="宋体"/>
          <w:szCs w:val="21"/>
        </w:rPr>
        <w:t>及其工作人员报销应由对方支付的费用。</w:t>
      </w:r>
    </w:p>
    <w:p w14:paraId="3EEA6E53">
      <w:pPr>
        <w:pStyle w:val="163"/>
        <w:autoSpaceDE w:val="0"/>
        <w:autoSpaceDN w:val="0"/>
        <w:adjustRightInd w:val="0"/>
        <w:spacing w:line="300" w:lineRule="auto"/>
        <w:ind w:firstLine="420" w:firstLineChars="200"/>
        <w:jc w:val="left"/>
        <w:rPr>
          <w:rFonts w:ascii="宋体" w:hAnsi="宋体"/>
          <w:szCs w:val="21"/>
        </w:rPr>
      </w:pPr>
      <w:r>
        <w:rPr>
          <w:rFonts w:ascii="宋体" w:hAnsi="宋体"/>
          <w:szCs w:val="21"/>
        </w:rPr>
        <w:t>（三）不得以任何理由宴请</w:t>
      </w:r>
      <w:r>
        <w:rPr>
          <w:rFonts w:hint="eastAsia" w:ascii="宋体" w:hAnsi="宋体"/>
          <w:szCs w:val="21"/>
        </w:rPr>
        <w:t>委托人</w:t>
      </w:r>
      <w:r>
        <w:rPr>
          <w:rFonts w:ascii="宋体" w:hAnsi="宋体"/>
          <w:szCs w:val="21"/>
        </w:rPr>
        <w:t>工作人员或安排其他消费活动。</w:t>
      </w:r>
    </w:p>
    <w:p w14:paraId="4E2057DC">
      <w:pPr>
        <w:pStyle w:val="163"/>
        <w:autoSpaceDE w:val="0"/>
        <w:autoSpaceDN w:val="0"/>
        <w:adjustRightInd w:val="0"/>
        <w:spacing w:line="300" w:lineRule="auto"/>
        <w:ind w:firstLine="420" w:firstLineChars="200"/>
        <w:jc w:val="left"/>
        <w:rPr>
          <w:rFonts w:ascii="宋体" w:hAnsi="宋体"/>
          <w:szCs w:val="21"/>
        </w:rPr>
      </w:pPr>
      <w:r>
        <w:rPr>
          <w:rFonts w:ascii="宋体" w:hAnsi="宋体"/>
          <w:szCs w:val="21"/>
        </w:rPr>
        <w:t>（四）不为</w:t>
      </w:r>
      <w:r>
        <w:rPr>
          <w:rFonts w:hint="eastAsia" w:ascii="宋体" w:hAnsi="宋体"/>
          <w:szCs w:val="21"/>
        </w:rPr>
        <w:t>委托人</w:t>
      </w:r>
      <w:r>
        <w:rPr>
          <w:rFonts w:ascii="宋体" w:hAnsi="宋体"/>
          <w:szCs w:val="21"/>
        </w:rPr>
        <w:t>单位和工作人员购置或提供通讯工具、交通工具、高档办公用品和装修住房等。</w:t>
      </w:r>
    </w:p>
    <w:p w14:paraId="21AFE1C0">
      <w:pPr>
        <w:pStyle w:val="163"/>
        <w:autoSpaceDE w:val="0"/>
        <w:autoSpaceDN w:val="0"/>
        <w:adjustRightInd w:val="0"/>
        <w:spacing w:line="300" w:lineRule="auto"/>
        <w:ind w:firstLine="420" w:firstLineChars="200"/>
        <w:jc w:val="left"/>
        <w:rPr>
          <w:rFonts w:ascii="宋体" w:hAnsi="宋体"/>
          <w:szCs w:val="21"/>
        </w:rPr>
      </w:pPr>
      <w:r>
        <w:rPr>
          <w:rFonts w:ascii="宋体" w:hAnsi="宋体"/>
          <w:szCs w:val="21"/>
        </w:rPr>
        <w:t>（五）不得串通</w:t>
      </w:r>
      <w:r>
        <w:rPr>
          <w:rFonts w:hint="eastAsia" w:ascii="宋体" w:hAnsi="宋体"/>
          <w:szCs w:val="21"/>
        </w:rPr>
        <w:t>委托人</w:t>
      </w:r>
      <w:r>
        <w:rPr>
          <w:rFonts w:ascii="宋体" w:hAnsi="宋体"/>
          <w:szCs w:val="21"/>
        </w:rPr>
        <w:t>人员在工程质量、工程隐蔽、工程经济技术签证等方面</w:t>
      </w:r>
      <w:r>
        <w:rPr>
          <w:rFonts w:hint="eastAsia" w:ascii="宋体" w:hAnsi="宋体"/>
          <w:szCs w:val="21"/>
          <w:lang w:eastAsia="zh-CN"/>
        </w:rPr>
        <w:t>弄虚作假</w:t>
      </w:r>
      <w:r>
        <w:rPr>
          <w:rFonts w:ascii="宋体" w:hAnsi="宋体"/>
          <w:szCs w:val="21"/>
        </w:rPr>
        <w:t>，</w:t>
      </w:r>
      <w:r>
        <w:rPr>
          <w:rFonts w:hint="eastAsia" w:ascii="宋体" w:hAnsi="宋体"/>
          <w:szCs w:val="21"/>
          <w:lang w:eastAsia="zh-CN"/>
        </w:rPr>
        <w:t>谋取私利</w:t>
      </w:r>
      <w:r>
        <w:rPr>
          <w:rFonts w:ascii="宋体" w:hAnsi="宋体"/>
          <w:szCs w:val="21"/>
        </w:rPr>
        <w:t>。</w:t>
      </w:r>
    </w:p>
    <w:p w14:paraId="38EA3ACF">
      <w:pPr>
        <w:pStyle w:val="163"/>
        <w:autoSpaceDE w:val="0"/>
        <w:autoSpaceDN w:val="0"/>
        <w:adjustRightInd w:val="0"/>
        <w:spacing w:line="300" w:lineRule="auto"/>
        <w:ind w:firstLine="420" w:firstLineChars="200"/>
        <w:jc w:val="left"/>
        <w:rPr>
          <w:rFonts w:ascii="宋体" w:hAnsi="宋体"/>
          <w:szCs w:val="21"/>
        </w:rPr>
      </w:pPr>
      <w:r>
        <w:rPr>
          <w:rFonts w:ascii="宋体" w:hAnsi="宋体"/>
          <w:szCs w:val="21"/>
        </w:rPr>
        <w:t>（六）不得</w:t>
      </w:r>
      <w:r>
        <w:rPr>
          <w:rFonts w:hint="eastAsia" w:ascii="宋体" w:hAnsi="宋体"/>
          <w:szCs w:val="21"/>
        </w:rPr>
        <w:t>串通承包人将</w:t>
      </w:r>
      <w:r>
        <w:rPr>
          <w:rFonts w:ascii="宋体" w:hAnsi="宋体"/>
          <w:szCs w:val="21"/>
        </w:rPr>
        <w:t>承包工程转包，挂靠承包。</w:t>
      </w:r>
    </w:p>
    <w:p w14:paraId="75779DE2">
      <w:pPr>
        <w:pStyle w:val="163"/>
        <w:autoSpaceDE w:val="0"/>
        <w:autoSpaceDN w:val="0"/>
        <w:adjustRightInd w:val="0"/>
        <w:spacing w:line="300" w:lineRule="auto"/>
        <w:ind w:firstLine="420" w:firstLineChars="200"/>
        <w:jc w:val="left"/>
        <w:rPr>
          <w:rFonts w:ascii="宋体" w:hAnsi="宋体"/>
          <w:szCs w:val="21"/>
        </w:rPr>
      </w:pPr>
      <w:r>
        <w:rPr>
          <w:rFonts w:ascii="宋体" w:hAnsi="宋体"/>
          <w:szCs w:val="21"/>
        </w:rPr>
        <w:t>（七）不得违反工程造价管理规定，编制工程预算、决算。</w:t>
      </w:r>
    </w:p>
    <w:p w14:paraId="1228506B">
      <w:pPr>
        <w:pStyle w:val="163"/>
        <w:autoSpaceDE w:val="0"/>
        <w:autoSpaceDN w:val="0"/>
        <w:adjustRightInd w:val="0"/>
        <w:spacing w:line="300" w:lineRule="auto"/>
        <w:ind w:firstLine="420" w:firstLineChars="200"/>
        <w:jc w:val="left"/>
        <w:rPr>
          <w:rFonts w:ascii="宋体" w:hAnsi="宋体"/>
          <w:szCs w:val="21"/>
        </w:rPr>
      </w:pPr>
      <w:r>
        <w:rPr>
          <w:rFonts w:ascii="宋体" w:hAnsi="宋体"/>
          <w:szCs w:val="21"/>
        </w:rPr>
        <w:t>第四条　违约责任</w:t>
      </w:r>
    </w:p>
    <w:p w14:paraId="3F56F4D3">
      <w:pPr>
        <w:pStyle w:val="163"/>
        <w:autoSpaceDE w:val="0"/>
        <w:autoSpaceDN w:val="0"/>
        <w:adjustRightInd w:val="0"/>
        <w:spacing w:line="300" w:lineRule="auto"/>
        <w:ind w:firstLine="420" w:firstLineChars="200"/>
        <w:jc w:val="left"/>
        <w:rPr>
          <w:rFonts w:ascii="宋体" w:hAnsi="宋体"/>
          <w:szCs w:val="21"/>
        </w:rPr>
      </w:pPr>
      <w:r>
        <w:rPr>
          <w:rFonts w:ascii="宋体" w:hAnsi="宋体"/>
          <w:szCs w:val="21"/>
        </w:rPr>
        <w:t>（一）</w:t>
      </w:r>
      <w:r>
        <w:rPr>
          <w:rFonts w:hint="eastAsia" w:ascii="宋体" w:hAnsi="宋体"/>
          <w:szCs w:val="21"/>
        </w:rPr>
        <w:t>委托人</w:t>
      </w:r>
      <w:r>
        <w:rPr>
          <w:rFonts w:ascii="宋体" w:hAnsi="宋体"/>
          <w:szCs w:val="21"/>
        </w:rPr>
        <w:t>工作人员有违反本合同第一、二条责任行为的，按照管理权限，依据有关规定予以处理；涉嫌犯罪的，移交司法机关追究刑事责任；给</w:t>
      </w:r>
      <w:r>
        <w:rPr>
          <w:rFonts w:hint="eastAsia" w:ascii="宋体" w:hAnsi="宋体"/>
          <w:szCs w:val="21"/>
        </w:rPr>
        <w:t>监理人</w:t>
      </w:r>
      <w:r>
        <w:rPr>
          <w:rFonts w:ascii="宋体" w:hAnsi="宋体"/>
          <w:szCs w:val="21"/>
        </w:rPr>
        <w:t>单位造成经济损失的，应予赔偿。</w:t>
      </w:r>
    </w:p>
    <w:p w14:paraId="69E06DCC">
      <w:pPr>
        <w:pStyle w:val="163"/>
        <w:autoSpaceDE w:val="0"/>
        <w:autoSpaceDN w:val="0"/>
        <w:adjustRightInd w:val="0"/>
        <w:spacing w:line="300" w:lineRule="auto"/>
        <w:ind w:firstLine="420" w:firstLineChars="200"/>
        <w:jc w:val="left"/>
        <w:rPr>
          <w:rFonts w:ascii="宋体" w:hAnsi="宋体"/>
          <w:szCs w:val="21"/>
        </w:rPr>
      </w:pPr>
      <w:r>
        <w:rPr>
          <w:rFonts w:ascii="宋体" w:hAnsi="宋体"/>
          <w:szCs w:val="21"/>
        </w:rPr>
        <w:t>（二）</w:t>
      </w:r>
      <w:r>
        <w:rPr>
          <w:rFonts w:hint="eastAsia" w:ascii="宋体" w:hAnsi="宋体"/>
          <w:szCs w:val="21"/>
        </w:rPr>
        <w:t>监理人</w:t>
      </w:r>
      <w:r>
        <w:rPr>
          <w:rFonts w:ascii="宋体" w:hAnsi="宋体"/>
          <w:szCs w:val="21"/>
        </w:rPr>
        <w:t>工作人员有违反本合同第一、三条责任行为的，按照管理权限，依据有关规定予以处理；涉嫌犯罪的，移交司法机关追究刑事责任；给</w:t>
      </w:r>
      <w:r>
        <w:rPr>
          <w:rFonts w:hint="eastAsia" w:ascii="宋体" w:hAnsi="宋体"/>
          <w:szCs w:val="21"/>
        </w:rPr>
        <w:t>委托人</w:t>
      </w:r>
      <w:r>
        <w:rPr>
          <w:rFonts w:ascii="宋体" w:hAnsi="宋体"/>
          <w:szCs w:val="21"/>
        </w:rPr>
        <w:t>单位造成经济损失的，应予赔偿。</w:t>
      </w:r>
    </w:p>
    <w:p w14:paraId="7EC3EA93">
      <w:pPr>
        <w:pStyle w:val="163"/>
        <w:autoSpaceDE w:val="0"/>
        <w:autoSpaceDN w:val="0"/>
        <w:adjustRightInd w:val="0"/>
        <w:spacing w:line="300" w:lineRule="auto"/>
        <w:ind w:firstLine="420" w:firstLineChars="200"/>
        <w:jc w:val="left"/>
        <w:rPr>
          <w:rFonts w:ascii="宋体" w:hAnsi="宋体"/>
          <w:szCs w:val="21"/>
        </w:rPr>
      </w:pPr>
      <w:r>
        <w:rPr>
          <w:rFonts w:ascii="宋体" w:hAnsi="宋体"/>
          <w:szCs w:val="21"/>
        </w:rPr>
        <w:t>第五条　双方约定：在自觉履行合同的同时，由</w:t>
      </w:r>
      <w:r>
        <w:rPr>
          <w:rFonts w:hint="eastAsia" w:ascii="宋体" w:hAnsi="宋体"/>
          <w:szCs w:val="21"/>
        </w:rPr>
        <w:t>委托人</w:t>
      </w:r>
      <w:r>
        <w:rPr>
          <w:rFonts w:ascii="宋体" w:hAnsi="宋体"/>
          <w:szCs w:val="21"/>
        </w:rPr>
        <w:t>监督单位负责对本合同履行情况进行监督检查。</w:t>
      </w:r>
    </w:p>
    <w:p w14:paraId="53070F52">
      <w:pPr>
        <w:pStyle w:val="163"/>
        <w:autoSpaceDE w:val="0"/>
        <w:autoSpaceDN w:val="0"/>
        <w:adjustRightInd w:val="0"/>
        <w:spacing w:line="300" w:lineRule="auto"/>
        <w:jc w:val="left"/>
        <w:rPr>
          <w:rFonts w:ascii="宋体" w:hAnsi="宋体"/>
          <w:szCs w:val="21"/>
        </w:rPr>
      </w:pPr>
    </w:p>
    <w:p w14:paraId="34687BEF">
      <w:pPr>
        <w:adjustRightInd w:val="0"/>
        <w:snapToGrid w:val="0"/>
        <w:spacing w:line="520" w:lineRule="exact"/>
        <w:rPr>
          <w:rFonts w:ascii="宋体" w:hAnsi="宋体"/>
          <w:szCs w:val="21"/>
        </w:rPr>
      </w:pPr>
      <w:r>
        <w:rPr>
          <w:rFonts w:hint="eastAsia" w:ascii="宋体" w:hAnsi="宋体"/>
          <w:szCs w:val="21"/>
        </w:rPr>
        <w:t>委托人</w:t>
      </w:r>
      <w:r>
        <w:rPr>
          <w:rFonts w:ascii="宋体" w:hAnsi="宋体"/>
          <w:szCs w:val="21"/>
        </w:rPr>
        <w:t xml:space="preserve">单位（盖章）： 　  </w:t>
      </w:r>
      <w:r>
        <w:rPr>
          <w:rFonts w:hint="eastAsia" w:ascii="宋体" w:hAnsi="宋体"/>
          <w:szCs w:val="21"/>
        </w:rPr>
        <w:t xml:space="preserve">                        监理人</w:t>
      </w:r>
      <w:r>
        <w:rPr>
          <w:rFonts w:ascii="宋体" w:hAnsi="宋体"/>
          <w:szCs w:val="21"/>
        </w:rPr>
        <w:t>单位（盖章）：</w:t>
      </w:r>
    </w:p>
    <w:p w14:paraId="0D1759C2">
      <w:pPr>
        <w:adjustRightInd w:val="0"/>
        <w:snapToGrid w:val="0"/>
        <w:spacing w:line="520" w:lineRule="exact"/>
        <w:ind w:firstLine="2730" w:firstLineChars="1300"/>
        <w:rPr>
          <w:rFonts w:ascii="宋体" w:hAnsi="宋体"/>
          <w:szCs w:val="21"/>
        </w:rPr>
      </w:pPr>
      <w:r>
        <w:rPr>
          <w:rFonts w:ascii="宋体" w:hAnsi="宋体"/>
          <w:szCs w:val="21"/>
        </w:rPr>
        <w:t xml:space="preserve">                         </w:t>
      </w:r>
    </w:p>
    <w:p w14:paraId="272A01B5">
      <w:pPr>
        <w:pStyle w:val="163"/>
        <w:autoSpaceDE w:val="0"/>
        <w:autoSpaceDN w:val="0"/>
        <w:adjustRightInd w:val="0"/>
        <w:spacing w:line="300" w:lineRule="auto"/>
        <w:jc w:val="left"/>
        <w:rPr>
          <w:rFonts w:ascii="宋体" w:hAnsi="宋体"/>
          <w:szCs w:val="21"/>
        </w:rPr>
      </w:pPr>
    </w:p>
    <w:p w14:paraId="44E5D642">
      <w:pPr>
        <w:pStyle w:val="163"/>
        <w:autoSpaceDE w:val="0"/>
        <w:autoSpaceDN w:val="0"/>
        <w:adjustRightInd w:val="0"/>
        <w:spacing w:line="300" w:lineRule="auto"/>
        <w:jc w:val="left"/>
        <w:rPr>
          <w:rFonts w:ascii="宋体" w:hAnsi="宋体"/>
          <w:szCs w:val="21"/>
        </w:rPr>
      </w:pPr>
      <w:r>
        <w:rPr>
          <w:rFonts w:ascii="宋体" w:hAnsi="宋体"/>
          <w:szCs w:val="21"/>
        </w:rPr>
        <w:t xml:space="preserve">法定代表人：　　　　　　　　　              </w:t>
      </w:r>
      <w:r>
        <w:rPr>
          <w:rFonts w:hint="eastAsia" w:ascii="宋体" w:hAnsi="宋体"/>
          <w:szCs w:val="21"/>
        </w:rPr>
        <w:t xml:space="preserve">     </w:t>
      </w:r>
      <w:r>
        <w:rPr>
          <w:rFonts w:ascii="宋体" w:hAnsi="宋体"/>
          <w:szCs w:val="21"/>
        </w:rPr>
        <w:t>法定代表人：</w:t>
      </w:r>
    </w:p>
    <w:p w14:paraId="67B64CBE">
      <w:pPr>
        <w:pStyle w:val="163"/>
        <w:autoSpaceDE w:val="0"/>
        <w:autoSpaceDN w:val="0"/>
        <w:adjustRightInd w:val="0"/>
        <w:spacing w:line="300" w:lineRule="auto"/>
        <w:jc w:val="left"/>
        <w:rPr>
          <w:rFonts w:ascii="宋体" w:hAnsi="宋体"/>
          <w:szCs w:val="21"/>
        </w:rPr>
      </w:pPr>
    </w:p>
    <w:p w14:paraId="7AA4FFD8">
      <w:pPr>
        <w:pStyle w:val="163"/>
        <w:autoSpaceDE w:val="0"/>
        <w:autoSpaceDN w:val="0"/>
        <w:adjustRightInd w:val="0"/>
        <w:spacing w:line="300" w:lineRule="auto"/>
        <w:jc w:val="left"/>
        <w:rPr>
          <w:rFonts w:ascii="宋体" w:hAnsi="宋体"/>
          <w:szCs w:val="21"/>
        </w:rPr>
      </w:pPr>
      <w:r>
        <w:rPr>
          <w:rFonts w:hint="eastAsia" w:ascii="宋体" w:hAnsi="宋体"/>
          <w:szCs w:val="21"/>
        </w:rPr>
        <w:t>或</w:t>
      </w:r>
      <w:r>
        <w:rPr>
          <w:rFonts w:hint="eastAsia" w:ascii="宋体" w:hAnsi="宋体"/>
          <w:szCs w:val="21"/>
          <w:lang w:eastAsia="zh-CN"/>
        </w:rPr>
        <w:t>授权</w:t>
      </w:r>
      <w:r>
        <w:rPr>
          <w:rFonts w:hint="eastAsia" w:ascii="宋体" w:hAnsi="宋体"/>
          <w:szCs w:val="21"/>
        </w:rPr>
        <w:t>代理人：                               或授权代理人：</w:t>
      </w:r>
    </w:p>
    <w:p w14:paraId="387AFD70">
      <w:pPr>
        <w:pStyle w:val="163"/>
        <w:autoSpaceDE w:val="0"/>
        <w:autoSpaceDN w:val="0"/>
        <w:adjustRightInd w:val="0"/>
        <w:spacing w:line="300" w:lineRule="auto"/>
        <w:jc w:val="left"/>
        <w:rPr>
          <w:rFonts w:ascii="宋体" w:hAnsi="宋体"/>
          <w:szCs w:val="21"/>
        </w:rPr>
      </w:pPr>
      <w:r>
        <w:rPr>
          <w:rFonts w:hint="eastAsia" w:ascii="宋体" w:hAnsi="宋体"/>
          <w:szCs w:val="21"/>
        </w:rPr>
        <w:t xml:space="preserve"> </w:t>
      </w:r>
    </w:p>
    <w:p w14:paraId="2E98DDE0">
      <w:pPr>
        <w:pStyle w:val="163"/>
        <w:autoSpaceDE w:val="0"/>
        <w:autoSpaceDN w:val="0"/>
        <w:adjustRightInd w:val="0"/>
        <w:spacing w:line="300" w:lineRule="auto"/>
        <w:jc w:val="left"/>
        <w:rPr>
          <w:rFonts w:ascii="宋体" w:hAnsi="宋体"/>
          <w:szCs w:val="21"/>
        </w:rPr>
      </w:pPr>
      <w:r>
        <w:rPr>
          <w:rFonts w:ascii="宋体" w:hAnsi="宋体"/>
          <w:szCs w:val="21"/>
        </w:rPr>
        <w:t xml:space="preserve">监督电话：0755-89890158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监督电话：</w:t>
      </w:r>
    </w:p>
    <w:p w14:paraId="02A0FC83">
      <w:pPr>
        <w:pStyle w:val="163"/>
        <w:autoSpaceDE w:val="0"/>
        <w:autoSpaceDN w:val="0"/>
        <w:adjustRightInd w:val="0"/>
        <w:spacing w:line="300" w:lineRule="auto"/>
        <w:jc w:val="left"/>
        <w:rPr>
          <w:rFonts w:ascii="宋体" w:hAnsi="宋体"/>
          <w:szCs w:val="21"/>
        </w:rPr>
      </w:pPr>
    </w:p>
    <w:p w14:paraId="2138C9C8">
      <w:pPr>
        <w:pStyle w:val="147"/>
        <w:autoSpaceDE w:val="0"/>
        <w:autoSpaceDN w:val="0"/>
        <w:adjustRightInd w:val="0"/>
        <w:spacing w:line="300" w:lineRule="auto"/>
        <w:ind w:firstLine="630" w:firstLineChars="300"/>
        <w:jc w:val="left"/>
        <w:rPr>
          <w:rFonts w:ascii="宋体" w:hAnsi="宋体"/>
          <w:szCs w:val="21"/>
        </w:rPr>
      </w:pPr>
      <w:r>
        <w:rPr>
          <w:rFonts w:ascii="宋体" w:hAnsi="宋体"/>
          <w:szCs w:val="21"/>
        </w:rPr>
        <w:t>年　　月　　日　　　　　                  　</w:t>
      </w:r>
      <w:r>
        <w:rPr>
          <w:rFonts w:hint="eastAsia" w:ascii="宋体" w:hAnsi="宋体"/>
          <w:szCs w:val="21"/>
        </w:rPr>
        <w:t xml:space="preserve">      </w:t>
      </w:r>
      <w:r>
        <w:rPr>
          <w:rFonts w:ascii="宋体" w:hAnsi="宋体"/>
          <w:szCs w:val="21"/>
        </w:rPr>
        <w:t>年　　月　　日</w:t>
      </w:r>
    </w:p>
    <w:p w14:paraId="6978B04E">
      <w:pPr>
        <w:pStyle w:val="163"/>
        <w:rPr>
          <w:rFonts w:ascii="宋体" w:hAnsi="宋体"/>
          <w:szCs w:val="21"/>
        </w:rPr>
      </w:pPr>
    </w:p>
    <w:p w14:paraId="0C10A816">
      <w:pPr>
        <w:pStyle w:val="52"/>
        <w:ind w:left="0" w:leftChars="0" w:firstLine="0" w:firstLineChars="0"/>
        <w:rPr>
          <w:rFonts w:ascii="宋体" w:hAnsi="宋体"/>
          <w:sz w:val="24"/>
          <w:szCs w:val="24"/>
        </w:rPr>
      </w:pPr>
    </w:p>
    <w:p w14:paraId="6073FFA3">
      <w:pPr>
        <w:pStyle w:val="163"/>
        <w:autoSpaceDE w:val="0"/>
        <w:autoSpaceDN w:val="0"/>
        <w:adjustRightInd w:val="0"/>
        <w:jc w:val="left"/>
        <w:rPr>
          <w:rFonts w:ascii="宋体" w:hAnsi="宋体"/>
          <w:sz w:val="30"/>
          <w:szCs w:val="30"/>
        </w:rPr>
      </w:pPr>
      <w:r>
        <w:rPr>
          <w:rFonts w:hint="eastAsia" w:ascii="宋体" w:hAnsi="宋体"/>
          <w:sz w:val="30"/>
          <w:szCs w:val="30"/>
        </w:rPr>
        <w:t>附件2</w:t>
      </w:r>
    </w:p>
    <w:p w14:paraId="059AC1C1">
      <w:pPr>
        <w:pStyle w:val="52"/>
        <w:ind w:left="0" w:leftChars="0" w:firstLine="0" w:firstLineChars="0"/>
        <w:rPr>
          <w:rFonts w:ascii="宋体" w:hAnsi="宋体"/>
          <w:sz w:val="24"/>
          <w:szCs w:val="24"/>
        </w:rPr>
      </w:pPr>
    </w:p>
    <w:p w14:paraId="0A17B2DC">
      <w:pPr>
        <w:pStyle w:val="163"/>
        <w:autoSpaceDE w:val="0"/>
        <w:autoSpaceDN w:val="0"/>
        <w:adjustRightInd w:val="0"/>
        <w:jc w:val="center"/>
        <w:rPr>
          <w:rFonts w:ascii="黑体" w:hAnsi="Arial" w:eastAsia="黑体"/>
          <w:kern w:val="0"/>
          <w:sz w:val="36"/>
          <w:szCs w:val="36"/>
        </w:rPr>
      </w:pPr>
      <w:r>
        <w:rPr>
          <w:rFonts w:hint="eastAsia" w:ascii="黑体" w:hAnsi="Arial" w:eastAsia="黑体"/>
          <w:kern w:val="0"/>
          <w:sz w:val="36"/>
          <w:szCs w:val="36"/>
        </w:rPr>
        <w:t>安全生产责任书</w:t>
      </w:r>
    </w:p>
    <w:p w14:paraId="45D34023">
      <w:pPr>
        <w:pStyle w:val="52"/>
        <w:ind w:left="0" w:leftChars="0" w:firstLine="0" w:firstLineChars="0"/>
        <w:rPr>
          <w:rFonts w:ascii="宋体" w:hAnsi="宋体"/>
          <w:sz w:val="24"/>
          <w:szCs w:val="24"/>
        </w:rPr>
      </w:pPr>
    </w:p>
    <w:p w14:paraId="18E4B38F">
      <w:pPr>
        <w:pStyle w:val="163"/>
        <w:autoSpaceDE w:val="0"/>
        <w:autoSpaceDN w:val="0"/>
        <w:adjustRightInd w:val="0"/>
        <w:spacing w:line="300" w:lineRule="auto"/>
        <w:ind w:firstLine="420" w:firstLineChars="200"/>
        <w:jc w:val="left"/>
        <w:rPr>
          <w:rFonts w:ascii="宋体" w:hAnsi="宋体"/>
          <w:szCs w:val="21"/>
        </w:rPr>
      </w:pPr>
      <w:r>
        <w:rPr>
          <w:rFonts w:hint="eastAsia" w:ascii="宋体" w:hAnsi="宋体"/>
          <w:szCs w:val="21"/>
        </w:rPr>
        <w:t>为在</w:t>
      </w:r>
      <w:r>
        <w:rPr>
          <w:rFonts w:hint="eastAsia" w:ascii="宋体" w:hAnsi="宋体"/>
          <w:szCs w:val="21"/>
          <w:u w:val="single"/>
          <w:lang w:val="en-US" w:eastAsia="zh-CN"/>
        </w:rPr>
        <w:t xml:space="preserve">                                          </w:t>
      </w:r>
      <w:r>
        <w:rPr>
          <w:rFonts w:hint="eastAsia" w:ascii="宋体" w:hAnsi="宋体" w:eastAsia="宋体" w:cs="Times New Roman"/>
          <w:szCs w:val="21"/>
          <w:u w:val="single"/>
          <w:lang w:val="en-US" w:eastAsia="zh-CN"/>
        </w:rPr>
        <w:t xml:space="preserve"> </w:t>
      </w:r>
      <w:r>
        <w:rPr>
          <w:rFonts w:hint="eastAsia" w:ascii="宋体" w:hAnsi="宋体"/>
          <w:szCs w:val="21"/>
        </w:rPr>
        <w:t>建设过程中创造安全、高效的施工环境，切实搞好本项目的安全管理工作，本项目业主深圳市龙岗区城市建设投资集团有限公司（以下简称“委托人”）与监理人__________________________________ （以下简称“监理人”）特此签订安全生产合同：</w:t>
      </w:r>
    </w:p>
    <w:p w14:paraId="77F2406F">
      <w:pPr>
        <w:pStyle w:val="163"/>
        <w:autoSpaceDE w:val="0"/>
        <w:autoSpaceDN w:val="0"/>
        <w:adjustRightInd w:val="0"/>
        <w:spacing w:line="300" w:lineRule="auto"/>
        <w:ind w:firstLine="420" w:firstLineChars="200"/>
        <w:jc w:val="left"/>
        <w:rPr>
          <w:rFonts w:ascii="宋体" w:hAnsi="宋体"/>
          <w:szCs w:val="21"/>
        </w:rPr>
      </w:pPr>
      <w:r>
        <w:rPr>
          <w:rFonts w:hint="eastAsia" w:ascii="宋体" w:hAnsi="宋体"/>
          <w:szCs w:val="21"/>
        </w:rPr>
        <w:t>一、委托人职责</w:t>
      </w:r>
    </w:p>
    <w:p w14:paraId="5A18470D">
      <w:pPr>
        <w:pStyle w:val="163"/>
        <w:autoSpaceDE w:val="0"/>
        <w:autoSpaceDN w:val="0"/>
        <w:adjustRightInd w:val="0"/>
        <w:spacing w:line="300" w:lineRule="auto"/>
        <w:ind w:firstLine="420" w:firstLineChars="200"/>
        <w:jc w:val="left"/>
        <w:rPr>
          <w:rFonts w:ascii="宋体" w:hAnsi="宋体"/>
          <w:szCs w:val="21"/>
        </w:rPr>
      </w:pPr>
      <w:r>
        <w:rPr>
          <w:rFonts w:hint="eastAsia" w:ascii="宋体" w:hAnsi="宋体"/>
          <w:szCs w:val="21"/>
        </w:rPr>
        <w:t>1．严格遵守国家有关安全生产的法律法规，认真执行工程施工承包合同中的有关安全要求，督促、检查监理人做好安全生产工作。</w:t>
      </w:r>
    </w:p>
    <w:p w14:paraId="19BAC1A2">
      <w:pPr>
        <w:pStyle w:val="163"/>
        <w:autoSpaceDE w:val="0"/>
        <w:autoSpaceDN w:val="0"/>
        <w:adjustRightInd w:val="0"/>
        <w:spacing w:line="300" w:lineRule="auto"/>
        <w:ind w:firstLine="420" w:firstLineChars="200"/>
        <w:jc w:val="left"/>
        <w:rPr>
          <w:rFonts w:ascii="宋体" w:hAnsi="宋体"/>
          <w:szCs w:val="21"/>
        </w:rPr>
      </w:pPr>
      <w:r>
        <w:rPr>
          <w:rFonts w:hint="eastAsia" w:ascii="宋体" w:hAnsi="宋体"/>
          <w:szCs w:val="21"/>
        </w:rPr>
        <w:t>2．重要的安全设施必须坚持与主体工程“三同时”原则中“同时设计，审批，同时验收，投入使用”两大原则。</w:t>
      </w:r>
    </w:p>
    <w:p w14:paraId="79530BDF">
      <w:pPr>
        <w:pStyle w:val="163"/>
        <w:autoSpaceDE w:val="0"/>
        <w:autoSpaceDN w:val="0"/>
        <w:adjustRightInd w:val="0"/>
        <w:spacing w:line="300" w:lineRule="auto"/>
        <w:ind w:firstLine="420" w:firstLineChars="200"/>
        <w:jc w:val="left"/>
        <w:rPr>
          <w:rFonts w:ascii="宋体" w:hAnsi="宋体"/>
          <w:szCs w:val="21"/>
        </w:rPr>
      </w:pPr>
      <w:r>
        <w:rPr>
          <w:rFonts w:hint="eastAsia" w:ascii="宋体" w:hAnsi="宋体"/>
          <w:szCs w:val="21"/>
        </w:rPr>
        <w:t>3．传达中央及地方有关安全生产的精神，听取监理人安全生产工作汇报，参与各施工单位安全生产评比。</w:t>
      </w:r>
    </w:p>
    <w:p w14:paraId="5AB31D62">
      <w:pPr>
        <w:pStyle w:val="163"/>
        <w:autoSpaceDE w:val="0"/>
        <w:autoSpaceDN w:val="0"/>
        <w:adjustRightInd w:val="0"/>
        <w:spacing w:line="300" w:lineRule="auto"/>
        <w:ind w:firstLine="420" w:firstLineChars="200"/>
        <w:jc w:val="left"/>
        <w:rPr>
          <w:rFonts w:ascii="宋体" w:hAnsi="宋体"/>
          <w:szCs w:val="21"/>
        </w:rPr>
      </w:pPr>
      <w:r>
        <w:rPr>
          <w:rFonts w:hint="eastAsia" w:ascii="宋体" w:hAnsi="宋体"/>
          <w:szCs w:val="21"/>
        </w:rPr>
        <w:t>二、监理人职责</w:t>
      </w:r>
    </w:p>
    <w:p w14:paraId="5F97AFDF">
      <w:pPr>
        <w:pStyle w:val="163"/>
        <w:autoSpaceDE w:val="0"/>
        <w:autoSpaceDN w:val="0"/>
        <w:adjustRightInd w:val="0"/>
        <w:spacing w:line="300" w:lineRule="auto"/>
        <w:ind w:firstLine="420" w:firstLineChars="200"/>
        <w:jc w:val="left"/>
        <w:rPr>
          <w:rFonts w:ascii="宋体" w:hAnsi="宋体"/>
          <w:szCs w:val="21"/>
        </w:rPr>
      </w:pPr>
      <w:r>
        <w:rPr>
          <w:rFonts w:hint="eastAsia" w:ascii="宋体" w:hAnsi="宋体"/>
          <w:szCs w:val="21"/>
        </w:rPr>
        <w:t>施工安全及文明施工监理的主要内容</w:t>
      </w:r>
    </w:p>
    <w:p w14:paraId="782E739D">
      <w:pPr>
        <w:pStyle w:val="163"/>
        <w:autoSpaceDE w:val="0"/>
        <w:autoSpaceDN w:val="0"/>
        <w:adjustRightInd w:val="0"/>
        <w:spacing w:line="300" w:lineRule="auto"/>
        <w:ind w:firstLine="420" w:firstLineChars="200"/>
        <w:jc w:val="left"/>
        <w:rPr>
          <w:rFonts w:ascii="宋体" w:hAnsi="宋体"/>
          <w:szCs w:val="21"/>
        </w:rPr>
      </w:pPr>
      <w:r>
        <w:rPr>
          <w:rFonts w:hint="eastAsia" w:ascii="宋体" w:hAnsi="宋体"/>
          <w:szCs w:val="21"/>
        </w:rPr>
        <w:t>1.监理人应贯彻执行</w:t>
      </w:r>
      <w:r>
        <w:rPr>
          <w:rFonts w:hint="eastAsia" w:ascii="宋体" w:hAnsi="宋体"/>
          <w:szCs w:val="21"/>
          <w:lang w:eastAsia="zh-CN"/>
        </w:rPr>
        <w:t>《</w:t>
      </w:r>
      <w:r>
        <w:rPr>
          <w:rFonts w:hint="eastAsia" w:ascii="宋体" w:hAnsi="宋体"/>
          <w:szCs w:val="21"/>
          <w:lang w:val="en-US" w:eastAsia="zh-CN"/>
        </w:rPr>
        <w:t>中华人民共和国安全生产法</w:t>
      </w:r>
      <w:r>
        <w:rPr>
          <w:rFonts w:hint="eastAsia" w:ascii="宋体" w:hAnsi="宋体"/>
          <w:szCs w:val="21"/>
          <w:lang w:eastAsia="zh-CN"/>
        </w:rPr>
        <w:t>》</w:t>
      </w:r>
      <w:r>
        <w:rPr>
          <w:rFonts w:hint="eastAsia" w:ascii="宋体" w:hAnsi="宋体"/>
          <w:szCs w:val="21"/>
        </w:rPr>
        <w:t>、法规、规章和标准，按照深圳市监理管理条例和业主安全管理的有关规定，把施工安全及文明施工监督纳入监理范围，与工程质量、工期和投资控制同步实施。监理规划和监理实施细则中应专门列入施工安全</w:t>
      </w:r>
      <w:r>
        <w:rPr>
          <w:rFonts w:hint="eastAsia" w:ascii="宋体" w:hAnsi="宋体"/>
          <w:szCs w:val="21"/>
          <w:lang w:eastAsia="zh-CN"/>
        </w:rPr>
        <w:t>及</w:t>
      </w:r>
      <w:r>
        <w:rPr>
          <w:rFonts w:hint="eastAsia" w:ascii="宋体" w:hAnsi="宋体"/>
          <w:szCs w:val="21"/>
        </w:rPr>
        <w:t>文明施工监理的内容，制定安全监理方案，建立、健全和完善安全管理制度；</w:t>
      </w:r>
    </w:p>
    <w:p w14:paraId="53E37A8B">
      <w:pPr>
        <w:pStyle w:val="163"/>
        <w:autoSpaceDE w:val="0"/>
        <w:autoSpaceDN w:val="0"/>
        <w:adjustRightInd w:val="0"/>
        <w:spacing w:line="300" w:lineRule="auto"/>
        <w:ind w:firstLine="420" w:firstLineChars="200"/>
        <w:jc w:val="left"/>
        <w:rPr>
          <w:rFonts w:ascii="宋体" w:hAnsi="宋体"/>
          <w:szCs w:val="21"/>
        </w:rPr>
      </w:pPr>
      <w:r>
        <w:rPr>
          <w:rFonts w:hint="eastAsia" w:ascii="宋体" w:hAnsi="宋体"/>
          <w:szCs w:val="21"/>
        </w:rPr>
        <w:t>2.监理人将对承包商的文明施工、安全检查工作及事故预防工作作为监理的日常工作，掌握标段安全生产状况，对重要的薄弱环节、重大危险点、危险源，进行安全监理旁站；</w:t>
      </w:r>
    </w:p>
    <w:p w14:paraId="37BD5DD7">
      <w:pPr>
        <w:pStyle w:val="163"/>
        <w:autoSpaceDE w:val="0"/>
        <w:autoSpaceDN w:val="0"/>
        <w:adjustRightInd w:val="0"/>
        <w:spacing w:line="300" w:lineRule="auto"/>
        <w:ind w:firstLine="420" w:firstLineChars="200"/>
        <w:jc w:val="left"/>
        <w:rPr>
          <w:rFonts w:ascii="宋体" w:hAnsi="宋体"/>
          <w:szCs w:val="21"/>
        </w:rPr>
      </w:pPr>
      <w:r>
        <w:rPr>
          <w:rFonts w:hint="eastAsia" w:ascii="宋体" w:hAnsi="宋体"/>
          <w:szCs w:val="21"/>
        </w:rPr>
        <w:t>3.监理人必须按照有关的施工安全法规、规范及标准的要求对承包商的施工组织设计的安全技术措施进行审查；</w:t>
      </w:r>
    </w:p>
    <w:p w14:paraId="21739343">
      <w:pPr>
        <w:pStyle w:val="163"/>
        <w:autoSpaceDE w:val="0"/>
        <w:autoSpaceDN w:val="0"/>
        <w:adjustRightInd w:val="0"/>
        <w:spacing w:line="300" w:lineRule="auto"/>
        <w:ind w:firstLine="420" w:firstLineChars="200"/>
        <w:jc w:val="left"/>
        <w:rPr>
          <w:rFonts w:ascii="宋体" w:hAnsi="宋体"/>
          <w:szCs w:val="21"/>
        </w:rPr>
      </w:pPr>
      <w:r>
        <w:rPr>
          <w:rFonts w:hint="eastAsia" w:ascii="宋体" w:hAnsi="宋体"/>
          <w:szCs w:val="21"/>
        </w:rPr>
        <w:t>4.监理人员应对施工过程进行有目的巡查，督促承包商建立与完善安全生产、文明施工管理制度及安全技术操作规程，落实安全技术措施；</w:t>
      </w:r>
    </w:p>
    <w:p w14:paraId="4DAE71E4">
      <w:pPr>
        <w:pStyle w:val="163"/>
        <w:autoSpaceDE w:val="0"/>
        <w:autoSpaceDN w:val="0"/>
        <w:adjustRightInd w:val="0"/>
        <w:spacing w:line="300" w:lineRule="auto"/>
        <w:ind w:firstLine="420" w:firstLineChars="200"/>
        <w:jc w:val="left"/>
        <w:rPr>
          <w:rFonts w:ascii="宋体" w:hAnsi="宋体"/>
          <w:szCs w:val="21"/>
        </w:rPr>
      </w:pPr>
      <w:r>
        <w:rPr>
          <w:rFonts w:hint="eastAsia" w:ascii="宋体" w:hAnsi="宋体"/>
          <w:szCs w:val="21"/>
        </w:rPr>
        <w:t>5.监理人应针对施工中的不安全因素与安全工作中的薄弱环节进行研究，书面提出要求并督促承包商改进；</w:t>
      </w:r>
    </w:p>
    <w:p w14:paraId="57F67BE2">
      <w:pPr>
        <w:pStyle w:val="163"/>
        <w:autoSpaceDE w:val="0"/>
        <w:autoSpaceDN w:val="0"/>
        <w:adjustRightInd w:val="0"/>
        <w:spacing w:line="300" w:lineRule="auto"/>
        <w:ind w:firstLine="420" w:firstLineChars="200"/>
        <w:jc w:val="left"/>
        <w:rPr>
          <w:rFonts w:ascii="宋体" w:hAnsi="宋体"/>
          <w:szCs w:val="21"/>
        </w:rPr>
      </w:pPr>
      <w:r>
        <w:rPr>
          <w:rFonts w:hint="eastAsia" w:ascii="宋体" w:hAnsi="宋体"/>
          <w:szCs w:val="21"/>
        </w:rPr>
        <w:t>6.监理人应对涉及施工安全的支撑体系、大型垂直运输设备等重要临时设施的施工方案进行审查，确保其符合有关法规、规范及标准的要求，不符合要求的，应向承包商提出改进意见并督促落实；</w:t>
      </w:r>
    </w:p>
    <w:p w14:paraId="3620850A">
      <w:pPr>
        <w:pStyle w:val="163"/>
        <w:autoSpaceDE w:val="0"/>
        <w:autoSpaceDN w:val="0"/>
        <w:adjustRightInd w:val="0"/>
        <w:spacing w:line="300" w:lineRule="auto"/>
        <w:ind w:firstLine="420" w:firstLineChars="200"/>
        <w:jc w:val="left"/>
        <w:rPr>
          <w:rFonts w:ascii="宋体" w:hAnsi="宋体"/>
          <w:szCs w:val="21"/>
        </w:rPr>
      </w:pPr>
      <w:r>
        <w:rPr>
          <w:rFonts w:hint="eastAsia" w:ascii="宋体" w:hAnsi="宋体"/>
          <w:szCs w:val="21"/>
        </w:rPr>
        <w:t>7.监理人应审查特殊机械和特殊工种的操作人员的资格证、上岗证及年检合格证；</w:t>
      </w:r>
    </w:p>
    <w:p w14:paraId="41F721F6">
      <w:pPr>
        <w:pStyle w:val="163"/>
        <w:autoSpaceDE w:val="0"/>
        <w:autoSpaceDN w:val="0"/>
        <w:adjustRightInd w:val="0"/>
        <w:spacing w:line="300" w:lineRule="auto"/>
        <w:ind w:firstLine="420" w:firstLineChars="200"/>
        <w:jc w:val="left"/>
        <w:rPr>
          <w:rFonts w:ascii="宋体" w:hAnsi="宋体"/>
          <w:szCs w:val="21"/>
        </w:rPr>
      </w:pPr>
      <w:r>
        <w:rPr>
          <w:rFonts w:hint="eastAsia" w:ascii="宋体" w:hAnsi="宋体"/>
          <w:szCs w:val="21"/>
        </w:rPr>
        <w:t>8.监理人应组织定期和不定期的安全检查，配合深圳市施工安全监督站对标段的监督检查，对检查发现的隐患应立即发出监理通知，按监理通知和深圳市施工安全监督站发出的整改通知书的要求，督促、跟踪承包商“定人、定时、定措施”落实整改。对未按要求整改的承包商，即再发出第二次监理通知。对两次发出整改通知而拒不整改的承包商，监理以书面形式向业主安全管理职能部门报告，并配合业主采取必要的措施，落实整改；</w:t>
      </w:r>
    </w:p>
    <w:p w14:paraId="6FBD94BC">
      <w:pPr>
        <w:pStyle w:val="163"/>
        <w:autoSpaceDE w:val="0"/>
        <w:autoSpaceDN w:val="0"/>
        <w:adjustRightInd w:val="0"/>
        <w:spacing w:line="300" w:lineRule="auto"/>
        <w:ind w:firstLine="420" w:firstLineChars="200"/>
        <w:jc w:val="left"/>
        <w:rPr>
          <w:rFonts w:ascii="宋体" w:hAnsi="宋体"/>
          <w:szCs w:val="21"/>
        </w:rPr>
      </w:pPr>
      <w:r>
        <w:rPr>
          <w:rFonts w:hint="eastAsia" w:ascii="宋体" w:hAnsi="宋体"/>
          <w:szCs w:val="21"/>
        </w:rPr>
        <w:t>9.合同执行期间，监理单位必须接受业主安全管理职能部门的监督，按统一的表格形式（如以标段为单位），逐月向业主安全管理等职能部门递交书面安全监理工作报告，如实反映标段本月的安全生产状况和下月安全监理的工作重点；</w:t>
      </w:r>
    </w:p>
    <w:p w14:paraId="681FFEE4">
      <w:pPr>
        <w:pStyle w:val="163"/>
        <w:autoSpaceDE w:val="0"/>
        <w:autoSpaceDN w:val="0"/>
        <w:adjustRightInd w:val="0"/>
        <w:spacing w:line="300" w:lineRule="auto"/>
        <w:ind w:firstLine="420" w:firstLineChars="200"/>
        <w:jc w:val="left"/>
        <w:rPr>
          <w:rFonts w:ascii="宋体" w:hAnsi="宋体"/>
          <w:szCs w:val="21"/>
        </w:rPr>
      </w:pPr>
      <w:r>
        <w:rPr>
          <w:rFonts w:hint="eastAsia" w:ascii="宋体" w:hAnsi="宋体"/>
          <w:szCs w:val="21"/>
        </w:rPr>
        <w:t>10.一旦发生安全事故，监理单位必须作出快速反映，在一小时以内向业主安全管理职能部门报告，并督促承包商进行事故的及时上报和配合调查、处理与统计工作。</w:t>
      </w:r>
    </w:p>
    <w:p w14:paraId="64786828">
      <w:pPr>
        <w:pStyle w:val="163"/>
        <w:autoSpaceDE w:val="0"/>
        <w:autoSpaceDN w:val="0"/>
        <w:adjustRightInd w:val="0"/>
        <w:spacing w:line="300" w:lineRule="auto"/>
        <w:ind w:firstLine="420" w:firstLineChars="200"/>
        <w:jc w:val="left"/>
        <w:rPr>
          <w:rFonts w:ascii="宋体" w:hAnsi="宋体"/>
          <w:szCs w:val="21"/>
        </w:rPr>
      </w:pPr>
      <w:r>
        <w:rPr>
          <w:rFonts w:hint="eastAsia" w:ascii="宋体" w:hAnsi="宋体"/>
          <w:szCs w:val="21"/>
        </w:rPr>
        <w:t>11.协助业主做好以下施工安全管理工作：</w:t>
      </w:r>
    </w:p>
    <w:p w14:paraId="2ACF689C">
      <w:pPr>
        <w:pStyle w:val="163"/>
        <w:autoSpaceDE w:val="0"/>
        <w:autoSpaceDN w:val="0"/>
        <w:adjustRightInd w:val="0"/>
        <w:spacing w:line="300" w:lineRule="auto"/>
        <w:ind w:firstLine="420" w:firstLineChars="200"/>
        <w:jc w:val="left"/>
        <w:rPr>
          <w:rFonts w:ascii="宋体" w:hAnsi="宋体"/>
          <w:szCs w:val="21"/>
        </w:rPr>
      </w:pPr>
      <w:r>
        <w:rPr>
          <w:rFonts w:hint="eastAsia" w:ascii="宋体" w:hAnsi="宋体"/>
          <w:szCs w:val="21"/>
        </w:rPr>
        <w:t>1)协助业主编制施工安全管理程序及施工安全控制计划，制订安全控制保证措施；</w:t>
      </w:r>
    </w:p>
    <w:p w14:paraId="25219DA5">
      <w:pPr>
        <w:pStyle w:val="163"/>
        <w:autoSpaceDE w:val="0"/>
        <w:autoSpaceDN w:val="0"/>
        <w:adjustRightInd w:val="0"/>
        <w:spacing w:line="300" w:lineRule="auto"/>
        <w:ind w:firstLine="420" w:firstLineChars="200"/>
        <w:jc w:val="left"/>
        <w:rPr>
          <w:rFonts w:ascii="宋体" w:hAnsi="宋体"/>
          <w:szCs w:val="21"/>
        </w:rPr>
      </w:pPr>
      <w:r>
        <w:rPr>
          <w:rFonts w:hint="eastAsia" w:ascii="宋体" w:hAnsi="宋体"/>
          <w:szCs w:val="21"/>
        </w:rPr>
        <w:t>2)协助业主制定施工安全目标，编制安全、文明施工管理办法；</w:t>
      </w:r>
    </w:p>
    <w:p w14:paraId="7D1DECC3">
      <w:pPr>
        <w:pStyle w:val="163"/>
        <w:autoSpaceDE w:val="0"/>
        <w:autoSpaceDN w:val="0"/>
        <w:adjustRightInd w:val="0"/>
        <w:spacing w:line="300" w:lineRule="auto"/>
        <w:ind w:firstLine="420" w:firstLineChars="200"/>
        <w:jc w:val="left"/>
        <w:rPr>
          <w:rFonts w:ascii="宋体" w:hAnsi="宋体"/>
          <w:szCs w:val="21"/>
        </w:rPr>
      </w:pPr>
      <w:r>
        <w:rPr>
          <w:rFonts w:hint="eastAsia" w:ascii="宋体" w:hAnsi="宋体"/>
          <w:szCs w:val="21"/>
        </w:rPr>
        <w:t>3)抽查承包商的安全教育（三级教育）情况，抽验承包商特种工人上岗证，检查承包商的安全保证体系运行情况；</w:t>
      </w:r>
    </w:p>
    <w:p w14:paraId="2134DD99">
      <w:pPr>
        <w:pStyle w:val="163"/>
        <w:autoSpaceDE w:val="0"/>
        <w:autoSpaceDN w:val="0"/>
        <w:adjustRightInd w:val="0"/>
        <w:spacing w:line="300" w:lineRule="auto"/>
        <w:ind w:firstLine="420" w:firstLineChars="200"/>
        <w:jc w:val="left"/>
        <w:rPr>
          <w:rFonts w:ascii="宋体" w:hAnsi="宋体"/>
          <w:szCs w:val="21"/>
        </w:rPr>
      </w:pPr>
      <w:r>
        <w:rPr>
          <w:rFonts w:hint="eastAsia" w:ascii="宋体" w:hAnsi="宋体"/>
          <w:szCs w:val="21"/>
        </w:rPr>
        <w:t>4)对施工现场进行安全巡视，参加每月定期安全检查，协助业主建立安全工作</w:t>
      </w:r>
      <w:r>
        <w:rPr>
          <w:rFonts w:hint="eastAsia" w:ascii="宋体" w:hAnsi="宋体"/>
          <w:szCs w:val="21"/>
          <w:lang w:eastAsia="zh-CN"/>
        </w:rPr>
        <w:t>台账</w:t>
      </w:r>
      <w:r>
        <w:rPr>
          <w:rFonts w:hint="eastAsia" w:ascii="宋体" w:hAnsi="宋体"/>
          <w:szCs w:val="21"/>
        </w:rPr>
        <w:t>，分析安全状况并提出安全预控意见。</w:t>
      </w:r>
    </w:p>
    <w:p w14:paraId="6708619F">
      <w:pPr>
        <w:pStyle w:val="163"/>
        <w:autoSpaceDE w:val="0"/>
        <w:autoSpaceDN w:val="0"/>
        <w:adjustRightInd w:val="0"/>
        <w:spacing w:line="300" w:lineRule="auto"/>
        <w:ind w:firstLine="420" w:firstLineChars="200"/>
        <w:jc w:val="left"/>
        <w:rPr>
          <w:rFonts w:ascii="宋体" w:hAnsi="宋体"/>
          <w:szCs w:val="21"/>
        </w:rPr>
      </w:pPr>
      <w:r>
        <w:rPr>
          <w:rFonts w:hint="eastAsia" w:ascii="宋体" w:hAnsi="宋体"/>
          <w:szCs w:val="21"/>
        </w:rPr>
        <w:t>5)参加事故现场调查和安全事故分析会议，协助业主处理安全事故，起草事故调查分析报告；</w:t>
      </w:r>
    </w:p>
    <w:p w14:paraId="51F6EA74">
      <w:pPr>
        <w:pStyle w:val="163"/>
        <w:autoSpaceDE w:val="0"/>
        <w:autoSpaceDN w:val="0"/>
        <w:adjustRightInd w:val="0"/>
        <w:spacing w:line="300" w:lineRule="auto"/>
        <w:ind w:firstLine="420" w:firstLineChars="200"/>
        <w:jc w:val="left"/>
        <w:rPr>
          <w:rFonts w:ascii="宋体" w:hAnsi="宋体"/>
          <w:szCs w:val="21"/>
        </w:rPr>
      </w:pPr>
      <w:r>
        <w:rPr>
          <w:rFonts w:hint="eastAsia" w:ascii="宋体" w:hAnsi="宋体"/>
          <w:szCs w:val="21"/>
        </w:rPr>
        <w:t>6)每月提交安全、文明检查报告，协助业主总结每季度的情况是否达到施工安全目标；</w:t>
      </w:r>
    </w:p>
    <w:p w14:paraId="1ED610FC">
      <w:pPr>
        <w:pStyle w:val="163"/>
        <w:autoSpaceDE w:val="0"/>
        <w:autoSpaceDN w:val="0"/>
        <w:adjustRightInd w:val="0"/>
        <w:spacing w:line="300" w:lineRule="auto"/>
        <w:ind w:firstLine="420" w:firstLineChars="200"/>
        <w:jc w:val="left"/>
        <w:rPr>
          <w:rFonts w:ascii="宋体" w:hAnsi="宋体"/>
          <w:szCs w:val="21"/>
        </w:rPr>
      </w:pPr>
      <w:r>
        <w:rPr>
          <w:rFonts w:hint="eastAsia" w:ascii="宋体" w:hAnsi="宋体"/>
          <w:szCs w:val="21"/>
        </w:rPr>
        <w:t>7)每季度提交安全文明检查评比报告。</w:t>
      </w:r>
    </w:p>
    <w:p w14:paraId="565FE3C7">
      <w:pPr>
        <w:pStyle w:val="163"/>
        <w:autoSpaceDE w:val="0"/>
        <w:autoSpaceDN w:val="0"/>
        <w:adjustRightInd w:val="0"/>
        <w:spacing w:line="300" w:lineRule="auto"/>
        <w:ind w:firstLine="420" w:firstLineChars="200"/>
        <w:jc w:val="left"/>
        <w:rPr>
          <w:rFonts w:ascii="宋体" w:hAnsi="宋体"/>
          <w:szCs w:val="21"/>
        </w:rPr>
      </w:pPr>
      <w:r>
        <w:rPr>
          <w:rFonts w:hint="eastAsia" w:ascii="宋体" w:hAnsi="宋体"/>
          <w:szCs w:val="21"/>
        </w:rPr>
        <w:t>12.协助业主组织质量安全文明施工检查考核：</w:t>
      </w:r>
    </w:p>
    <w:p w14:paraId="421F7FB8">
      <w:pPr>
        <w:pStyle w:val="163"/>
        <w:autoSpaceDE w:val="0"/>
        <w:autoSpaceDN w:val="0"/>
        <w:adjustRightInd w:val="0"/>
        <w:spacing w:line="300" w:lineRule="auto"/>
        <w:ind w:firstLine="420" w:firstLineChars="200"/>
        <w:jc w:val="left"/>
        <w:rPr>
          <w:rFonts w:ascii="宋体" w:hAnsi="宋体"/>
          <w:szCs w:val="21"/>
        </w:rPr>
      </w:pPr>
      <w:r>
        <w:rPr>
          <w:rFonts w:hint="eastAsia" w:ascii="宋体" w:hAnsi="宋体"/>
          <w:szCs w:val="21"/>
        </w:rPr>
        <w:t>1)协助业主组织施工监理组、施工单位做好质量安全文明施工检查和合同履约考核；</w:t>
      </w:r>
    </w:p>
    <w:p w14:paraId="11F50408">
      <w:pPr>
        <w:pStyle w:val="163"/>
        <w:autoSpaceDE w:val="0"/>
        <w:autoSpaceDN w:val="0"/>
        <w:adjustRightInd w:val="0"/>
        <w:spacing w:line="300" w:lineRule="auto"/>
        <w:ind w:firstLine="420" w:firstLineChars="200"/>
        <w:jc w:val="left"/>
        <w:rPr>
          <w:rFonts w:ascii="宋体" w:hAnsi="宋体"/>
          <w:szCs w:val="21"/>
        </w:rPr>
      </w:pPr>
      <w:r>
        <w:rPr>
          <w:rFonts w:hint="eastAsia" w:ascii="宋体" w:hAnsi="宋体"/>
          <w:szCs w:val="21"/>
        </w:rPr>
        <w:t>2)制定巡视和检查制度，制定质量检查评比办法，每季度组织一次质量大检查，奖优罚劣；</w:t>
      </w:r>
    </w:p>
    <w:p w14:paraId="06BED59E">
      <w:pPr>
        <w:pStyle w:val="163"/>
        <w:autoSpaceDE w:val="0"/>
        <w:autoSpaceDN w:val="0"/>
        <w:adjustRightInd w:val="0"/>
        <w:spacing w:line="300" w:lineRule="auto"/>
        <w:ind w:firstLine="420" w:firstLineChars="200"/>
        <w:jc w:val="left"/>
        <w:rPr>
          <w:rFonts w:ascii="宋体" w:hAnsi="宋体"/>
          <w:szCs w:val="21"/>
        </w:rPr>
      </w:pPr>
      <w:r>
        <w:rPr>
          <w:rFonts w:hint="eastAsia" w:ascii="宋体" w:hAnsi="宋体"/>
          <w:szCs w:val="21"/>
        </w:rPr>
        <w:t>3) 根据工程需要组织审核进场工程材料（混凝土、防水材料、石材、钢材等）、构配件、机械设备的质量证明资料，对进场实物按照有关工程质量安全管理的规定按比例抽检或见证取样、送样检验工作；</w:t>
      </w:r>
    </w:p>
    <w:p w14:paraId="48500FD0">
      <w:pPr>
        <w:pStyle w:val="163"/>
        <w:autoSpaceDE w:val="0"/>
        <w:autoSpaceDN w:val="0"/>
        <w:adjustRightInd w:val="0"/>
        <w:spacing w:line="300" w:lineRule="auto"/>
        <w:ind w:firstLine="420" w:firstLineChars="200"/>
        <w:jc w:val="left"/>
        <w:rPr>
          <w:rFonts w:ascii="宋体" w:hAnsi="宋体"/>
          <w:szCs w:val="21"/>
        </w:rPr>
      </w:pPr>
      <w:r>
        <w:rPr>
          <w:rFonts w:hint="eastAsia" w:ascii="宋体" w:hAnsi="宋体"/>
          <w:szCs w:val="21"/>
        </w:rPr>
        <w:t>4)当施工存在重大质量安全隐患，可能造成质量安全事故或已经造成质量安全事故时，立刻下达工程停工令，责令承包商停工整改并跟踪整改；</w:t>
      </w:r>
    </w:p>
    <w:p w14:paraId="553A074F">
      <w:pPr>
        <w:pStyle w:val="163"/>
        <w:autoSpaceDE w:val="0"/>
        <w:autoSpaceDN w:val="0"/>
        <w:adjustRightInd w:val="0"/>
        <w:spacing w:line="300" w:lineRule="auto"/>
        <w:ind w:firstLine="420" w:firstLineChars="200"/>
        <w:jc w:val="left"/>
        <w:rPr>
          <w:rFonts w:ascii="宋体" w:hAnsi="宋体"/>
          <w:szCs w:val="21"/>
        </w:rPr>
      </w:pPr>
      <w:r>
        <w:rPr>
          <w:rFonts w:hint="eastAsia" w:ascii="宋体" w:hAnsi="宋体"/>
          <w:szCs w:val="21"/>
        </w:rPr>
        <w:t>5)及时提交有关质量事故的书面报告，划分质量事故责任，整理质量事故处理记录等资料，并负责归档；</w:t>
      </w:r>
    </w:p>
    <w:p w14:paraId="14FC1095">
      <w:pPr>
        <w:pStyle w:val="163"/>
        <w:autoSpaceDE w:val="0"/>
        <w:autoSpaceDN w:val="0"/>
        <w:adjustRightInd w:val="0"/>
        <w:spacing w:line="300" w:lineRule="auto"/>
        <w:ind w:firstLine="420" w:firstLineChars="200"/>
        <w:jc w:val="left"/>
        <w:rPr>
          <w:rFonts w:ascii="宋体" w:hAnsi="宋体"/>
          <w:szCs w:val="21"/>
        </w:rPr>
      </w:pPr>
      <w:r>
        <w:rPr>
          <w:rFonts w:hint="eastAsia" w:ascii="宋体" w:hAnsi="宋体"/>
          <w:szCs w:val="21"/>
        </w:rPr>
        <w:t>6)编制并提交工程质量安全报告，汇报工程的质量安全情况。</w:t>
      </w:r>
    </w:p>
    <w:p w14:paraId="26DAA3EC">
      <w:pPr>
        <w:pStyle w:val="163"/>
        <w:autoSpaceDE w:val="0"/>
        <w:autoSpaceDN w:val="0"/>
        <w:adjustRightInd w:val="0"/>
        <w:spacing w:line="300" w:lineRule="auto"/>
        <w:ind w:firstLine="420" w:firstLineChars="200"/>
        <w:jc w:val="left"/>
        <w:rPr>
          <w:rFonts w:ascii="宋体" w:hAnsi="宋体"/>
          <w:szCs w:val="21"/>
        </w:rPr>
      </w:pPr>
      <w:r>
        <w:rPr>
          <w:rFonts w:hint="eastAsia" w:ascii="宋体" w:hAnsi="宋体"/>
          <w:szCs w:val="21"/>
        </w:rPr>
        <w:t xml:space="preserve">三、违约责任  </w:t>
      </w:r>
    </w:p>
    <w:p w14:paraId="07DE7D85">
      <w:pPr>
        <w:pStyle w:val="163"/>
        <w:autoSpaceDE w:val="0"/>
        <w:autoSpaceDN w:val="0"/>
        <w:adjustRightInd w:val="0"/>
        <w:spacing w:line="300" w:lineRule="auto"/>
        <w:ind w:firstLine="420" w:firstLineChars="200"/>
        <w:jc w:val="left"/>
        <w:rPr>
          <w:rFonts w:hint="eastAsia" w:ascii="宋体" w:hAnsi="宋体"/>
          <w:szCs w:val="21"/>
        </w:rPr>
      </w:pPr>
      <w:r>
        <w:rPr>
          <w:rFonts w:hint="eastAsia" w:ascii="宋体" w:hAnsi="宋体"/>
          <w:szCs w:val="21"/>
        </w:rPr>
        <w:t xml:space="preserve">如因委托人或监理人违约造成安全事故，将依法追究责任。 </w:t>
      </w:r>
    </w:p>
    <w:p w14:paraId="0125CDDF">
      <w:pPr>
        <w:pStyle w:val="163"/>
        <w:autoSpaceDE w:val="0"/>
        <w:autoSpaceDN w:val="0"/>
        <w:adjustRightInd w:val="0"/>
        <w:spacing w:line="300" w:lineRule="auto"/>
        <w:ind w:firstLine="420" w:firstLineChars="200"/>
        <w:jc w:val="left"/>
        <w:rPr>
          <w:rFonts w:hint="eastAsia" w:ascii="宋体" w:hAnsi="宋体"/>
          <w:szCs w:val="21"/>
        </w:rPr>
      </w:pPr>
    </w:p>
    <w:p w14:paraId="11293EA8">
      <w:pPr>
        <w:pStyle w:val="163"/>
        <w:autoSpaceDE w:val="0"/>
        <w:autoSpaceDN w:val="0"/>
        <w:adjustRightInd w:val="0"/>
        <w:spacing w:line="300" w:lineRule="auto"/>
        <w:ind w:firstLine="420" w:firstLineChars="200"/>
        <w:jc w:val="left"/>
        <w:rPr>
          <w:rFonts w:hint="eastAsia" w:ascii="宋体" w:hAnsi="宋体"/>
          <w:szCs w:val="21"/>
        </w:rPr>
      </w:pPr>
    </w:p>
    <w:p w14:paraId="5A0E930A">
      <w:pPr>
        <w:pStyle w:val="163"/>
        <w:autoSpaceDE w:val="0"/>
        <w:autoSpaceDN w:val="0"/>
        <w:adjustRightInd w:val="0"/>
        <w:spacing w:line="300" w:lineRule="auto"/>
        <w:ind w:firstLine="420" w:firstLineChars="200"/>
        <w:jc w:val="left"/>
        <w:rPr>
          <w:rFonts w:hint="eastAsia" w:ascii="宋体" w:hAnsi="宋体"/>
          <w:szCs w:val="21"/>
        </w:rPr>
      </w:pPr>
    </w:p>
    <w:p w14:paraId="71483A34">
      <w:pPr>
        <w:pStyle w:val="163"/>
        <w:autoSpaceDE w:val="0"/>
        <w:autoSpaceDN w:val="0"/>
        <w:adjustRightInd w:val="0"/>
        <w:spacing w:line="300" w:lineRule="auto"/>
        <w:ind w:firstLine="420" w:firstLineChars="200"/>
        <w:jc w:val="left"/>
        <w:rPr>
          <w:rFonts w:hint="eastAsia" w:ascii="宋体" w:hAnsi="宋体"/>
          <w:szCs w:val="21"/>
        </w:rPr>
      </w:pPr>
    </w:p>
    <w:p w14:paraId="1DB32502">
      <w:pPr>
        <w:pStyle w:val="24"/>
        <w:rPr>
          <w:rFonts w:ascii="宋体" w:hAnsi="宋体"/>
          <w:szCs w:val="21"/>
        </w:rPr>
      </w:pPr>
    </w:p>
    <w:p w14:paraId="31C6DED7">
      <w:pPr>
        <w:adjustRightInd w:val="0"/>
        <w:snapToGrid w:val="0"/>
        <w:spacing w:line="520" w:lineRule="exact"/>
        <w:rPr>
          <w:rFonts w:ascii="宋体" w:hAnsi="宋体"/>
          <w:szCs w:val="21"/>
        </w:rPr>
      </w:pPr>
      <w:r>
        <w:rPr>
          <w:rFonts w:hint="eastAsia" w:ascii="宋体" w:hAnsi="宋体"/>
          <w:szCs w:val="21"/>
        </w:rPr>
        <w:t>委托人</w:t>
      </w:r>
      <w:r>
        <w:rPr>
          <w:rFonts w:ascii="宋体" w:hAnsi="宋体"/>
          <w:szCs w:val="21"/>
        </w:rPr>
        <w:t xml:space="preserve">单位（盖章）：　  </w:t>
      </w:r>
      <w:r>
        <w:rPr>
          <w:rFonts w:hint="eastAsia" w:ascii="宋体" w:hAnsi="宋体"/>
          <w:szCs w:val="21"/>
        </w:rPr>
        <w:t xml:space="preserve">                         监理人</w:t>
      </w:r>
      <w:r>
        <w:rPr>
          <w:rFonts w:ascii="宋体" w:hAnsi="宋体"/>
          <w:szCs w:val="21"/>
        </w:rPr>
        <w:t>单位（盖章）：</w:t>
      </w:r>
      <w:r>
        <w:rPr>
          <w:rFonts w:hint="eastAsia" w:ascii="宋体" w:hAnsi="宋体"/>
          <w:szCs w:val="21"/>
        </w:rPr>
        <w:t xml:space="preserve"> </w:t>
      </w:r>
    </w:p>
    <w:p w14:paraId="22FAFE75">
      <w:pPr>
        <w:adjustRightInd w:val="0"/>
        <w:snapToGrid w:val="0"/>
        <w:spacing w:line="520" w:lineRule="exact"/>
        <w:ind w:firstLine="2310" w:firstLineChars="1100"/>
        <w:rPr>
          <w:rFonts w:ascii="宋体" w:hAnsi="宋体"/>
          <w:szCs w:val="21"/>
        </w:rPr>
      </w:pPr>
      <w:r>
        <w:rPr>
          <w:rFonts w:ascii="宋体" w:hAnsi="宋体"/>
          <w:szCs w:val="21"/>
        </w:rPr>
        <w:t xml:space="preserve">                       </w:t>
      </w:r>
    </w:p>
    <w:p w14:paraId="79DA2DD7">
      <w:pPr>
        <w:pStyle w:val="163"/>
        <w:autoSpaceDE w:val="0"/>
        <w:autoSpaceDN w:val="0"/>
        <w:adjustRightInd w:val="0"/>
        <w:spacing w:line="300" w:lineRule="auto"/>
        <w:jc w:val="left"/>
        <w:rPr>
          <w:rFonts w:ascii="宋体" w:hAnsi="宋体"/>
          <w:szCs w:val="21"/>
        </w:rPr>
      </w:pPr>
    </w:p>
    <w:p w14:paraId="41E10BAE">
      <w:pPr>
        <w:pStyle w:val="163"/>
        <w:autoSpaceDE w:val="0"/>
        <w:autoSpaceDN w:val="0"/>
        <w:adjustRightInd w:val="0"/>
        <w:spacing w:line="300" w:lineRule="auto"/>
        <w:jc w:val="left"/>
        <w:rPr>
          <w:rFonts w:ascii="宋体" w:hAnsi="宋体"/>
          <w:szCs w:val="21"/>
        </w:rPr>
      </w:pPr>
      <w:r>
        <w:rPr>
          <w:rFonts w:ascii="宋体" w:hAnsi="宋体"/>
          <w:szCs w:val="21"/>
        </w:rPr>
        <w:t xml:space="preserve">法定代表人：　　　　　　　　　              </w:t>
      </w:r>
      <w:r>
        <w:rPr>
          <w:rFonts w:hint="eastAsia" w:ascii="宋体" w:hAnsi="宋体"/>
          <w:szCs w:val="21"/>
        </w:rPr>
        <w:t xml:space="preserve">    </w:t>
      </w:r>
      <w:r>
        <w:rPr>
          <w:rFonts w:ascii="宋体" w:hAnsi="宋体"/>
          <w:szCs w:val="21"/>
        </w:rPr>
        <w:t>法定代表人：</w:t>
      </w:r>
    </w:p>
    <w:p w14:paraId="78EC004A">
      <w:pPr>
        <w:pStyle w:val="163"/>
        <w:autoSpaceDE w:val="0"/>
        <w:autoSpaceDN w:val="0"/>
        <w:adjustRightInd w:val="0"/>
        <w:spacing w:line="300" w:lineRule="auto"/>
        <w:jc w:val="left"/>
        <w:rPr>
          <w:rFonts w:ascii="宋体" w:hAnsi="宋体"/>
          <w:szCs w:val="21"/>
        </w:rPr>
      </w:pPr>
    </w:p>
    <w:p w14:paraId="7533CC23">
      <w:pPr>
        <w:pStyle w:val="163"/>
        <w:autoSpaceDE w:val="0"/>
        <w:autoSpaceDN w:val="0"/>
        <w:adjustRightInd w:val="0"/>
        <w:spacing w:line="300" w:lineRule="auto"/>
        <w:jc w:val="left"/>
        <w:rPr>
          <w:rFonts w:ascii="宋体" w:hAnsi="宋体"/>
          <w:szCs w:val="21"/>
        </w:rPr>
      </w:pPr>
      <w:r>
        <w:rPr>
          <w:rFonts w:hint="eastAsia" w:ascii="宋体" w:hAnsi="宋体"/>
          <w:szCs w:val="21"/>
        </w:rPr>
        <w:t>授权代理人：                                    授权代理人：</w:t>
      </w:r>
    </w:p>
    <w:p w14:paraId="26829356">
      <w:pPr>
        <w:pStyle w:val="163"/>
        <w:autoSpaceDE w:val="0"/>
        <w:autoSpaceDN w:val="0"/>
        <w:adjustRightInd w:val="0"/>
        <w:spacing w:line="300" w:lineRule="auto"/>
        <w:jc w:val="left"/>
        <w:rPr>
          <w:rFonts w:ascii="宋体" w:hAnsi="宋体"/>
          <w:szCs w:val="21"/>
        </w:rPr>
      </w:pPr>
      <w:r>
        <w:rPr>
          <w:rFonts w:hint="eastAsia" w:ascii="宋体" w:hAnsi="宋体"/>
          <w:szCs w:val="21"/>
        </w:rPr>
        <w:t xml:space="preserve"> </w:t>
      </w:r>
    </w:p>
    <w:p w14:paraId="69DDB444">
      <w:pPr>
        <w:pStyle w:val="147"/>
        <w:ind w:firstLine="630" w:firstLineChars="300"/>
        <w:rPr>
          <w:rFonts w:ascii="宋体" w:hAnsi="宋体"/>
          <w:szCs w:val="21"/>
        </w:rPr>
      </w:pPr>
      <w:r>
        <w:rPr>
          <w:rFonts w:ascii="宋体" w:hAnsi="宋体"/>
          <w:szCs w:val="21"/>
        </w:rPr>
        <w:t>年　　</w:t>
      </w:r>
      <w:r>
        <w:rPr>
          <w:rFonts w:hint="eastAsia" w:ascii="宋体" w:hAnsi="宋体"/>
          <w:szCs w:val="21"/>
        </w:rPr>
        <w:t xml:space="preserve"> </w:t>
      </w:r>
      <w:r>
        <w:rPr>
          <w:rFonts w:ascii="宋体" w:hAnsi="宋体"/>
          <w:szCs w:val="21"/>
        </w:rPr>
        <w:t>月　　日　　　　　                  　</w:t>
      </w:r>
      <w:r>
        <w:rPr>
          <w:rFonts w:hint="eastAsia" w:ascii="宋体" w:hAnsi="宋体"/>
          <w:szCs w:val="21"/>
        </w:rPr>
        <w:t xml:space="preserve">      </w:t>
      </w:r>
      <w:r>
        <w:rPr>
          <w:rFonts w:ascii="宋体" w:hAnsi="宋体"/>
          <w:szCs w:val="21"/>
        </w:rPr>
        <w:t>年　　月　　日</w:t>
      </w:r>
    </w:p>
    <w:p w14:paraId="1AFE3E57">
      <w:pPr>
        <w:spacing w:line="360" w:lineRule="auto"/>
        <w:ind w:firstLine="440" w:firstLineChars="200"/>
        <w:jc w:val="left"/>
        <w:rPr>
          <w:rFonts w:ascii="宋体" w:hAnsi="宋体"/>
          <w:sz w:val="22"/>
        </w:rPr>
      </w:pPr>
    </w:p>
    <w:p w14:paraId="65077CE6">
      <w:pPr>
        <w:pStyle w:val="2"/>
        <w:rPr>
          <w:rFonts w:ascii="宋体" w:hAnsi="宋体"/>
          <w:sz w:val="22"/>
        </w:rPr>
      </w:pPr>
    </w:p>
    <w:p w14:paraId="13F41F5E">
      <w:pPr>
        <w:bidi w:val="0"/>
      </w:pPr>
    </w:p>
    <w:p w14:paraId="68ECFB9F"/>
    <w:p w14:paraId="636838BF">
      <w:pPr>
        <w:pStyle w:val="105"/>
      </w:pPr>
    </w:p>
    <w:p w14:paraId="59637CF0">
      <w:pPr>
        <w:pStyle w:val="105"/>
      </w:pPr>
    </w:p>
    <w:p w14:paraId="0CE42698">
      <w:pPr>
        <w:pStyle w:val="105"/>
      </w:pPr>
    </w:p>
    <w:p w14:paraId="3DCE258B">
      <w:pPr>
        <w:pStyle w:val="105"/>
      </w:pPr>
    </w:p>
    <w:p w14:paraId="396E4E4C">
      <w:pPr>
        <w:pStyle w:val="105"/>
      </w:pPr>
    </w:p>
    <w:p w14:paraId="09EA98BD">
      <w:pPr>
        <w:pStyle w:val="105"/>
      </w:pPr>
    </w:p>
    <w:p w14:paraId="199FABB2">
      <w:pPr>
        <w:pStyle w:val="105"/>
      </w:pPr>
    </w:p>
    <w:p w14:paraId="0C3FFF64">
      <w:pPr>
        <w:rPr>
          <w:rFonts w:ascii="宋体" w:hAnsi="宋体" w:cs="宋体"/>
          <w:b/>
          <w:bCs/>
          <w:sz w:val="24"/>
          <w:szCs w:val="24"/>
        </w:rPr>
      </w:pPr>
    </w:p>
    <w:p w14:paraId="349BB986">
      <w:pPr>
        <w:pStyle w:val="105"/>
      </w:pPr>
    </w:p>
    <w:p w14:paraId="664D13DD">
      <w:pPr>
        <w:pStyle w:val="3"/>
        <w:numPr>
          <w:ilvl w:val="0"/>
          <w:numId w:val="0"/>
        </w:numPr>
        <w:tabs>
          <w:tab w:val="clear" w:pos="1080"/>
        </w:tabs>
        <w:spacing w:line="360" w:lineRule="auto"/>
        <w:rPr>
          <w:rFonts w:ascii="宋体" w:hAnsi="宋体" w:cs="宋体"/>
          <w:sz w:val="24"/>
          <w:szCs w:val="24"/>
        </w:rPr>
      </w:pPr>
      <w:bookmarkStart w:id="125" w:name="_Toc15069"/>
      <w:r>
        <w:rPr>
          <w:rFonts w:hint="eastAsia" w:ascii="宋体" w:hAnsi="宋体" w:eastAsia="宋体" w:cs="Times New Roman"/>
          <w:b w:val="0"/>
          <w:bCs w:val="0"/>
          <w:kern w:val="2"/>
          <w:sz w:val="30"/>
          <w:szCs w:val="30"/>
          <w:lang w:val="en-US" w:eastAsia="zh-CN" w:bidi="ar-SA"/>
        </w:rPr>
        <w:t>附件3</w:t>
      </w:r>
      <w:bookmarkEnd w:id="125"/>
      <w:r>
        <w:rPr>
          <w:rFonts w:hint="eastAsia" w:ascii="宋体" w:hAnsi="宋体" w:eastAsia="宋体" w:cs="Times New Roman"/>
          <w:b w:val="0"/>
          <w:bCs w:val="0"/>
          <w:kern w:val="2"/>
          <w:sz w:val="30"/>
          <w:szCs w:val="30"/>
          <w:lang w:val="en-US" w:eastAsia="zh-CN" w:bidi="ar-SA"/>
        </w:rPr>
        <w:t xml:space="preserve"> </w:t>
      </w:r>
      <w:r>
        <w:rPr>
          <w:rFonts w:hint="eastAsia" w:ascii="宋体" w:hAnsi="宋体" w:cs="宋体"/>
          <w:sz w:val="24"/>
          <w:szCs w:val="24"/>
        </w:rPr>
        <w:t xml:space="preserve">             </w:t>
      </w:r>
    </w:p>
    <w:p w14:paraId="55CF3610">
      <w:pPr>
        <w:pStyle w:val="29"/>
        <w:spacing w:line="520" w:lineRule="exact"/>
        <w:ind w:firstLine="1606" w:firstLineChars="500"/>
        <w:rPr>
          <w:rStyle w:val="150"/>
          <w:rFonts w:ascii="宋体" w:hAnsi="宋体" w:eastAsia="宋体" w:cs="宋体"/>
          <w:sz w:val="24"/>
          <w:szCs w:val="24"/>
        </w:rPr>
      </w:pPr>
      <w:r>
        <w:rPr>
          <w:rStyle w:val="149"/>
          <w:rFonts w:hint="eastAsia" w:ascii="宋体" w:hAnsi="宋体" w:eastAsia="宋体" w:cs="宋体"/>
          <w:b/>
          <w:bCs/>
          <w:sz w:val="32"/>
          <w:szCs w:val="32"/>
        </w:rPr>
        <w:t>龙岗区进一步规范政商交往行为告知书</w:t>
      </w:r>
      <w:r>
        <w:rPr>
          <w:rFonts w:hint="eastAsia" w:hAnsi="宋体" w:cs="宋体"/>
          <w:color w:val="000000"/>
          <w:sz w:val="24"/>
          <w:szCs w:val="24"/>
        </w:rPr>
        <w:br w:type="textWrapping"/>
      </w:r>
      <w:r>
        <w:rPr>
          <w:rFonts w:hint="eastAsia" w:hAnsi="宋体" w:cs="宋体"/>
          <w:color w:val="000000"/>
          <w:sz w:val="24"/>
          <w:szCs w:val="24"/>
        </w:rPr>
        <w:t xml:space="preserve">    </w:t>
      </w:r>
      <w:r>
        <w:rPr>
          <w:rStyle w:val="150"/>
          <w:rFonts w:hint="eastAsia" w:ascii="宋体" w:hAnsi="宋体" w:eastAsia="宋体" w:cs="宋体"/>
          <w:sz w:val="24"/>
          <w:szCs w:val="24"/>
        </w:rPr>
        <w:t>为深入构建“亲”“清”新型政商关系， 努力打造尊商、 亲商、 助商、安商良好营商环境</w:t>
      </w:r>
      <w:r>
        <w:rPr>
          <w:rStyle w:val="150"/>
          <w:rFonts w:hint="eastAsia" w:ascii="宋体" w:hAnsi="宋体" w:cs="宋体"/>
          <w:sz w:val="24"/>
          <w:szCs w:val="24"/>
        </w:rPr>
        <w:t>，</w:t>
      </w:r>
      <w:r>
        <w:rPr>
          <w:rStyle w:val="150"/>
          <w:rFonts w:hint="eastAsia" w:ascii="宋体" w:hAnsi="宋体" w:eastAsia="宋体" w:cs="宋体"/>
          <w:sz w:val="24"/>
          <w:szCs w:val="24"/>
        </w:rPr>
        <w:t>龙岗区委区政府制定了《龙岗区公职人员政商交往“十个不准” 》 ， 严明公职人员在政商交往中的纪律要求。请参与龙岗建设的广大企业及其从业人员， 严格监督我区公职人员落实“十个不准” ， 并在与我区公职人员交往中切实做到“十个不得” 。</w:t>
      </w:r>
      <w:r>
        <w:rPr>
          <w:rStyle w:val="150"/>
          <w:rFonts w:hint="eastAsia" w:ascii="宋体" w:hAnsi="宋体" w:eastAsia="宋体" w:cs="宋体"/>
          <w:sz w:val="24"/>
          <w:szCs w:val="24"/>
        </w:rPr>
        <w:br w:type="textWrapping"/>
      </w:r>
      <w:r>
        <w:rPr>
          <w:rStyle w:val="150"/>
          <w:rFonts w:hint="eastAsia" w:ascii="宋体" w:hAnsi="宋体" w:cs="宋体"/>
          <w:sz w:val="24"/>
          <w:szCs w:val="24"/>
        </w:rPr>
        <w:t xml:space="preserve">    </w:t>
      </w:r>
      <w:r>
        <w:rPr>
          <w:rStyle w:val="150"/>
          <w:rFonts w:hint="eastAsia" w:ascii="宋体" w:hAnsi="宋体" w:eastAsia="宋体" w:cs="宋体"/>
          <w:sz w:val="24"/>
          <w:szCs w:val="24"/>
        </w:rPr>
        <w:t>一、 不得向公职人员赠送礼品、 礼金、 消费卡等财物。</w:t>
      </w:r>
    </w:p>
    <w:p w14:paraId="77C838C1">
      <w:pPr>
        <w:pStyle w:val="29"/>
        <w:numPr>
          <w:ilvl w:val="0"/>
          <w:numId w:val="15"/>
        </w:numPr>
        <w:spacing w:line="520" w:lineRule="exact"/>
        <w:ind w:firstLine="480" w:firstLineChars="200"/>
        <w:rPr>
          <w:rStyle w:val="150"/>
          <w:rFonts w:ascii="宋体" w:hAnsi="宋体" w:eastAsia="宋体" w:cs="宋体"/>
          <w:sz w:val="24"/>
          <w:szCs w:val="24"/>
        </w:rPr>
      </w:pPr>
      <w:r>
        <w:rPr>
          <w:rStyle w:val="150"/>
          <w:rFonts w:hint="eastAsia" w:ascii="宋体" w:hAnsi="宋体" w:eastAsia="宋体" w:cs="宋体"/>
          <w:sz w:val="24"/>
          <w:szCs w:val="24"/>
        </w:rPr>
        <w:t>不得违规向公职人员提供宴请、 旅游、 娱乐等安排。</w:t>
      </w:r>
    </w:p>
    <w:p w14:paraId="4C1B95FC">
      <w:pPr>
        <w:pStyle w:val="29"/>
        <w:numPr>
          <w:ilvl w:val="0"/>
          <w:numId w:val="15"/>
        </w:numPr>
        <w:spacing w:line="520" w:lineRule="exact"/>
        <w:ind w:firstLine="480" w:firstLineChars="200"/>
        <w:rPr>
          <w:rStyle w:val="150"/>
          <w:rFonts w:ascii="宋体" w:hAnsi="宋体" w:eastAsia="宋体" w:cs="宋体"/>
          <w:sz w:val="24"/>
          <w:szCs w:val="24"/>
        </w:rPr>
      </w:pPr>
      <w:r>
        <w:rPr>
          <w:rStyle w:val="150"/>
          <w:rFonts w:hint="eastAsia" w:ascii="宋体" w:hAnsi="宋体" w:eastAsia="宋体" w:cs="宋体"/>
          <w:sz w:val="24"/>
          <w:szCs w:val="24"/>
        </w:rPr>
        <w:t>不得通过打麻将等形式向公职人员输送利益。</w:t>
      </w:r>
      <w:r>
        <w:rPr>
          <w:rStyle w:val="150"/>
          <w:rFonts w:hint="eastAsia" w:ascii="宋体" w:hAnsi="宋体" w:eastAsia="宋体" w:cs="宋体"/>
          <w:sz w:val="24"/>
          <w:szCs w:val="24"/>
        </w:rPr>
        <w:br w:type="textWrapping"/>
      </w:r>
      <w:r>
        <w:rPr>
          <w:rStyle w:val="150"/>
          <w:rFonts w:hint="eastAsia" w:ascii="宋体" w:hAnsi="宋体" w:cs="宋体"/>
          <w:sz w:val="24"/>
          <w:szCs w:val="24"/>
        </w:rPr>
        <w:t xml:space="preserve">    </w:t>
      </w:r>
      <w:r>
        <w:rPr>
          <w:rStyle w:val="150"/>
          <w:rFonts w:hint="eastAsia" w:ascii="宋体" w:hAnsi="宋体" w:eastAsia="宋体" w:cs="宋体"/>
          <w:sz w:val="24"/>
          <w:szCs w:val="24"/>
        </w:rPr>
        <w:t>四、 不得为公职人员报销应由其个人支付的费用。</w:t>
      </w:r>
      <w:r>
        <w:rPr>
          <w:rStyle w:val="150"/>
          <w:rFonts w:hint="eastAsia" w:ascii="宋体" w:hAnsi="宋体" w:eastAsia="宋体" w:cs="宋体"/>
          <w:sz w:val="24"/>
          <w:szCs w:val="24"/>
        </w:rPr>
        <w:br w:type="textWrapping"/>
      </w:r>
      <w:r>
        <w:rPr>
          <w:rStyle w:val="150"/>
          <w:rFonts w:hint="eastAsia" w:ascii="宋体" w:hAnsi="宋体" w:cs="宋体"/>
          <w:sz w:val="24"/>
          <w:szCs w:val="24"/>
        </w:rPr>
        <w:t xml:space="preserve">    </w:t>
      </w:r>
      <w:r>
        <w:rPr>
          <w:rStyle w:val="150"/>
          <w:rFonts w:hint="eastAsia" w:ascii="宋体" w:hAnsi="宋体" w:eastAsia="宋体" w:cs="宋体"/>
          <w:sz w:val="24"/>
          <w:szCs w:val="24"/>
        </w:rPr>
        <w:t>五、 不得违规向公职人员及其亲友借贷款。</w:t>
      </w:r>
      <w:r>
        <w:rPr>
          <w:rStyle w:val="150"/>
          <w:rFonts w:hint="eastAsia" w:ascii="宋体" w:hAnsi="宋体" w:eastAsia="宋体" w:cs="宋体"/>
          <w:sz w:val="24"/>
          <w:szCs w:val="24"/>
        </w:rPr>
        <w:br w:type="textWrapping"/>
      </w:r>
      <w:r>
        <w:rPr>
          <w:rStyle w:val="150"/>
          <w:rFonts w:hint="eastAsia" w:ascii="宋体" w:hAnsi="宋体" w:cs="宋体"/>
          <w:sz w:val="24"/>
          <w:szCs w:val="24"/>
        </w:rPr>
        <w:t xml:space="preserve">    </w:t>
      </w:r>
      <w:r>
        <w:rPr>
          <w:rStyle w:val="150"/>
          <w:rFonts w:hint="eastAsia" w:ascii="宋体" w:hAnsi="宋体" w:eastAsia="宋体" w:cs="宋体"/>
          <w:sz w:val="24"/>
          <w:szCs w:val="24"/>
        </w:rPr>
        <w:t>六、 不得违规将车辆、 住房等借给公职人员使用。</w:t>
      </w:r>
      <w:r>
        <w:rPr>
          <w:rStyle w:val="150"/>
          <w:rFonts w:hint="eastAsia" w:ascii="宋体" w:hAnsi="宋体" w:eastAsia="宋体" w:cs="宋体"/>
          <w:sz w:val="24"/>
          <w:szCs w:val="24"/>
        </w:rPr>
        <w:br w:type="textWrapping"/>
      </w:r>
      <w:r>
        <w:rPr>
          <w:rStyle w:val="150"/>
          <w:rFonts w:hint="eastAsia" w:ascii="宋体" w:hAnsi="宋体" w:cs="宋体"/>
          <w:sz w:val="24"/>
          <w:szCs w:val="24"/>
        </w:rPr>
        <w:t xml:space="preserve">    </w:t>
      </w:r>
      <w:r>
        <w:rPr>
          <w:rStyle w:val="150"/>
          <w:rFonts w:hint="eastAsia" w:ascii="宋体" w:hAnsi="宋体" w:eastAsia="宋体" w:cs="宋体"/>
          <w:sz w:val="24"/>
          <w:szCs w:val="24"/>
        </w:rPr>
        <w:t>七、 不得在招投标中与公职人员搞暗箱操作、 围标串标。</w:t>
      </w:r>
      <w:r>
        <w:rPr>
          <w:rStyle w:val="150"/>
          <w:rFonts w:hint="eastAsia" w:ascii="宋体" w:hAnsi="宋体" w:eastAsia="宋体" w:cs="宋体"/>
          <w:sz w:val="24"/>
          <w:szCs w:val="24"/>
        </w:rPr>
        <w:br w:type="textWrapping"/>
      </w:r>
      <w:r>
        <w:rPr>
          <w:rStyle w:val="150"/>
          <w:rFonts w:hint="eastAsia" w:ascii="宋体" w:hAnsi="宋体" w:cs="宋体"/>
          <w:sz w:val="24"/>
          <w:szCs w:val="24"/>
        </w:rPr>
        <w:t xml:space="preserve">    </w:t>
      </w:r>
      <w:r>
        <w:rPr>
          <w:rStyle w:val="150"/>
          <w:rFonts w:hint="eastAsia" w:ascii="宋体" w:hAnsi="宋体" w:eastAsia="宋体" w:cs="宋体"/>
          <w:sz w:val="24"/>
          <w:szCs w:val="24"/>
        </w:rPr>
        <w:t>八、 不得为利益相关人和公职人员牵线搭桥或者代为传递信息、 传递财物。</w:t>
      </w:r>
      <w:r>
        <w:rPr>
          <w:rStyle w:val="150"/>
          <w:rFonts w:hint="eastAsia" w:ascii="宋体" w:hAnsi="宋体" w:eastAsia="宋体" w:cs="宋体"/>
          <w:sz w:val="24"/>
          <w:szCs w:val="24"/>
        </w:rPr>
        <w:br w:type="textWrapping"/>
      </w:r>
      <w:r>
        <w:rPr>
          <w:rStyle w:val="150"/>
          <w:rFonts w:hint="eastAsia" w:ascii="宋体" w:hAnsi="宋体" w:cs="宋体"/>
          <w:sz w:val="24"/>
          <w:szCs w:val="24"/>
        </w:rPr>
        <w:t xml:space="preserve">    </w:t>
      </w:r>
      <w:r>
        <w:rPr>
          <w:rStyle w:val="150"/>
          <w:rFonts w:hint="eastAsia" w:ascii="宋体" w:hAnsi="宋体" w:eastAsia="宋体" w:cs="宋体"/>
          <w:sz w:val="24"/>
          <w:szCs w:val="24"/>
        </w:rPr>
        <w:t>九、 不得让公职人员在企业违规兼职取酬。</w:t>
      </w:r>
      <w:r>
        <w:rPr>
          <w:rStyle w:val="150"/>
          <w:rFonts w:hint="eastAsia" w:ascii="宋体" w:hAnsi="宋体" w:eastAsia="宋体" w:cs="宋体"/>
          <w:sz w:val="24"/>
          <w:szCs w:val="24"/>
        </w:rPr>
        <w:br w:type="textWrapping"/>
      </w:r>
      <w:r>
        <w:rPr>
          <w:rStyle w:val="150"/>
          <w:rFonts w:hint="eastAsia" w:ascii="宋体" w:hAnsi="宋体" w:cs="宋体"/>
          <w:sz w:val="24"/>
          <w:szCs w:val="24"/>
        </w:rPr>
        <w:t xml:space="preserve">    </w:t>
      </w:r>
      <w:r>
        <w:rPr>
          <w:rStyle w:val="150"/>
          <w:rFonts w:hint="eastAsia" w:ascii="宋体" w:hAnsi="宋体" w:eastAsia="宋体" w:cs="宋体"/>
          <w:sz w:val="24"/>
          <w:szCs w:val="24"/>
        </w:rPr>
        <w:t>十、 不得为公职人员亲友违规承揽业务提供便利。</w:t>
      </w:r>
    </w:p>
    <w:p w14:paraId="16C0B202">
      <w:pPr>
        <w:pStyle w:val="29"/>
        <w:spacing w:line="520" w:lineRule="exact"/>
        <w:ind w:firstLine="480" w:firstLineChars="200"/>
        <w:jc w:val="left"/>
        <w:rPr>
          <w:rStyle w:val="150"/>
          <w:rFonts w:ascii="宋体" w:hAnsi="宋体" w:cs="宋体"/>
          <w:sz w:val="24"/>
          <w:szCs w:val="24"/>
        </w:rPr>
      </w:pPr>
      <w:r>
        <w:rPr>
          <w:rStyle w:val="150"/>
          <w:rFonts w:hint="eastAsia" w:ascii="宋体" w:hAnsi="宋体" w:eastAsia="宋体" w:cs="宋体"/>
          <w:sz w:val="24"/>
          <w:szCs w:val="24"/>
        </w:rPr>
        <w:t>上述“十个不得”，请您严格遵守。同时，在政商交往中，如有发现我区公职人员存在违反“十个不准”的问题，请及时通过网络举报平台或者 12388 举报电话等方式，向纪检监察机关反映举报，我们将一律严格保密、一律优先处置、一律严肃查处。</w:t>
      </w:r>
      <w:r>
        <w:rPr>
          <w:rStyle w:val="150"/>
          <w:rFonts w:hint="eastAsia" w:ascii="宋体" w:hAnsi="宋体" w:eastAsia="宋体" w:cs="宋体"/>
          <w:sz w:val="24"/>
          <w:szCs w:val="24"/>
        </w:rPr>
        <w:br w:type="textWrapping"/>
      </w:r>
      <w:r>
        <w:rPr>
          <w:rStyle w:val="150"/>
          <w:rFonts w:hint="eastAsia" w:ascii="宋体" w:hAnsi="宋体" w:cs="宋体"/>
          <w:sz w:val="24"/>
          <w:szCs w:val="24"/>
        </w:rPr>
        <w:t xml:space="preserve">    </w:t>
      </w:r>
    </w:p>
    <w:p w14:paraId="36D886EC">
      <w:pPr>
        <w:pStyle w:val="29"/>
        <w:spacing w:line="520" w:lineRule="exact"/>
        <w:ind w:firstLine="480" w:firstLineChars="200"/>
        <w:jc w:val="left"/>
        <w:rPr>
          <w:rStyle w:val="150"/>
          <w:rFonts w:ascii="宋体" w:hAnsi="宋体" w:cs="宋体"/>
          <w:sz w:val="24"/>
          <w:szCs w:val="24"/>
        </w:rPr>
      </w:pPr>
      <w:r>
        <w:rPr>
          <w:rStyle w:val="150"/>
          <w:rFonts w:hint="eastAsia" w:ascii="宋体" w:hAnsi="宋体" w:eastAsia="宋体" w:cs="宋体"/>
          <w:sz w:val="24"/>
          <w:szCs w:val="24"/>
        </w:rPr>
        <w:t>本人已知晓上述告知内容， 并愿意遵照执行（签名） ：</w:t>
      </w:r>
      <w:r>
        <w:rPr>
          <w:rStyle w:val="150"/>
          <w:rFonts w:hint="eastAsia" w:ascii="宋体" w:hAnsi="宋体" w:eastAsia="宋体" w:cs="宋体"/>
          <w:sz w:val="24"/>
          <w:szCs w:val="24"/>
        </w:rPr>
        <w:br w:type="textWrapping"/>
      </w:r>
      <w:r>
        <w:rPr>
          <w:rStyle w:val="150"/>
          <w:rFonts w:hint="eastAsia" w:ascii="宋体" w:hAnsi="宋体" w:cs="宋体"/>
          <w:sz w:val="24"/>
          <w:szCs w:val="24"/>
        </w:rPr>
        <w:t xml:space="preserve">                                          </w:t>
      </w:r>
    </w:p>
    <w:p w14:paraId="0880B0DD">
      <w:pPr>
        <w:pStyle w:val="29"/>
        <w:spacing w:line="520" w:lineRule="exact"/>
        <w:ind w:firstLine="5280" w:firstLineChars="2200"/>
        <w:jc w:val="left"/>
        <w:rPr>
          <w:rStyle w:val="150"/>
          <w:rFonts w:ascii="宋体" w:hAnsi="宋体" w:eastAsia="宋体" w:cs="宋体"/>
          <w:sz w:val="24"/>
          <w:szCs w:val="24"/>
        </w:rPr>
      </w:pPr>
      <w:r>
        <w:rPr>
          <w:rStyle w:val="150"/>
          <w:rFonts w:hint="eastAsia" w:ascii="宋体" w:hAnsi="宋体" w:eastAsia="宋体" w:cs="宋体"/>
          <w:sz w:val="24"/>
          <w:szCs w:val="24"/>
          <w:lang w:val="en-US" w:eastAsia="zh-CN"/>
        </w:rPr>
        <w:t>20</w:t>
      </w:r>
      <w:r>
        <w:rPr>
          <w:rStyle w:val="150"/>
          <w:rFonts w:hint="eastAsia" w:hAnsi="宋体" w:cs="宋体"/>
          <w:sz w:val="24"/>
          <w:szCs w:val="24"/>
          <w:lang w:val="en-US" w:eastAsia="zh-CN"/>
        </w:rPr>
        <w:t>25</w:t>
      </w:r>
      <w:r>
        <w:rPr>
          <w:rStyle w:val="150"/>
          <w:rFonts w:hint="eastAsia" w:ascii="宋体" w:hAnsi="宋体" w:eastAsia="宋体" w:cs="宋体"/>
          <w:sz w:val="24"/>
          <w:szCs w:val="24"/>
          <w:lang w:val="en-US" w:eastAsia="zh-CN"/>
        </w:rPr>
        <w:t xml:space="preserve"> </w:t>
      </w:r>
      <w:r>
        <w:rPr>
          <w:rStyle w:val="150"/>
          <w:rFonts w:hint="eastAsia" w:ascii="宋体" w:hAnsi="宋体" w:eastAsia="宋体" w:cs="宋体"/>
          <w:sz w:val="24"/>
          <w:szCs w:val="24"/>
        </w:rPr>
        <w:t xml:space="preserve">年 </w:t>
      </w:r>
      <w:r>
        <w:rPr>
          <w:rStyle w:val="150"/>
          <w:rFonts w:hint="eastAsia" w:hAnsi="宋体" w:eastAsia="宋体" w:cs="宋体"/>
          <w:sz w:val="24"/>
          <w:szCs w:val="24"/>
        </w:rPr>
        <w:t xml:space="preserve">   </w:t>
      </w:r>
      <w:r>
        <w:rPr>
          <w:rStyle w:val="150"/>
          <w:rFonts w:hint="eastAsia" w:ascii="宋体" w:hAnsi="宋体" w:eastAsia="宋体" w:cs="宋体"/>
          <w:sz w:val="24"/>
          <w:szCs w:val="24"/>
        </w:rPr>
        <w:t>月</w:t>
      </w:r>
      <w:r>
        <w:rPr>
          <w:rStyle w:val="150"/>
          <w:rFonts w:hint="eastAsia" w:hAnsi="宋体" w:eastAsia="宋体" w:cs="宋体"/>
          <w:sz w:val="24"/>
          <w:szCs w:val="24"/>
        </w:rPr>
        <w:t xml:space="preserve">  </w:t>
      </w:r>
      <w:r>
        <w:rPr>
          <w:rStyle w:val="150"/>
          <w:rFonts w:hint="eastAsia" w:ascii="宋体" w:hAnsi="宋体" w:eastAsia="宋体" w:cs="宋体"/>
          <w:sz w:val="24"/>
          <w:szCs w:val="24"/>
        </w:rPr>
        <w:t xml:space="preserve"> 日</w:t>
      </w:r>
    </w:p>
    <w:p w14:paraId="67325B88"/>
    <w:bookmarkEnd w:id="20"/>
    <w:p w14:paraId="0D9CF982">
      <w:pPr>
        <w:jc w:val="center"/>
        <w:rPr>
          <w:rFonts w:hint="eastAsia"/>
          <w:b/>
          <w:sz w:val="36"/>
          <w:szCs w:val="36"/>
          <w:highlight w:val="none"/>
        </w:rPr>
      </w:pPr>
    </w:p>
    <w:p w14:paraId="01EC6E09">
      <w:pPr>
        <w:jc w:val="center"/>
        <w:rPr>
          <w:rFonts w:hint="eastAsia"/>
          <w:b/>
          <w:sz w:val="36"/>
          <w:szCs w:val="36"/>
          <w:highlight w:val="none"/>
        </w:rPr>
      </w:pPr>
    </w:p>
    <w:p w14:paraId="612FFBFF">
      <w:pPr>
        <w:jc w:val="center"/>
        <w:rPr>
          <w:rFonts w:hint="eastAsia"/>
          <w:b/>
          <w:sz w:val="36"/>
          <w:szCs w:val="36"/>
          <w:highlight w:val="none"/>
        </w:rPr>
      </w:pPr>
    </w:p>
    <w:p w14:paraId="4C67A59F">
      <w:pPr>
        <w:jc w:val="center"/>
        <w:rPr>
          <w:rFonts w:hint="eastAsia"/>
          <w:b/>
          <w:sz w:val="36"/>
          <w:szCs w:val="36"/>
          <w:highlight w:val="none"/>
        </w:rPr>
      </w:pPr>
    </w:p>
    <w:p w14:paraId="573425DD">
      <w:pPr>
        <w:jc w:val="center"/>
        <w:rPr>
          <w:rFonts w:hint="eastAsia"/>
          <w:b/>
          <w:sz w:val="36"/>
          <w:szCs w:val="36"/>
          <w:highlight w:val="none"/>
        </w:rPr>
      </w:pPr>
    </w:p>
    <w:p w14:paraId="795E9341">
      <w:pPr>
        <w:jc w:val="center"/>
        <w:rPr>
          <w:rFonts w:hint="eastAsia"/>
          <w:b/>
          <w:sz w:val="36"/>
          <w:szCs w:val="36"/>
          <w:highlight w:val="none"/>
        </w:rPr>
      </w:pPr>
    </w:p>
    <w:p w14:paraId="649FCE36">
      <w:pPr>
        <w:jc w:val="center"/>
        <w:rPr>
          <w:rFonts w:hint="eastAsia"/>
          <w:b/>
          <w:sz w:val="36"/>
          <w:szCs w:val="36"/>
          <w:highlight w:val="none"/>
        </w:rPr>
      </w:pPr>
    </w:p>
    <w:p w14:paraId="3FCB457E">
      <w:pPr>
        <w:jc w:val="center"/>
        <w:rPr>
          <w:b/>
          <w:sz w:val="36"/>
          <w:szCs w:val="36"/>
          <w:highlight w:val="none"/>
        </w:rPr>
      </w:pPr>
      <w:r>
        <w:rPr>
          <w:rFonts w:hint="eastAsia"/>
          <w:b/>
          <w:sz w:val="36"/>
          <w:szCs w:val="36"/>
          <w:highlight w:val="none"/>
        </w:rPr>
        <w:t>第</w:t>
      </w:r>
      <w:r>
        <w:rPr>
          <w:rFonts w:hint="eastAsia"/>
          <w:b/>
          <w:sz w:val="36"/>
          <w:szCs w:val="36"/>
          <w:highlight w:val="none"/>
          <w:lang w:val="en-US" w:eastAsia="zh-CN"/>
        </w:rPr>
        <w:t>四</w:t>
      </w:r>
      <w:r>
        <w:rPr>
          <w:rFonts w:hint="eastAsia"/>
          <w:b/>
          <w:sz w:val="36"/>
          <w:szCs w:val="36"/>
          <w:highlight w:val="none"/>
        </w:rPr>
        <w:t>章  投标文件格式</w:t>
      </w:r>
    </w:p>
    <w:p w14:paraId="43D4BEA0">
      <w:pPr>
        <w:rPr>
          <w:highlight w:val="none"/>
        </w:rPr>
      </w:pPr>
    </w:p>
    <w:p w14:paraId="46069904">
      <w:pPr>
        <w:spacing w:afterLines="100" w:line="360" w:lineRule="auto"/>
        <w:jc w:val="center"/>
        <w:rPr>
          <w:rFonts w:ascii="宋体" w:hAnsi="宋体"/>
          <w:b/>
          <w:sz w:val="48"/>
          <w:szCs w:val="48"/>
          <w:highlight w:val="none"/>
        </w:rPr>
      </w:pPr>
      <w:r>
        <w:rPr>
          <w:rFonts w:ascii="宋体" w:hAnsi="宋体"/>
          <w:szCs w:val="21"/>
          <w:highlight w:val="none"/>
        </w:rPr>
        <w:br w:type="page"/>
      </w:r>
    </w:p>
    <w:p w14:paraId="453BCBDA">
      <w:pPr>
        <w:pStyle w:val="29"/>
        <w:rPr>
          <w:rFonts w:hint="eastAsia"/>
          <w:highlight w:val="none"/>
        </w:rPr>
      </w:pPr>
    </w:p>
    <w:p w14:paraId="08716A9B">
      <w:pPr>
        <w:spacing w:beforeLines="50" w:afterLines="100" w:line="360" w:lineRule="auto"/>
        <w:jc w:val="center"/>
        <w:rPr>
          <w:rFonts w:hint="default" w:ascii="宋体" w:hAnsi="宋体" w:eastAsia="宋体" w:cs="Times New Roman"/>
          <w:b/>
          <w:sz w:val="44"/>
          <w:szCs w:val="44"/>
          <w:highlight w:val="none"/>
          <w:lang w:val="en-US" w:eastAsia="zh-CN"/>
        </w:rPr>
      </w:pPr>
      <w:r>
        <w:rPr>
          <w:rFonts w:hint="eastAsia" w:ascii="宋体" w:hAnsi="宋体" w:eastAsia="宋体" w:cs="Times New Roman"/>
          <w:b/>
          <w:sz w:val="44"/>
          <w:szCs w:val="44"/>
          <w:highlight w:val="none"/>
          <w:lang w:val="en-US" w:eastAsia="zh-CN"/>
        </w:rPr>
        <w:t>万致天地商业中心1栋一单元40-46层办公用房提升工程监理</w:t>
      </w:r>
    </w:p>
    <w:p w14:paraId="6B2FACB1">
      <w:pPr>
        <w:pStyle w:val="24"/>
        <w:rPr>
          <w:rFonts w:hint="eastAsia" w:ascii="宋体" w:hAnsi="宋体" w:eastAsia="宋体" w:cs="Times New Roman"/>
          <w:b/>
          <w:sz w:val="44"/>
          <w:szCs w:val="44"/>
          <w:highlight w:val="none"/>
        </w:rPr>
      </w:pPr>
    </w:p>
    <w:p w14:paraId="7A8CB0A4">
      <w:pPr>
        <w:rPr>
          <w:rFonts w:hint="eastAsia"/>
          <w:highlight w:val="none"/>
        </w:rPr>
      </w:pPr>
    </w:p>
    <w:p w14:paraId="0003D070">
      <w:pPr>
        <w:spacing w:beforeLines="50" w:afterLines="100" w:line="360" w:lineRule="auto"/>
        <w:jc w:val="center"/>
        <w:rPr>
          <w:rFonts w:ascii="宋体" w:hAnsi="宋体"/>
          <w:b/>
          <w:sz w:val="44"/>
          <w:szCs w:val="44"/>
          <w:highlight w:val="none"/>
        </w:rPr>
      </w:pPr>
      <w:r>
        <w:rPr>
          <w:rFonts w:hint="eastAsia" w:ascii="宋体" w:hAnsi="宋体"/>
          <w:b/>
          <w:sz w:val="44"/>
          <w:szCs w:val="44"/>
          <w:highlight w:val="none"/>
        </w:rPr>
        <w:t>投标文件</w:t>
      </w:r>
    </w:p>
    <w:p w14:paraId="7D084A48">
      <w:pPr>
        <w:spacing w:line="360" w:lineRule="auto"/>
        <w:jc w:val="center"/>
        <w:rPr>
          <w:rFonts w:ascii="宋体" w:hAnsi="宋体"/>
          <w:b/>
          <w:sz w:val="52"/>
          <w:szCs w:val="52"/>
          <w:highlight w:val="none"/>
        </w:rPr>
      </w:pPr>
    </w:p>
    <w:p w14:paraId="49D786C0">
      <w:pPr>
        <w:spacing w:line="360" w:lineRule="auto"/>
        <w:rPr>
          <w:rFonts w:ascii="宋体" w:hAnsi="宋体"/>
          <w:b/>
          <w:sz w:val="32"/>
          <w:szCs w:val="32"/>
          <w:highlight w:val="none"/>
        </w:rPr>
      </w:pPr>
    </w:p>
    <w:p w14:paraId="4960CA73">
      <w:pPr>
        <w:spacing w:line="360" w:lineRule="auto"/>
        <w:rPr>
          <w:rFonts w:ascii="宋体" w:hAnsi="宋体"/>
          <w:b/>
          <w:sz w:val="32"/>
          <w:szCs w:val="32"/>
          <w:highlight w:val="none"/>
        </w:rPr>
      </w:pPr>
    </w:p>
    <w:p w14:paraId="27F94100">
      <w:pPr>
        <w:spacing w:line="360" w:lineRule="auto"/>
        <w:ind w:firstLine="840" w:firstLineChars="300"/>
        <w:rPr>
          <w:rFonts w:ascii="宋体" w:hAnsi="宋体"/>
          <w:sz w:val="28"/>
          <w:szCs w:val="28"/>
          <w:highlight w:val="none"/>
        </w:rPr>
      </w:pPr>
      <w:r>
        <w:rPr>
          <w:rFonts w:hint="eastAsia" w:ascii="宋体" w:hAnsi="宋体"/>
          <w:sz w:val="28"/>
          <w:szCs w:val="28"/>
          <w:highlight w:val="none"/>
        </w:rPr>
        <w:t>投   标   人：</w:t>
      </w:r>
      <w:r>
        <w:rPr>
          <w:rFonts w:hint="eastAsia" w:ascii="宋体" w:hAnsi="宋体"/>
          <w:sz w:val="28"/>
          <w:szCs w:val="28"/>
          <w:highlight w:val="none"/>
          <w:u w:val="single"/>
        </w:rPr>
        <w:t xml:space="preserve">                          </w:t>
      </w:r>
      <w:r>
        <w:rPr>
          <w:rFonts w:hint="eastAsia" w:ascii="宋体" w:hAnsi="宋体"/>
          <w:sz w:val="28"/>
          <w:szCs w:val="28"/>
          <w:highlight w:val="none"/>
        </w:rPr>
        <w:t>（全称）（盖章）</w:t>
      </w:r>
    </w:p>
    <w:p w14:paraId="1249CC3D">
      <w:pPr>
        <w:spacing w:line="360" w:lineRule="auto"/>
        <w:ind w:firstLine="840" w:firstLineChars="300"/>
        <w:rPr>
          <w:rFonts w:ascii="宋体" w:hAnsi="宋体"/>
          <w:sz w:val="28"/>
          <w:szCs w:val="28"/>
          <w:highlight w:val="none"/>
        </w:rPr>
      </w:pPr>
    </w:p>
    <w:p w14:paraId="5CBCF0CA">
      <w:pPr>
        <w:spacing w:line="360" w:lineRule="auto"/>
        <w:ind w:firstLine="840" w:firstLineChars="300"/>
        <w:rPr>
          <w:rFonts w:ascii="宋体" w:hAnsi="宋体"/>
          <w:sz w:val="28"/>
          <w:szCs w:val="28"/>
          <w:highlight w:val="none"/>
        </w:rPr>
      </w:pPr>
      <w:r>
        <w:rPr>
          <w:rFonts w:hint="eastAsia" w:ascii="宋体" w:hAnsi="宋体"/>
          <w:sz w:val="28"/>
          <w:szCs w:val="28"/>
          <w:highlight w:val="none"/>
        </w:rPr>
        <w:t>法定代表人或授权代理人：</w:t>
      </w:r>
      <w:r>
        <w:rPr>
          <w:rFonts w:hint="eastAsia" w:ascii="宋体" w:hAnsi="宋体"/>
          <w:sz w:val="28"/>
          <w:szCs w:val="28"/>
          <w:highlight w:val="none"/>
          <w:u w:val="single"/>
        </w:rPr>
        <w:t xml:space="preserve">                      </w:t>
      </w:r>
      <w:r>
        <w:rPr>
          <w:rFonts w:hint="eastAsia" w:ascii="宋体" w:hAnsi="宋体"/>
          <w:sz w:val="28"/>
          <w:szCs w:val="28"/>
          <w:highlight w:val="none"/>
        </w:rPr>
        <w:t>（签字）</w:t>
      </w:r>
    </w:p>
    <w:p w14:paraId="69BF9686">
      <w:pPr>
        <w:spacing w:line="360" w:lineRule="auto"/>
        <w:ind w:firstLine="840" w:firstLineChars="300"/>
        <w:rPr>
          <w:rFonts w:ascii="宋体" w:hAnsi="宋体"/>
          <w:sz w:val="28"/>
          <w:szCs w:val="28"/>
          <w:highlight w:val="none"/>
        </w:rPr>
      </w:pPr>
    </w:p>
    <w:p w14:paraId="3105C07A">
      <w:pPr>
        <w:spacing w:line="360" w:lineRule="auto"/>
        <w:ind w:firstLine="840" w:firstLineChars="300"/>
        <w:rPr>
          <w:rFonts w:hint="eastAsia" w:ascii="宋体" w:hAnsi="宋体"/>
          <w:sz w:val="28"/>
          <w:szCs w:val="28"/>
          <w:highlight w:val="none"/>
        </w:rPr>
      </w:pPr>
      <w:r>
        <w:rPr>
          <w:rFonts w:hint="eastAsia" w:ascii="宋体" w:hAnsi="宋体"/>
          <w:sz w:val="28"/>
          <w:szCs w:val="28"/>
          <w:highlight w:val="none"/>
        </w:rPr>
        <w:t>日        期：</w:t>
      </w:r>
      <w:r>
        <w:rPr>
          <w:rFonts w:hint="eastAsia" w:ascii="宋体" w:hAnsi="宋体"/>
          <w:sz w:val="28"/>
          <w:szCs w:val="28"/>
          <w:highlight w:val="none"/>
          <w:u w:val="single"/>
        </w:rPr>
        <w:t>　　　　</w:t>
      </w:r>
      <w:r>
        <w:rPr>
          <w:rFonts w:hint="eastAsia" w:ascii="宋体" w:hAnsi="宋体"/>
          <w:sz w:val="28"/>
          <w:szCs w:val="28"/>
          <w:highlight w:val="none"/>
        </w:rPr>
        <w:t>年</w:t>
      </w:r>
      <w:r>
        <w:rPr>
          <w:rFonts w:hint="eastAsia" w:ascii="宋体" w:hAnsi="宋体"/>
          <w:sz w:val="28"/>
          <w:szCs w:val="28"/>
          <w:highlight w:val="none"/>
          <w:u w:val="single"/>
        </w:rPr>
        <w:t xml:space="preserve">     </w:t>
      </w:r>
      <w:r>
        <w:rPr>
          <w:rFonts w:hint="eastAsia" w:ascii="宋体" w:hAnsi="宋体"/>
          <w:sz w:val="28"/>
          <w:szCs w:val="28"/>
          <w:highlight w:val="none"/>
        </w:rPr>
        <w:t>月</w:t>
      </w:r>
      <w:r>
        <w:rPr>
          <w:rFonts w:hint="eastAsia" w:ascii="宋体" w:hAnsi="宋体"/>
          <w:sz w:val="28"/>
          <w:szCs w:val="28"/>
          <w:highlight w:val="none"/>
          <w:u w:val="single"/>
        </w:rPr>
        <w:t xml:space="preserve">    </w:t>
      </w:r>
      <w:r>
        <w:rPr>
          <w:rFonts w:hint="eastAsia" w:ascii="宋体" w:hAnsi="宋体"/>
          <w:sz w:val="28"/>
          <w:szCs w:val="28"/>
          <w:highlight w:val="none"/>
        </w:rPr>
        <w:t>日</w:t>
      </w:r>
    </w:p>
    <w:p w14:paraId="13527B99">
      <w:pPr>
        <w:rPr>
          <w:rFonts w:hint="eastAsia" w:ascii="宋体" w:hAnsi="宋体"/>
          <w:sz w:val="28"/>
          <w:szCs w:val="28"/>
          <w:highlight w:val="none"/>
        </w:rPr>
      </w:pPr>
      <w:r>
        <w:rPr>
          <w:rFonts w:hint="eastAsia" w:ascii="宋体" w:hAnsi="宋体"/>
          <w:sz w:val="28"/>
          <w:szCs w:val="28"/>
          <w:highlight w:val="none"/>
        </w:rPr>
        <w:br w:type="page"/>
      </w:r>
    </w:p>
    <w:p w14:paraId="00B4DD3A">
      <w:pPr>
        <w:widowControl/>
        <w:jc w:val="center"/>
        <w:rPr>
          <w:rFonts w:hint="eastAsia" w:asciiTheme="minorEastAsia" w:hAnsiTheme="minorEastAsia" w:eastAsiaTheme="minorEastAsia" w:cstheme="minorEastAsia"/>
          <w:b/>
          <w:color w:val="000000" w:themeColor="text1"/>
          <w:sz w:val="36"/>
          <w:szCs w:val="28"/>
          <w:highlight w:val="none"/>
          <w14:textFill>
            <w14:solidFill>
              <w14:schemeClr w14:val="tx1"/>
            </w14:solidFill>
          </w14:textFill>
        </w:rPr>
      </w:pPr>
      <w:bookmarkStart w:id="126" w:name="_Toc509669700"/>
      <w:bookmarkStart w:id="127" w:name="_Toc306716065"/>
      <w:bookmarkStart w:id="128" w:name="_Toc306716063"/>
      <w:r>
        <w:rPr>
          <w:rFonts w:hint="eastAsia" w:asciiTheme="minorEastAsia" w:hAnsiTheme="minorEastAsia" w:eastAsiaTheme="minorEastAsia" w:cstheme="minorEastAsia"/>
          <w:b/>
          <w:color w:val="000000" w:themeColor="text1"/>
          <w:sz w:val="36"/>
          <w:szCs w:val="28"/>
          <w:highlight w:val="none"/>
          <w14:textFill>
            <w14:solidFill>
              <w14:schemeClr w14:val="tx1"/>
            </w14:solidFill>
          </w14:textFill>
        </w:rPr>
        <w:t>法定代表人身份证明</w:t>
      </w:r>
    </w:p>
    <w:p w14:paraId="5C105086">
      <w:pPr>
        <w:widowControl/>
        <w:jc w:val="center"/>
        <w:rPr>
          <w:rFonts w:hint="eastAsia" w:ascii="仿宋_GB2312" w:hAnsi="宋体" w:eastAsia="仿宋_GB2312"/>
          <w:b/>
          <w:color w:val="000000" w:themeColor="text1"/>
          <w:sz w:val="36"/>
          <w:szCs w:val="28"/>
          <w14:textFill>
            <w14:solidFill>
              <w14:schemeClr w14:val="tx1"/>
            </w14:solidFill>
          </w14:textFill>
        </w:rPr>
      </w:pPr>
    </w:p>
    <w:p w14:paraId="3E65B74C">
      <w:pPr>
        <w:ind w:firstLine="480"/>
        <w:rPr>
          <w:rFonts w:ascii="仿宋_GB2312" w:hAnsi="宋体" w:eastAsia="仿宋_GB2312" w:cs="仿宋_GB2312"/>
          <w:sz w:val="24"/>
          <w:szCs w:val="24"/>
        </w:rPr>
      </w:pPr>
      <w:r>
        <w:rPr>
          <w:rFonts w:hint="eastAsia" w:ascii="仿宋_GB2312" w:hAnsi="宋体" w:eastAsia="仿宋_GB2312"/>
          <w:sz w:val="22"/>
        </w:rPr>
        <w:t xml:space="preserve">  </w:t>
      </w:r>
      <w:r>
        <w:rPr>
          <w:rFonts w:hint="eastAsia" w:ascii="仿宋_GB2312" w:hAnsi="宋体" w:eastAsia="仿宋_GB2312" w:cs="仿宋_GB2312"/>
          <w:sz w:val="24"/>
          <w:szCs w:val="24"/>
        </w:rPr>
        <w:t xml:space="preserve">   </w:t>
      </w:r>
      <w:r>
        <w:rPr>
          <w:rFonts w:hint="eastAsia" w:ascii="仿宋_GB2312" w:hAnsi="宋体" w:eastAsia="仿宋_GB2312" w:cs="仿宋_GB2312"/>
          <w:sz w:val="24"/>
          <w:szCs w:val="24"/>
          <w:u w:val="single"/>
        </w:rPr>
        <w:t xml:space="preserve">          </w:t>
      </w:r>
      <w:r>
        <w:rPr>
          <w:rFonts w:hint="eastAsia" w:ascii="仿宋_GB2312" w:hAnsi="宋体" w:eastAsia="仿宋_GB2312" w:cs="仿宋_GB2312"/>
          <w:sz w:val="24"/>
          <w:szCs w:val="24"/>
        </w:rPr>
        <w:t>同志，现任我单位</w:t>
      </w:r>
      <w:r>
        <w:rPr>
          <w:rFonts w:hint="eastAsia" w:ascii="仿宋_GB2312" w:hAnsi="宋体" w:eastAsia="仿宋_GB2312" w:cs="仿宋_GB2312"/>
          <w:sz w:val="24"/>
          <w:szCs w:val="24"/>
          <w:u w:val="single"/>
        </w:rPr>
        <w:t xml:space="preserve">          </w:t>
      </w:r>
      <w:r>
        <w:rPr>
          <w:rFonts w:hint="eastAsia" w:ascii="仿宋_GB2312" w:hAnsi="宋体" w:eastAsia="仿宋_GB2312" w:cs="仿宋_GB2312"/>
          <w:sz w:val="24"/>
          <w:szCs w:val="24"/>
        </w:rPr>
        <w:t>职务，为法定代表人，特此证明。</w:t>
      </w:r>
    </w:p>
    <w:p w14:paraId="02CF0F12">
      <w:pPr>
        <w:ind w:firstLine="240" w:firstLineChars="100"/>
        <w:jc w:val="right"/>
        <w:rPr>
          <w:rFonts w:ascii="仿宋_GB2312" w:hAnsi="宋体" w:eastAsia="仿宋_GB2312" w:cs="仿宋_GB2312"/>
          <w:sz w:val="24"/>
          <w:szCs w:val="24"/>
        </w:rPr>
      </w:pPr>
      <w:r>
        <w:rPr>
          <w:rFonts w:hint="eastAsia" w:ascii="仿宋_GB2312" w:hAnsi="宋体" w:eastAsia="仿宋_GB2312" w:cs="仿宋_GB2312"/>
          <w:sz w:val="24"/>
          <w:szCs w:val="24"/>
        </w:rPr>
        <w:t>签发日期：20</w:t>
      </w:r>
      <w:r>
        <w:rPr>
          <w:rFonts w:hint="eastAsia" w:ascii="仿宋_GB2312" w:hAnsi="宋体" w:eastAsia="仿宋_GB2312" w:cs="仿宋_GB2312"/>
          <w:sz w:val="24"/>
          <w:szCs w:val="24"/>
          <w:lang w:val="en-US" w:eastAsia="zh-CN"/>
        </w:rPr>
        <w:t>25</w:t>
      </w:r>
      <w:r>
        <w:rPr>
          <w:rFonts w:hint="eastAsia" w:ascii="仿宋_GB2312" w:hAnsi="宋体" w:eastAsia="仿宋_GB2312" w:cs="仿宋_GB2312"/>
          <w:sz w:val="24"/>
          <w:szCs w:val="24"/>
        </w:rPr>
        <w:t xml:space="preserve">  年  月  日 </w:t>
      </w:r>
    </w:p>
    <w:p w14:paraId="0E046EBF">
      <w:pPr>
        <w:spacing w:line="480" w:lineRule="auto"/>
        <w:ind w:firstLine="240" w:firstLineChars="100"/>
        <w:jc w:val="right"/>
        <w:rPr>
          <w:rFonts w:ascii="仿宋_GB2312" w:hAnsi="宋体" w:eastAsia="仿宋_GB2312" w:cs="仿宋_GB2312"/>
          <w:sz w:val="24"/>
          <w:szCs w:val="24"/>
        </w:rPr>
      </w:pPr>
      <w:r>
        <w:rPr>
          <w:rFonts w:hint="eastAsia" w:ascii="仿宋_GB2312" w:hAnsi="宋体" w:eastAsia="仿宋_GB2312" w:cs="仿宋_GB2312"/>
          <w:sz w:val="24"/>
          <w:szCs w:val="24"/>
        </w:rPr>
        <w:t>单位名称：</w:t>
      </w:r>
      <w:r>
        <w:rPr>
          <w:rFonts w:hint="eastAsia" w:ascii="仿宋_GB2312" w:hAnsi="宋体" w:eastAsia="仿宋_GB2312" w:cs="仿宋_GB2312"/>
          <w:sz w:val="24"/>
          <w:szCs w:val="24"/>
          <w:u w:val="single"/>
        </w:rPr>
        <w:t xml:space="preserve">                    </w:t>
      </w:r>
      <w:r>
        <w:rPr>
          <w:rFonts w:hint="eastAsia" w:ascii="仿宋_GB2312" w:hAnsi="宋体" w:eastAsia="仿宋_GB2312" w:cs="仿宋_GB2312"/>
          <w:sz w:val="24"/>
          <w:szCs w:val="24"/>
        </w:rPr>
        <w:t>（</w:t>
      </w:r>
      <w:r>
        <w:rPr>
          <w:rFonts w:hint="eastAsia" w:ascii="仿宋_GB2312" w:hAnsi="宋体" w:eastAsia="仿宋_GB2312" w:cs="仿宋_GB2312"/>
          <w:sz w:val="24"/>
          <w:szCs w:val="24"/>
          <w:lang w:val="zh-CN"/>
        </w:rPr>
        <w:t>加盖单位公章</w:t>
      </w:r>
      <w:r>
        <w:rPr>
          <w:rFonts w:hint="eastAsia" w:ascii="仿宋_GB2312" w:hAnsi="宋体" w:eastAsia="仿宋_GB2312" w:cs="仿宋_GB2312"/>
          <w:sz w:val="24"/>
          <w:szCs w:val="24"/>
        </w:rPr>
        <w:t>）</w:t>
      </w:r>
    </w:p>
    <w:p w14:paraId="3F73AD6F">
      <w:pPr>
        <w:spacing w:line="360" w:lineRule="auto"/>
        <w:ind w:firstLine="3240" w:firstLineChars="1350"/>
        <w:rPr>
          <w:rFonts w:ascii="仿宋_GB2312" w:hAnsi="宋体" w:eastAsia="仿宋_GB2312" w:cs="仿宋_GB2312"/>
          <w:sz w:val="24"/>
          <w:szCs w:val="24"/>
        </w:rPr>
      </w:pPr>
      <w:r>
        <w:rPr>
          <w:rFonts w:hint="eastAsia" w:ascii="仿宋_GB2312" w:hAnsi="仿宋_GB2312" w:eastAsia="仿宋_GB2312" w:cs="仿宋_GB2312"/>
          <w:sz w:val="24"/>
          <w:szCs w:val="24"/>
        </w:rPr>
        <w:t>法定代表人（本人签字或盖章）：</w:t>
      </w:r>
      <w:r>
        <w:rPr>
          <w:rFonts w:hint="eastAsia" w:ascii="仿宋_GB2312" w:hAnsi="仿宋_GB2312" w:eastAsia="仿宋_GB2312" w:cs="仿宋_GB2312"/>
          <w:sz w:val="24"/>
          <w:szCs w:val="24"/>
          <w:u w:val="single"/>
        </w:rPr>
        <w:t xml:space="preserve">             </w:t>
      </w:r>
    </w:p>
    <w:p w14:paraId="73D3AEF6">
      <w:pPr>
        <w:spacing w:line="360" w:lineRule="auto"/>
        <w:ind w:firstLine="240" w:firstLineChars="100"/>
        <w:rPr>
          <w:rFonts w:ascii="仿宋_GB2312" w:hAnsi="宋体" w:eastAsia="仿宋_GB2312" w:cs="仿宋_GB2312"/>
          <w:sz w:val="24"/>
          <w:szCs w:val="24"/>
          <w:u w:val="single"/>
        </w:rPr>
      </w:pPr>
      <w:r>
        <w:rPr>
          <w:rFonts w:hint="eastAsia" w:ascii="仿宋_GB2312" w:hAnsi="宋体" w:eastAsia="仿宋_GB2312" w:cs="仿宋_GB2312"/>
          <w:sz w:val="24"/>
          <w:szCs w:val="24"/>
        </w:rPr>
        <w:t>附：法定代表人性别：</w:t>
      </w:r>
      <w:r>
        <w:rPr>
          <w:rFonts w:hint="eastAsia" w:ascii="仿宋_GB2312" w:hAnsi="宋体" w:eastAsia="仿宋_GB2312" w:cs="仿宋_GB2312"/>
          <w:sz w:val="24"/>
          <w:szCs w:val="24"/>
          <w:u w:val="single"/>
        </w:rPr>
        <w:t xml:space="preserve">            </w:t>
      </w:r>
      <w:r>
        <w:rPr>
          <w:rFonts w:hint="eastAsia" w:ascii="仿宋_GB2312" w:hAnsi="宋体" w:eastAsia="仿宋_GB2312" w:cs="仿宋_GB2312"/>
          <w:sz w:val="24"/>
          <w:szCs w:val="24"/>
        </w:rPr>
        <w:t xml:space="preserve">    年龄：</w:t>
      </w:r>
      <w:r>
        <w:rPr>
          <w:rFonts w:hint="eastAsia" w:ascii="仿宋_GB2312" w:hAnsi="宋体" w:eastAsia="仿宋_GB2312" w:cs="仿宋_GB2312"/>
          <w:sz w:val="24"/>
          <w:szCs w:val="24"/>
          <w:u w:val="single"/>
        </w:rPr>
        <w:t xml:space="preserve">           </w:t>
      </w:r>
    </w:p>
    <w:p w14:paraId="3D8186BA">
      <w:pPr>
        <w:spacing w:line="360" w:lineRule="auto"/>
        <w:ind w:firstLine="720" w:firstLineChars="300"/>
        <w:rPr>
          <w:rFonts w:ascii="仿宋_GB2312" w:hAnsi="宋体" w:eastAsia="仿宋_GB2312" w:cs="仿宋_GB2312"/>
          <w:sz w:val="24"/>
          <w:szCs w:val="24"/>
        </w:rPr>
      </w:pPr>
      <w:r>
        <w:rPr>
          <w:rFonts w:hint="eastAsia" w:ascii="仿宋_GB2312" w:hAnsi="宋体" w:eastAsia="仿宋_GB2312" w:cs="仿宋_GB2312"/>
          <w:sz w:val="24"/>
          <w:szCs w:val="24"/>
        </w:rPr>
        <w:t>身份证号码：</w:t>
      </w:r>
    </w:p>
    <w:p w14:paraId="6289C83E">
      <w:pPr>
        <w:spacing w:line="360" w:lineRule="auto"/>
        <w:ind w:firstLine="720" w:firstLineChars="300"/>
        <w:rPr>
          <w:rFonts w:ascii="仿宋_GB2312" w:hAnsi="宋体" w:eastAsia="仿宋_GB2312" w:cs="仿宋_GB2312"/>
          <w:sz w:val="24"/>
          <w:szCs w:val="24"/>
        </w:rPr>
      </w:pPr>
      <w:r>
        <w:rPr>
          <w:rFonts w:hint="eastAsia" w:ascii="仿宋_GB2312" w:hAnsi="宋体" w:eastAsia="仿宋_GB2312" w:cs="仿宋_GB2312"/>
          <w:sz w:val="24"/>
          <w:szCs w:val="24"/>
        </w:rPr>
        <w:t>联系电话：</w:t>
      </w:r>
    </w:p>
    <w:p w14:paraId="66CBE7B3">
      <w:pPr>
        <w:spacing w:line="360" w:lineRule="auto"/>
        <w:ind w:firstLine="720" w:firstLineChars="300"/>
        <w:rPr>
          <w:rFonts w:ascii="仿宋_GB2312" w:hAnsi="宋体" w:eastAsia="仿宋_GB2312" w:cs="仿宋_GB2312"/>
          <w:sz w:val="24"/>
          <w:szCs w:val="24"/>
        </w:rPr>
      </w:pPr>
      <w:r>
        <w:rPr>
          <w:rFonts w:hint="eastAsia" w:ascii="仿宋_GB2312" w:hAnsi="宋体" w:eastAsia="仿宋_GB2312" w:cs="仿宋_GB2312"/>
          <w:sz w:val="24"/>
          <w:szCs w:val="24"/>
        </w:rPr>
        <w:t>营业执照号码：                       单位性质：</w:t>
      </w:r>
    </w:p>
    <w:p w14:paraId="581D6828">
      <w:pPr>
        <w:spacing w:line="360" w:lineRule="auto"/>
        <w:ind w:firstLine="720" w:firstLineChars="300"/>
        <w:rPr>
          <w:rFonts w:ascii="宋体" w:hAnsi="宋体" w:cs="仿宋_GB2312"/>
          <w:sz w:val="24"/>
          <w:szCs w:val="24"/>
        </w:rPr>
      </w:pPr>
      <w:r>
        <w:rPr>
          <w:rFonts w:hint="eastAsia" w:ascii="仿宋_GB2312" w:hAnsi="宋体" w:eastAsia="仿宋_GB2312" w:cs="仿宋_GB2312"/>
          <w:sz w:val="24"/>
          <w:szCs w:val="24"/>
        </w:rPr>
        <w:t>成立时间：</w:t>
      </w:r>
    </w:p>
    <w:p w14:paraId="6FCF6A4F">
      <w:pPr>
        <w:spacing w:after="156" w:afterLines="50"/>
        <w:ind w:left="2" w:leftChars="-85" w:hanging="180" w:hangingChars="75"/>
        <w:rPr>
          <w:rFonts w:ascii="仿宋_GB2312" w:hAnsi="宋体" w:eastAsia="仿宋_GB2312" w:cs="仿宋_GB2312"/>
          <w:b/>
          <w:sz w:val="24"/>
          <w:szCs w:val="24"/>
        </w:rPr>
      </w:pPr>
      <w:r>
        <w:rPr>
          <w:rFonts w:hint="eastAsia" w:ascii="宋体" w:hAnsi="宋体" w:cs="仿宋_GB2312"/>
          <w:sz w:val="24"/>
          <w:szCs w:val="24"/>
        </w:rPr>
        <w:t xml:space="preserve"> </w:t>
      </w:r>
      <w:r>
        <w:rPr>
          <w:rFonts w:hint="eastAsia" w:ascii="仿宋_GB2312" w:hAnsi="宋体" w:eastAsia="仿宋_GB2312" w:cs="仿宋_GB2312"/>
          <w:b/>
          <w:sz w:val="24"/>
          <w:szCs w:val="24"/>
        </w:rPr>
        <w:t xml:space="preserve"> 附：法定代表人的身份证复印件：</w:t>
      </w:r>
    </w:p>
    <w:tbl>
      <w:tblPr>
        <w:tblStyle w:val="54"/>
        <w:tblW w:w="99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90"/>
        <w:gridCol w:w="4990"/>
      </w:tblGrid>
      <w:tr w14:paraId="7CCD4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4990" w:type="dxa"/>
            <w:tcBorders>
              <w:tl2br w:val="nil"/>
              <w:tr2bl w:val="nil"/>
            </w:tcBorders>
          </w:tcPr>
          <w:p w14:paraId="5B6AB48D">
            <w:pPr>
              <w:widowControl/>
              <w:ind w:firstLine="480"/>
              <w:jc w:val="left"/>
              <w:rPr>
                <w:rFonts w:ascii="宋体" w:hAnsi="宋体" w:cs="仿宋_GB2312"/>
                <w:sz w:val="24"/>
                <w:szCs w:val="24"/>
              </w:rPr>
            </w:pPr>
          </w:p>
        </w:tc>
        <w:tc>
          <w:tcPr>
            <w:tcW w:w="4990" w:type="dxa"/>
            <w:tcBorders>
              <w:tl2br w:val="nil"/>
              <w:tr2bl w:val="nil"/>
            </w:tcBorders>
          </w:tcPr>
          <w:p w14:paraId="4E216384">
            <w:pPr>
              <w:widowControl/>
              <w:ind w:firstLine="480"/>
              <w:jc w:val="left"/>
              <w:rPr>
                <w:rFonts w:ascii="宋体" w:hAnsi="宋体" w:cs="仿宋_GB2312"/>
                <w:sz w:val="24"/>
                <w:szCs w:val="24"/>
              </w:rPr>
            </w:pPr>
          </w:p>
        </w:tc>
      </w:tr>
      <w:tr w14:paraId="22D1A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9" w:hRule="atLeast"/>
        </w:trPr>
        <w:tc>
          <w:tcPr>
            <w:tcW w:w="4990" w:type="dxa"/>
            <w:tcBorders>
              <w:tl2br w:val="nil"/>
              <w:tr2bl w:val="nil"/>
            </w:tcBorders>
          </w:tcPr>
          <w:p w14:paraId="059B3CE5">
            <w:pPr>
              <w:widowControl/>
              <w:jc w:val="center"/>
              <w:rPr>
                <w:rFonts w:ascii="宋体" w:hAnsi="宋体" w:cs="仿宋_GB2312"/>
                <w:sz w:val="24"/>
                <w:szCs w:val="24"/>
              </w:rPr>
            </w:pPr>
            <w:r>
              <w:rPr>
                <w:rFonts w:ascii="宋体" w:hAnsi="宋体" w:cs="仿宋_GB2312"/>
                <w:sz w:val="24"/>
                <w:szCs w:val="24"/>
              </w:rPr>
              <w:drawing>
                <wp:inline distT="0" distB="0" distL="0" distR="0">
                  <wp:extent cx="2686050" cy="1714500"/>
                  <wp:effectExtent l="0" t="0" r="0" b="0"/>
                  <wp:docPr id="1" name="图片 1" descr="9345d688d43f8794fa8e165cd51b0ef41bd53a4a_副本_副本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345d688d43f8794fa8e165cd51b0ef41bd53a4a_副本_副本_副本"/>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686050" cy="1714500"/>
                          </a:xfrm>
                          <a:prstGeom prst="rect">
                            <a:avLst/>
                          </a:prstGeom>
                          <a:noFill/>
                          <a:ln>
                            <a:noFill/>
                          </a:ln>
                        </pic:spPr>
                      </pic:pic>
                    </a:graphicData>
                  </a:graphic>
                </wp:inline>
              </w:drawing>
            </w:r>
          </w:p>
        </w:tc>
        <w:tc>
          <w:tcPr>
            <w:tcW w:w="4990" w:type="dxa"/>
            <w:tcBorders>
              <w:tl2br w:val="nil"/>
              <w:tr2bl w:val="nil"/>
            </w:tcBorders>
          </w:tcPr>
          <w:p w14:paraId="29B5384C">
            <w:pPr>
              <w:widowControl/>
              <w:ind w:hanging="175"/>
              <w:jc w:val="left"/>
              <w:rPr>
                <w:rFonts w:ascii="宋体" w:hAnsi="宋体" w:cs="仿宋_GB2312"/>
                <w:sz w:val="24"/>
                <w:szCs w:val="24"/>
              </w:rPr>
            </w:pPr>
            <w:r>
              <w:rPr>
                <w:rFonts w:ascii="宋体" w:hAnsi="宋体" w:cs="仿宋_GB2312"/>
                <w:sz w:val="24"/>
                <w:szCs w:val="24"/>
              </w:rPr>
              <w:drawing>
                <wp:inline distT="0" distB="0" distL="0" distR="0">
                  <wp:extent cx="2762250" cy="1704975"/>
                  <wp:effectExtent l="0" t="0" r="0" b="9525"/>
                  <wp:docPr id="5" name="图片 5" descr="9345d688d43f8794fa8e165cd51b0ef41bd53a4a (1)_副本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345d688d43f8794fa8e165cd51b0ef41bd53a4a (1)_副本_副本"/>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762250" cy="1704975"/>
                          </a:xfrm>
                          <a:prstGeom prst="rect">
                            <a:avLst/>
                          </a:prstGeom>
                          <a:noFill/>
                          <a:ln>
                            <a:noFill/>
                          </a:ln>
                        </pic:spPr>
                      </pic:pic>
                    </a:graphicData>
                  </a:graphic>
                </wp:inline>
              </w:drawing>
            </w:r>
          </w:p>
        </w:tc>
      </w:tr>
      <w:tr w14:paraId="0CF3D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4990" w:type="dxa"/>
            <w:tcBorders>
              <w:tl2br w:val="nil"/>
              <w:tr2bl w:val="nil"/>
            </w:tcBorders>
          </w:tcPr>
          <w:p w14:paraId="10E8C2DC">
            <w:pPr>
              <w:widowControl/>
              <w:ind w:firstLine="480"/>
              <w:jc w:val="center"/>
              <w:rPr>
                <w:rFonts w:ascii="仿宋_GB2312" w:hAnsi="宋体" w:eastAsia="仿宋_GB2312"/>
                <w:sz w:val="24"/>
                <w:szCs w:val="24"/>
              </w:rPr>
            </w:pPr>
            <w:r>
              <w:rPr>
                <w:rFonts w:hint="eastAsia" w:ascii="仿宋_GB2312" w:hAnsi="宋体" w:eastAsia="仿宋_GB2312"/>
                <w:sz w:val="24"/>
                <w:szCs w:val="24"/>
              </w:rPr>
              <w:t>身份证正面</w:t>
            </w:r>
          </w:p>
        </w:tc>
        <w:tc>
          <w:tcPr>
            <w:tcW w:w="4990" w:type="dxa"/>
            <w:tcBorders>
              <w:tl2br w:val="nil"/>
              <w:tr2bl w:val="nil"/>
            </w:tcBorders>
          </w:tcPr>
          <w:p w14:paraId="4361FD9C">
            <w:pPr>
              <w:widowControl/>
              <w:ind w:firstLine="1440" w:firstLineChars="600"/>
              <w:rPr>
                <w:rFonts w:ascii="仿宋_GB2312" w:hAnsi="宋体" w:eastAsia="仿宋_GB2312"/>
                <w:sz w:val="24"/>
                <w:szCs w:val="24"/>
              </w:rPr>
            </w:pPr>
            <w:r>
              <w:rPr>
                <w:rFonts w:hint="eastAsia" w:ascii="仿宋_GB2312" w:hAnsi="宋体" w:eastAsia="仿宋_GB2312"/>
                <w:sz w:val="24"/>
                <w:szCs w:val="24"/>
              </w:rPr>
              <w:t>身份证背面</w:t>
            </w:r>
          </w:p>
        </w:tc>
      </w:tr>
    </w:tbl>
    <w:p w14:paraId="72B8A915">
      <w:pPr>
        <w:ind w:firstLine="480"/>
        <w:rPr>
          <w:rFonts w:ascii="仿宋_GB2312" w:hAnsi="宋体" w:eastAsia="仿宋_GB2312" w:cs="仿宋_GB2312"/>
          <w:sz w:val="24"/>
          <w:szCs w:val="24"/>
        </w:rPr>
      </w:pPr>
    </w:p>
    <w:p w14:paraId="17B06AA5">
      <w:pPr>
        <w:spacing w:line="360" w:lineRule="auto"/>
        <w:ind w:firstLine="482"/>
        <w:rPr>
          <w:rFonts w:ascii="仿宋_GB2312" w:hAnsi="宋体" w:eastAsia="仿宋_GB2312" w:cs="仿宋_GB2312"/>
          <w:sz w:val="24"/>
          <w:szCs w:val="24"/>
        </w:rPr>
      </w:pPr>
      <w:r>
        <w:rPr>
          <w:rFonts w:hint="eastAsia" w:ascii="仿宋_GB2312" w:hAnsi="宋体" w:eastAsia="仿宋_GB2312" w:cs="仿宋_GB2312"/>
          <w:sz w:val="24"/>
          <w:szCs w:val="24"/>
        </w:rPr>
        <w:t>说明：1.法定代表人为企业事业单位、国家机关、社会团体的主要行政负责人。</w:t>
      </w:r>
    </w:p>
    <w:p w14:paraId="0E5F43A3">
      <w:pPr>
        <w:spacing w:line="360" w:lineRule="auto"/>
        <w:ind w:firstLine="482"/>
        <w:rPr>
          <w:rFonts w:ascii="仿宋_GB2312" w:hAnsi="宋体" w:eastAsia="仿宋_GB2312" w:cs="仿宋_GB2312"/>
          <w:sz w:val="24"/>
          <w:szCs w:val="24"/>
        </w:rPr>
      </w:pPr>
      <w:r>
        <w:rPr>
          <w:rFonts w:hint="eastAsia" w:ascii="仿宋_GB2312" w:hAnsi="宋体" w:eastAsia="仿宋_GB2312" w:cs="仿宋_GB2312"/>
          <w:sz w:val="24"/>
          <w:szCs w:val="24"/>
        </w:rPr>
        <w:t xml:space="preserve">      2.内容必须填写真实、清楚、涂改无效。</w:t>
      </w:r>
    </w:p>
    <w:p w14:paraId="3EC2D5AE">
      <w:pPr>
        <w:rPr>
          <w:rFonts w:hint="eastAsia" w:asciiTheme="minorEastAsia" w:hAnsiTheme="minorEastAsia" w:eastAsiaTheme="minorEastAsia" w:cstheme="minorEastAsia"/>
          <w:b/>
          <w:color w:val="000000" w:themeColor="text1"/>
          <w:sz w:val="36"/>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6"/>
          <w:szCs w:val="28"/>
          <w:highlight w:val="none"/>
          <w14:textFill>
            <w14:solidFill>
              <w14:schemeClr w14:val="tx1"/>
            </w14:solidFill>
          </w14:textFill>
        </w:rPr>
        <w:br w:type="page"/>
      </w:r>
    </w:p>
    <w:p w14:paraId="44E6354C">
      <w:pPr>
        <w:widowControl/>
        <w:jc w:val="center"/>
        <w:rPr>
          <w:rFonts w:hint="eastAsia" w:asciiTheme="minorEastAsia" w:hAnsiTheme="minorEastAsia" w:eastAsiaTheme="minorEastAsia" w:cstheme="minorEastAsia"/>
          <w:b/>
          <w:color w:val="000000" w:themeColor="text1"/>
          <w:sz w:val="32"/>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6"/>
          <w:szCs w:val="28"/>
          <w:highlight w:val="none"/>
          <w14:textFill>
            <w14:solidFill>
              <w14:schemeClr w14:val="tx1"/>
            </w14:solidFill>
          </w14:textFill>
        </w:rPr>
        <w:t>法人授权委托书</w:t>
      </w:r>
    </w:p>
    <w:p w14:paraId="4C7EF6E2">
      <w:pPr>
        <w:spacing w:line="360" w:lineRule="auto"/>
        <w:ind w:firstLine="480" w:firstLineChars="200"/>
        <w:rPr>
          <w:rFonts w:ascii="仿宋_GB2312" w:hAnsi="宋体" w:eastAsia="仿宋_GB2312" w:cs="仿宋_GB2312"/>
          <w:color w:val="000000"/>
          <w:sz w:val="24"/>
          <w:szCs w:val="28"/>
        </w:rPr>
      </w:pPr>
      <w:r>
        <w:rPr>
          <w:rFonts w:hint="eastAsia" w:ascii="仿宋_GB2312" w:hAnsi="宋体" w:eastAsia="仿宋_GB2312" w:cs="仿宋_GB2312"/>
          <w:sz w:val="24"/>
          <w:szCs w:val="28"/>
        </w:rPr>
        <w:t>本人</w:t>
      </w:r>
      <w:r>
        <w:rPr>
          <w:rFonts w:hint="eastAsia" w:ascii="仿宋_GB2312" w:hAnsi="宋体" w:eastAsia="仿宋_GB2312" w:cs="仿宋_GB2312"/>
          <w:sz w:val="24"/>
          <w:szCs w:val="28"/>
          <w:u w:val="single"/>
        </w:rPr>
        <w:t>XX（身份证号码：XX）</w:t>
      </w:r>
      <w:r>
        <w:rPr>
          <w:rFonts w:hint="eastAsia" w:ascii="仿宋_GB2312" w:hAnsi="宋体" w:eastAsia="仿宋_GB2312" w:cs="仿宋_GB2312"/>
          <w:sz w:val="24"/>
          <w:szCs w:val="28"/>
        </w:rPr>
        <w:t>系</w:t>
      </w:r>
      <w:r>
        <w:rPr>
          <w:rFonts w:hint="eastAsia" w:ascii="仿宋_GB2312" w:hAnsi="宋体" w:eastAsia="仿宋_GB2312" w:cs="仿宋_GB2312"/>
          <w:sz w:val="24"/>
          <w:szCs w:val="28"/>
          <w:u w:val="single"/>
        </w:rPr>
        <w:t>XX公司</w:t>
      </w:r>
      <w:r>
        <w:rPr>
          <w:rFonts w:hint="eastAsia" w:ascii="仿宋_GB2312" w:hAnsi="宋体" w:eastAsia="仿宋_GB2312" w:cs="仿宋_GB2312"/>
          <w:sz w:val="24"/>
          <w:szCs w:val="28"/>
        </w:rPr>
        <w:t>法定代表人，现授权委托</w:t>
      </w:r>
      <w:r>
        <w:rPr>
          <w:rFonts w:hint="eastAsia" w:ascii="仿宋_GB2312" w:hAnsi="宋体" w:eastAsia="仿宋_GB2312" w:cs="仿宋_GB2312"/>
          <w:sz w:val="24"/>
          <w:szCs w:val="28"/>
          <w:u w:val="single"/>
        </w:rPr>
        <w:t>XX</w:t>
      </w:r>
      <w:r>
        <w:rPr>
          <w:rFonts w:hint="eastAsia" w:ascii="仿宋_GB2312" w:hAnsi="宋体" w:eastAsia="仿宋_GB2312" w:cs="仿宋_GB2312"/>
          <w:color w:val="000000"/>
          <w:sz w:val="24"/>
          <w:szCs w:val="28"/>
        </w:rPr>
        <w:t>（身份证号码：</w:t>
      </w:r>
      <w:r>
        <w:rPr>
          <w:rFonts w:hint="eastAsia" w:ascii="仿宋_GB2312" w:hAnsi="宋体" w:eastAsia="仿宋_GB2312" w:cs="仿宋_GB2312"/>
          <w:sz w:val="24"/>
          <w:szCs w:val="28"/>
          <w:u w:val="single"/>
        </w:rPr>
        <w:t>XX</w:t>
      </w:r>
      <w:r>
        <w:rPr>
          <w:rFonts w:hint="eastAsia" w:ascii="仿宋_GB2312" w:hAnsi="宋体" w:eastAsia="仿宋_GB2312" w:cs="仿宋_GB2312"/>
          <w:color w:val="000000"/>
          <w:sz w:val="24"/>
          <w:szCs w:val="28"/>
        </w:rPr>
        <w:t>）为我的代理人，负责</w:t>
      </w:r>
      <w:r>
        <w:rPr>
          <w:rFonts w:hint="eastAsia" w:ascii="仿宋_GB2312" w:hAnsi="宋体" w:eastAsia="仿宋_GB2312" w:cs="仿宋_GB2312"/>
          <w:color w:val="000000"/>
          <w:sz w:val="24"/>
          <w:szCs w:val="28"/>
          <w:u w:val="single"/>
          <w:lang w:val="en-US" w:eastAsia="zh-CN"/>
        </w:rPr>
        <w:t>万致天地商业中心1栋一单元40-46层办公用房提升工程监理</w:t>
      </w:r>
      <w:r>
        <w:rPr>
          <w:rFonts w:hint="eastAsia" w:ascii="仿宋_GB2312" w:hAnsi="宋体" w:eastAsia="仿宋_GB2312" w:cs="仿宋_GB2312"/>
          <w:color w:val="000000"/>
          <w:sz w:val="24"/>
          <w:szCs w:val="28"/>
        </w:rPr>
        <w:t>的投标工作。</w:t>
      </w:r>
    </w:p>
    <w:p w14:paraId="04A4FADB">
      <w:pPr>
        <w:spacing w:line="360" w:lineRule="auto"/>
        <w:ind w:firstLine="480" w:firstLineChars="200"/>
        <w:rPr>
          <w:rFonts w:ascii="仿宋_GB2312" w:hAnsi="宋体" w:eastAsia="仿宋_GB2312" w:cs="仿宋_GB2312"/>
          <w:sz w:val="24"/>
          <w:szCs w:val="28"/>
        </w:rPr>
      </w:pPr>
      <w:r>
        <w:rPr>
          <w:rFonts w:hint="eastAsia" w:ascii="仿宋_GB2312" w:hAnsi="宋体" w:eastAsia="仿宋_GB2312" w:cs="仿宋_GB2312"/>
          <w:color w:val="000000"/>
          <w:sz w:val="24"/>
          <w:szCs w:val="28"/>
        </w:rPr>
        <w:t>代理人对上述投标过程中签署的文件，我均予以承认。由此引起的一切经济法律纠纷均由我承担。</w:t>
      </w:r>
    </w:p>
    <w:p w14:paraId="08F4261D">
      <w:pPr>
        <w:spacing w:line="360" w:lineRule="auto"/>
        <w:ind w:firstLine="480" w:firstLineChars="200"/>
        <w:rPr>
          <w:rFonts w:ascii="仿宋_GB2312" w:hAnsi="宋体" w:eastAsia="仿宋_GB2312" w:cs="仿宋_GB2312"/>
          <w:sz w:val="24"/>
          <w:szCs w:val="28"/>
        </w:rPr>
      </w:pPr>
      <w:r>
        <w:rPr>
          <w:rFonts w:hint="eastAsia" w:ascii="仿宋_GB2312" w:hAnsi="宋体" w:eastAsia="仿宋_GB2312" w:cs="仿宋_GB2312"/>
          <w:sz w:val="24"/>
          <w:szCs w:val="28"/>
        </w:rPr>
        <w:t>代理人对上述文件的签署，我均予以承认。由此引起的一切经济法律纠纷均由我承担。</w:t>
      </w:r>
    </w:p>
    <w:p w14:paraId="15DADF0D">
      <w:pPr>
        <w:spacing w:line="360" w:lineRule="auto"/>
        <w:ind w:firstLine="480" w:firstLineChars="200"/>
        <w:rPr>
          <w:rFonts w:ascii="仿宋_GB2312" w:hAnsi="宋体" w:eastAsia="仿宋_GB2312" w:cs="仿宋_GB2312"/>
          <w:sz w:val="24"/>
          <w:szCs w:val="28"/>
          <w:u w:val="single"/>
        </w:rPr>
      </w:pPr>
      <w:r>
        <w:rPr>
          <w:rFonts w:hint="eastAsia" w:ascii="仿宋_GB2312" w:hAnsi="宋体" w:eastAsia="仿宋_GB2312" w:cs="仿宋_GB2312"/>
          <w:sz w:val="24"/>
          <w:szCs w:val="28"/>
        </w:rPr>
        <w:t>授权期限：</w:t>
      </w:r>
      <w:r>
        <w:rPr>
          <w:rFonts w:hint="eastAsia" w:ascii="仿宋_GB2312" w:hAnsi="宋体" w:eastAsia="仿宋_GB2312" w:cs="仿宋_GB2312"/>
          <w:sz w:val="24"/>
          <w:szCs w:val="28"/>
          <w:u w:val="single"/>
        </w:rPr>
        <w:t>XX年X月X日至XX年X月X日。</w:t>
      </w:r>
    </w:p>
    <w:p w14:paraId="6531996F">
      <w:pPr>
        <w:spacing w:line="360" w:lineRule="auto"/>
        <w:ind w:firstLine="480" w:firstLineChars="200"/>
        <w:rPr>
          <w:rFonts w:ascii="仿宋_GB2312" w:hAnsi="宋体" w:eastAsia="仿宋_GB2312" w:cs="仿宋_GB2312"/>
          <w:sz w:val="24"/>
          <w:szCs w:val="28"/>
        </w:rPr>
      </w:pPr>
      <w:r>
        <w:rPr>
          <w:rFonts w:hint="eastAsia" w:ascii="仿宋_GB2312" w:hAnsi="宋体" w:eastAsia="仿宋_GB2312" w:cs="仿宋_GB2312"/>
          <w:sz w:val="24"/>
          <w:szCs w:val="28"/>
        </w:rPr>
        <w:t>代理人无转委托权。特此委托！</w:t>
      </w:r>
    </w:p>
    <w:tbl>
      <w:tblPr>
        <w:tblStyle w:val="53"/>
        <w:tblW w:w="9747" w:type="dxa"/>
        <w:tblInd w:w="0" w:type="dxa"/>
        <w:tblLayout w:type="fixed"/>
        <w:tblCellMar>
          <w:top w:w="0" w:type="dxa"/>
          <w:left w:w="108" w:type="dxa"/>
          <w:bottom w:w="0" w:type="dxa"/>
          <w:right w:w="108" w:type="dxa"/>
        </w:tblCellMar>
      </w:tblPr>
      <w:tblGrid>
        <w:gridCol w:w="4890"/>
        <w:gridCol w:w="4857"/>
      </w:tblGrid>
      <w:tr w14:paraId="6ABE3DBC">
        <w:tblPrEx>
          <w:tblCellMar>
            <w:top w:w="0" w:type="dxa"/>
            <w:left w:w="108" w:type="dxa"/>
            <w:bottom w:w="0" w:type="dxa"/>
            <w:right w:w="108" w:type="dxa"/>
          </w:tblCellMar>
        </w:tblPrEx>
        <w:trPr>
          <w:trHeight w:val="506" w:hRule="atLeast"/>
        </w:trPr>
        <w:tc>
          <w:tcPr>
            <w:tcW w:w="4890" w:type="dxa"/>
            <w:tcBorders>
              <w:tl2br w:val="nil"/>
              <w:tr2bl w:val="nil"/>
            </w:tcBorders>
            <w:shd w:val="clear" w:color="auto" w:fill="auto"/>
          </w:tcPr>
          <w:p w14:paraId="4DDEDC89">
            <w:pPr>
              <w:ind w:firstLine="480"/>
              <w:rPr>
                <w:rFonts w:ascii="宋体" w:hAnsi="宋体" w:cs="仿宋_GB2312"/>
              </w:rPr>
            </w:pPr>
          </w:p>
          <w:p w14:paraId="7607D38D">
            <w:pPr>
              <w:ind w:firstLine="480"/>
              <w:rPr>
                <w:rFonts w:ascii="宋体" w:hAnsi="宋体" w:cs="仿宋_GB2312"/>
              </w:rPr>
            </w:pPr>
          </w:p>
          <w:p w14:paraId="0FE37000">
            <w:pPr>
              <w:ind w:firstLine="480"/>
              <w:rPr>
                <w:rFonts w:ascii="仿宋_GB2312" w:hAnsi="宋体" w:eastAsia="仿宋_GB2312" w:cs="仿宋_GB2312"/>
              </w:rPr>
            </w:pPr>
            <w:r>
              <w:rPr>
                <w:rFonts w:hint="eastAsia" w:ascii="仿宋_GB2312" w:hAnsi="宋体" w:eastAsia="仿宋_GB2312" w:cs="仿宋_GB2312"/>
              </w:rPr>
              <w:t>代理人身份证：</w:t>
            </w:r>
          </w:p>
        </w:tc>
        <w:tc>
          <w:tcPr>
            <w:tcW w:w="4857" w:type="dxa"/>
            <w:tcBorders>
              <w:tl2br w:val="nil"/>
              <w:tr2bl w:val="nil"/>
            </w:tcBorders>
            <w:shd w:val="clear" w:color="auto" w:fill="auto"/>
          </w:tcPr>
          <w:p w14:paraId="1E441BFF">
            <w:pPr>
              <w:ind w:firstLine="480"/>
              <w:rPr>
                <w:rFonts w:ascii="宋体" w:hAnsi="宋体" w:cs="仿宋_GB2312"/>
              </w:rPr>
            </w:pPr>
          </w:p>
        </w:tc>
      </w:tr>
      <w:tr w14:paraId="17D3E3A7">
        <w:tblPrEx>
          <w:tblCellMar>
            <w:top w:w="0" w:type="dxa"/>
            <w:left w:w="108" w:type="dxa"/>
            <w:bottom w:w="0" w:type="dxa"/>
            <w:right w:w="108" w:type="dxa"/>
          </w:tblCellMar>
        </w:tblPrEx>
        <w:trPr>
          <w:trHeight w:val="3039" w:hRule="atLeast"/>
        </w:trPr>
        <w:tc>
          <w:tcPr>
            <w:tcW w:w="4890" w:type="dxa"/>
            <w:tcBorders>
              <w:tl2br w:val="nil"/>
              <w:tr2bl w:val="nil"/>
            </w:tcBorders>
            <w:shd w:val="clear" w:color="auto" w:fill="auto"/>
          </w:tcPr>
          <w:p w14:paraId="3CFC6385">
            <w:pPr>
              <w:ind w:hanging="142"/>
              <w:jc w:val="center"/>
              <w:rPr>
                <w:rFonts w:ascii="宋体" w:hAnsi="宋体" w:cs="仿宋_GB2312"/>
              </w:rPr>
            </w:pPr>
            <w:r>
              <w:rPr>
                <w:rFonts w:ascii="宋体" w:hAnsi="宋体" w:cs="仿宋_GB2312"/>
              </w:rPr>
              <w:drawing>
                <wp:inline distT="0" distB="0" distL="114300" distR="114300">
                  <wp:extent cx="2686050" cy="1714500"/>
                  <wp:effectExtent l="0" t="0" r="0" b="0"/>
                  <wp:docPr id="6" name="图片 4" descr="9345d688d43f8794fa8e165cd51b0ef41bd53a4a_副本_副本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9345d688d43f8794fa8e165cd51b0ef41bd53a4a_副本_副本_副本"/>
                          <pic:cNvPicPr>
                            <a:picLocks noChangeAspect="1"/>
                          </pic:cNvPicPr>
                        </pic:nvPicPr>
                        <pic:blipFill>
                          <a:blip r:embed="rId8"/>
                          <a:stretch>
                            <a:fillRect/>
                          </a:stretch>
                        </pic:blipFill>
                        <pic:spPr>
                          <a:xfrm>
                            <a:off x="0" y="0"/>
                            <a:ext cx="2686050" cy="1714500"/>
                          </a:xfrm>
                          <a:prstGeom prst="rect">
                            <a:avLst/>
                          </a:prstGeom>
                          <a:noFill/>
                          <a:ln w="9525">
                            <a:noFill/>
                          </a:ln>
                        </pic:spPr>
                      </pic:pic>
                    </a:graphicData>
                  </a:graphic>
                </wp:inline>
              </w:drawing>
            </w:r>
          </w:p>
        </w:tc>
        <w:tc>
          <w:tcPr>
            <w:tcW w:w="4857" w:type="dxa"/>
            <w:tcBorders>
              <w:tl2br w:val="nil"/>
              <w:tr2bl w:val="nil"/>
            </w:tcBorders>
            <w:shd w:val="clear" w:color="auto" w:fill="auto"/>
          </w:tcPr>
          <w:p w14:paraId="22B5A1BA">
            <w:pPr>
              <w:ind w:right="779" w:rightChars="371" w:hanging="212"/>
              <w:jc w:val="center"/>
              <w:rPr>
                <w:rFonts w:ascii="宋体" w:hAnsi="宋体" w:cs="仿宋_GB2312"/>
              </w:rPr>
            </w:pPr>
            <w:r>
              <w:rPr>
                <w:rFonts w:ascii="宋体" w:hAnsi="宋体" w:cs="仿宋_GB2312"/>
              </w:rPr>
              <w:drawing>
                <wp:inline distT="0" distB="0" distL="114300" distR="114300">
                  <wp:extent cx="2762250" cy="1704975"/>
                  <wp:effectExtent l="0" t="0" r="0" b="9525"/>
                  <wp:docPr id="7" name="图片 5" descr="9345d688d43f8794fa8e165cd51b0ef41bd53a4a (1)_副本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9345d688d43f8794fa8e165cd51b0ef41bd53a4a (1)_副本_副本"/>
                          <pic:cNvPicPr>
                            <a:picLocks noChangeAspect="1"/>
                          </pic:cNvPicPr>
                        </pic:nvPicPr>
                        <pic:blipFill>
                          <a:blip r:embed="rId9"/>
                          <a:stretch>
                            <a:fillRect/>
                          </a:stretch>
                        </pic:blipFill>
                        <pic:spPr>
                          <a:xfrm>
                            <a:off x="0" y="0"/>
                            <a:ext cx="2762250" cy="1704975"/>
                          </a:xfrm>
                          <a:prstGeom prst="rect">
                            <a:avLst/>
                          </a:prstGeom>
                          <a:noFill/>
                          <a:ln w="9525">
                            <a:noFill/>
                          </a:ln>
                        </pic:spPr>
                      </pic:pic>
                    </a:graphicData>
                  </a:graphic>
                </wp:inline>
              </w:drawing>
            </w:r>
          </w:p>
        </w:tc>
      </w:tr>
      <w:tr w14:paraId="6DB0B23D">
        <w:tblPrEx>
          <w:tblCellMar>
            <w:top w:w="0" w:type="dxa"/>
            <w:left w:w="108" w:type="dxa"/>
            <w:bottom w:w="0" w:type="dxa"/>
            <w:right w:w="108" w:type="dxa"/>
          </w:tblCellMar>
        </w:tblPrEx>
        <w:trPr>
          <w:trHeight w:val="506" w:hRule="atLeast"/>
        </w:trPr>
        <w:tc>
          <w:tcPr>
            <w:tcW w:w="4890" w:type="dxa"/>
            <w:tcBorders>
              <w:tl2br w:val="nil"/>
              <w:tr2bl w:val="nil"/>
            </w:tcBorders>
            <w:shd w:val="clear" w:color="auto" w:fill="auto"/>
          </w:tcPr>
          <w:p w14:paraId="78275BDE">
            <w:pPr>
              <w:ind w:firstLine="1260" w:firstLineChars="600"/>
              <w:rPr>
                <w:rFonts w:ascii="仿宋_GB2312" w:hAnsi="宋体" w:eastAsia="仿宋_GB2312"/>
              </w:rPr>
            </w:pPr>
            <w:r>
              <w:rPr>
                <w:rFonts w:hint="eastAsia" w:ascii="仿宋_GB2312" w:hAnsi="宋体" w:eastAsia="仿宋_GB2312"/>
              </w:rPr>
              <w:t>身份证正面</w:t>
            </w:r>
          </w:p>
        </w:tc>
        <w:tc>
          <w:tcPr>
            <w:tcW w:w="4857" w:type="dxa"/>
            <w:tcBorders>
              <w:tl2br w:val="nil"/>
              <w:tr2bl w:val="nil"/>
            </w:tcBorders>
            <w:shd w:val="clear" w:color="auto" w:fill="auto"/>
          </w:tcPr>
          <w:p w14:paraId="56950801">
            <w:pPr>
              <w:ind w:firstLine="1260" w:firstLineChars="600"/>
              <w:rPr>
                <w:rFonts w:ascii="仿宋_GB2312" w:hAnsi="宋体" w:eastAsia="仿宋_GB2312"/>
              </w:rPr>
            </w:pPr>
            <w:r>
              <w:rPr>
                <w:rFonts w:hint="eastAsia" w:ascii="仿宋_GB2312" w:hAnsi="宋体" w:eastAsia="仿宋_GB2312"/>
              </w:rPr>
              <w:t>身份证背面</w:t>
            </w:r>
          </w:p>
        </w:tc>
      </w:tr>
    </w:tbl>
    <w:p w14:paraId="49AD51EC">
      <w:pPr>
        <w:ind w:right="600" w:firstLine="480"/>
        <w:rPr>
          <w:rFonts w:ascii="仿宋_GB2312" w:hAnsi="宋体" w:eastAsia="仿宋_GB2312"/>
          <w:outline/>
          <w:color w:val="FFFFFF" w:themeColor="background1"/>
          <w:szCs w:val="21"/>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pPr>
    </w:p>
    <w:tbl>
      <w:tblPr>
        <w:tblStyle w:val="53"/>
        <w:tblW w:w="11178" w:type="dxa"/>
        <w:tblInd w:w="0" w:type="dxa"/>
        <w:tblLayout w:type="fixed"/>
        <w:tblCellMar>
          <w:top w:w="0" w:type="dxa"/>
          <w:left w:w="108" w:type="dxa"/>
          <w:bottom w:w="0" w:type="dxa"/>
          <w:right w:w="108" w:type="dxa"/>
        </w:tblCellMar>
      </w:tblPr>
      <w:tblGrid>
        <w:gridCol w:w="3936"/>
        <w:gridCol w:w="7242"/>
      </w:tblGrid>
      <w:tr w14:paraId="4CEE97E5">
        <w:tblPrEx>
          <w:tblCellMar>
            <w:top w:w="0" w:type="dxa"/>
            <w:left w:w="108" w:type="dxa"/>
            <w:bottom w:w="0" w:type="dxa"/>
            <w:right w:w="108" w:type="dxa"/>
          </w:tblCellMar>
        </w:tblPrEx>
        <w:trPr>
          <w:trHeight w:val="798" w:hRule="atLeast"/>
        </w:trPr>
        <w:tc>
          <w:tcPr>
            <w:tcW w:w="3936" w:type="dxa"/>
            <w:tcBorders>
              <w:tl2br w:val="nil"/>
              <w:tr2bl w:val="nil"/>
            </w:tcBorders>
            <w:shd w:val="clear" w:color="auto" w:fill="auto"/>
          </w:tcPr>
          <w:p w14:paraId="7EE6172D">
            <w:pPr>
              <w:ind w:right="600"/>
              <w:rPr>
                <w:rFonts w:ascii="仿宋_GB2312" w:hAnsi="宋体" w:eastAsia="仿宋_GB2312" w:cs="仿宋_GB2312"/>
                <w:sz w:val="28"/>
                <w:szCs w:val="28"/>
                <w:u w:val="single"/>
              </w:rPr>
            </w:pPr>
          </w:p>
        </w:tc>
        <w:tc>
          <w:tcPr>
            <w:tcW w:w="7242" w:type="dxa"/>
            <w:tcBorders>
              <w:tl2br w:val="nil"/>
              <w:tr2bl w:val="nil"/>
            </w:tcBorders>
            <w:shd w:val="clear" w:color="auto" w:fill="auto"/>
            <w:vAlign w:val="center"/>
          </w:tcPr>
          <w:p w14:paraId="6A0FBDE5">
            <w:pPr>
              <w:ind w:right="600"/>
              <w:rPr>
                <w:rFonts w:ascii="仿宋_GB2312" w:hAnsi="宋体" w:eastAsia="仿宋_GB2312" w:cs="仿宋_GB2312"/>
                <w:sz w:val="22"/>
                <w:szCs w:val="28"/>
                <w:u w:val="single"/>
              </w:rPr>
            </w:pPr>
            <w:r>
              <w:rPr>
                <w:rFonts w:hint="eastAsia" w:ascii="仿宋_GB2312" w:hAnsi="宋体" w:eastAsia="仿宋_GB2312" w:cs="仿宋_GB2312"/>
                <w:sz w:val="22"/>
                <w:szCs w:val="28"/>
              </w:rPr>
              <w:t>代  理  人（本人签字）：</w:t>
            </w:r>
            <w:r>
              <w:rPr>
                <w:rFonts w:hint="eastAsia" w:ascii="仿宋_GB2312" w:hAnsi="宋体" w:eastAsia="仿宋_GB2312" w:cs="仿宋_GB2312"/>
                <w:sz w:val="22"/>
                <w:szCs w:val="28"/>
                <w:u w:val="single"/>
              </w:rPr>
              <w:t xml:space="preserve">                     </w:t>
            </w:r>
          </w:p>
        </w:tc>
      </w:tr>
      <w:tr w14:paraId="695AF5D3">
        <w:tblPrEx>
          <w:tblCellMar>
            <w:top w:w="0" w:type="dxa"/>
            <w:left w:w="108" w:type="dxa"/>
            <w:bottom w:w="0" w:type="dxa"/>
            <w:right w:w="108" w:type="dxa"/>
          </w:tblCellMar>
        </w:tblPrEx>
        <w:trPr>
          <w:trHeight w:val="798" w:hRule="atLeast"/>
        </w:trPr>
        <w:tc>
          <w:tcPr>
            <w:tcW w:w="3936" w:type="dxa"/>
            <w:tcBorders>
              <w:tl2br w:val="nil"/>
              <w:tr2bl w:val="nil"/>
            </w:tcBorders>
            <w:shd w:val="clear" w:color="auto" w:fill="auto"/>
          </w:tcPr>
          <w:p w14:paraId="7822331B">
            <w:pPr>
              <w:ind w:right="600"/>
              <w:rPr>
                <w:rFonts w:ascii="仿宋_GB2312" w:hAnsi="宋体" w:eastAsia="仿宋_GB2312" w:cs="仿宋_GB2312"/>
                <w:sz w:val="28"/>
                <w:szCs w:val="28"/>
                <w:u w:val="single"/>
              </w:rPr>
            </w:pPr>
          </w:p>
        </w:tc>
        <w:tc>
          <w:tcPr>
            <w:tcW w:w="7242" w:type="dxa"/>
            <w:tcBorders>
              <w:tl2br w:val="nil"/>
              <w:tr2bl w:val="nil"/>
            </w:tcBorders>
            <w:shd w:val="clear" w:color="auto" w:fill="auto"/>
            <w:vAlign w:val="center"/>
          </w:tcPr>
          <w:p w14:paraId="796ABC89">
            <w:pPr>
              <w:ind w:right="600"/>
              <w:rPr>
                <w:rFonts w:ascii="仿宋_GB2312" w:hAnsi="宋体" w:eastAsia="仿宋_GB2312" w:cs="仿宋_GB2312"/>
                <w:sz w:val="22"/>
                <w:szCs w:val="28"/>
                <w:u w:val="single"/>
              </w:rPr>
            </w:pPr>
            <w:r>
              <w:rPr>
                <w:rFonts w:hint="eastAsia" w:ascii="仿宋_GB2312" w:hAnsi="宋体" w:eastAsia="仿宋_GB2312" w:cs="仿宋_GB2312"/>
                <w:sz w:val="22"/>
                <w:szCs w:val="28"/>
              </w:rPr>
              <w:t>法定代表人（本人签字或盖章）：</w:t>
            </w:r>
            <w:r>
              <w:rPr>
                <w:rFonts w:hint="eastAsia" w:ascii="仿宋_GB2312" w:hAnsi="宋体" w:eastAsia="仿宋_GB2312" w:cs="仿宋_GB2312"/>
                <w:sz w:val="22"/>
                <w:szCs w:val="28"/>
                <w:u w:val="single"/>
              </w:rPr>
              <w:t xml:space="preserve">               </w:t>
            </w:r>
          </w:p>
        </w:tc>
      </w:tr>
      <w:tr w14:paraId="53CB8078">
        <w:tblPrEx>
          <w:tblCellMar>
            <w:top w:w="0" w:type="dxa"/>
            <w:left w:w="108" w:type="dxa"/>
            <w:bottom w:w="0" w:type="dxa"/>
            <w:right w:w="108" w:type="dxa"/>
          </w:tblCellMar>
        </w:tblPrEx>
        <w:trPr>
          <w:trHeight w:val="673" w:hRule="atLeast"/>
        </w:trPr>
        <w:tc>
          <w:tcPr>
            <w:tcW w:w="11173" w:type="dxa"/>
            <w:gridSpan w:val="2"/>
            <w:tcBorders>
              <w:tl2br w:val="nil"/>
              <w:tr2bl w:val="nil"/>
            </w:tcBorders>
            <w:shd w:val="clear" w:color="auto" w:fill="auto"/>
          </w:tcPr>
          <w:p w14:paraId="078D1D15">
            <w:pPr>
              <w:tabs>
                <w:tab w:val="left" w:pos="3119"/>
              </w:tabs>
              <w:ind w:right="880" w:firstLine="7480" w:firstLineChars="3400"/>
              <w:rPr>
                <w:rFonts w:ascii="仿宋_GB2312" w:hAnsi="宋体" w:eastAsia="仿宋_GB2312" w:cs="仿宋_GB2312"/>
                <w:sz w:val="22"/>
                <w:szCs w:val="28"/>
                <w:u w:val="single"/>
              </w:rPr>
            </w:pPr>
            <w:r>
              <w:rPr>
                <w:rFonts w:hint="eastAsia" w:ascii="仿宋_GB2312" w:hAnsi="宋体" w:eastAsia="仿宋_GB2312" w:cs="仿宋_GB2312"/>
                <w:sz w:val="22"/>
                <w:szCs w:val="28"/>
                <w:u w:val="single"/>
              </w:rPr>
              <w:t>XX公司</w:t>
            </w:r>
            <w:r>
              <w:rPr>
                <w:rFonts w:hint="eastAsia" w:ascii="仿宋_GB2312" w:hAnsi="宋体" w:eastAsia="仿宋_GB2312" w:cs="仿宋_GB2312"/>
                <w:sz w:val="22"/>
                <w:szCs w:val="28"/>
              </w:rPr>
              <w:t>（盖章）</w:t>
            </w:r>
          </w:p>
        </w:tc>
      </w:tr>
      <w:tr w14:paraId="49EE6BE6">
        <w:tblPrEx>
          <w:tblCellMar>
            <w:top w:w="0" w:type="dxa"/>
            <w:left w:w="108" w:type="dxa"/>
            <w:bottom w:w="0" w:type="dxa"/>
            <w:right w:w="108" w:type="dxa"/>
          </w:tblCellMar>
        </w:tblPrEx>
        <w:trPr>
          <w:trHeight w:val="673" w:hRule="atLeast"/>
        </w:trPr>
        <w:tc>
          <w:tcPr>
            <w:tcW w:w="11173" w:type="dxa"/>
            <w:gridSpan w:val="2"/>
            <w:tcBorders>
              <w:tl2br w:val="nil"/>
              <w:tr2bl w:val="nil"/>
            </w:tcBorders>
            <w:shd w:val="clear" w:color="auto" w:fill="auto"/>
          </w:tcPr>
          <w:p w14:paraId="1EA9F07D">
            <w:pPr>
              <w:jc w:val="center"/>
              <w:rPr>
                <w:rFonts w:ascii="仿宋_GB2312" w:hAnsi="宋体" w:eastAsia="仿宋_GB2312" w:cs="仿宋_GB2312"/>
                <w:sz w:val="22"/>
                <w:szCs w:val="28"/>
                <w:u w:val="single"/>
              </w:rPr>
            </w:pPr>
            <w:r>
              <w:rPr>
                <w:rFonts w:hint="eastAsia" w:ascii="仿宋_GB2312" w:hAnsi="宋体" w:eastAsia="仿宋_GB2312" w:cs="仿宋_GB2312"/>
                <w:sz w:val="22"/>
                <w:szCs w:val="28"/>
              </w:rPr>
              <w:t xml:space="preserve">                               </w:t>
            </w:r>
            <w:r>
              <w:rPr>
                <w:rFonts w:ascii="仿宋_GB2312" w:hAnsi="宋体" w:eastAsia="仿宋_GB2312" w:cs="仿宋_GB2312"/>
                <w:sz w:val="22"/>
                <w:szCs w:val="28"/>
              </w:rPr>
              <w:t xml:space="preserve">                 </w:t>
            </w:r>
            <w:r>
              <w:rPr>
                <w:rFonts w:hint="eastAsia" w:ascii="仿宋_GB2312" w:hAnsi="宋体" w:eastAsia="仿宋_GB2312" w:cs="仿宋_GB2312"/>
                <w:sz w:val="22"/>
                <w:szCs w:val="28"/>
              </w:rPr>
              <w:t xml:space="preserve">   年   月   日</w:t>
            </w:r>
          </w:p>
        </w:tc>
      </w:tr>
    </w:tbl>
    <w:p w14:paraId="599D6BEA">
      <w:pPr>
        <w:rPr>
          <w:rFonts w:hint="eastAsia" w:hAnsi="宋体"/>
          <w:sz w:val="36"/>
          <w:szCs w:val="36"/>
          <w:highlight w:val="none"/>
        </w:rPr>
      </w:pPr>
    </w:p>
    <w:p w14:paraId="75865709">
      <w:pPr>
        <w:rPr>
          <w:rFonts w:hint="eastAsia" w:hAnsi="宋体"/>
          <w:sz w:val="36"/>
          <w:szCs w:val="36"/>
          <w:highlight w:val="none"/>
        </w:rPr>
      </w:pPr>
      <w:r>
        <w:rPr>
          <w:rFonts w:hint="eastAsia" w:hAnsi="宋体"/>
          <w:sz w:val="36"/>
          <w:szCs w:val="36"/>
          <w:highlight w:val="none"/>
        </w:rPr>
        <w:br w:type="page"/>
      </w:r>
    </w:p>
    <w:p w14:paraId="5EA1E0D4">
      <w:pPr>
        <w:pStyle w:val="29"/>
        <w:spacing w:line="360" w:lineRule="auto"/>
        <w:jc w:val="center"/>
        <w:rPr>
          <w:rFonts w:hAnsi="宋体"/>
          <w:sz w:val="36"/>
          <w:szCs w:val="36"/>
          <w:highlight w:val="none"/>
        </w:rPr>
      </w:pPr>
      <w:r>
        <w:rPr>
          <w:rFonts w:hint="eastAsia" w:hAnsi="宋体"/>
          <w:sz w:val="36"/>
          <w:szCs w:val="36"/>
          <w:highlight w:val="none"/>
        </w:rPr>
        <w:t>投标承诺函</w:t>
      </w:r>
    </w:p>
    <w:p w14:paraId="04D30BD5">
      <w:pPr>
        <w:spacing w:line="540" w:lineRule="exact"/>
        <w:ind w:right="960"/>
        <w:rPr>
          <w:rFonts w:hint="eastAsia" w:hAnsi="宋体" w:eastAsia="宋体"/>
          <w:bCs/>
          <w:sz w:val="24"/>
          <w:szCs w:val="24"/>
          <w:highlight w:val="none"/>
          <w:u w:val="single"/>
          <w:lang w:eastAsia="zh-CN"/>
        </w:rPr>
      </w:pPr>
      <w:r>
        <w:rPr>
          <w:rFonts w:hint="eastAsia" w:hAnsi="宋体"/>
          <w:bCs/>
          <w:sz w:val="24"/>
          <w:szCs w:val="24"/>
          <w:highlight w:val="none"/>
        </w:rPr>
        <w:t>致招标人:</w:t>
      </w:r>
      <w:r>
        <w:rPr>
          <w:rFonts w:hint="eastAsia" w:hAnsi="宋体"/>
          <w:sz w:val="24"/>
          <w:szCs w:val="24"/>
          <w:highlight w:val="none"/>
          <w:u w:val="single"/>
        </w:rPr>
        <w:t xml:space="preserve"> </w:t>
      </w:r>
      <w:r>
        <w:rPr>
          <w:rFonts w:hint="eastAsia" w:hAnsi="宋体" w:eastAsia="宋体" w:cs="Times New Roman"/>
          <w:bCs/>
          <w:sz w:val="24"/>
          <w:szCs w:val="24"/>
          <w:highlight w:val="none"/>
          <w:u w:val="single"/>
          <w:lang w:eastAsia="zh-CN"/>
        </w:rPr>
        <w:t>深圳市龙岗区城投创融投资有限公司</w:t>
      </w:r>
    </w:p>
    <w:p w14:paraId="05C379B0">
      <w:pPr>
        <w:pStyle w:val="29"/>
        <w:spacing w:line="360" w:lineRule="auto"/>
        <w:ind w:firstLine="480" w:firstLineChars="200"/>
        <w:rPr>
          <w:rFonts w:hAnsi="宋体"/>
          <w:bCs/>
          <w:sz w:val="24"/>
          <w:szCs w:val="24"/>
          <w:highlight w:val="none"/>
        </w:rPr>
      </w:pPr>
      <w:r>
        <w:rPr>
          <w:rFonts w:hint="eastAsia" w:hAnsi="宋体"/>
          <w:bCs/>
          <w:sz w:val="24"/>
          <w:szCs w:val="24"/>
          <w:highlight w:val="none"/>
        </w:rPr>
        <w:t>为了确保本工程</w:t>
      </w:r>
      <w:r>
        <w:rPr>
          <w:rFonts w:hint="eastAsia" w:hAnsi="宋体"/>
          <w:bCs/>
          <w:sz w:val="24"/>
          <w:szCs w:val="24"/>
          <w:highlight w:val="none"/>
          <w:lang w:val="en-US" w:eastAsia="zh-CN"/>
        </w:rPr>
        <w:t>监理相关</w:t>
      </w:r>
      <w:r>
        <w:rPr>
          <w:rFonts w:hint="eastAsia" w:hAnsi="宋体"/>
          <w:bCs/>
          <w:sz w:val="24"/>
          <w:szCs w:val="24"/>
          <w:highlight w:val="none"/>
        </w:rPr>
        <w:t>工作顺利进行，我方将严格执行建设工程招标投标管理的法律法规，并完全接受</w:t>
      </w:r>
      <w:r>
        <w:rPr>
          <w:rFonts w:hint="eastAsia" w:ascii="Calibri" w:hAnsi="宋体" w:eastAsia="宋体" w:cs="Times New Roman"/>
          <w:bCs/>
          <w:kern w:val="2"/>
          <w:sz w:val="24"/>
          <w:szCs w:val="24"/>
          <w:highlight w:val="none"/>
          <w:u w:val="single"/>
          <w:lang w:val="en-US" w:eastAsia="zh-CN" w:bidi="ar-SA"/>
        </w:rPr>
        <w:t>万致天地商业中心1栋一单元40-46层办公用房提升工程</w:t>
      </w:r>
      <w:r>
        <w:rPr>
          <w:rFonts w:hint="eastAsia" w:ascii="Calibri" w:hAnsi="宋体" w:cs="Times New Roman"/>
          <w:bCs/>
          <w:kern w:val="2"/>
          <w:sz w:val="24"/>
          <w:szCs w:val="24"/>
          <w:highlight w:val="none"/>
          <w:u w:val="single"/>
          <w:lang w:val="en-US" w:eastAsia="zh-CN" w:bidi="ar-SA"/>
        </w:rPr>
        <w:t>监理</w:t>
      </w:r>
      <w:r>
        <w:rPr>
          <w:rFonts w:hint="eastAsia" w:hAnsi="宋体"/>
          <w:bCs/>
          <w:sz w:val="24"/>
          <w:szCs w:val="24"/>
          <w:highlight w:val="none"/>
        </w:rPr>
        <w:t>的招标文件所有内容，为此作出如下承诺：</w:t>
      </w:r>
    </w:p>
    <w:p w14:paraId="41139E3E">
      <w:pPr>
        <w:pStyle w:val="29"/>
        <w:spacing w:line="360" w:lineRule="auto"/>
        <w:ind w:firstLine="480" w:firstLineChars="200"/>
        <w:rPr>
          <w:rFonts w:hAnsi="宋体"/>
          <w:sz w:val="24"/>
          <w:szCs w:val="24"/>
          <w:highlight w:val="none"/>
        </w:rPr>
      </w:pPr>
      <w:r>
        <w:rPr>
          <w:rFonts w:hint="eastAsia" w:hAnsi="宋体"/>
          <w:bCs/>
          <w:sz w:val="24"/>
          <w:szCs w:val="24"/>
          <w:highlight w:val="none"/>
        </w:rPr>
        <w:t>1、根</w:t>
      </w:r>
      <w:r>
        <w:rPr>
          <w:rFonts w:hint="eastAsia" w:hAnsi="宋体"/>
          <w:sz w:val="24"/>
          <w:szCs w:val="24"/>
          <w:highlight w:val="none"/>
        </w:rPr>
        <w:t>据企业自身情况，理性报价，不会以低于成本的报价竞标</w:t>
      </w:r>
      <w:r>
        <w:rPr>
          <w:rFonts w:hint="eastAsia" w:hAnsi="宋体"/>
          <w:sz w:val="24"/>
          <w:szCs w:val="24"/>
          <w:highlight w:val="none"/>
          <w:lang w:eastAsia="zh-CN"/>
        </w:rPr>
        <w:t>。</w:t>
      </w:r>
      <w:r>
        <w:rPr>
          <w:rFonts w:hint="eastAsia" w:hAnsi="宋体"/>
          <w:sz w:val="24"/>
          <w:szCs w:val="24"/>
          <w:highlight w:val="none"/>
          <w:lang w:val="en-US" w:eastAsia="zh-CN"/>
        </w:rPr>
        <w:t>所报下浮率为</w:t>
      </w:r>
      <w:r>
        <w:rPr>
          <w:rFonts w:hint="eastAsia" w:hAnsi="宋体"/>
          <w:sz w:val="24"/>
          <w:szCs w:val="24"/>
          <w:highlight w:val="none"/>
          <w:u w:val="single"/>
          <w:lang w:val="en-US" w:eastAsia="zh-CN"/>
        </w:rPr>
        <w:t xml:space="preserve">    </w:t>
      </w:r>
      <w:r>
        <w:rPr>
          <w:rFonts w:hint="eastAsia" w:hAnsi="宋体"/>
          <w:sz w:val="24"/>
          <w:szCs w:val="24"/>
          <w:highlight w:val="none"/>
          <w:u w:val="none"/>
          <w:lang w:val="en-US" w:eastAsia="zh-CN"/>
        </w:rPr>
        <w:t>%，</w:t>
      </w:r>
      <w:r>
        <w:rPr>
          <w:rFonts w:hint="eastAsia" w:hAnsi="宋体"/>
          <w:sz w:val="24"/>
          <w:szCs w:val="24"/>
          <w:highlight w:val="none"/>
          <w:lang w:val="en-US" w:eastAsia="zh-CN"/>
        </w:rPr>
        <w:t>总价为</w:t>
      </w:r>
      <w:r>
        <w:rPr>
          <w:rFonts w:hint="eastAsia" w:hAnsi="宋体"/>
          <w:sz w:val="24"/>
          <w:szCs w:val="24"/>
          <w:highlight w:val="none"/>
          <w:u w:val="single"/>
        </w:rPr>
        <w:t xml:space="preserve">     </w:t>
      </w:r>
      <w:r>
        <w:rPr>
          <w:rFonts w:hint="eastAsia" w:hAnsi="宋体"/>
          <w:sz w:val="24"/>
          <w:szCs w:val="24"/>
          <w:highlight w:val="none"/>
          <w:u w:val="single"/>
          <w:lang w:val="en-US" w:eastAsia="zh-CN"/>
        </w:rPr>
        <w:t xml:space="preserve"> </w:t>
      </w:r>
      <w:r>
        <w:rPr>
          <w:rFonts w:hint="eastAsia" w:hAnsi="宋体"/>
          <w:sz w:val="24"/>
          <w:szCs w:val="24"/>
          <w:highlight w:val="none"/>
        </w:rPr>
        <w:t>万元</w:t>
      </w:r>
      <w:r>
        <w:rPr>
          <w:rFonts w:hint="eastAsia" w:hAnsi="宋体"/>
          <w:sz w:val="24"/>
          <w:szCs w:val="24"/>
          <w:highlight w:val="none"/>
          <w:lang w:eastAsia="zh-CN"/>
        </w:rPr>
        <w:t>，</w:t>
      </w:r>
      <w:r>
        <w:rPr>
          <w:rFonts w:hint="eastAsia" w:hAnsi="宋体"/>
          <w:sz w:val="24"/>
          <w:szCs w:val="24"/>
          <w:highlight w:val="none"/>
        </w:rPr>
        <w:t>按招标文件要求承包本项目</w:t>
      </w:r>
      <w:r>
        <w:rPr>
          <w:rFonts w:hint="eastAsia" w:hAnsi="宋体"/>
          <w:sz w:val="24"/>
          <w:szCs w:val="24"/>
          <w:highlight w:val="none"/>
          <w:lang w:val="en-US" w:eastAsia="zh-CN"/>
        </w:rPr>
        <w:t>监理</w:t>
      </w:r>
      <w:r>
        <w:rPr>
          <w:rFonts w:hint="eastAsia" w:ascii="Calibri" w:hAnsi="宋体" w:cs="Times New Roman"/>
          <w:b w:val="0"/>
          <w:bCs/>
          <w:kern w:val="2"/>
          <w:sz w:val="24"/>
          <w:szCs w:val="24"/>
          <w:highlight w:val="none"/>
          <w:u w:val="none"/>
          <w:lang w:val="en-US" w:eastAsia="zh-CN" w:bidi="ar-SA"/>
        </w:rPr>
        <w:t>工作</w:t>
      </w:r>
      <w:r>
        <w:rPr>
          <w:rFonts w:hint="eastAsia" w:hAnsi="宋体"/>
          <w:sz w:val="24"/>
          <w:szCs w:val="24"/>
          <w:highlight w:val="none"/>
        </w:rPr>
        <w:t>。否则，我方愿意承担任何风险。（投标人填写）</w:t>
      </w:r>
    </w:p>
    <w:p w14:paraId="2E3B4F4F">
      <w:pPr>
        <w:spacing w:line="360" w:lineRule="auto"/>
        <w:ind w:firstLine="480" w:firstLineChars="200"/>
        <w:rPr>
          <w:rFonts w:ascii="宋体" w:hAnsi="宋体"/>
          <w:sz w:val="24"/>
          <w:szCs w:val="24"/>
          <w:highlight w:val="none"/>
        </w:rPr>
      </w:pPr>
      <w:r>
        <w:rPr>
          <w:rFonts w:hint="eastAsia" w:ascii="宋体" w:hAnsi="宋体"/>
          <w:bCs/>
          <w:sz w:val="24"/>
          <w:szCs w:val="24"/>
          <w:highlight w:val="none"/>
        </w:rPr>
        <w:t>2、</w:t>
      </w:r>
      <w:r>
        <w:rPr>
          <w:rFonts w:hint="eastAsia" w:ascii="宋体" w:hAnsi="宋体"/>
          <w:sz w:val="24"/>
          <w:szCs w:val="24"/>
          <w:highlight w:val="none"/>
        </w:rPr>
        <w:t>我方同意所递交的投标文件在投标须知规定的投标有效期内有效，在此期间内我方的投标有可能中标，我方将受此约束。如果在投标有效期内撤回投标或放弃中标资格，给贵方造成的损失，贵方有权要求我方进行赔偿。</w:t>
      </w:r>
    </w:p>
    <w:p w14:paraId="522F46A9">
      <w:pPr>
        <w:pStyle w:val="29"/>
        <w:spacing w:line="360" w:lineRule="auto"/>
        <w:ind w:firstLine="480" w:firstLineChars="200"/>
        <w:rPr>
          <w:rFonts w:hAnsi="宋体"/>
          <w:bCs/>
          <w:sz w:val="24"/>
          <w:szCs w:val="24"/>
          <w:highlight w:val="none"/>
        </w:rPr>
      </w:pPr>
      <w:r>
        <w:rPr>
          <w:rFonts w:hint="eastAsia" w:hAnsi="宋体"/>
          <w:sz w:val="24"/>
          <w:szCs w:val="24"/>
          <w:highlight w:val="none"/>
        </w:rPr>
        <w:t>3、我方完全理解和接受招标文件的规定，并承诺一旦我方的投标出现该条列举的严重违规或涉嫌串通投标的情形而被评标委员会废标的，将自觉接受贵方暂停或者取消今后我方参加贵方其他任何项目投标资格的处理。</w:t>
      </w:r>
    </w:p>
    <w:p w14:paraId="63238041">
      <w:pPr>
        <w:spacing w:line="360" w:lineRule="auto"/>
        <w:ind w:firstLine="480" w:firstLineChars="200"/>
        <w:rPr>
          <w:rFonts w:ascii="宋体" w:hAnsi="宋体" w:cs="Courier New"/>
          <w:bCs/>
          <w:sz w:val="24"/>
          <w:szCs w:val="24"/>
          <w:highlight w:val="none"/>
        </w:rPr>
      </w:pPr>
      <w:r>
        <w:rPr>
          <w:rFonts w:hint="eastAsia" w:ascii="宋体" w:hAnsi="宋体" w:cs="Courier New"/>
          <w:bCs/>
          <w:sz w:val="24"/>
          <w:szCs w:val="24"/>
          <w:highlight w:val="none"/>
        </w:rPr>
        <w:t>4、一旦我方中标，将保证在收到委托函后</w:t>
      </w:r>
      <w:r>
        <w:rPr>
          <w:rFonts w:hint="eastAsia" w:ascii="宋体" w:hAnsi="宋体"/>
          <w:bCs/>
          <w:sz w:val="24"/>
          <w:szCs w:val="24"/>
          <w:highlight w:val="none"/>
          <w:u w:val="single"/>
        </w:rPr>
        <w:t xml:space="preserve"> </w:t>
      </w:r>
      <w:r>
        <w:rPr>
          <w:rFonts w:hint="eastAsia" w:ascii="宋体" w:hAnsi="宋体"/>
          <w:bCs/>
          <w:sz w:val="24"/>
          <w:szCs w:val="24"/>
          <w:highlight w:val="none"/>
          <w:u w:val="single"/>
          <w:lang w:val="en-US" w:eastAsia="zh-CN"/>
        </w:rPr>
        <w:t>30</w:t>
      </w:r>
      <w:r>
        <w:rPr>
          <w:rFonts w:hint="eastAsia" w:ascii="宋体" w:hAnsi="宋体"/>
          <w:bCs/>
          <w:sz w:val="24"/>
          <w:szCs w:val="24"/>
          <w:highlight w:val="none"/>
          <w:u w:val="single"/>
        </w:rPr>
        <w:t xml:space="preserve"> </w:t>
      </w:r>
      <w:r>
        <w:rPr>
          <w:rFonts w:hint="eastAsia" w:ascii="宋体" w:hAnsi="宋体" w:cs="Courier New"/>
          <w:bCs/>
          <w:sz w:val="24"/>
          <w:szCs w:val="24"/>
          <w:highlight w:val="none"/>
        </w:rPr>
        <w:t>日内，与贵方按招标文件、委托函中的内容签</w:t>
      </w:r>
      <w:r>
        <w:rPr>
          <w:rFonts w:hint="eastAsia" w:ascii="宋体" w:hAnsi="宋体" w:cs="Courier New"/>
          <w:bCs/>
          <w:sz w:val="24"/>
          <w:szCs w:val="24"/>
          <w:highlight w:val="none"/>
          <w:lang w:val="en-US" w:eastAsia="zh-CN"/>
        </w:rPr>
        <w:t>订</w:t>
      </w:r>
      <w:r>
        <w:rPr>
          <w:rFonts w:hint="eastAsia" w:ascii="宋体" w:hAnsi="宋体" w:cs="Courier New"/>
          <w:bCs/>
          <w:sz w:val="24"/>
          <w:szCs w:val="24"/>
          <w:highlight w:val="none"/>
        </w:rPr>
        <w:t>合同文件，否则，视为我方自愿放弃中标资格。</w:t>
      </w:r>
    </w:p>
    <w:p w14:paraId="53ECFB59">
      <w:pPr>
        <w:spacing w:line="360" w:lineRule="auto"/>
        <w:ind w:firstLine="480" w:firstLineChars="200"/>
        <w:rPr>
          <w:rFonts w:ascii="宋体" w:hAnsi="宋体" w:cs="Courier New"/>
          <w:bCs/>
          <w:sz w:val="24"/>
          <w:szCs w:val="24"/>
          <w:highlight w:val="none"/>
        </w:rPr>
      </w:pPr>
      <w:r>
        <w:rPr>
          <w:rFonts w:hint="eastAsia" w:ascii="宋体" w:hAnsi="宋体"/>
          <w:sz w:val="24"/>
          <w:szCs w:val="24"/>
          <w:highlight w:val="none"/>
        </w:rPr>
        <w:t>5、除非另外达成协议并生效，贵方的委托函和本投标文件将成为约束双方的合同文件的组成部分。</w:t>
      </w:r>
    </w:p>
    <w:p w14:paraId="25589D1C">
      <w:pPr>
        <w:adjustRightInd w:val="0"/>
        <w:snapToGrid w:val="0"/>
        <w:spacing w:line="560" w:lineRule="exact"/>
        <w:ind w:firstLine="480" w:firstLineChars="200"/>
        <w:rPr>
          <w:rFonts w:ascii="宋体" w:hAnsi="宋体"/>
          <w:bCs/>
          <w:sz w:val="24"/>
          <w:szCs w:val="24"/>
          <w:highlight w:val="none"/>
        </w:rPr>
      </w:pPr>
      <w:r>
        <w:rPr>
          <w:rFonts w:hint="eastAsia" w:ascii="宋体" w:hAnsi="宋体"/>
          <w:bCs/>
          <w:sz w:val="24"/>
          <w:szCs w:val="24"/>
          <w:highlight w:val="none"/>
        </w:rPr>
        <w:t>6、按规定完成本</w:t>
      </w:r>
      <w:r>
        <w:rPr>
          <w:rFonts w:hint="eastAsia" w:ascii="宋体" w:hAnsi="宋体"/>
          <w:bCs/>
          <w:sz w:val="24"/>
          <w:szCs w:val="24"/>
          <w:highlight w:val="none"/>
          <w:lang w:val="en-US" w:eastAsia="zh-CN"/>
        </w:rPr>
        <w:t>项目服务</w:t>
      </w:r>
      <w:r>
        <w:rPr>
          <w:rFonts w:hint="eastAsia" w:ascii="宋体" w:hAnsi="宋体"/>
          <w:bCs/>
          <w:sz w:val="24"/>
          <w:szCs w:val="24"/>
          <w:highlight w:val="none"/>
        </w:rPr>
        <w:t>工作，质量达到合格标准。</w:t>
      </w:r>
    </w:p>
    <w:p w14:paraId="3C18CFAF">
      <w:pPr>
        <w:pStyle w:val="29"/>
        <w:spacing w:line="360" w:lineRule="auto"/>
        <w:ind w:firstLine="480" w:firstLineChars="200"/>
        <w:rPr>
          <w:rFonts w:hAnsi="宋体"/>
          <w:bCs/>
          <w:sz w:val="24"/>
          <w:szCs w:val="24"/>
          <w:highlight w:val="none"/>
        </w:rPr>
      </w:pPr>
      <w:r>
        <w:rPr>
          <w:rFonts w:hint="eastAsia" w:hAnsi="宋体"/>
          <w:bCs/>
          <w:sz w:val="24"/>
          <w:szCs w:val="24"/>
          <w:highlight w:val="none"/>
        </w:rPr>
        <w:t>7、如果违反本承诺书中任何条款，我方愿意接受：</w:t>
      </w:r>
    </w:p>
    <w:p w14:paraId="6CBCF05B">
      <w:pPr>
        <w:pStyle w:val="29"/>
        <w:spacing w:line="360" w:lineRule="auto"/>
        <w:ind w:firstLine="480" w:firstLineChars="200"/>
        <w:rPr>
          <w:rFonts w:hAnsi="宋体"/>
          <w:bCs/>
          <w:sz w:val="24"/>
          <w:szCs w:val="24"/>
          <w:highlight w:val="none"/>
        </w:rPr>
      </w:pPr>
      <w:r>
        <w:rPr>
          <w:rFonts w:hint="eastAsia" w:hAnsi="宋体"/>
          <w:bCs/>
          <w:sz w:val="24"/>
          <w:szCs w:val="24"/>
          <w:highlight w:val="none"/>
        </w:rPr>
        <w:t>（1）视作我方单方面违约，并按照合同规定向贵方支付违约金或解除合同；</w:t>
      </w:r>
    </w:p>
    <w:p w14:paraId="307B37AD">
      <w:pPr>
        <w:pStyle w:val="29"/>
        <w:spacing w:line="360" w:lineRule="auto"/>
        <w:ind w:firstLine="480" w:firstLineChars="200"/>
        <w:rPr>
          <w:rFonts w:hAnsi="宋体"/>
          <w:bCs/>
          <w:sz w:val="24"/>
          <w:szCs w:val="24"/>
          <w:highlight w:val="none"/>
        </w:rPr>
      </w:pPr>
      <w:r>
        <w:rPr>
          <w:rFonts w:hint="eastAsia" w:hAnsi="宋体"/>
          <w:bCs/>
          <w:sz w:val="24"/>
          <w:szCs w:val="24"/>
          <w:highlight w:val="none"/>
        </w:rPr>
        <w:t>（2）履约评价评定为合格及以下；</w:t>
      </w:r>
    </w:p>
    <w:p w14:paraId="37FF5197">
      <w:pPr>
        <w:pStyle w:val="29"/>
        <w:spacing w:line="360" w:lineRule="auto"/>
        <w:ind w:firstLine="480" w:firstLineChars="200"/>
        <w:rPr>
          <w:rFonts w:hAnsi="宋体"/>
          <w:bCs/>
          <w:sz w:val="24"/>
          <w:szCs w:val="24"/>
          <w:highlight w:val="none"/>
        </w:rPr>
      </w:pPr>
      <w:r>
        <w:rPr>
          <w:rFonts w:hint="eastAsia" w:hAnsi="宋体"/>
          <w:bCs/>
          <w:sz w:val="24"/>
          <w:szCs w:val="24"/>
          <w:highlight w:val="none"/>
        </w:rPr>
        <w:t>（3）招标人今后可拒绝我方参与投标；</w:t>
      </w:r>
    </w:p>
    <w:p w14:paraId="111044C7">
      <w:pPr>
        <w:pStyle w:val="29"/>
        <w:spacing w:line="360" w:lineRule="auto"/>
        <w:ind w:firstLine="480" w:firstLineChars="200"/>
        <w:rPr>
          <w:rFonts w:hAnsi="宋体"/>
          <w:bCs/>
          <w:sz w:val="24"/>
          <w:szCs w:val="24"/>
          <w:highlight w:val="none"/>
        </w:rPr>
      </w:pPr>
      <w:r>
        <w:rPr>
          <w:rFonts w:hint="eastAsia" w:hAnsi="宋体"/>
          <w:bCs/>
          <w:sz w:val="24"/>
          <w:szCs w:val="24"/>
          <w:highlight w:val="none"/>
        </w:rPr>
        <w:t>（4）建设行政主管部门或相关主管部门的不良行为记录、行政处罚。</w:t>
      </w:r>
    </w:p>
    <w:p w14:paraId="60522460">
      <w:pPr>
        <w:spacing w:line="360" w:lineRule="auto"/>
        <w:rPr>
          <w:rFonts w:ascii="宋体" w:hAnsi="宋体"/>
          <w:sz w:val="24"/>
          <w:highlight w:val="none"/>
        </w:rPr>
      </w:pPr>
      <w:r>
        <w:rPr>
          <w:rFonts w:hint="eastAsia" w:ascii="宋体" w:hAnsi="宋体"/>
          <w:sz w:val="24"/>
          <w:highlight w:val="none"/>
        </w:rPr>
        <w:t>投标人（单位公章）：</w:t>
      </w:r>
    </w:p>
    <w:p w14:paraId="60DDC924">
      <w:pPr>
        <w:spacing w:line="360" w:lineRule="auto"/>
        <w:rPr>
          <w:rFonts w:ascii="宋体" w:hAnsi="宋体"/>
          <w:sz w:val="24"/>
          <w:highlight w:val="none"/>
        </w:rPr>
      </w:pPr>
      <w:r>
        <w:rPr>
          <w:rFonts w:hint="eastAsia" w:ascii="宋体" w:hAnsi="宋体"/>
          <w:sz w:val="24"/>
          <w:highlight w:val="none"/>
        </w:rPr>
        <w:t>单位地址：</w:t>
      </w:r>
    </w:p>
    <w:p w14:paraId="56B37F09">
      <w:pPr>
        <w:spacing w:line="360" w:lineRule="auto"/>
        <w:rPr>
          <w:rFonts w:hint="eastAsia" w:ascii="宋体" w:hAnsi="宋体"/>
          <w:sz w:val="24"/>
          <w:highlight w:val="none"/>
        </w:rPr>
      </w:pPr>
      <w:r>
        <w:rPr>
          <w:rFonts w:hint="eastAsia" w:ascii="宋体" w:hAnsi="宋体"/>
          <w:sz w:val="24"/>
          <w:highlight w:val="none"/>
        </w:rPr>
        <w:t>邮政编码：</w:t>
      </w:r>
      <w:r>
        <w:rPr>
          <w:rFonts w:hint="eastAsia" w:ascii="宋体" w:hAnsi="宋体"/>
          <w:sz w:val="24"/>
          <w:highlight w:val="none"/>
          <w:lang w:val="en-US" w:eastAsia="zh-CN"/>
        </w:rPr>
        <w:t xml:space="preserve">          </w:t>
      </w:r>
      <w:r>
        <w:rPr>
          <w:rFonts w:hint="eastAsia" w:ascii="宋体" w:hAnsi="宋体"/>
          <w:sz w:val="24"/>
          <w:highlight w:val="none"/>
        </w:rPr>
        <w:t xml:space="preserve">电话： </w:t>
      </w:r>
      <w:r>
        <w:rPr>
          <w:rFonts w:hint="eastAsia" w:ascii="宋体" w:hAnsi="宋体"/>
          <w:sz w:val="24"/>
          <w:highlight w:val="none"/>
          <w:lang w:val="en-US" w:eastAsia="zh-CN"/>
        </w:rPr>
        <w:t xml:space="preserve">       </w:t>
      </w:r>
      <w:r>
        <w:rPr>
          <w:rFonts w:hint="eastAsia" w:ascii="宋体" w:hAnsi="宋体"/>
          <w:sz w:val="24"/>
          <w:highlight w:val="none"/>
        </w:rPr>
        <w:t xml:space="preserve">传真：                                  </w:t>
      </w:r>
    </w:p>
    <w:p w14:paraId="65635DEA">
      <w:pPr>
        <w:spacing w:line="360" w:lineRule="auto"/>
        <w:ind w:firstLine="0" w:firstLineChars="0"/>
        <w:rPr>
          <w:rFonts w:hint="eastAsia" w:hAnsi="宋体"/>
          <w:bCs/>
          <w:sz w:val="24"/>
          <w:highlight w:val="none"/>
        </w:rPr>
      </w:pPr>
      <w:r>
        <w:rPr>
          <w:rFonts w:hint="eastAsia" w:hAnsi="宋体"/>
          <w:bCs/>
          <w:sz w:val="24"/>
          <w:highlight w:val="none"/>
        </w:rPr>
        <w:t>年   月   日</w:t>
      </w:r>
    </w:p>
    <w:bookmarkEnd w:id="126"/>
    <w:bookmarkEnd w:id="127"/>
    <w:bookmarkEnd w:id="128"/>
    <w:p w14:paraId="615CF84F">
      <w:pPr>
        <w:rPr>
          <w:rFonts w:hint="eastAsia" w:hAnsi="宋体"/>
          <w:bCs/>
          <w:sz w:val="24"/>
          <w:highlight w:val="none"/>
        </w:rPr>
      </w:pPr>
    </w:p>
    <w:sectPr>
      <w:headerReference r:id="rId5" w:type="default"/>
      <w:footerReference r:id="rId6" w:type="default"/>
      <w:pgSz w:w="11906" w:h="16838"/>
      <w:pgMar w:top="1440" w:right="1800" w:bottom="1440" w:left="1800"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黑体简体">
    <w:altName w:val="微软雅黑"/>
    <w:panose1 w:val="02000000000000000000"/>
    <w:charset w:val="86"/>
    <w:family w:val="swiss"/>
    <w:pitch w:val="default"/>
    <w:sig w:usb0="00000000" w:usb1="00000000" w:usb2="00000012"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金桥简粗宋">
    <w:altName w:val="宋体"/>
    <w:panose1 w:val="00000000000000000000"/>
    <w:charset w:val="86"/>
    <w:family w:val="modern"/>
    <w:pitch w:val="default"/>
    <w:sig w:usb0="00000000" w:usb1="00000000" w:usb2="00000010" w:usb3="00000000" w:csb0="00040000" w:csb1="0000000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FZXBSJW--GB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26A43">
    <w:pPr>
      <w:pStyle w:val="3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B35401">
                          <w:pPr>
                            <w:pStyle w:val="3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8B35401">
                    <w:pPr>
                      <w:pStyle w:val="3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03816">
    <w:pPr>
      <w:pStyle w:val="3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951098">
                          <w:pPr>
                            <w:pStyle w:val="35"/>
                            <w:jc w:val="center"/>
                          </w:pPr>
                          <w:r>
                            <w:fldChar w:fldCharType="begin"/>
                          </w:r>
                          <w:r>
                            <w:instrText xml:space="preserve"> PAGE   \* MERGEFORMAT </w:instrText>
                          </w:r>
                          <w:r>
                            <w:fldChar w:fldCharType="separate"/>
                          </w:r>
                          <w:r>
                            <w:rPr>
                              <w:lang w:val="zh-CN"/>
                            </w:rPr>
                            <w:t>37</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3951098">
                    <w:pPr>
                      <w:pStyle w:val="35"/>
                      <w:jc w:val="center"/>
                    </w:pPr>
                    <w:r>
                      <w:fldChar w:fldCharType="begin"/>
                    </w:r>
                    <w:r>
                      <w:instrText xml:space="preserve"> PAGE   \* MERGEFORMAT </w:instrText>
                    </w:r>
                    <w:r>
                      <w:fldChar w:fldCharType="separate"/>
                    </w:r>
                    <w:r>
                      <w:rPr>
                        <w:lang w:val="zh-CN"/>
                      </w:rPr>
                      <w:t>37</w:t>
                    </w:r>
                    <w:r>
                      <w:rPr>
                        <w:lang w:val="zh-CN"/>
                      </w:rPr>
                      <w:fldChar w:fldCharType="end"/>
                    </w:r>
                  </w:p>
                </w:txbxContent>
              </v:textbox>
            </v:shape>
          </w:pict>
        </mc:Fallback>
      </mc:AlternateContent>
    </w:r>
  </w:p>
  <w:p w14:paraId="64B697F3">
    <w:pPr>
      <w:pStyle w:val="3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DB3DB">
    <w:pPr>
      <w:pStyle w:val="3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33679">
    <w:pPr>
      <w:pStyle w:val="3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62FACE"/>
    <w:multiLevelType w:val="singleLevel"/>
    <w:tmpl w:val="9B62FACE"/>
    <w:lvl w:ilvl="0" w:tentative="0">
      <w:start w:val="1"/>
      <w:numFmt w:val="decimal"/>
      <w:suff w:val="nothing"/>
      <w:lvlText w:val="（%1）"/>
      <w:lvlJc w:val="left"/>
    </w:lvl>
  </w:abstractNum>
  <w:abstractNum w:abstractNumId="1">
    <w:nsid w:val="B296676E"/>
    <w:multiLevelType w:val="singleLevel"/>
    <w:tmpl w:val="B296676E"/>
    <w:lvl w:ilvl="0" w:tentative="0">
      <w:start w:val="1"/>
      <w:numFmt w:val="decimal"/>
      <w:suff w:val="nothing"/>
      <w:lvlText w:val="（%1）"/>
      <w:lvlJc w:val="left"/>
    </w:lvl>
  </w:abstractNum>
  <w:abstractNum w:abstractNumId="2">
    <w:nsid w:val="C4C1D28A"/>
    <w:multiLevelType w:val="singleLevel"/>
    <w:tmpl w:val="C4C1D28A"/>
    <w:lvl w:ilvl="0" w:tentative="0">
      <w:start w:val="1"/>
      <w:numFmt w:val="decimal"/>
      <w:suff w:val="nothing"/>
      <w:lvlText w:val="（%1）"/>
      <w:lvlJc w:val="left"/>
    </w:lvl>
  </w:abstractNum>
  <w:abstractNum w:abstractNumId="3">
    <w:nsid w:val="DDEA8227"/>
    <w:multiLevelType w:val="singleLevel"/>
    <w:tmpl w:val="DDEA8227"/>
    <w:lvl w:ilvl="0" w:tentative="0">
      <w:start w:val="1"/>
      <w:numFmt w:val="decimal"/>
      <w:suff w:val="nothing"/>
      <w:lvlText w:val="（%1）"/>
      <w:lvlJc w:val="left"/>
    </w:lvl>
  </w:abstractNum>
  <w:abstractNum w:abstractNumId="4">
    <w:nsid w:val="EA3E1378"/>
    <w:multiLevelType w:val="singleLevel"/>
    <w:tmpl w:val="EA3E1378"/>
    <w:lvl w:ilvl="0" w:tentative="0">
      <w:start w:val="1"/>
      <w:numFmt w:val="decimal"/>
      <w:lvlText w:val="%1."/>
      <w:lvlJc w:val="left"/>
      <w:pPr>
        <w:tabs>
          <w:tab w:val="left" w:pos="312"/>
        </w:tabs>
      </w:pPr>
    </w:lvl>
  </w:abstractNum>
  <w:abstractNum w:abstractNumId="5">
    <w:nsid w:val="EAE01E8C"/>
    <w:multiLevelType w:val="singleLevel"/>
    <w:tmpl w:val="EAE01E8C"/>
    <w:lvl w:ilvl="0" w:tentative="0">
      <w:start w:val="2"/>
      <w:numFmt w:val="chineseCounting"/>
      <w:suff w:val="space"/>
      <w:lvlText w:val="%1、"/>
      <w:lvlJc w:val="left"/>
      <w:rPr>
        <w:rFonts w:hint="eastAsia"/>
      </w:rPr>
    </w:lvl>
  </w:abstractNum>
  <w:abstractNum w:abstractNumId="6">
    <w:nsid w:val="09F3727D"/>
    <w:multiLevelType w:val="multilevel"/>
    <w:tmpl w:val="09F3727D"/>
    <w:lvl w:ilvl="0" w:tentative="0">
      <w:start w:val="1"/>
      <w:numFmt w:val="decimal"/>
      <w:pStyle w:val="107"/>
      <w:lvlText w:val="%1.0"/>
      <w:lvlJc w:val="left"/>
      <w:pPr>
        <w:tabs>
          <w:tab w:val="left" w:pos="578"/>
        </w:tabs>
        <w:ind w:left="578" w:hanging="578"/>
      </w:pPr>
      <w:rPr>
        <w:rFonts w:hint="default" w:ascii="Arial" w:hAnsi="Arial"/>
        <w:b/>
        <w:i w:val="0"/>
        <w:color w:val="auto"/>
        <w:sz w:val="32"/>
      </w:rPr>
    </w:lvl>
    <w:lvl w:ilvl="1" w:tentative="0">
      <w:start w:val="1"/>
      <w:numFmt w:val="decimal"/>
      <w:pStyle w:val="110"/>
      <w:lvlText w:val="%1.%2"/>
      <w:lvlJc w:val="left"/>
      <w:pPr>
        <w:tabs>
          <w:tab w:val="left" w:pos="5963"/>
        </w:tabs>
        <w:ind w:left="5963" w:hanging="576"/>
      </w:pPr>
      <w:rPr>
        <w:rFonts w:hint="default" w:ascii="Arial" w:hAnsi="Arial"/>
        <w:b/>
        <w:i w:val="0"/>
        <w:sz w:val="28"/>
      </w:rPr>
    </w:lvl>
    <w:lvl w:ilvl="2" w:tentative="0">
      <w:start w:val="1"/>
      <w:numFmt w:val="decimal"/>
      <w:lvlText w:val="%1.%2.%3"/>
      <w:lvlJc w:val="left"/>
      <w:pPr>
        <w:tabs>
          <w:tab w:val="left" w:pos="720"/>
        </w:tabs>
        <w:ind w:left="720" w:hanging="720"/>
      </w:pPr>
      <w:rPr>
        <w:rFonts w:hint="default" w:ascii="Arial" w:hAnsi="Arial"/>
        <w:b/>
        <w:i w:val="0"/>
        <w:color w:val="auto"/>
        <w:sz w:val="24"/>
      </w:rPr>
    </w:lvl>
    <w:lvl w:ilvl="3" w:tentative="0">
      <w:start w:val="1"/>
      <w:numFmt w:val="decimal"/>
      <w:pStyle w:val="106"/>
      <w:lvlText w:val="%1.%2.%3.%4"/>
      <w:lvlJc w:val="left"/>
      <w:pPr>
        <w:tabs>
          <w:tab w:val="left" w:pos="864"/>
        </w:tabs>
        <w:ind w:left="864" w:hanging="864"/>
      </w:pPr>
      <w:rPr>
        <w:rFonts w:hint="default" w:ascii="Arial" w:hAnsi="Arial"/>
        <w:b/>
        <w:i w:val="0"/>
        <w:color w:val="auto"/>
        <w:sz w:val="20"/>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7">
    <w:nsid w:val="1A141E91"/>
    <w:multiLevelType w:val="multilevel"/>
    <w:tmpl w:val="1A141E91"/>
    <w:lvl w:ilvl="0" w:tentative="0">
      <w:start w:val="1"/>
      <w:numFmt w:val="upperRoman"/>
      <w:pStyle w:val="3"/>
      <w:lvlText w:val="第 %1 条"/>
      <w:lvlJc w:val="left"/>
      <w:pPr>
        <w:tabs>
          <w:tab w:val="left" w:pos="2640"/>
        </w:tabs>
        <w:ind w:left="1560" w:firstLine="0"/>
      </w:pPr>
    </w:lvl>
    <w:lvl w:ilvl="1" w:tentative="0">
      <w:start w:val="1"/>
      <w:numFmt w:val="decimalZero"/>
      <w:pStyle w:val="4"/>
      <w:isLgl/>
      <w:lvlText w:val="节 %1.%2"/>
      <w:lvlJc w:val="left"/>
      <w:pPr>
        <w:tabs>
          <w:tab w:val="left" w:pos="2280"/>
        </w:tabs>
        <w:ind w:left="1560" w:firstLine="0"/>
      </w:pPr>
    </w:lvl>
    <w:lvl w:ilvl="2" w:tentative="0">
      <w:start w:val="1"/>
      <w:numFmt w:val="lowerLetter"/>
      <w:pStyle w:val="5"/>
      <w:lvlText w:val="(%3)"/>
      <w:lvlJc w:val="left"/>
      <w:pPr>
        <w:tabs>
          <w:tab w:val="left" w:pos="2280"/>
        </w:tabs>
        <w:ind w:left="2280" w:hanging="432"/>
      </w:pPr>
    </w:lvl>
    <w:lvl w:ilvl="3" w:tentative="0">
      <w:start w:val="1"/>
      <w:numFmt w:val="lowerRoman"/>
      <w:pStyle w:val="6"/>
      <w:lvlText w:val="(%4)"/>
      <w:lvlJc w:val="right"/>
      <w:pPr>
        <w:tabs>
          <w:tab w:val="left" w:pos="2424"/>
        </w:tabs>
        <w:ind w:left="2424" w:hanging="144"/>
      </w:pPr>
    </w:lvl>
    <w:lvl w:ilvl="4" w:tentative="0">
      <w:start w:val="1"/>
      <w:numFmt w:val="decimal"/>
      <w:lvlText w:val="%5)"/>
      <w:lvlJc w:val="left"/>
      <w:pPr>
        <w:tabs>
          <w:tab w:val="left" w:pos="2568"/>
        </w:tabs>
        <w:ind w:left="2568" w:hanging="432"/>
      </w:pPr>
    </w:lvl>
    <w:lvl w:ilvl="5" w:tentative="0">
      <w:start w:val="1"/>
      <w:numFmt w:val="lowerLetter"/>
      <w:lvlText w:val="%6)"/>
      <w:lvlJc w:val="left"/>
      <w:pPr>
        <w:tabs>
          <w:tab w:val="left" w:pos="2712"/>
        </w:tabs>
        <w:ind w:left="2712" w:hanging="432"/>
      </w:pPr>
    </w:lvl>
    <w:lvl w:ilvl="6" w:tentative="0">
      <w:start w:val="1"/>
      <w:numFmt w:val="lowerRoman"/>
      <w:pStyle w:val="9"/>
      <w:lvlText w:val="%7)"/>
      <w:lvlJc w:val="right"/>
      <w:pPr>
        <w:tabs>
          <w:tab w:val="left" w:pos="2856"/>
        </w:tabs>
        <w:ind w:left="2856" w:hanging="288"/>
      </w:pPr>
    </w:lvl>
    <w:lvl w:ilvl="7" w:tentative="0">
      <w:start w:val="1"/>
      <w:numFmt w:val="lowerLetter"/>
      <w:lvlText w:val="%8."/>
      <w:lvlJc w:val="left"/>
      <w:pPr>
        <w:tabs>
          <w:tab w:val="left" w:pos="3000"/>
        </w:tabs>
        <w:ind w:left="3000" w:hanging="432"/>
      </w:pPr>
    </w:lvl>
    <w:lvl w:ilvl="8" w:tentative="0">
      <w:start w:val="1"/>
      <w:numFmt w:val="lowerRoman"/>
      <w:lvlText w:val="%9."/>
      <w:lvlJc w:val="right"/>
      <w:pPr>
        <w:tabs>
          <w:tab w:val="left" w:pos="3144"/>
        </w:tabs>
        <w:ind w:left="3144" w:hanging="144"/>
      </w:pPr>
    </w:lvl>
  </w:abstractNum>
  <w:abstractNum w:abstractNumId="8">
    <w:nsid w:val="2529F2BD"/>
    <w:multiLevelType w:val="singleLevel"/>
    <w:tmpl w:val="2529F2BD"/>
    <w:lvl w:ilvl="0" w:tentative="0">
      <w:start w:val="1"/>
      <w:numFmt w:val="decimal"/>
      <w:suff w:val="nothing"/>
      <w:lvlText w:val="（%1）"/>
      <w:lvlJc w:val="left"/>
    </w:lvl>
  </w:abstractNum>
  <w:abstractNum w:abstractNumId="9">
    <w:nsid w:val="28A2E0E6"/>
    <w:multiLevelType w:val="singleLevel"/>
    <w:tmpl w:val="28A2E0E6"/>
    <w:lvl w:ilvl="0" w:tentative="0">
      <w:start w:val="1"/>
      <w:numFmt w:val="decimal"/>
      <w:lvlText w:val="%1."/>
      <w:lvlJc w:val="left"/>
      <w:pPr>
        <w:tabs>
          <w:tab w:val="left" w:pos="312"/>
        </w:tabs>
      </w:pPr>
    </w:lvl>
  </w:abstractNum>
  <w:abstractNum w:abstractNumId="10">
    <w:nsid w:val="30FF5D2A"/>
    <w:multiLevelType w:val="singleLevel"/>
    <w:tmpl w:val="30FF5D2A"/>
    <w:lvl w:ilvl="0" w:tentative="0">
      <w:start w:val="1"/>
      <w:numFmt w:val="decimal"/>
      <w:lvlText w:val="%1."/>
      <w:lvlJc w:val="left"/>
      <w:pPr>
        <w:tabs>
          <w:tab w:val="left" w:pos="312"/>
        </w:tabs>
      </w:pPr>
    </w:lvl>
  </w:abstractNum>
  <w:abstractNum w:abstractNumId="11">
    <w:nsid w:val="51B0D601"/>
    <w:multiLevelType w:val="singleLevel"/>
    <w:tmpl w:val="51B0D601"/>
    <w:lvl w:ilvl="0" w:tentative="0">
      <w:start w:val="2"/>
      <w:numFmt w:val="decimal"/>
      <w:lvlText w:val="%1."/>
      <w:lvlJc w:val="left"/>
      <w:pPr>
        <w:tabs>
          <w:tab w:val="left" w:pos="312"/>
        </w:tabs>
      </w:pPr>
    </w:lvl>
  </w:abstractNum>
  <w:abstractNum w:abstractNumId="12">
    <w:nsid w:val="51F02300"/>
    <w:multiLevelType w:val="singleLevel"/>
    <w:tmpl w:val="51F02300"/>
    <w:lvl w:ilvl="0" w:tentative="0">
      <w:start w:val="1"/>
      <w:numFmt w:val="decimal"/>
      <w:lvlText w:val="%1."/>
      <w:lvlJc w:val="left"/>
      <w:pPr>
        <w:tabs>
          <w:tab w:val="left" w:pos="312"/>
        </w:tabs>
      </w:pPr>
    </w:lvl>
  </w:abstractNum>
  <w:abstractNum w:abstractNumId="13">
    <w:nsid w:val="6752D7F2"/>
    <w:multiLevelType w:val="singleLevel"/>
    <w:tmpl w:val="6752D7F2"/>
    <w:lvl w:ilvl="0" w:tentative="0">
      <w:start w:val="1"/>
      <w:numFmt w:val="decimal"/>
      <w:suff w:val="nothing"/>
      <w:lvlText w:val="（%1）"/>
      <w:lvlJc w:val="left"/>
    </w:lvl>
  </w:abstractNum>
  <w:abstractNum w:abstractNumId="14">
    <w:nsid w:val="7BAC1FCF"/>
    <w:multiLevelType w:val="singleLevel"/>
    <w:tmpl w:val="7BAC1FCF"/>
    <w:lvl w:ilvl="0" w:tentative="0">
      <w:start w:val="1"/>
      <w:numFmt w:val="decimal"/>
      <w:suff w:val="nothing"/>
      <w:lvlText w:val="（%1）"/>
      <w:lvlJc w:val="left"/>
    </w:lvl>
  </w:abstractNum>
  <w:num w:numId="1">
    <w:abstractNumId w:val="7"/>
  </w:num>
  <w:num w:numId="2">
    <w:abstractNumId w:val="6"/>
  </w:num>
  <w:num w:numId="3">
    <w:abstractNumId w:val="11"/>
  </w:num>
  <w:num w:numId="4">
    <w:abstractNumId w:val="12"/>
  </w:num>
  <w:num w:numId="5">
    <w:abstractNumId w:val="10"/>
  </w:num>
  <w:num w:numId="6">
    <w:abstractNumId w:val="0"/>
  </w:num>
  <w:num w:numId="7">
    <w:abstractNumId w:val="3"/>
  </w:num>
  <w:num w:numId="8">
    <w:abstractNumId w:val="2"/>
  </w:num>
  <w:num w:numId="9">
    <w:abstractNumId w:val="1"/>
  </w:num>
  <w:num w:numId="10">
    <w:abstractNumId w:val="4"/>
  </w:num>
  <w:num w:numId="11">
    <w:abstractNumId w:val="9"/>
  </w:num>
  <w:num w:numId="12">
    <w:abstractNumId w:val="14"/>
  </w:num>
  <w:num w:numId="13">
    <w:abstractNumId w:val="8"/>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iODc1YjkyN2MxY2JjM2I0YzQ3MGEzYzk4MmZmNWEifQ=="/>
  </w:docVars>
  <w:rsids>
    <w:rsidRoot w:val="000A20B7"/>
    <w:rsid w:val="00002361"/>
    <w:rsid w:val="00003FDE"/>
    <w:rsid w:val="000058B3"/>
    <w:rsid w:val="00005F9C"/>
    <w:rsid w:val="000072D0"/>
    <w:rsid w:val="000075BA"/>
    <w:rsid w:val="00013307"/>
    <w:rsid w:val="00014608"/>
    <w:rsid w:val="00014DD6"/>
    <w:rsid w:val="00014E9B"/>
    <w:rsid w:val="00015C8C"/>
    <w:rsid w:val="00015F26"/>
    <w:rsid w:val="00016125"/>
    <w:rsid w:val="000170E2"/>
    <w:rsid w:val="0001798A"/>
    <w:rsid w:val="00020C18"/>
    <w:rsid w:val="00022CAD"/>
    <w:rsid w:val="00023839"/>
    <w:rsid w:val="00023AF1"/>
    <w:rsid w:val="00025081"/>
    <w:rsid w:val="00027ED8"/>
    <w:rsid w:val="000305AC"/>
    <w:rsid w:val="00031012"/>
    <w:rsid w:val="00031597"/>
    <w:rsid w:val="00031F28"/>
    <w:rsid w:val="000320D7"/>
    <w:rsid w:val="00032115"/>
    <w:rsid w:val="000337B4"/>
    <w:rsid w:val="00033E2F"/>
    <w:rsid w:val="00034568"/>
    <w:rsid w:val="000346FF"/>
    <w:rsid w:val="0003550E"/>
    <w:rsid w:val="0003678E"/>
    <w:rsid w:val="00036790"/>
    <w:rsid w:val="00036A0C"/>
    <w:rsid w:val="00036FD1"/>
    <w:rsid w:val="00040044"/>
    <w:rsid w:val="00040246"/>
    <w:rsid w:val="00040E54"/>
    <w:rsid w:val="0004235C"/>
    <w:rsid w:val="0004278F"/>
    <w:rsid w:val="00042E82"/>
    <w:rsid w:val="00044F96"/>
    <w:rsid w:val="00047623"/>
    <w:rsid w:val="00051414"/>
    <w:rsid w:val="00051415"/>
    <w:rsid w:val="000517A9"/>
    <w:rsid w:val="00051F31"/>
    <w:rsid w:val="00052E8F"/>
    <w:rsid w:val="00053553"/>
    <w:rsid w:val="0005391F"/>
    <w:rsid w:val="00054D3D"/>
    <w:rsid w:val="00055206"/>
    <w:rsid w:val="0005556A"/>
    <w:rsid w:val="000556C4"/>
    <w:rsid w:val="000563FC"/>
    <w:rsid w:val="00061187"/>
    <w:rsid w:val="00061EA4"/>
    <w:rsid w:val="00063817"/>
    <w:rsid w:val="00066D50"/>
    <w:rsid w:val="00070B9B"/>
    <w:rsid w:val="00071424"/>
    <w:rsid w:val="00072042"/>
    <w:rsid w:val="0007276F"/>
    <w:rsid w:val="00074B95"/>
    <w:rsid w:val="000751F4"/>
    <w:rsid w:val="000817C9"/>
    <w:rsid w:val="0008285B"/>
    <w:rsid w:val="00082A2A"/>
    <w:rsid w:val="000830D6"/>
    <w:rsid w:val="00083332"/>
    <w:rsid w:val="00084ADF"/>
    <w:rsid w:val="00085ACC"/>
    <w:rsid w:val="00086BEC"/>
    <w:rsid w:val="000939A2"/>
    <w:rsid w:val="00093FDD"/>
    <w:rsid w:val="000945B0"/>
    <w:rsid w:val="00095E13"/>
    <w:rsid w:val="00097098"/>
    <w:rsid w:val="000978FB"/>
    <w:rsid w:val="00097EF2"/>
    <w:rsid w:val="000A1B8C"/>
    <w:rsid w:val="000A20B7"/>
    <w:rsid w:val="000A2245"/>
    <w:rsid w:val="000A31B3"/>
    <w:rsid w:val="000A5FCC"/>
    <w:rsid w:val="000B3351"/>
    <w:rsid w:val="000B3AC4"/>
    <w:rsid w:val="000B41E7"/>
    <w:rsid w:val="000B4EF5"/>
    <w:rsid w:val="000B5BB9"/>
    <w:rsid w:val="000B6118"/>
    <w:rsid w:val="000B6355"/>
    <w:rsid w:val="000B7D33"/>
    <w:rsid w:val="000C138C"/>
    <w:rsid w:val="000C1E4B"/>
    <w:rsid w:val="000C1ECB"/>
    <w:rsid w:val="000C20D4"/>
    <w:rsid w:val="000C2766"/>
    <w:rsid w:val="000C37C8"/>
    <w:rsid w:val="000C385A"/>
    <w:rsid w:val="000C3FC0"/>
    <w:rsid w:val="000C5269"/>
    <w:rsid w:val="000D25DD"/>
    <w:rsid w:val="000D3842"/>
    <w:rsid w:val="000D39B4"/>
    <w:rsid w:val="000D4809"/>
    <w:rsid w:val="000D4C95"/>
    <w:rsid w:val="000E0A7E"/>
    <w:rsid w:val="000E0E75"/>
    <w:rsid w:val="000E17AE"/>
    <w:rsid w:val="000E195C"/>
    <w:rsid w:val="000E1ABB"/>
    <w:rsid w:val="000E2E2F"/>
    <w:rsid w:val="000E3961"/>
    <w:rsid w:val="000E4734"/>
    <w:rsid w:val="000E5391"/>
    <w:rsid w:val="000E6E4F"/>
    <w:rsid w:val="000F0453"/>
    <w:rsid w:val="000F1C7C"/>
    <w:rsid w:val="000F281B"/>
    <w:rsid w:val="000F2E59"/>
    <w:rsid w:val="000F3587"/>
    <w:rsid w:val="000F4E4C"/>
    <w:rsid w:val="000F5434"/>
    <w:rsid w:val="000F6D65"/>
    <w:rsid w:val="00100CCD"/>
    <w:rsid w:val="001010C1"/>
    <w:rsid w:val="001018FD"/>
    <w:rsid w:val="001019BE"/>
    <w:rsid w:val="001023CD"/>
    <w:rsid w:val="00102696"/>
    <w:rsid w:val="00102B74"/>
    <w:rsid w:val="00105570"/>
    <w:rsid w:val="00106880"/>
    <w:rsid w:val="001078AF"/>
    <w:rsid w:val="00107D93"/>
    <w:rsid w:val="001105A4"/>
    <w:rsid w:val="0011178F"/>
    <w:rsid w:val="00111AFA"/>
    <w:rsid w:val="00112641"/>
    <w:rsid w:val="00112D11"/>
    <w:rsid w:val="00112E29"/>
    <w:rsid w:val="0011344F"/>
    <w:rsid w:val="0011454B"/>
    <w:rsid w:val="001159D7"/>
    <w:rsid w:val="00115AB9"/>
    <w:rsid w:val="00115EB6"/>
    <w:rsid w:val="00116E3C"/>
    <w:rsid w:val="0012052B"/>
    <w:rsid w:val="00120F22"/>
    <w:rsid w:val="00121FCF"/>
    <w:rsid w:val="0012295D"/>
    <w:rsid w:val="0012396B"/>
    <w:rsid w:val="00124ACD"/>
    <w:rsid w:val="001265E4"/>
    <w:rsid w:val="00127512"/>
    <w:rsid w:val="0012760A"/>
    <w:rsid w:val="00127F97"/>
    <w:rsid w:val="001301F5"/>
    <w:rsid w:val="00130795"/>
    <w:rsid w:val="00130953"/>
    <w:rsid w:val="00130E06"/>
    <w:rsid w:val="00131181"/>
    <w:rsid w:val="0013157C"/>
    <w:rsid w:val="0013160C"/>
    <w:rsid w:val="00131AC3"/>
    <w:rsid w:val="00131B05"/>
    <w:rsid w:val="00132585"/>
    <w:rsid w:val="00132ED2"/>
    <w:rsid w:val="001340D7"/>
    <w:rsid w:val="00134278"/>
    <w:rsid w:val="0013504C"/>
    <w:rsid w:val="0013531E"/>
    <w:rsid w:val="001353E8"/>
    <w:rsid w:val="001363AF"/>
    <w:rsid w:val="00136A64"/>
    <w:rsid w:val="00136B9D"/>
    <w:rsid w:val="00137822"/>
    <w:rsid w:val="00141157"/>
    <w:rsid w:val="00144B4C"/>
    <w:rsid w:val="00145C4C"/>
    <w:rsid w:val="001463F2"/>
    <w:rsid w:val="001505EC"/>
    <w:rsid w:val="00153C3C"/>
    <w:rsid w:val="001542E5"/>
    <w:rsid w:val="001577D1"/>
    <w:rsid w:val="00161AAA"/>
    <w:rsid w:val="00162B7C"/>
    <w:rsid w:val="001632CB"/>
    <w:rsid w:val="00163C4E"/>
    <w:rsid w:val="0016410A"/>
    <w:rsid w:val="001644F1"/>
    <w:rsid w:val="001654BE"/>
    <w:rsid w:val="00165E6C"/>
    <w:rsid w:val="00167AB0"/>
    <w:rsid w:val="00170F9C"/>
    <w:rsid w:val="001711DA"/>
    <w:rsid w:val="001720D5"/>
    <w:rsid w:val="001735B4"/>
    <w:rsid w:val="00175ED7"/>
    <w:rsid w:val="00177830"/>
    <w:rsid w:val="0018182D"/>
    <w:rsid w:val="00182889"/>
    <w:rsid w:val="0018428B"/>
    <w:rsid w:val="00184D4D"/>
    <w:rsid w:val="001850CF"/>
    <w:rsid w:val="00185677"/>
    <w:rsid w:val="00185FEB"/>
    <w:rsid w:val="00187E88"/>
    <w:rsid w:val="00191208"/>
    <w:rsid w:val="00191704"/>
    <w:rsid w:val="00192DB5"/>
    <w:rsid w:val="00194F16"/>
    <w:rsid w:val="00195173"/>
    <w:rsid w:val="00195F76"/>
    <w:rsid w:val="001A147A"/>
    <w:rsid w:val="001A29BB"/>
    <w:rsid w:val="001A53DC"/>
    <w:rsid w:val="001A732F"/>
    <w:rsid w:val="001B13EE"/>
    <w:rsid w:val="001B13F7"/>
    <w:rsid w:val="001B4C7E"/>
    <w:rsid w:val="001B6623"/>
    <w:rsid w:val="001C12EC"/>
    <w:rsid w:val="001C3153"/>
    <w:rsid w:val="001C4190"/>
    <w:rsid w:val="001C464A"/>
    <w:rsid w:val="001C47AD"/>
    <w:rsid w:val="001C4852"/>
    <w:rsid w:val="001C641E"/>
    <w:rsid w:val="001C65C5"/>
    <w:rsid w:val="001C6699"/>
    <w:rsid w:val="001C77B8"/>
    <w:rsid w:val="001D103A"/>
    <w:rsid w:val="001D2C8C"/>
    <w:rsid w:val="001D404C"/>
    <w:rsid w:val="001D427F"/>
    <w:rsid w:val="001D5DA7"/>
    <w:rsid w:val="001D650C"/>
    <w:rsid w:val="001E1AD9"/>
    <w:rsid w:val="001E1C2C"/>
    <w:rsid w:val="001E1EC0"/>
    <w:rsid w:val="001E239B"/>
    <w:rsid w:val="001E2608"/>
    <w:rsid w:val="001E280C"/>
    <w:rsid w:val="001E2C24"/>
    <w:rsid w:val="001E45AD"/>
    <w:rsid w:val="001E4EC5"/>
    <w:rsid w:val="001E5E2A"/>
    <w:rsid w:val="001E6740"/>
    <w:rsid w:val="001E6748"/>
    <w:rsid w:val="001E68DC"/>
    <w:rsid w:val="001F28C6"/>
    <w:rsid w:val="001F356C"/>
    <w:rsid w:val="001F4087"/>
    <w:rsid w:val="001F43BB"/>
    <w:rsid w:val="001F5BE2"/>
    <w:rsid w:val="001F6E25"/>
    <w:rsid w:val="001F7FF3"/>
    <w:rsid w:val="00200600"/>
    <w:rsid w:val="00200F9B"/>
    <w:rsid w:val="0020330D"/>
    <w:rsid w:val="00203A29"/>
    <w:rsid w:val="00205002"/>
    <w:rsid w:val="00207DF0"/>
    <w:rsid w:val="0021033B"/>
    <w:rsid w:val="00210627"/>
    <w:rsid w:val="002116DB"/>
    <w:rsid w:val="00211C86"/>
    <w:rsid w:val="002120DC"/>
    <w:rsid w:val="002121B4"/>
    <w:rsid w:val="00212870"/>
    <w:rsid w:val="00213236"/>
    <w:rsid w:val="00213659"/>
    <w:rsid w:val="00213E78"/>
    <w:rsid w:val="00213E88"/>
    <w:rsid w:val="00216EB9"/>
    <w:rsid w:val="00216F5B"/>
    <w:rsid w:val="002215DA"/>
    <w:rsid w:val="00221867"/>
    <w:rsid w:val="0022255E"/>
    <w:rsid w:val="00222806"/>
    <w:rsid w:val="00222B33"/>
    <w:rsid w:val="00222EB9"/>
    <w:rsid w:val="002239A8"/>
    <w:rsid w:val="00225D73"/>
    <w:rsid w:val="00225E40"/>
    <w:rsid w:val="00226F4C"/>
    <w:rsid w:val="0022721E"/>
    <w:rsid w:val="002275F8"/>
    <w:rsid w:val="002306D7"/>
    <w:rsid w:val="00231CCD"/>
    <w:rsid w:val="002340BB"/>
    <w:rsid w:val="00234B73"/>
    <w:rsid w:val="00235937"/>
    <w:rsid w:val="0023626C"/>
    <w:rsid w:val="0023661B"/>
    <w:rsid w:val="002370E1"/>
    <w:rsid w:val="00237B15"/>
    <w:rsid w:val="002409E5"/>
    <w:rsid w:val="00240FD3"/>
    <w:rsid w:val="002412D1"/>
    <w:rsid w:val="00241ACA"/>
    <w:rsid w:val="00241DD4"/>
    <w:rsid w:val="00242031"/>
    <w:rsid w:val="00244B1A"/>
    <w:rsid w:val="00244D31"/>
    <w:rsid w:val="00244EAD"/>
    <w:rsid w:val="00246236"/>
    <w:rsid w:val="00246633"/>
    <w:rsid w:val="0024729C"/>
    <w:rsid w:val="0025236C"/>
    <w:rsid w:val="002523A9"/>
    <w:rsid w:val="00253162"/>
    <w:rsid w:val="0025467F"/>
    <w:rsid w:val="00254D4B"/>
    <w:rsid w:val="0025548D"/>
    <w:rsid w:val="002567DA"/>
    <w:rsid w:val="00257AF7"/>
    <w:rsid w:val="00257E9A"/>
    <w:rsid w:val="002600BB"/>
    <w:rsid w:val="00260655"/>
    <w:rsid w:val="0026258C"/>
    <w:rsid w:val="002636ED"/>
    <w:rsid w:val="00263DA2"/>
    <w:rsid w:val="00264417"/>
    <w:rsid w:val="00264448"/>
    <w:rsid w:val="00264823"/>
    <w:rsid w:val="002661D6"/>
    <w:rsid w:val="00270F6D"/>
    <w:rsid w:val="00273CB4"/>
    <w:rsid w:val="00274A5E"/>
    <w:rsid w:val="00275BDD"/>
    <w:rsid w:val="00276B61"/>
    <w:rsid w:val="002772D3"/>
    <w:rsid w:val="00277848"/>
    <w:rsid w:val="00280347"/>
    <w:rsid w:val="00280D35"/>
    <w:rsid w:val="00281E83"/>
    <w:rsid w:val="00282089"/>
    <w:rsid w:val="00282385"/>
    <w:rsid w:val="00282551"/>
    <w:rsid w:val="002828A5"/>
    <w:rsid w:val="002834E3"/>
    <w:rsid w:val="0028454F"/>
    <w:rsid w:val="00284709"/>
    <w:rsid w:val="002848F6"/>
    <w:rsid w:val="00284BAE"/>
    <w:rsid w:val="00284E33"/>
    <w:rsid w:val="00285D85"/>
    <w:rsid w:val="00286A50"/>
    <w:rsid w:val="00286E14"/>
    <w:rsid w:val="00286E58"/>
    <w:rsid w:val="002871D4"/>
    <w:rsid w:val="00290797"/>
    <w:rsid w:val="00290EA4"/>
    <w:rsid w:val="00290FBB"/>
    <w:rsid w:val="0029149E"/>
    <w:rsid w:val="0029309F"/>
    <w:rsid w:val="00293D27"/>
    <w:rsid w:val="00293E65"/>
    <w:rsid w:val="00294F05"/>
    <w:rsid w:val="00295EDA"/>
    <w:rsid w:val="002A0238"/>
    <w:rsid w:val="002A23B2"/>
    <w:rsid w:val="002A44FC"/>
    <w:rsid w:val="002A460F"/>
    <w:rsid w:val="002A49E1"/>
    <w:rsid w:val="002B1364"/>
    <w:rsid w:val="002B13C2"/>
    <w:rsid w:val="002B19CF"/>
    <w:rsid w:val="002B1A73"/>
    <w:rsid w:val="002B24F2"/>
    <w:rsid w:val="002B260C"/>
    <w:rsid w:val="002B39B2"/>
    <w:rsid w:val="002B42D7"/>
    <w:rsid w:val="002B593D"/>
    <w:rsid w:val="002B6550"/>
    <w:rsid w:val="002C0764"/>
    <w:rsid w:val="002C0EFF"/>
    <w:rsid w:val="002C2BC9"/>
    <w:rsid w:val="002D121F"/>
    <w:rsid w:val="002D16C2"/>
    <w:rsid w:val="002D2EE1"/>
    <w:rsid w:val="002D3F69"/>
    <w:rsid w:val="002D470B"/>
    <w:rsid w:val="002D58CD"/>
    <w:rsid w:val="002D6A41"/>
    <w:rsid w:val="002D764A"/>
    <w:rsid w:val="002E0CA5"/>
    <w:rsid w:val="002E134C"/>
    <w:rsid w:val="002E1664"/>
    <w:rsid w:val="002E17BD"/>
    <w:rsid w:val="002E1A4A"/>
    <w:rsid w:val="002E4E07"/>
    <w:rsid w:val="002E529F"/>
    <w:rsid w:val="002E53AC"/>
    <w:rsid w:val="002E5EB5"/>
    <w:rsid w:val="002E62B0"/>
    <w:rsid w:val="002E74F9"/>
    <w:rsid w:val="002E7618"/>
    <w:rsid w:val="002F11AE"/>
    <w:rsid w:val="002F2FC3"/>
    <w:rsid w:val="002F3442"/>
    <w:rsid w:val="002F5ABB"/>
    <w:rsid w:val="002F70B0"/>
    <w:rsid w:val="002F730E"/>
    <w:rsid w:val="0030251C"/>
    <w:rsid w:val="0030292A"/>
    <w:rsid w:val="003035CE"/>
    <w:rsid w:val="003036DD"/>
    <w:rsid w:val="00303E2D"/>
    <w:rsid w:val="00305224"/>
    <w:rsid w:val="00305598"/>
    <w:rsid w:val="0030578B"/>
    <w:rsid w:val="00305C4C"/>
    <w:rsid w:val="00305D8F"/>
    <w:rsid w:val="00306166"/>
    <w:rsid w:val="00306185"/>
    <w:rsid w:val="00306246"/>
    <w:rsid w:val="00306D9A"/>
    <w:rsid w:val="00310137"/>
    <w:rsid w:val="00311DB8"/>
    <w:rsid w:val="00312974"/>
    <w:rsid w:val="0031317F"/>
    <w:rsid w:val="00313CEA"/>
    <w:rsid w:val="00314632"/>
    <w:rsid w:val="00314B2C"/>
    <w:rsid w:val="00315252"/>
    <w:rsid w:val="00317E60"/>
    <w:rsid w:val="00317EA6"/>
    <w:rsid w:val="00321078"/>
    <w:rsid w:val="003233A8"/>
    <w:rsid w:val="003248BC"/>
    <w:rsid w:val="00325A4F"/>
    <w:rsid w:val="003262F2"/>
    <w:rsid w:val="00326606"/>
    <w:rsid w:val="00331945"/>
    <w:rsid w:val="00331E67"/>
    <w:rsid w:val="00332271"/>
    <w:rsid w:val="0033398B"/>
    <w:rsid w:val="00333C42"/>
    <w:rsid w:val="003400A6"/>
    <w:rsid w:val="00342AC4"/>
    <w:rsid w:val="003439C5"/>
    <w:rsid w:val="00344699"/>
    <w:rsid w:val="003448E7"/>
    <w:rsid w:val="00344DA4"/>
    <w:rsid w:val="00345B14"/>
    <w:rsid w:val="0034611F"/>
    <w:rsid w:val="00350E22"/>
    <w:rsid w:val="00352360"/>
    <w:rsid w:val="003529EA"/>
    <w:rsid w:val="003534C2"/>
    <w:rsid w:val="0035504F"/>
    <w:rsid w:val="003550CB"/>
    <w:rsid w:val="00355C15"/>
    <w:rsid w:val="003568B3"/>
    <w:rsid w:val="00356A18"/>
    <w:rsid w:val="00357E54"/>
    <w:rsid w:val="00362471"/>
    <w:rsid w:val="003661DB"/>
    <w:rsid w:val="00367CA8"/>
    <w:rsid w:val="003702EC"/>
    <w:rsid w:val="0037056E"/>
    <w:rsid w:val="00371DC1"/>
    <w:rsid w:val="00371FBA"/>
    <w:rsid w:val="00372562"/>
    <w:rsid w:val="003728CF"/>
    <w:rsid w:val="00373696"/>
    <w:rsid w:val="00373D36"/>
    <w:rsid w:val="00373FF6"/>
    <w:rsid w:val="0037511C"/>
    <w:rsid w:val="00375E34"/>
    <w:rsid w:val="00376A7E"/>
    <w:rsid w:val="003771BF"/>
    <w:rsid w:val="0037720F"/>
    <w:rsid w:val="00377666"/>
    <w:rsid w:val="003807BA"/>
    <w:rsid w:val="00381270"/>
    <w:rsid w:val="00381C39"/>
    <w:rsid w:val="003823CC"/>
    <w:rsid w:val="0038363B"/>
    <w:rsid w:val="00383F61"/>
    <w:rsid w:val="00384399"/>
    <w:rsid w:val="00384DF4"/>
    <w:rsid w:val="00387BDE"/>
    <w:rsid w:val="00387FF3"/>
    <w:rsid w:val="00390D1D"/>
    <w:rsid w:val="003914F1"/>
    <w:rsid w:val="00391A02"/>
    <w:rsid w:val="00393CC4"/>
    <w:rsid w:val="003952BA"/>
    <w:rsid w:val="00395596"/>
    <w:rsid w:val="003A053E"/>
    <w:rsid w:val="003A1828"/>
    <w:rsid w:val="003A2DB6"/>
    <w:rsid w:val="003A3DBB"/>
    <w:rsid w:val="003A5DF5"/>
    <w:rsid w:val="003A6F82"/>
    <w:rsid w:val="003B0EE6"/>
    <w:rsid w:val="003B14F2"/>
    <w:rsid w:val="003B18C5"/>
    <w:rsid w:val="003B1BE2"/>
    <w:rsid w:val="003B228B"/>
    <w:rsid w:val="003B375A"/>
    <w:rsid w:val="003B4E28"/>
    <w:rsid w:val="003B4F8B"/>
    <w:rsid w:val="003B77AF"/>
    <w:rsid w:val="003C01DC"/>
    <w:rsid w:val="003C2A88"/>
    <w:rsid w:val="003C2ED9"/>
    <w:rsid w:val="003C35A0"/>
    <w:rsid w:val="003C458F"/>
    <w:rsid w:val="003C4F1A"/>
    <w:rsid w:val="003C5AD6"/>
    <w:rsid w:val="003C6D26"/>
    <w:rsid w:val="003C7629"/>
    <w:rsid w:val="003D05D9"/>
    <w:rsid w:val="003D09EF"/>
    <w:rsid w:val="003D0FB2"/>
    <w:rsid w:val="003D13D3"/>
    <w:rsid w:val="003D1503"/>
    <w:rsid w:val="003D181E"/>
    <w:rsid w:val="003D279C"/>
    <w:rsid w:val="003D3145"/>
    <w:rsid w:val="003D3BCF"/>
    <w:rsid w:val="003D3BDB"/>
    <w:rsid w:val="003D3E28"/>
    <w:rsid w:val="003D3F45"/>
    <w:rsid w:val="003D3F58"/>
    <w:rsid w:val="003D5EDF"/>
    <w:rsid w:val="003D6AD5"/>
    <w:rsid w:val="003D7522"/>
    <w:rsid w:val="003D756D"/>
    <w:rsid w:val="003E03AA"/>
    <w:rsid w:val="003E0D0E"/>
    <w:rsid w:val="003E217E"/>
    <w:rsid w:val="003E4649"/>
    <w:rsid w:val="003E4B73"/>
    <w:rsid w:val="003E51FA"/>
    <w:rsid w:val="003E5386"/>
    <w:rsid w:val="003E6C50"/>
    <w:rsid w:val="003E7430"/>
    <w:rsid w:val="003E795E"/>
    <w:rsid w:val="003F02ED"/>
    <w:rsid w:val="003F0B53"/>
    <w:rsid w:val="003F1045"/>
    <w:rsid w:val="003F1AD6"/>
    <w:rsid w:val="003F1E24"/>
    <w:rsid w:val="003F217C"/>
    <w:rsid w:val="003F2219"/>
    <w:rsid w:val="003F435D"/>
    <w:rsid w:val="003F4E9D"/>
    <w:rsid w:val="003F55A3"/>
    <w:rsid w:val="003F5F49"/>
    <w:rsid w:val="003F65B2"/>
    <w:rsid w:val="00400FB7"/>
    <w:rsid w:val="004012BB"/>
    <w:rsid w:val="004015A5"/>
    <w:rsid w:val="00401973"/>
    <w:rsid w:val="00402922"/>
    <w:rsid w:val="00402B84"/>
    <w:rsid w:val="00404E19"/>
    <w:rsid w:val="004056BB"/>
    <w:rsid w:val="004079A8"/>
    <w:rsid w:val="00412449"/>
    <w:rsid w:val="0041346A"/>
    <w:rsid w:val="004166B7"/>
    <w:rsid w:val="004166F9"/>
    <w:rsid w:val="004172E3"/>
    <w:rsid w:val="0042199E"/>
    <w:rsid w:val="00421F46"/>
    <w:rsid w:val="004220DF"/>
    <w:rsid w:val="00422394"/>
    <w:rsid w:val="00424012"/>
    <w:rsid w:val="00424F10"/>
    <w:rsid w:val="00426357"/>
    <w:rsid w:val="004265E6"/>
    <w:rsid w:val="00427691"/>
    <w:rsid w:val="00427FE1"/>
    <w:rsid w:val="004304FF"/>
    <w:rsid w:val="00431145"/>
    <w:rsid w:val="0043156C"/>
    <w:rsid w:val="00432F0C"/>
    <w:rsid w:val="00433596"/>
    <w:rsid w:val="0043416D"/>
    <w:rsid w:val="00434C63"/>
    <w:rsid w:val="0043572B"/>
    <w:rsid w:val="00436A85"/>
    <w:rsid w:val="00436B19"/>
    <w:rsid w:val="00437D6D"/>
    <w:rsid w:val="004425E3"/>
    <w:rsid w:val="00444523"/>
    <w:rsid w:val="00445E15"/>
    <w:rsid w:val="00446AFE"/>
    <w:rsid w:val="004472EB"/>
    <w:rsid w:val="004472F0"/>
    <w:rsid w:val="00450DDF"/>
    <w:rsid w:val="004513C6"/>
    <w:rsid w:val="004515BF"/>
    <w:rsid w:val="00452412"/>
    <w:rsid w:val="004531FC"/>
    <w:rsid w:val="00453A28"/>
    <w:rsid w:val="004546F4"/>
    <w:rsid w:val="004558D2"/>
    <w:rsid w:val="004558E0"/>
    <w:rsid w:val="00456187"/>
    <w:rsid w:val="00457239"/>
    <w:rsid w:val="00463A35"/>
    <w:rsid w:val="00467936"/>
    <w:rsid w:val="004679E0"/>
    <w:rsid w:val="00470AFB"/>
    <w:rsid w:val="00470BB4"/>
    <w:rsid w:val="00470D1D"/>
    <w:rsid w:val="004713CE"/>
    <w:rsid w:val="00473296"/>
    <w:rsid w:val="004733D2"/>
    <w:rsid w:val="004734A8"/>
    <w:rsid w:val="0047431B"/>
    <w:rsid w:val="00474CD6"/>
    <w:rsid w:val="00477C27"/>
    <w:rsid w:val="00480114"/>
    <w:rsid w:val="00480D20"/>
    <w:rsid w:val="00482FB9"/>
    <w:rsid w:val="00484F1F"/>
    <w:rsid w:val="00485354"/>
    <w:rsid w:val="0048563E"/>
    <w:rsid w:val="00485F13"/>
    <w:rsid w:val="00487227"/>
    <w:rsid w:val="0048781C"/>
    <w:rsid w:val="0049306C"/>
    <w:rsid w:val="0049312B"/>
    <w:rsid w:val="00493598"/>
    <w:rsid w:val="0049515F"/>
    <w:rsid w:val="004951EE"/>
    <w:rsid w:val="00496EA7"/>
    <w:rsid w:val="0049712C"/>
    <w:rsid w:val="00497A39"/>
    <w:rsid w:val="004A34D3"/>
    <w:rsid w:val="004A34E1"/>
    <w:rsid w:val="004A4D33"/>
    <w:rsid w:val="004A6678"/>
    <w:rsid w:val="004A67F2"/>
    <w:rsid w:val="004A7061"/>
    <w:rsid w:val="004A787D"/>
    <w:rsid w:val="004A7A1F"/>
    <w:rsid w:val="004B1BD5"/>
    <w:rsid w:val="004B251A"/>
    <w:rsid w:val="004B44FE"/>
    <w:rsid w:val="004B4501"/>
    <w:rsid w:val="004B63F8"/>
    <w:rsid w:val="004B6A78"/>
    <w:rsid w:val="004C0472"/>
    <w:rsid w:val="004C12CD"/>
    <w:rsid w:val="004C1728"/>
    <w:rsid w:val="004C2030"/>
    <w:rsid w:val="004C209D"/>
    <w:rsid w:val="004C2931"/>
    <w:rsid w:val="004C3B13"/>
    <w:rsid w:val="004C7125"/>
    <w:rsid w:val="004C79C6"/>
    <w:rsid w:val="004C7FB5"/>
    <w:rsid w:val="004D055F"/>
    <w:rsid w:val="004D07EA"/>
    <w:rsid w:val="004D0C3E"/>
    <w:rsid w:val="004D2909"/>
    <w:rsid w:val="004D5D5B"/>
    <w:rsid w:val="004E04AB"/>
    <w:rsid w:val="004E09ED"/>
    <w:rsid w:val="004E1774"/>
    <w:rsid w:val="004E1BFD"/>
    <w:rsid w:val="004E2018"/>
    <w:rsid w:val="004E265F"/>
    <w:rsid w:val="004E2A99"/>
    <w:rsid w:val="004E3946"/>
    <w:rsid w:val="004E3EFE"/>
    <w:rsid w:val="004E5982"/>
    <w:rsid w:val="004E5D5F"/>
    <w:rsid w:val="004F1055"/>
    <w:rsid w:val="004F1298"/>
    <w:rsid w:val="004F20FF"/>
    <w:rsid w:val="004F248D"/>
    <w:rsid w:val="004F421E"/>
    <w:rsid w:val="004F4393"/>
    <w:rsid w:val="004F4B85"/>
    <w:rsid w:val="004F4F66"/>
    <w:rsid w:val="004F4F67"/>
    <w:rsid w:val="004F5D38"/>
    <w:rsid w:val="004F79BB"/>
    <w:rsid w:val="004F7B16"/>
    <w:rsid w:val="00500369"/>
    <w:rsid w:val="00500868"/>
    <w:rsid w:val="00500C61"/>
    <w:rsid w:val="00500CB3"/>
    <w:rsid w:val="005016A9"/>
    <w:rsid w:val="00502C59"/>
    <w:rsid w:val="0050428D"/>
    <w:rsid w:val="00504700"/>
    <w:rsid w:val="005048C8"/>
    <w:rsid w:val="005049C7"/>
    <w:rsid w:val="00505267"/>
    <w:rsid w:val="00505947"/>
    <w:rsid w:val="00510180"/>
    <w:rsid w:val="00510240"/>
    <w:rsid w:val="00510656"/>
    <w:rsid w:val="00510C4E"/>
    <w:rsid w:val="00511215"/>
    <w:rsid w:val="00512837"/>
    <w:rsid w:val="00513361"/>
    <w:rsid w:val="005142FD"/>
    <w:rsid w:val="00514D4C"/>
    <w:rsid w:val="00515982"/>
    <w:rsid w:val="005176AB"/>
    <w:rsid w:val="005178C7"/>
    <w:rsid w:val="00517D35"/>
    <w:rsid w:val="00520E9B"/>
    <w:rsid w:val="00522107"/>
    <w:rsid w:val="0052360C"/>
    <w:rsid w:val="00523ADA"/>
    <w:rsid w:val="00523CA6"/>
    <w:rsid w:val="005255FD"/>
    <w:rsid w:val="00525B96"/>
    <w:rsid w:val="00525F0A"/>
    <w:rsid w:val="005260AC"/>
    <w:rsid w:val="00526B79"/>
    <w:rsid w:val="0052734B"/>
    <w:rsid w:val="005308FD"/>
    <w:rsid w:val="00530ECD"/>
    <w:rsid w:val="00530FB4"/>
    <w:rsid w:val="00531F97"/>
    <w:rsid w:val="0053220E"/>
    <w:rsid w:val="00532EC5"/>
    <w:rsid w:val="0053389F"/>
    <w:rsid w:val="00533CE4"/>
    <w:rsid w:val="00535196"/>
    <w:rsid w:val="005362EE"/>
    <w:rsid w:val="00537A55"/>
    <w:rsid w:val="00541C09"/>
    <w:rsid w:val="00541D69"/>
    <w:rsid w:val="00542F62"/>
    <w:rsid w:val="005437C4"/>
    <w:rsid w:val="00544216"/>
    <w:rsid w:val="00544A0C"/>
    <w:rsid w:val="00546B35"/>
    <w:rsid w:val="00552F78"/>
    <w:rsid w:val="00554C45"/>
    <w:rsid w:val="00555846"/>
    <w:rsid w:val="00556148"/>
    <w:rsid w:val="005562DA"/>
    <w:rsid w:val="00556475"/>
    <w:rsid w:val="00557ABF"/>
    <w:rsid w:val="005613DA"/>
    <w:rsid w:val="00561A82"/>
    <w:rsid w:val="0056641D"/>
    <w:rsid w:val="0056768A"/>
    <w:rsid w:val="00567E6F"/>
    <w:rsid w:val="005712D9"/>
    <w:rsid w:val="005713E6"/>
    <w:rsid w:val="005718A0"/>
    <w:rsid w:val="005736B6"/>
    <w:rsid w:val="005747DC"/>
    <w:rsid w:val="00575CFB"/>
    <w:rsid w:val="005766B2"/>
    <w:rsid w:val="00577EA2"/>
    <w:rsid w:val="00580EE3"/>
    <w:rsid w:val="00581321"/>
    <w:rsid w:val="00581975"/>
    <w:rsid w:val="00582236"/>
    <w:rsid w:val="00582901"/>
    <w:rsid w:val="00584142"/>
    <w:rsid w:val="005861CF"/>
    <w:rsid w:val="005872FE"/>
    <w:rsid w:val="00591653"/>
    <w:rsid w:val="00595341"/>
    <w:rsid w:val="005966F8"/>
    <w:rsid w:val="00597632"/>
    <w:rsid w:val="00597D21"/>
    <w:rsid w:val="005A16BA"/>
    <w:rsid w:val="005A29E6"/>
    <w:rsid w:val="005A32C3"/>
    <w:rsid w:val="005A33CA"/>
    <w:rsid w:val="005A3BAA"/>
    <w:rsid w:val="005A3F49"/>
    <w:rsid w:val="005A4A26"/>
    <w:rsid w:val="005A63F6"/>
    <w:rsid w:val="005A7616"/>
    <w:rsid w:val="005B0700"/>
    <w:rsid w:val="005B1147"/>
    <w:rsid w:val="005B25FD"/>
    <w:rsid w:val="005B43B2"/>
    <w:rsid w:val="005B48EB"/>
    <w:rsid w:val="005B5400"/>
    <w:rsid w:val="005B5E90"/>
    <w:rsid w:val="005B6DF2"/>
    <w:rsid w:val="005C09A7"/>
    <w:rsid w:val="005C3139"/>
    <w:rsid w:val="005C33B9"/>
    <w:rsid w:val="005C3BC8"/>
    <w:rsid w:val="005C4FF3"/>
    <w:rsid w:val="005C5972"/>
    <w:rsid w:val="005C5D9B"/>
    <w:rsid w:val="005C79AA"/>
    <w:rsid w:val="005D1541"/>
    <w:rsid w:val="005D30E3"/>
    <w:rsid w:val="005D428F"/>
    <w:rsid w:val="005D54CD"/>
    <w:rsid w:val="005D5E1D"/>
    <w:rsid w:val="005D7FDA"/>
    <w:rsid w:val="005E1791"/>
    <w:rsid w:val="005E195C"/>
    <w:rsid w:val="005E2EF8"/>
    <w:rsid w:val="005E5B27"/>
    <w:rsid w:val="005E7474"/>
    <w:rsid w:val="005E7AE3"/>
    <w:rsid w:val="005F0C3E"/>
    <w:rsid w:val="005F13D5"/>
    <w:rsid w:val="005F17EE"/>
    <w:rsid w:val="005F2E77"/>
    <w:rsid w:val="005F4A97"/>
    <w:rsid w:val="005F56EB"/>
    <w:rsid w:val="005F6E95"/>
    <w:rsid w:val="005F7255"/>
    <w:rsid w:val="005F7867"/>
    <w:rsid w:val="005F7A0B"/>
    <w:rsid w:val="005F7B48"/>
    <w:rsid w:val="00600CEA"/>
    <w:rsid w:val="006011EF"/>
    <w:rsid w:val="0060209D"/>
    <w:rsid w:val="00602DDB"/>
    <w:rsid w:val="00604A20"/>
    <w:rsid w:val="00605465"/>
    <w:rsid w:val="006070A4"/>
    <w:rsid w:val="00607F42"/>
    <w:rsid w:val="00611B01"/>
    <w:rsid w:val="006129E1"/>
    <w:rsid w:val="00613D11"/>
    <w:rsid w:val="00614607"/>
    <w:rsid w:val="006146A5"/>
    <w:rsid w:val="0061644E"/>
    <w:rsid w:val="00621794"/>
    <w:rsid w:val="00622076"/>
    <w:rsid w:val="00622451"/>
    <w:rsid w:val="00622746"/>
    <w:rsid w:val="0062277F"/>
    <w:rsid w:val="00625D5E"/>
    <w:rsid w:val="00626019"/>
    <w:rsid w:val="00627669"/>
    <w:rsid w:val="006300BA"/>
    <w:rsid w:val="0063069C"/>
    <w:rsid w:val="006314B1"/>
    <w:rsid w:val="006318A1"/>
    <w:rsid w:val="00632462"/>
    <w:rsid w:val="00632C92"/>
    <w:rsid w:val="00633914"/>
    <w:rsid w:val="00633DAE"/>
    <w:rsid w:val="00635128"/>
    <w:rsid w:val="00637574"/>
    <w:rsid w:val="00640E28"/>
    <w:rsid w:val="00642DCD"/>
    <w:rsid w:val="006431F2"/>
    <w:rsid w:val="006437F5"/>
    <w:rsid w:val="00643BA8"/>
    <w:rsid w:val="00643D84"/>
    <w:rsid w:val="00644738"/>
    <w:rsid w:val="006464CE"/>
    <w:rsid w:val="006469A0"/>
    <w:rsid w:val="00646B8B"/>
    <w:rsid w:val="00650070"/>
    <w:rsid w:val="00650247"/>
    <w:rsid w:val="006502DA"/>
    <w:rsid w:val="00652CDA"/>
    <w:rsid w:val="00654664"/>
    <w:rsid w:val="0065649F"/>
    <w:rsid w:val="00656BC3"/>
    <w:rsid w:val="00661764"/>
    <w:rsid w:val="00661D41"/>
    <w:rsid w:val="00662E3E"/>
    <w:rsid w:val="0066398F"/>
    <w:rsid w:val="006661C2"/>
    <w:rsid w:val="0066673E"/>
    <w:rsid w:val="00670E90"/>
    <w:rsid w:val="00671278"/>
    <w:rsid w:val="00671503"/>
    <w:rsid w:val="00671B92"/>
    <w:rsid w:val="00671E99"/>
    <w:rsid w:val="006744C2"/>
    <w:rsid w:val="00674A17"/>
    <w:rsid w:val="006755FA"/>
    <w:rsid w:val="00675F1A"/>
    <w:rsid w:val="006767CD"/>
    <w:rsid w:val="00676A52"/>
    <w:rsid w:val="00676F37"/>
    <w:rsid w:val="0067743E"/>
    <w:rsid w:val="0068064E"/>
    <w:rsid w:val="00682CCA"/>
    <w:rsid w:val="0068384C"/>
    <w:rsid w:val="006841D9"/>
    <w:rsid w:val="00685B64"/>
    <w:rsid w:val="00686241"/>
    <w:rsid w:val="00686698"/>
    <w:rsid w:val="00686E56"/>
    <w:rsid w:val="00690593"/>
    <w:rsid w:val="00690768"/>
    <w:rsid w:val="00693D14"/>
    <w:rsid w:val="00694544"/>
    <w:rsid w:val="006949CD"/>
    <w:rsid w:val="00695150"/>
    <w:rsid w:val="00695661"/>
    <w:rsid w:val="006A12D0"/>
    <w:rsid w:val="006A2495"/>
    <w:rsid w:val="006A2602"/>
    <w:rsid w:val="006A3B34"/>
    <w:rsid w:val="006A40E5"/>
    <w:rsid w:val="006A4DFC"/>
    <w:rsid w:val="006A7534"/>
    <w:rsid w:val="006A7B7B"/>
    <w:rsid w:val="006B1E9A"/>
    <w:rsid w:val="006B3D12"/>
    <w:rsid w:val="006B431E"/>
    <w:rsid w:val="006B4559"/>
    <w:rsid w:val="006B78D3"/>
    <w:rsid w:val="006B7A4E"/>
    <w:rsid w:val="006C033B"/>
    <w:rsid w:val="006C1C0D"/>
    <w:rsid w:val="006C20FB"/>
    <w:rsid w:val="006C26B1"/>
    <w:rsid w:val="006C2D2A"/>
    <w:rsid w:val="006C3B92"/>
    <w:rsid w:val="006C58F2"/>
    <w:rsid w:val="006C6DD4"/>
    <w:rsid w:val="006C6F51"/>
    <w:rsid w:val="006D02AB"/>
    <w:rsid w:val="006D0911"/>
    <w:rsid w:val="006D172E"/>
    <w:rsid w:val="006D1B30"/>
    <w:rsid w:val="006D3E8B"/>
    <w:rsid w:val="006D4860"/>
    <w:rsid w:val="006D4DD5"/>
    <w:rsid w:val="006D6290"/>
    <w:rsid w:val="006D669F"/>
    <w:rsid w:val="006E0673"/>
    <w:rsid w:val="006E085D"/>
    <w:rsid w:val="006E100D"/>
    <w:rsid w:val="006E1B31"/>
    <w:rsid w:val="006E6A2E"/>
    <w:rsid w:val="006F0536"/>
    <w:rsid w:val="006F071A"/>
    <w:rsid w:val="006F180C"/>
    <w:rsid w:val="006F45D3"/>
    <w:rsid w:val="006F60A6"/>
    <w:rsid w:val="006F65D3"/>
    <w:rsid w:val="006F6688"/>
    <w:rsid w:val="006F729B"/>
    <w:rsid w:val="006F72B4"/>
    <w:rsid w:val="00700C14"/>
    <w:rsid w:val="00703DEA"/>
    <w:rsid w:val="0070436E"/>
    <w:rsid w:val="00705187"/>
    <w:rsid w:val="00707B72"/>
    <w:rsid w:val="00710881"/>
    <w:rsid w:val="0071149E"/>
    <w:rsid w:val="00713EDB"/>
    <w:rsid w:val="00713FA4"/>
    <w:rsid w:val="00714349"/>
    <w:rsid w:val="007152D1"/>
    <w:rsid w:val="0072143B"/>
    <w:rsid w:val="007215A0"/>
    <w:rsid w:val="007219AD"/>
    <w:rsid w:val="00721C87"/>
    <w:rsid w:val="00723DE2"/>
    <w:rsid w:val="0072506E"/>
    <w:rsid w:val="0072666C"/>
    <w:rsid w:val="00726FA0"/>
    <w:rsid w:val="00731740"/>
    <w:rsid w:val="00731E40"/>
    <w:rsid w:val="007330AF"/>
    <w:rsid w:val="00734580"/>
    <w:rsid w:val="00734869"/>
    <w:rsid w:val="00736967"/>
    <w:rsid w:val="00737ACA"/>
    <w:rsid w:val="00740B9E"/>
    <w:rsid w:val="007417DD"/>
    <w:rsid w:val="0074322D"/>
    <w:rsid w:val="00743FC7"/>
    <w:rsid w:val="00744752"/>
    <w:rsid w:val="0074526E"/>
    <w:rsid w:val="00746725"/>
    <w:rsid w:val="0074680D"/>
    <w:rsid w:val="0074757E"/>
    <w:rsid w:val="0075030E"/>
    <w:rsid w:val="00750684"/>
    <w:rsid w:val="00750B11"/>
    <w:rsid w:val="00750EE9"/>
    <w:rsid w:val="00752C36"/>
    <w:rsid w:val="00752FBC"/>
    <w:rsid w:val="00754843"/>
    <w:rsid w:val="00754E59"/>
    <w:rsid w:val="00756039"/>
    <w:rsid w:val="00757207"/>
    <w:rsid w:val="007608D4"/>
    <w:rsid w:val="0076117B"/>
    <w:rsid w:val="00761AD7"/>
    <w:rsid w:val="00761B10"/>
    <w:rsid w:val="00761C94"/>
    <w:rsid w:val="00761D3D"/>
    <w:rsid w:val="007623B4"/>
    <w:rsid w:val="00762579"/>
    <w:rsid w:val="00762CDF"/>
    <w:rsid w:val="00763686"/>
    <w:rsid w:val="007638F1"/>
    <w:rsid w:val="00765FFF"/>
    <w:rsid w:val="00766147"/>
    <w:rsid w:val="0076656B"/>
    <w:rsid w:val="0076787B"/>
    <w:rsid w:val="007706A6"/>
    <w:rsid w:val="00771F48"/>
    <w:rsid w:val="0077424F"/>
    <w:rsid w:val="00774A22"/>
    <w:rsid w:val="00774FDD"/>
    <w:rsid w:val="0077684E"/>
    <w:rsid w:val="007768E8"/>
    <w:rsid w:val="00777F46"/>
    <w:rsid w:val="0078068D"/>
    <w:rsid w:val="007813A8"/>
    <w:rsid w:val="00782470"/>
    <w:rsid w:val="00782B63"/>
    <w:rsid w:val="007835C0"/>
    <w:rsid w:val="00783AA0"/>
    <w:rsid w:val="007840E1"/>
    <w:rsid w:val="007850E9"/>
    <w:rsid w:val="00787122"/>
    <w:rsid w:val="00791F5F"/>
    <w:rsid w:val="00794557"/>
    <w:rsid w:val="007946F0"/>
    <w:rsid w:val="00794C4F"/>
    <w:rsid w:val="00795B49"/>
    <w:rsid w:val="00795CF5"/>
    <w:rsid w:val="00795D1B"/>
    <w:rsid w:val="007A00E8"/>
    <w:rsid w:val="007A041A"/>
    <w:rsid w:val="007A1806"/>
    <w:rsid w:val="007A205A"/>
    <w:rsid w:val="007A23C0"/>
    <w:rsid w:val="007A2424"/>
    <w:rsid w:val="007A32B4"/>
    <w:rsid w:val="007A3A8D"/>
    <w:rsid w:val="007A47D5"/>
    <w:rsid w:val="007A4F07"/>
    <w:rsid w:val="007A7749"/>
    <w:rsid w:val="007A7998"/>
    <w:rsid w:val="007A7BBA"/>
    <w:rsid w:val="007B1CBB"/>
    <w:rsid w:val="007B38AF"/>
    <w:rsid w:val="007B4438"/>
    <w:rsid w:val="007B59CD"/>
    <w:rsid w:val="007B5B56"/>
    <w:rsid w:val="007B5B79"/>
    <w:rsid w:val="007B5FE6"/>
    <w:rsid w:val="007B7641"/>
    <w:rsid w:val="007C066E"/>
    <w:rsid w:val="007C273A"/>
    <w:rsid w:val="007C3D81"/>
    <w:rsid w:val="007C44D4"/>
    <w:rsid w:val="007C4B69"/>
    <w:rsid w:val="007C4EA8"/>
    <w:rsid w:val="007C6BDF"/>
    <w:rsid w:val="007C6F55"/>
    <w:rsid w:val="007D0E6F"/>
    <w:rsid w:val="007D52E4"/>
    <w:rsid w:val="007D6BA0"/>
    <w:rsid w:val="007E1BBD"/>
    <w:rsid w:val="007E3933"/>
    <w:rsid w:val="007E4EA3"/>
    <w:rsid w:val="007E520B"/>
    <w:rsid w:val="007E56CE"/>
    <w:rsid w:val="007E6C9B"/>
    <w:rsid w:val="007E724F"/>
    <w:rsid w:val="007F00C8"/>
    <w:rsid w:val="007F024A"/>
    <w:rsid w:val="007F0AA5"/>
    <w:rsid w:val="007F20E8"/>
    <w:rsid w:val="007F35BE"/>
    <w:rsid w:val="007F375C"/>
    <w:rsid w:val="007F37C4"/>
    <w:rsid w:val="007F4306"/>
    <w:rsid w:val="007F68A2"/>
    <w:rsid w:val="007F725A"/>
    <w:rsid w:val="00802589"/>
    <w:rsid w:val="00802A67"/>
    <w:rsid w:val="00803433"/>
    <w:rsid w:val="008042F8"/>
    <w:rsid w:val="008054A2"/>
    <w:rsid w:val="008055B0"/>
    <w:rsid w:val="00806797"/>
    <w:rsid w:val="00806861"/>
    <w:rsid w:val="00807395"/>
    <w:rsid w:val="008122D0"/>
    <w:rsid w:val="00813512"/>
    <w:rsid w:val="0081360C"/>
    <w:rsid w:val="0081570E"/>
    <w:rsid w:val="00817626"/>
    <w:rsid w:val="008212A9"/>
    <w:rsid w:val="00822289"/>
    <w:rsid w:val="00822AC1"/>
    <w:rsid w:val="00823BB3"/>
    <w:rsid w:val="0082403C"/>
    <w:rsid w:val="0082490F"/>
    <w:rsid w:val="00827D86"/>
    <w:rsid w:val="008301A1"/>
    <w:rsid w:val="008346DA"/>
    <w:rsid w:val="00834DE6"/>
    <w:rsid w:val="00835D64"/>
    <w:rsid w:val="008367E5"/>
    <w:rsid w:val="0083742E"/>
    <w:rsid w:val="0083755C"/>
    <w:rsid w:val="00840DA0"/>
    <w:rsid w:val="0084240D"/>
    <w:rsid w:val="0084405D"/>
    <w:rsid w:val="00845487"/>
    <w:rsid w:val="00847539"/>
    <w:rsid w:val="008513F3"/>
    <w:rsid w:val="00851862"/>
    <w:rsid w:val="00852861"/>
    <w:rsid w:val="00854762"/>
    <w:rsid w:val="00857873"/>
    <w:rsid w:val="00860B03"/>
    <w:rsid w:val="0086353C"/>
    <w:rsid w:val="00863DDE"/>
    <w:rsid w:val="0086465C"/>
    <w:rsid w:val="008653A0"/>
    <w:rsid w:val="0086575A"/>
    <w:rsid w:val="008668AF"/>
    <w:rsid w:val="0086697D"/>
    <w:rsid w:val="008706D2"/>
    <w:rsid w:val="008733BD"/>
    <w:rsid w:val="0087705F"/>
    <w:rsid w:val="00877506"/>
    <w:rsid w:val="00877C4C"/>
    <w:rsid w:val="00880583"/>
    <w:rsid w:val="00880EA1"/>
    <w:rsid w:val="00881D78"/>
    <w:rsid w:val="0088239B"/>
    <w:rsid w:val="008826D8"/>
    <w:rsid w:val="00882E82"/>
    <w:rsid w:val="0088325C"/>
    <w:rsid w:val="008852EB"/>
    <w:rsid w:val="00886507"/>
    <w:rsid w:val="00886C8D"/>
    <w:rsid w:val="008909F2"/>
    <w:rsid w:val="0089593B"/>
    <w:rsid w:val="0089624D"/>
    <w:rsid w:val="00896E77"/>
    <w:rsid w:val="0089770D"/>
    <w:rsid w:val="008A0CF4"/>
    <w:rsid w:val="008A18E1"/>
    <w:rsid w:val="008A31F3"/>
    <w:rsid w:val="008A5479"/>
    <w:rsid w:val="008A5569"/>
    <w:rsid w:val="008A7246"/>
    <w:rsid w:val="008B0610"/>
    <w:rsid w:val="008B1210"/>
    <w:rsid w:val="008B1356"/>
    <w:rsid w:val="008B1767"/>
    <w:rsid w:val="008B2037"/>
    <w:rsid w:val="008B2492"/>
    <w:rsid w:val="008B264C"/>
    <w:rsid w:val="008B4AE8"/>
    <w:rsid w:val="008B5897"/>
    <w:rsid w:val="008B6078"/>
    <w:rsid w:val="008B6D35"/>
    <w:rsid w:val="008B79AF"/>
    <w:rsid w:val="008C09F7"/>
    <w:rsid w:val="008C19B3"/>
    <w:rsid w:val="008C2CFA"/>
    <w:rsid w:val="008C45C9"/>
    <w:rsid w:val="008C4871"/>
    <w:rsid w:val="008C4EB3"/>
    <w:rsid w:val="008C559A"/>
    <w:rsid w:val="008C5A80"/>
    <w:rsid w:val="008C5CAE"/>
    <w:rsid w:val="008D0DB8"/>
    <w:rsid w:val="008D1331"/>
    <w:rsid w:val="008D159B"/>
    <w:rsid w:val="008D1DAE"/>
    <w:rsid w:val="008D34B3"/>
    <w:rsid w:val="008D3B96"/>
    <w:rsid w:val="008D416B"/>
    <w:rsid w:val="008D5A8F"/>
    <w:rsid w:val="008D6044"/>
    <w:rsid w:val="008D6187"/>
    <w:rsid w:val="008D7457"/>
    <w:rsid w:val="008D7B7B"/>
    <w:rsid w:val="008E07D1"/>
    <w:rsid w:val="008E0B87"/>
    <w:rsid w:val="008E3AF5"/>
    <w:rsid w:val="008E462E"/>
    <w:rsid w:val="008E5FE3"/>
    <w:rsid w:val="008E67EB"/>
    <w:rsid w:val="008E7124"/>
    <w:rsid w:val="008F3201"/>
    <w:rsid w:val="008F4602"/>
    <w:rsid w:val="008F547B"/>
    <w:rsid w:val="008F5808"/>
    <w:rsid w:val="008F5B8F"/>
    <w:rsid w:val="008F65CA"/>
    <w:rsid w:val="008F6F15"/>
    <w:rsid w:val="008F790B"/>
    <w:rsid w:val="00900259"/>
    <w:rsid w:val="00900464"/>
    <w:rsid w:val="0090242E"/>
    <w:rsid w:val="009024B4"/>
    <w:rsid w:val="00902699"/>
    <w:rsid w:val="009034F3"/>
    <w:rsid w:val="0090515F"/>
    <w:rsid w:val="00910891"/>
    <w:rsid w:val="00911247"/>
    <w:rsid w:val="009123F6"/>
    <w:rsid w:val="009128CA"/>
    <w:rsid w:val="00912F8E"/>
    <w:rsid w:val="00913502"/>
    <w:rsid w:val="00913754"/>
    <w:rsid w:val="00916984"/>
    <w:rsid w:val="00917529"/>
    <w:rsid w:val="00920B9F"/>
    <w:rsid w:val="00920EA8"/>
    <w:rsid w:val="009219BD"/>
    <w:rsid w:val="00923735"/>
    <w:rsid w:val="00925738"/>
    <w:rsid w:val="00932025"/>
    <w:rsid w:val="00932524"/>
    <w:rsid w:val="0093324A"/>
    <w:rsid w:val="00934639"/>
    <w:rsid w:val="009353E0"/>
    <w:rsid w:val="00936B9C"/>
    <w:rsid w:val="0094014A"/>
    <w:rsid w:val="00941A21"/>
    <w:rsid w:val="00941E94"/>
    <w:rsid w:val="00942B4D"/>
    <w:rsid w:val="00943485"/>
    <w:rsid w:val="00943B70"/>
    <w:rsid w:val="009461E5"/>
    <w:rsid w:val="00946A5F"/>
    <w:rsid w:val="00947515"/>
    <w:rsid w:val="00947533"/>
    <w:rsid w:val="009505F2"/>
    <w:rsid w:val="009508F3"/>
    <w:rsid w:val="00950C3D"/>
    <w:rsid w:val="00951028"/>
    <w:rsid w:val="00951DF1"/>
    <w:rsid w:val="00951FBE"/>
    <w:rsid w:val="00954C88"/>
    <w:rsid w:val="00955049"/>
    <w:rsid w:val="00955052"/>
    <w:rsid w:val="0095614D"/>
    <w:rsid w:val="00956D82"/>
    <w:rsid w:val="009574C1"/>
    <w:rsid w:val="00960080"/>
    <w:rsid w:val="00960B4B"/>
    <w:rsid w:val="00960E83"/>
    <w:rsid w:val="00961033"/>
    <w:rsid w:val="009611A2"/>
    <w:rsid w:val="00962615"/>
    <w:rsid w:val="0096280A"/>
    <w:rsid w:val="00962B1E"/>
    <w:rsid w:val="00964DC3"/>
    <w:rsid w:val="00965FB7"/>
    <w:rsid w:val="00966A2D"/>
    <w:rsid w:val="00967386"/>
    <w:rsid w:val="009679E0"/>
    <w:rsid w:val="009703DD"/>
    <w:rsid w:val="00970584"/>
    <w:rsid w:val="009706FE"/>
    <w:rsid w:val="00972AEC"/>
    <w:rsid w:val="009739AE"/>
    <w:rsid w:val="00973E27"/>
    <w:rsid w:val="00976F87"/>
    <w:rsid w:val="0098181C"/>
    <w:rsid w:val="0098257F"/>
    <w:rsid w:val="00983046"/>
    <w:rsid w:val="00984F16"/>
    <w:rsid w:val="009867F2"/>
    <w:rsid w:val="00986D4C"/>
    <w:rsid w:val="009875EA"/>
    <w:rsid w:val="00991404"/>
    <w:rsid w:val="00993D51"/>
    <w:rsid w:val="00993FDD"/>
    <w:rsid w:val="009955EE"/>
    <w:rsid w:val="009958E9"/>
    <w:rsid w:val="0099646C"/>
    <w:rsid w:val="009A13D1"/>
    <w:rsid w:val="009A3343"/>
    <w:rsid w:val="009A348E"/>
    <w:rsid w:val="009A3786"/>
    <w:rsid w:val="009A5732"/>
    <w:rsid w:val="009A5A2D"/>
    <w:rsid w:val="009A5CF8"/>
    <w:rsid w:val="009A5EAC"/>
    <w:rsid w:val="009B03B9"/>
    <w:rsid w:val="009B095E"/>
    <w:rsid w:val="009B1381"/>
    <w:rsid w:val="009B13BA"/>
    <w:rsid w:val="009B26A9"/>
    <w:rsid w:val="009B2FFC"/>
    <w:rsid w:val="009B4AAB"/>
    <w:rsid w:val="009B6261"/>
    <w:rsid w:val="009C1474"/>
    <w:rsid w:val="009C275E"/>
    <w:rsid w:val="009C2F54"/>
    <w:rsid w:val="009C347B"/>
    <w:rsid w:val="009C3758"/>
    <w:rsid w:val="009C407A"/>
    <w:rsid w:val="009C62A9"/>
    <w:rsid w:val="009C7614"/>
    <w:rsid w:val="009C7862"/>
    <w:rsid w:val="009D0107"/>
    <w:rsid w:val="009D0485"/>
    <w:rsid w:val="009D0588"/>
    <w:rsid w:val="009D111B"/>
    <w:rsid w:val="009D11F2"/>
    <w:rsid w:val="009D17FD"/>
    <w:rsid w:val="009D25D4"/>
    <w:rsid w:val="009D3AB3"/>
    <w:rsid w:val="009D4CF4"/>
    <w:rsid w:val="009D5126"/>
    <w:rsid w:val="009D6CAC"/>
    <w:rsid w:val="009D74E1"/>
    <w:rsid w:val="009E00BC"/>
    <w:rsid w:val="009E08F2"/>
    <w:rsid w:val="009E10C9"/>
    <w:rsid w:val="009E1940"/>
    <w:rsid w:val="009E1E60"/>
    <w:rsid w:val="009E26A2"/>
    <w:rsid w:val="009E33AD"/>
    <w:rsid w:val="009E33F7"/>
    <w:rsid w:val="009E6833"/>
    <w:rsid w:val="009E71DE"/>
    <w:rsid w:val="009E7279"/>
    <w:rsid w:val="009E758C"/>
    <w:rsid w:val="009E7B8A"/>
    <w:rsid w:val="009E7CE9"/>
    <w:rsid w:val="009E7DFA"/>
    <w:rsid w:val="009F05BD"/>
    <w:rsid w:val="009F1544"/>
    <w:rsid w:val="009F2405"/>
    <w:rsid w:val="009F4541"/>
    <w:rsid w:val="009F7DCC"/>
    <w:rsid w:val="00A00BEF"/>
    <w:rsid w:val="00A026DB"/>
    <w:rsid w:val="00A03E87"/>
    <w:rsid w:val="00A04DB2"/>
    <w:rsid w:val="00A058FC"/>
    <w:rsid w:val="00A12E6C"/>
    <w:rsid w:val="00A15A89"/>
    <w:rsid w:val="00A20564"/>
    <w:rsid w:val="00A2196A"/>
    <w:rsid w:val="00A219E2"/>
    <w:rsid w:val="00A227E0"/>
    <w:rsid w:val="00A227F3"/>
    <w:rsid w:val="00A238A3"/>
    <w:rsid w:val="00A2588B"/>
    <w:rsid w:val="00A259B5"/>
    <w:rsid w:val="00A25EB0"/>
    <w:rsid w:val="00A27689"/>
    <w:rsid w:val="00A310B2"/>
    <w:rsid w:val="00A3375F"/>
    <w:rsid w:val="00A34A27"/>
    <w:rsid w:val="00A35B80"/>
    <w:rsid w:val="00A367C2"/>
    <w:rsid w:val="00A36A9E"/>
    <w:rsid w:val="00A403AA"/>
    <w:rsid w:val="00A40DED"/>
    <w:rsid w:val="00A41300"/>
    <w:rsid w:val="00A4162F"/>
    <w:rsid w:val="00A426F7"/>
    <w:rsid w:val="00A42735"/>
    <w:rsid w:val="00A45B01"/>
    <w:rsid w:val="00A46238"/>
    <w:rsid w:val="00A47257"/>
    <w:rsid w:val="00A472A3"/>
    <w:rsid w:val="00A50ACF"/>
    <w:rsid w:val="00A511CD"/>
    <w:rsid w:val="00A511E1"/>
    <w:rsid w:val="00A5240C"/>
    <w:rsid w:val="00A5263C"/>
    <w:rsid w:val="00A52823"/>
    <w:rsid w:val="00A52C03"/>
    <w:rsid w:val="00A5394F"/>
    <w:rsid w:val="00A55617"/>
    <w:rsid w:val="00A56160"/>
    <w:rsid w:val="00A561DF"/>
    <w:rsid w:val="00A57267"/>
    <w:rsid w:val="00A5777E"/>
    <w:rsid w:val="00A62891"/>
    <w:rsid w:val="00A62E35"/>
    <w:rsid w:val="00A63EDB"/>
    <w:rsid w:val="00A64DD9"/>
    <w:rsid w:val="00A65140"/>
    <w:rsid w:val="00A67079"/>
    <w:rsid w:val="00A674DF"/>
    <w:rsid w:val="00A677DC"/>
    <w:rsid w:val="00A67B42"/>
    <w:rsid w:val="00A67D5A"/>
    <w:rsid w:val="00A70E5B"/>
    <w:rsid w:val="00A7132A"/>
    <w:rsid w:val="00A71A95"/>
    <w:rsid w:val="00A721E6"/>
    <w:rsid w:val="00A72C9C"/>
    <w:rsid w:val="00A743A0"/>
    <w:rsid w:val="00A7538F"/>
    <w:rsid w:val="00A75CA8"/>
    <w:rsid w:val="00A76CE8"/>
    <w:rsid w:val="00A772BA"/>
    <w:rsid w:val="00A77501"/>
    <w:rsid w:val="00A7779B"/>
    <w:rsid w:val="00A77BC6"/>
    <w:rsid w:val="00A806C9"/>
    <w:rsid w:val="00A80721"/>
    <w:rsid w:val="00A80FBA"/>
    <w:rsid w:val="00A810E0"/>
    <w:rsid w:val="00A81F36"/>
    <w:rsid w:val="00A832B4"/>
    <w:rsid w:val="00A846DA"/>
    <w:rsid w:val="00A8602B"/>
    <w:rsid w:val="00A876B8"/>
    <w:rsid w:val="00A917FD"/>
    <w:rsid w:val="00A91B04"/>
    <w:rsid w:val="00A92E1D"/>
    <w:rsid w:val="00A94900"/>
    <w:rsid w:val="00A97379"/>
    <w:rsid w:val="00AA1D4B"/>
    <w:rsid w:val="00AA28C3"/>
    <w:rsid w:val="00AA2AFE"/>
    <w:rsid w:val="00AA4D65"/>
    <w:rsid w:val="00AA646E"/>
    <w:rsid w:val="00AA64F8"/>
    <w:rsid w:val="00AA77F4"/>
    <w:rsid w:val="00AA7B87"/>
    <w:rsid w:val="00AB0BD0"/>
    <w:rsid w:val="00AB2D4B"/>
    <w:rsid w:val="00AB5678"/>
    <w:rsid w:val="00AB6DF2"/>
    <w:rsid w:val="00AB78C6"/>
    <w:rsid w:val="00AC1624"/>
    <w:rsid w:val="00AC46DF"/>
    <w:rsid w:val="00AC6CFA"/>
    <w:rsid w:val="00AD14C7"/>
    <w:rsid w:val="00AD19CD"/>
    <w:rsid w:val="00AD2253"/>
    <w:rsid w:val="00AD2C6A"/>
    <w:rsid w:val="00AD3594"/>
    <w:rsid w:val="00AD4B85"/>
    <w:rsid w:val="00AD52F6"/>
    <w:rsid w:val="00AD543B"/>
    <w:rsid w:val="00AD5FE5"/>
    <w:rsid w:val="00AD6FB6"/>
    <w:rsid w:val="00AD7624"/>
    <w:rsid w:val="00AD7958"/>
    <w:rsid w:val="00AD7BCB"/>
    <w:rsid w:val="00AE2E3D"/>
    <w:rsid w:val="00AE33D7"/>
    <w:rsid w:val="00AE3560"/>
    <w:rsid w:val="00AE55F6"/>
    <w:rsid w:val="00AE61BB"/>
    <w:rsid w:val="00AF0543"/>
    <w:rsid w:val="00AF0708"/>
    <w:rsid w:val="00AF0ACD"/>
    <w:rsid w:val="00AF2651"/>
    <w:rsid w:val="00AF424D"/>
    <w:rsid w:val="00AF57D2"/>
    <w:rsid w:val="00AF696C"/>
    <w:rsid w:val="00B00589"/>
    <w:rsid w:val="00B011F6"/>
    <w:rsid w:val="00B01355"/>
    <w:rsid w:val="00B03337"/>
    <w:rsid w:val="00B03AA6"/>
    <w:rsid w:val="00B03D2F"/>
    <w:rsid w:val="00B03E34"/>
    <w:rsid w:val="00B04484"/>
    <w:rsid w:val="00B04985"/>
    <w:rsid w:val="00B053E8"/>
    <w:rsid w:val="00B05B1E"/>
    <w:rsid w:val="00B105A6"/>
    <w:rsid w:val="00B12042"/>
    <w:rsid w:val="00B1210E"/>
    <w:rsid w:val="00B14612"/>
    <w:rsid w:val="00B14881"/>
    <w:rsid w:val="00B155D0"/>
    <w:rsid w:val="00B15835"/>
    <w:rsid w:val="00B15960"/>
    <w:rsid w:val="00B208D3"/>
    <w:rsid w:val="00B20B13"/>
    <w:rsid w:val="00B20EFE"/>
    <w:rsid w:val="00B213EA"/>
    <w:rsid w:val="00B24636"/>
    <w:rsid w:val="00B27107"/>
    <w:rsid w:val="00B30F25"/>
    <w:rsid w:val="00B316C0"/>
    <w:rsid w:val="00B32646"/>
    <w:rsid w:val="00B34797"/>
    <w:rsid w:val="00B34B25"/>
    <w:rsid w:val="00B35A21"/>
    <w:rsid w:val="00B36769"/>
    <w:rsid w:val="00B36A69"/>
    <w:rsid w:val="00B40133"/>
    <w:rsid w:val="00B41351"/>
    <w:rsid w:val="00B41FAF"/>
    <w:rsid w:val="00B42254"/>
    <w:rsid w:val="00B450CA"/>
    <w:rsid w:val="00B452D8"/>
    <w:rsid w:val="00B45667"/>
    <w:rsid w:val="00B459F3"/>
    <w:rsid w:val="00B45B78"/>
    <w:rsid w:val="00B45F4B"/>
    <w:rsid w:val="00B46D10"/>
    <w:rsid w:val="00B50655"/>
    <w:rsid w:val="00B5096B"/>
    <w:rsid w:val="00B50AA1"/>
    <w:rsid w:val="00B515DB"/>
    <w:rsid w:val="00B51EC1"/>
    <w:rsid w:val="00B5231A"/>
    <w:rsid w:val="00B5549D"/>
    <w:rsid w:val="00B570AD"/>
    <w:rsid w:val="00B57130"/>
    <w:rsid w:val="00B57FE0"/>
    <w:rsid w:val="00B60ACA"/>
    <w:rsid w:val="00B60D27"/>
    <w:rsid w:val="00B62C72"/>
    <w:rsid w:val="00B62DE7"/>
    <w:rsid w:val="00B6429F"/>
    <w:rsid w:val="00B645B7"/>
    <w:rsid w:val="00B64E04"/>
    <w:rsid w:val="00B65CB7"/>
    <w:rsid w:val="00B67291"/>
    <w:rsid w:val="00B67714"/>
    <w:rsid w:val="00B7040C"/>
    <w:rsid w:val="00B70759"/>
    <w:rsid w:val="00B7165F"/>
    <w:rsid w:val="00B716C1"/>
    <w:rsid w:val="00B719F2"/>
    <w:rsid w:val="00B727B0"/>
    <w:rsid w:val="00B731C3"/>
    <w:rsid w:val="00B737AE"/>
    <w:rsid w:val="00B74E2C"/>
    <w:rsid w:val="00B75391"/>
    <w:rsid w:val="00B758EC"/>
    <w:rsid w:val="00B75EE9"/>
    <w:rsid w:val="00B760C1"/>
    <w:rsid w:val="00B76BD9"/>
    <w:rsid w:val="00B8071B"/>
    <w:rsid w:val="00B8226F"/>
    <w:rsid w:val="00B8279E"/>
    <w:rsid w:val="00B82A14"/>
    <w:rsid w:val="00B83BA7"/>
    <w:rsid w:val="00B86DF1"/>
    <w:rsid w:val="00B9150A"/>
    <w:rsid w:val="00B91BD6"/>
    <w:rsid w:val="00B92A04"/>
    <w:rsid w:val="00B9357D"/>
    <w:rsid w:val="00B93DDC"/>
    <w:rsid w:val="00B94544"/>
    <w:rsid w:val="00B95965"/>
    <w:rsid w:val="00BA0526"/>
    <w:rsid w:val="00BA05C1"/>
    <w:rsid w:val="00BA16E8"/>
    <w:rsid w:val="00BA230D"/>
    <w:rsid w:val="00BA2A7D"/>
    <w:rsid w:val="00BA3A54"/>
    <w:rsid w:val="00BA4A02"/>
    <w:rsid w:val="00BA569F"/>
    <w:rsid w:val="00BA5B39"/>
    <w:rsid w:val="00BB02CC"/>
    <w:rsid w:val="00BB0A17"/>
    <w:rsid w:val="00BB39EA"/>
    <w:rsid w:val="00BC1C39"/>
    <w:rsid w:val="00BC2B60"/>
    <w:rsid w:val="00BC2D77"/>
    <w:rsid w:val="00BC468B"/>
    <w:rsid w:val="00BC5286"/>
    <w:rsid w:val="00BC61BE"/>
    <w:rsid w:val="00BC64AF"/>
    <w:rsid w:val="00BC6C2B"/>
    <w:rsid w:val="00BC7D95"/>
    <w:rsid w:val="00BD367B"/>
    <w:rsid w:val="00BD36F4"/>
    <w:rsid w:val="00BD5E0F"/>
    <w:rsid w:val="00BD6218"/>
    <w:rsid w:val="00BD6A8E"/>
    <w:rsid w:val="00BD6C2F"/>
    <w:rsid w:val="00BD7635"/>
    <w:rsid w:val="00BE012D"/>
    <w:rsid w:val="00BE0EBE"/>
    <w:rsid w:val="00BE1246"/>
    <w:rsid w:val="00BE1875"/>
    <w:rsid w:val="00BE57EF"/>
    <w:rsid w:val="00BE59AB"/>
    <w:rsid w:val="00BE5AB4"/>
    <w:rsid w:val="00BE5D60"/>
    <w:rsid w:val="00BE604E"/>
    <w:rsid w:val="00BE61EC"/>
    <w:rsid w:val="00BE6342"/>
    <w:rsid w:val="00BE7017"/>
    <w:rsid w:val="00BE784E"/>
    <w:rsid w:val="00BE7DB8"/>
    <w:rsid w:val="00BF03A1"/>
    <w:rsid w:val="00BF0B8A"/>
    <w:rsid w:val="00BF1D18"/>
    <w:rsid w:val="00BF29D8"/>
    <w:rsid w:val="00BF2F3F"/>
    <w:rsid w:val="00BF3207"/>
    <w:rsid w:val="00BF33AD"/>
    <w:rsid w:val="00BF3509"/>
    <w:rsid w:val="00BF3561"/>
    <w:rsid w:val="00BF4841"/>
    <w:rsid w:val="00BF60D5"/>
    <w:rsid w:val="00C02D77"/>
    <w:rsid w:val="00C03F2C"/>
    <w:rsid w:val="00C042EC"/>
    <w:rsid w:val="00C05F8F"/>
    <w:rsid w:val="00C063C9"/>
    <w:rsid w:val="00C06DE6"/>
    <w:rsid w:val="00C06E6C"/>
    <w:rsid w:val="00C06F2D"/>
    <w:rsid w:val="00C0737A"/>
    <w:rsid w:val="00C07C2A"/>
    <w:rsid w:val="00C1067B"/>
    <w:rsid w:val="00C121D9"/>
    <w:rsid w:val="00C13320"/>
    <w:rsid w:val="00C1360A"/>
    <w:rsid w:val="00C14601"/>
    <w:rsid w:val="00C14A43"/>
    <w:rsid w:val="00C162CC"/>
    <w:rsid w:val="00C16809"/>
    <w:rsid w:val="00C2121C"/>
    <w:rsid w:val="00C2139E"/>
    <w:rsid w:val="00C225D1"/>
    <w:rsid w:val="00C22E27"/>
    <w:rsid w:val="00C23DA3"/>
    <w:rsid w:val="00C245F6"/>
    <w:rsid w:val="00C246A2"/>
    <w:rsid w:val="00C2595F"/>
    <w:rsid w:val="00C25FA4"/>
    <w:rsid w:val="00C26A64"/>
    <w:rsid w:val="00C2709D"/>
    <w:rsid w:val="00C30CC8"/>
    <w:rsid w:val="00C311FB"/>
    <w:rsid w:val="00C321E2"/>
    <w:rsid w:val="00C323D9"/>
    <w:rsid w:val="00C327F1"/>
    <w:rsid w:val="00C32E6C"/>
    <w:rsid w:val="00C3438A"/>
    <w:rsid w:val="00C35081"/>
    <w:rsid w:val="00C35385"/>
    <w:rsid w:val="00C3563A"/>
    <w:rsid w:val="00C35BC4"/>
    <w:rsid w:val="00C378CD"/>
    <w:rsid w:val="00C414E2"/>
    <w:rsid w:val="00C42CBF"/>
    <w:rsid w:val="00C432F5"/>
    <w:rsid w:val="00C43311"/>
    <w:rsid w:val="00C45232"/>
    <w:rsid w:val="00C47041"/>
    <w:rsid w:val="00C476A1"/>
    <w:rsid w:val="00C50C29"/>
    <w:rsid w:val="00C50C4D"/>
    <w:rsid w:val="00C5187B"/>
    <w:rsid w:val="00C52F0B"/>
    <w:rsid w:val="00C54030"/>
    <w:rsid w:val="00C54386"/>
    <w:rsid w:val="00C54E34"/>
    <w:rsid w:val="00C559DD"/>
    <w:rsid w:val="00C568DB"/>
    <w:rsid w:val="00C579FC"/>
    <w:rsid w:val="00C57C17"/>
    <w:rsid w:val="00C60B5E"/>
    <w:rsid w:val="00C66AB0"/>
    <w:rsid w:val="00C66DBE"/>
    <w:rsid w:val="00C72CC1"/>
    <w:rsid w:val="00C72E85"/>
    <w:rsid w:val="00C73360"/>
    <w:rsid w:val="00C73DD1"/>
    <w:rsid w:val="00C74499"/>
    <w:rsid w:val="00C758A1"/>
    <w:rsid w:val="00C76440"/>
    <w:rsid w:val="00C7674B"/>
    <w:rsid w:val="00C7688C"/>
    <w:rsid w:val="00C76ACB"/>
    <w:rsid w:val="00C7760B"/>
    <w:rsid w:val="00C80D81"/>
    <w:rsid w:val="00C80F2E"/>
    <w:rsid w:val="00C81490"/>
    <w:rsid w:val="00C82E6B"/>
    <w:rsid w:val="00C82FE2"/>
    <w:rsid w:val="00C8717F"/>
    <w:rsid w:val="00C87242"/>
    <w:rsid w:val="00C908F0"/>
    <w:rsid w:val="00C9150A"/>
    <w:rsid w:val="00C919BA"/>
    <w:rsid w:val="00C93B46"/>
    <w:rsid w:val="00C94816"/>
    <w:rsid w:val="00C95D67"/>
    <w:rsid w:val="00CA1338"/>
    <w:rsid w:val="00CA1B0D"/>
    <w:rsid w:val="00CA2B60"/>
    <w:rsid w:val="00CA3C85"/>
    <w:rsid w:val="00CA3EA3"/>
    <w:rsid w:val="00CA4E86"/>
    <w:rsid w:val="00CA528E"/>
    <w:rsid w:val="00CA535F"/>
    <w:rsid w:val="00CA66BD"/>
    <w:rsid w:val="00CA6A7D"/>
    <w:rsid w:val="00CA6A99"/>
    <w:rsid w:val="00CA6EF3"/>
    <w:rsid w:val="00CB1C10"/>
    <w:rsid w:val="00CB2040"/>
    <w:rsid w:val="00CB5036"/>
    <w:rsid w:val="00CB50EF"/>
    <w:rsid w:val="00CB53BC"/>
    <w:rsid w:val="00CB5C8C"/>
    <w:rsid w:val="00CB7532"/>
    <w:rsid w:val="00CB775F"/>
    <w:rsid w:val="00CB7BD9"/>
    <w:rsid w:val="00CC0B3B"/>
    <w:rsid w:val="00CC2E36"/>
    <w:rsid w:val="00CC52F7"/>
    <w:rsid w:val="00CC757B"/>
    <w:rsid w:val="00CC762A"/>
    <w:rsid w:val="00CD0675"/>
    <w:rsid w:val="00CD173E"/>
    <w:rsid w:val="00CD3D93"/>
    <w:rsid w:val="00CD4A6A"/>
    <w:rsid w:val="00CD563F"/>
    <w:rsid w:val="00CD7187"/>
    <w:rsid w:val="00CD7619"/>
    <w:rsid w:val="00CE0901"/>
    <w:rsid w:val="00CE1266"/>
    <w:rsid w:val="00CE14DB"/>
    <w:rsid w:val="00CE1BE2"/>
    <w:rsid w:val="00CE1C4A"/>
    <w:rsid w:val="00CE4DC2"/>
    <w:rsid w:val="00CE53B4"/>
    <w:rsid w:val="00CE714F"/>
    <w:rsid w:val="00CE76F0"/>
    <w:rsid w:val="00CE7841"/>
    <w:rsid w:val="00CF246B"/>
    <w:rsid w:val="00CF7850"/>
    <w:rsid w:val="00CF78D7"/>
    <w:rsid w:val="00D006DE"/>
    <w:rsid w:val="00D01285"/>
    <w:rsid w:val="00D01E99"/>
    <w:rsid w:val="00D037E7"/>
    <w:rsid w:val="00D03C43"/>
    <w:rsid w:val="00D05739"/>
    <w:rsid w:val="00D057F7"/>
    <w:rsid w:val="00D0643E"/>
    <w:rsid w:val="00D07F87"/>
    <w:rsid w:val="00D1005D"/>
    <w:rsid w:val="00D10938"/>
    <w:rsid w:val="00D10B31"/>
    <w:rsid w:val="00D11352"/>
    <w:rsid w:val="00D11677"/>
    <w:rsid w:val="00D11DB9"/>
    <w:rsid w:val="00D126EE"/>
    <w:rsid w:val="00D1389B"/>
    <w:rsid w:val="00D14048"/>
    <w:rsid w:val="00D1416D"/>
    <w:rsid w:val="00D14331"/>
    <w:rsid w:val="00D14814"/>
    <w:rsid w:val="00D14A0C"/>
    <w:rsid w:val="00D16ED6"/>
    <w:rsid w:val="00D173F0"/>
    <w:rsid w:val="00D1763D"/>
    <w:rsid w:val="00D17EE0"/>
    <w:rsid w:val="00D210FC"/>
    <w:rsid w:val="00D225AE"/>
    <w:rsid w:val="00D23265"/>
    <w:rsid w:val="00D24207"/>
    <w:rsid w:val="00D24ABA"/>
    <w:rsid w:val="00D25178"/>
    <w:rsid w:val="00D25C3A"/>
    <w:rsid w:val="00D2603C"/>
    <w:rsid w:val="00D2664D"/>
    <w:rsid w:val="00D271A2"/>
    <w:rsid w:val="00D272C5"/>
    <w:rsid w:val="00D27A96"/>
    <w:rsid w:val="00D308EE"/>
    <w:rsid w:val="00D315E8"/>
    <w:rsid w:val="00D32BCB"/>
    <w:rsid w:val="00D32C35"/>
    <w:rsid w:val="00D32F6E"/>
    <w:rsid w:val="00D33BE7"/>
    <w:rsid w:val="00D34CBF"/>
    <w:rsid w:val="00D36254"/>
    <w:rsid w:val="00D37FF7"/>
    <w:rsid w:val="00D4324A"/>
    <w:rsid w:val="00D43568"/>
    <w:rsid w:val="00D43BD9"/>
    <w:rsid w:val="00D44AB7"/>
    <w:rsid w:val="00D44C3E"/>
    <w:rsid w:val="00D4641E"/>
    <w:rsid w:val="00D52038"/>
    <w:rsid w:val="00D5220D"/>
    <w:rsid w:val="00D522D0"/>
    <w:rsid w:val="00D52CDE"/>
    <w:rsid w:val="00D53376"/>
    <w:rsid w:val="00D53800"/>
    <w:rsid w:val="00D541AD"/>
    <w:rsid w:val="00D55090"/>
    <w:rsid w:val="00D55612"/>
    <w:rsid w:val="00D55A54"/>
    <w:rsid w:val="00D5667B"/>
    <w:rsid w:val="00D56B71"/>
    <w:rsid w:val="00D578D3"/>
    <w:rsid w:val="00D57FB1"/>
    <w:rsid w:val="00D60DAC"/>
    <w:rsid w:val="00D6258F"/>
    <w:rsid w:val="00D62C0B"/>
    <w:rsid w:val="00D65885"/>
    <w:rsid w:val="00D658BC"/>
    <w:rsid w:val="00D65E91"/>
    <w:rsid w:val="00D673E5"/>
    <w:rsid w:val="00D67AB4"/>
    <w:rsid w:val="00D67E10"/>
    <w:rsid w:val="00D70496"/>
    <w:rsid w:val="00D70B11"/>
    <w:rsid w:val="00D73315"/>
    <w:rsid w:val="00D734E4"/>
    <w:rsid w:val="00D74995"/>
    <w:rsid w:val="00D7541F"/>
    <w:rsid w:val="00D76D8D"/>
    <w:rsid w:val="00D80E14"/>
    <w:rsid w:val="00D81732"/>
    <w:rsid w:val="00D83859"/>
    <w:rsid w:val="00D84571"/>
    <w:rsid w:val="00D86D5B"/>
    <w:rsid w:val="00D875CA"/>
    <w:rsid w:val="00D879F4"/>
    <w:rsid w:val="00D908B8"/>
    <w:rsid w:val="00D94B46"/>
    <w:rsid w:val="00D95896"/>
    <w:rsid w:val="00D95F88"/>
    <w:rsid w:val="00D960F0"/>
    <w:rsid w:val="00D96604"/>
    <w:rsid w:val="00D96F65"/>
    <w:rsid w:val="00D97510"/>
    <w:rsid w:val="00D97C12"/>
    <w:rsid w:val="00D97F97"/>
    <w:rsid w:val="00DA0C4A"/>
    <w:rsid w:val="00DA3B4B"/>
    <w:rsid w:val="00DA3E9B"/>
    <w:rsid w:val="00DA460D"/>
    <w:rsid w:val="00DA4E55"/>
    <w:rsid w:val="00DA6CD7"/>
    <w:rsid w:val="00DA7B5D"/>
    <w:rsid w:val="00DA7F6A"/>
    <w:rsid w:val="00DB0430"/>
    <w:rsid w:val="00DB06DA"/>
    <w:rsid w:val="00DB0905"/>
    <w:rsid w:val="00DB0E45"/>
    <w:rsid w:val="00DB1171"/>
    <w:rsid w:val="00DB21FF"/>
    <w:rsid w:val="00DB3682"/>
    <w:rsid w:val="00DB3D6F"/>
    <w:rsid w:val="00DB438A"/>
    <w:rsid w:val="00DB5162"/>
    <w:rsid w:val="00DB5432"/>
    <w:rsid w:val="00DB560E"/>
    <w:rsid w:val="00DB5726"/>
    <w:rsid w:val="00DB6ABF"/>
    <w:rsid w:val="00DB6D8A"/>
    <w:rsid w:val="00DB7379"/>
    <w:rsid w:val="00DB7550"/>
    <w:rsid w:val="00DB79B6"/>
    <w:rsid w:val="00DC111A"/>
    <w:rsid w:val="00DC18AD"/>
    <w:rsid w:val="00DC1DF7"/>
    <w:rsid w:val="00DC2651"/>
    <w:rsid w:val="00DC4131"/>
    <w:rsid w:val="00DC4BF4"/>
    <w:rsid w:val="00DC4FAE"/>
    <w:rsid w:val="00DC53D9"/>
    <w:rsid w:val="00DC5A7C"/>
    <w:rsid w:val="00DC5AFF"/>
    <w:rsid w:val="00DC77F3"/>
    <w:rsid w:val="00DD0042"/>
    <w:rsid w:val="00DD34FC"/>
    <w:rsid w:val="00DD3E15"/>
    <w:rsid w:val="00DD5D71"/>
    <w:rsid w:val="00DD5D79"/>
    <w:rsid w:val="00DD6FC3"/>
    <w:rsid w:val="00DD7052"/>
    <w:rsid w:val="00DD7F77"/>
    <w:rsid w:val="00DE1951"/>
    <w:rsid w:val="00DE1D50"/>
    <w:rsid w:val="00DE3D4B"/>
    <w:rsid w:val="00DE4167"/>
    <w:rsid w:val="00DE48B9"/>
    <w:rsid w:val="00DE57F9"/>
    <w:rsid w:val="00DE6101"/>
    <w:rsid w:val="00DE7A37"/>
    <w:rsid w:val="00DF12ED"/>
    <w:rsid w:val="00DF1883"/>
    <w:rsid w:val="00DF18D8"/>
    <w:rsid w:val="00DF5271"/>
    <w:rsid w:val="00DF63E7"/>
    <w:rsid w:val="00DF6911"/>
    <w:rsid w:val="00DF75B1"/>
    <w:rsid w:val="00E00E84"/>
    <w:rsid w:val="00E02D64"/>
    <w:rsid w:val="00E03520"/>
    <w:rsid w:val="00E03801"/>
    <w:rsid w:val="00E049CA"/>
    <w:rsid w:val="00E06729"/>
    <w:rsid w:val="00E118CD"/>
    <w:rsid w:val="00E1202D"/>
    <w:rsid w:val="00E127EB"/>
    <w:rsid w:val="00E134D0"/>
    <w:rsid w:val="00E13A5E"/>
    <w:rsid w:val="00E1539E"/>
    <w:rsid w:val="00E161CE"/>
    <w:rsid w:val="00E16CA3"/>
    <w:rsid w:val="00E17A49"/>
    <w:rsid w:val="00E20D47"/>
    <w:rsid w:val="00E211ED"/>
    <w:rsid w:val="00E217FF"/>
    <w:rsid w:val="00E229AD"/>
    <w:rsid w:val="00E24AC1"/>
    <w:rsid w:val="00E26819"/>
    <w:rsid w:val="00E27336"/>
    <w:rsid w:val="00E27DE7"/>
    <w:rsid w:val="00E30A7E"/>
    <w:rsid w:val="00E313A7"/>
    <w:rsid w:val="00E32A06"/>
    <w:rsid w:val="00E334C4"/>
    <w:rsid w:val="00E33A95"/>
    <w:rsid w:val="00E34B3A"/>
    <w:rsid w:val="00E34BB7"/>
    <w:rsid w:val="00E357A1"/>
    <w:rsid w:val="00E359B1"/>
    <w:rsid w:val="00E36F84"/>
    <w:rsid w:val="00E40164"/>
    <w:rsid w:val="00E42B32"/>
    <w:rsid w:val="00E43E4D"/>
    <w:rsid w:val="00E442D2"/>
    <w:rsid w:val="00E45041"/>
    <w:rsid w:val="00E4508C"/>
    <w:rsid w:val="00E451FD"/>
    <w:rsid w:val="00E477BC"/>
    <w:rsid w:val="00E5213B"/>
    <w:rsid w:val="00E52AE7"/>
    <w:rsid w:val="00E53D4D"/>
    <w:rsid w:val="00E54534"/>
    <w:rsid w:val="00E54CE4"/>
    <w:rsid w:val="00E57166"/>
    <w:rsid w:val="00E57736"/>
    <w:rsid w:val="00E61FB6"/>
    <w:rsid w:val="00E620C2"/>
    <w:rsid w:val="00E6250D"/>
    <w:rsid w:val="00E64122"/>
    <w:rsid w:val="00E6488B"/>
    <w:rsid w:val="00E64F2D"/>
    <w:rsid w:val="00E66978"/>
    <w:rsid w:val="00E672B4"/>
    <w:rsid w:val="00E67307"/>
    <w:rsid w:val="00E7085D"/>
    <w:rsid w:val="00E70BE1"/>
    <w:rsid w:val="00E70D3F"/>
    <w:rsid w:val="00E724F0"/>
    <w:rsid w:val="00E73010"/>
    <w:rsid w:val="00E765BC"/>
    <w:rsid w:val="00E76F3C"/>
    <w:rsid w:val="00E8030A"/>
    <w:rsid w:val="00E82529"/>
    <w:rsid w:val="00E86962"/>
    <w:rsid w:val="00E91B88"/>
    <w:rsid w:val="00E91D63"/>
    <w:rsid w:val="00E953B5"/>
    <w:rsid w:val="00EA1939"/>
    <w:rsid w:val="00EA2555"/>
    <w:rsid w:val="00EA3D79"/>
    <w:rsid w:val="00EA409A"/>
    <w:rsid w:val="00EA5842"/>
    <w:rsid w:val="00EA6FA2"/>
    <w:rsid w:val="00EA7E63"/>
    <w:rsid w:val="00EB036B"/>
    <w:rsid w:val="00EB10B1"/>
    <w:rsid w:val="00EB12E8"/>
    <w:rsid w:val="00EB21B3"/>
    <w:rsid w:val="00EB22B2"/>
    <w:rsid w:val="00EB23A0"/>
    <w:rsid w:val="00EB279D"/>
    <w:rsid w:val="00EB30EA"/>
    <w:rsid w:val="00EB4847"/>
    <w:rsid w:val="00EB4C5E"/>
    <w:rsid w:val="00EB5011"/>
    <w:rsid w:val="00EB5079"/>
    <w:rsid w:val="00EB5405"/>
    <w:rsid w:val="00EB6FC4"/>
    <w:rsid w:val="00EC025E"/>
    <w:rsid w:val="00EC0837"/>
    <w:rsid w:val="00EC0F78"/>
    <w:rsid w:val="00EC52C9"/>
    <w:rsid w:val="00EC6650"/>
    <w:rsid w:val="00EC6EBC"/>
    <w:rsid w:val="00EC7F19"/>
    <w:rsid w:val="00ED0489"/>
    <w:rsid w:val="00ED20DB"/>
    <w:rsid w:val="00ED226A"/>
    <w:rsid w:val="00ED232D"/>
    <w:rsid w:val="00ED306A"/>
    <w:rsid w:val="00ED4088"/>
    <w:rsid w:val="00ED5B3E"/>
    <w:rsid w:val="00ED625D"/>
    <w:rsid w:val="00ED6B00"/>
    <w:rsid w:val="00ED7734"/>
    <w:rsid w:val="00EE0174"/>
    <w:rsid w:val="00EE1872"/>
    <w:rsid w:val="00EE3BFA"/>
    <w:rsid w:val="00EE42CC"/>
    <w:rsid w:val="00EE44F9"/>
    <w:rsid w:val="00EF0EFA"/>
    <w:rsid w:val="00EF3936"/>
    <w:rsid w:val="00EF4912"/>
    <w:rsid w:val="00EF4CC0"/>
    <w:rsid w:val="00EF5B8F"/>
    <w:rsid w:val="00EF74F9"/>
    <w:rsid w:val="00F00197"/>
    <w:rsid w:val="00F00742"/>
    <w:rsid w:val="00F00A8D"/>
    <w:rsid w:val="00F00EE2"/>
    <w:rsid w:val="00F0153B"/>
    <w:rsid w:val="00F01A18"/>
    <w:rsid w:val="00F01C3F"/>
    <w:rsid w:val="00F02131"/>
    <w:rsid w:val="00F02620"/>
    <w:rsid w:val="00F067AF"/>
    <w:rsid w:val="00F0795A"/>
    <w:rsid w:val="00F10938"/>
    <w:rsid w:val="00F12029"/>
    <w:rsid w:val="00F12287"/>
    <w:rsid w:val="00F130E2"/>
    <w:rsid w:val="00F13DB1"/>
    <w:rsid w:val="00F1453E"/>
    <w:rsid w:val="00F15865"/>
    <w:rsid w:val="00F15F0D"/>
    <w:rsid w:val="00F15F75"/>
    <w:rsid w:val="00F16034"/>
    <w:rsid w:val="00F16702"/>
    <w:rsid w:val="00F16A50"/>
    <w:rsid w:val="00F16E15"/>
    <w:rsid w:val="00F17E4F"/>
    <w:rsid w:val="00F20CDF"/>
    <w:rsid w:val="00F21E99"/>
    <w:rsid w:val="00F21F74"/>
    <w:rsid w:val="00F22571"/>
    <w:rsid w:val="00F258E8"/>
    <w:rsid w:val="00F2609C"/>
    <w:rsid w:val="00F26FCB"/>
    <w:rsid w:val="00F27864"/>
    <w:rsid w:val="00F311E3"/>
    <w:rsid w:val="00F3132E"/>
    <w:rsid w:val="00F32BEE"/>
    <w:rsid w:val="00F33DC3"/>
    <w:rsid w:val="00F34754"/>
    <w:rsid w:val="00F3483C"/>
    <w:rsid w:val="00F363F8"/>
    <w:rsid w:val="00F36C38"/>
    <w:rsid w:val="00F37587"/>
    <w:rsid w:val="00F44424"/>
    <w:rsid w:val="00F44635"/>
    <w:rsid w:val="00F4671F"/>
    <w:rsid w:val="00F46A47"/>
    <w:rsid w:val="00F47FEF"/>
    <w:rsid w:val="00F51305"/>
    <w:rsid w:val="00F533E0"/>
    <w:rsid w:val="00F5386C"/>
    <w:rsid w:val="00F53DD2"/>
    <w:rsid w:val="00F544B7"/>
    <w:rsid w:val="00F638E6"/>
    <w:rsid w:val="00F63AA6"/>
    <w:rsid w:val="00F64E67"/>
    <w:rsid w:val="00F667D6"/>
    <w:rsid w:val="00F703F2"/>
    <w:rsid w:val="00F71D92"/>
    <w:rsid w:val="00F756AA"/>
    <w:rsid w:val="00F77891"/>
    <w:rsid w:val="00F80975"/>
    <w:rsid w:val="00F813F1"/>
    <w:rsid w:val="00F841A7"/>
    <w:rsid w:val="00F844B2"/>
    <w:rsid w:val="00F84C17"/>
    <w:rsid w:val="00F856FA"/>
    <w:rsid w:val="00F8705F"/>
    <w:rsid w:val="00F91391"/>
    <w:rsid w:val="00F9147E"/>
    <w:rsid w:val="00F93843"/>
    <w:rsid w:val="00F947C3"/>
    <w:rsid w:val="00F949B6"/>
    <w:rsid w:val="00F96306"/>
    <w:rsid w:val="00F964A8"/>
    <w:rsid w:val="00FA01AA"/>
    <w:rsid w:val="00FA0903"/>
    <w:rsid w:val="00FA3928"/>
    <w:rsid w:val="00FA57B7"/>
    <w:rsid w:val="00FA6190"/>
    <w:rsid w:val="00FA64D2"/>
    <w:rsid w:val="00FA6CEC"/>
    <w:rsid w:val="00FA7158"/>
    <w:rsid w:val="00FB1958"/>
    <w:rsid w:val="00FB2304"/>
    <w:rsid w:val="00FC0FB9"/>
    <w:rsid w:val="00FC11C6"/>
    <w:rsid w:val="00FC1CC0"/>
    <w:rsid w:val="00FC24B1"/>
    <w:rsid w:val="00FC2C40"/>
    <w:rsid w:val="00FC3D21"/>
    <w:rsid w:val="00FC5D35"/>
    <w:rsid w:val="00FC5D85"/>
    <w:rsid w:val="00FC6213"/>
    <w:rsid w:val="00FC7C60"/>
    <w:rsid w:val="00FD06B9"/>
    <w:rsid w:val="00FD108A"/>
    <w:rsid w:val="00FD145A"/>
    <w:rsid w:val="00FD25B7"/>
    <w:rsid w:val="00FD2E8C"/>
    <w:rsid w:val="00FD3B36"/>
    <w:rsid w:val="00FD3F5D"/>
    <w:rsid w:val="00FD47D9"/>
    <w:rsid w:val="00FD4EBD"/>
    <w:rsid w:val="00FD53F0"/>
    <w:rsid w:val="00FD6AEC"/>
    <w:rsid w:val="00FD6F7B"/>
    <w:rsid w:val="00FD7660"/>
    <w:rsid w:val="00FD7694"/>
    <w:rsid w:val="00FD7FEB"/>
    <w:rsid w:val="00FE04A2"/>
    <w:rsid w:val="00FE1D9D"/>
    <w:rsid w:val="00FE27E4"/>
    <w:rsid w:val="00FE3680"/>
    <w:rsid w:val="00FE5F08"/>
    <w:rsid w:val="00FE7209"/>
    <w:rsid w:val="00FF0416"/>
    <w:rsid w:val="00FF1933"/>
    <w:rsid w:val="00FF2304"/>
    <w:rsid w:val="00FF5297"/>
    <w:rsid w:val="01804A4C"/>
    <w:rsid w:val="0198186C"/>
    <w:rsid w:val="01AC5DF9"/>
    <w:rsid w:val="01DD41C2"/>
    <w:rsid w:val="01E345AE"/>
    <w:rsid w:val="02790092"/>
    <w:rsid w:val="02FA1195"/>
    <w:rsid w:val="0302618A"/>
    <w:rsid w:val="044429C2"/>
    <w:rsid w:val="0450545A"/>
    <w:rsid w:val="04695794"/>
    <w:rsid w:val="04810C52"/>
    <w:rsid w:val="04A05004"/>
    <w:rsid w:val="055B7332"/>
    <w:rsid w:val="056A3FE9"/>
    <w:rsid w:val="059F4FD1"/>
    <w:rsid w:val="05BE2B4E"/>
    <w:rsid w:val="05D070DB"/>
    <w:rsid w:val="05DC421B"/>
    <w:rsid w:val="061D0302"/>
    <w:rsid w:val="064F66A3"/>
    <w:rsid w:val="066F200F"/>
    <w:rsid w:val="067C7D80"/>
    <w:rsid w:val="06A00B12"/>
    <w:rsid w:val="06D7755B"/>
    <w:rsid w:val="06E6452A"/>
    <w:rsid w:val="07205F42"/>
    <w:rsid w:val="072D7269"/>
    <w:rsid w:val="073A0A7B"/>
    <w:rsid w:val="074273A6"/>
    <w:rsid w:val="07B77118"/>
    <w:rsid w:val="08254790"/>
    <w:rsid w:val="089963F4"/>
    <w:rsid w:val="08B10F42"/>
    <w:rsid w:val="08C003FD"/>
    <w:rsid w:val="08F03474"/>
    <w:rsid w:val="09162A16"/>
    <w:rsid w:val="091A7535"/>
    <w:rsid w:val="091D497D"/>
    <w:rsid w:val="092E369A"/>
    <w:rsid w:val="09B14F92"/>
    <w:rsid w:val="09BF626E"/>
    <w:rsid w:val="0A410FC9"/>
    <w:rsid w:val="0A4F76B2"/>
    <w:rsid w:val="0A50402E"/>
    <w:rsid w:val="0A8006E7"/>
    <w:rsid w:val="0A897EA0"/>
    <w:rsid w:val="0AB86C5C"/>
    <w:rsid w:val="0AC34AEB"/>
    <w:rsid w:val="0AD96324"/>
    <w:rsid w:val="0AEF58AD"/>
    <w:rsid w:val="0AF4365F"/>
    <w:rsid w:val="0AFE39F5"/>
    <w:rsid w:val="0AFE687F"/>
    <w:rsid w:val="0B294C31"/>
    <w:rsid w:val="0B7F7677"/>
    <w:rsid w:val="0BA52C8B"/>
    <w:rsid w:val="0BE307CB"/>
    <w:rsid w:val="0C1F073A"/>
    <w:rsid w:val="0C6101CD"/>
    <w:rsid w:val="0C7C38C4"/>
    <w:rsid w:val="0C970A8B"/>
    <w:rsid w:val="0CC83B28"/>
    <w:rsid w:val="0CC87C49"/>
    <w:rsid w:val="0CCA3B52"/>
    <w:rsid w:val="0D344BBB"/>
    <w:rsid w:val="0D567CAA"/>
    <w:rsid w:val="0DC437DB"/>
    <w:rsid w:val="0E1C4090"/>
    <w:rsid w:val="0E1C5AFD"/>
    <w:rsid w:val="0E3E5F3C"/>
    <w:rsid w:val="0E4F3A0A"/>
    <w:rsid w:val="0E572755"/>
    <w:rsid w:val="0E823F28"/>
    <w:rsid w:val="0E8D6C2C"/>
    <w:rsid w:val="0EB36C82"/>
    <w:rsid w:val="0EBE69D9"/>
    <w:rsid w:val="0ECB20BE"/>
    <w:rsid w:val="0EEB113D"/>
    <w:rsid w:val="0F8B77D5"/>
    <w:rsid w:val="0FAC6A08"/>
    <w:rsid w:val="0FBE5D9F"/>
    <w:rsid w:val="0FD36B3B"/>
    <w:rsid w:val="0FD40F52"/>
    <w:rsid w:val="0FD47E3C"/>
    <w:rsid w:val="1018216D"/>
    <w:rsid w:val="102173FB"/>
    <w:rsid w:val="10256C94"/>
    <w:rsid w:val="1028597F"/>
    <w:rsid w:val="1051696C"/>
    <w:rsid w:val="107728F9"/>
    <w:rsid w:val="107C0AD5"/>
    <w:rsid w:val="10AD1231"/>
    <w:rsid w:val="10AD5F68"/>
    <w:rsid w:val="10B306BD"/>
    <w:rsid w:val="10FE73BE"/>
    <w:rsid w:val="111B4AA2"/>
    <w:rsid w:val="113A4C18"/>
    <w:rsid w:val="11497A7D"/>
    <w:rsid w:val="116D5365"/>
    <w:rsid w:val="11D529D4"/>
    <w:rsid w:val="121477AB"/>
    <w:rsid w:val="1227630D"/>
    <w:rsid w:val="125D64CF"/>
    <w:rsid w:val="12B16A9E"/>
    <w:rsid w:val="12CD2E40"/>
    <w:rsid w:val="13272F7A"/>
    <w:rsid w:val="13361405"/>
    <w:rsid w:val="137A2F78"/>
    <w:rsid w:val="13924484"/>
    <w:rsid w:val="13B9577F"/>
    <w:rsid w:val="13D61BD2"/>
    <w:rsid w:val="13E330C9"/>
    <w:rsid w:val="13F028A4"/>
    <w:rsid w:val="1452749D"/>
    <w:rsid w:val="14922F3A"/>
    <w:rsid w:val="14FD2A2E"/>
    <w:rsid w:val="150B2427"/>
    <w:rsid w:val="15296C7A"/>
    <w:rsid w:val="15377BDA"/>
    <w:rsid w:val="153D5CAE"/>
    <w:rsid w:val="153E1AB3"/>
    <w:rsid w:val="15510782"/>
    <w:rsid w:val="158A718E"/>
    <w:rsid w:val="15924585"/>
    <w:rsid w:val="15EA5123"/>
    <w:rsid w:val="16313179"/>
    <w:rsid w:val="16317409"/>
    <w:rsid w:val="165923BB"/>
    <w:rsid w:val="16B56EA5"/>
    <w:rsid w:val="16B8454E"/>
    <w:rsid w:val="16C84A74"/>
    <w:rsid w:val="16F925C0"/>
    <w:rsid w:val="16FA0854"/>
    <w:rsid w:val="170610F8"/>
    <w:rsid w:val="17126E39"/>
    <w:rsid w:val="176A56C2"/>
    <w:rsid w:val="176D2C29"/>
    <w:rsid w:val="179C380B"/>
    <w:rsid w:val="17AB0959"/>
    <w:rsid w:val="17B648CC"/>
    <w:rsid w:val="17DE1291"/>
    <w:rsid w:val="18A204CD"/>
    <w:rsid w:val="18AB0FDA"/>
    <w:rsid w:val="18AD553C"/>
    <w:rsid w:val="19480374"/>
    <w:rsid w:val="197039DA"/>
    <w:rsid w:val="197772D6"/>
    <w:rsid w:val="19A67A64"/>
    <w:rsid w:val="19BF0C31"/>
    <w:rsid w:val="19C646A4"/>
    <w:rsid w:val="19D83220"/>
    <w:rsid w:val="19E43962"/>
    <w:rsid w:val="1A501008"/>
    <w:rsid w:val="1A685E2E"/>
    <w:rsid w:val="1A6D597B"/>
    <w:rsid w:val="1ACC2467"/>
    <w:rsid w:val="1ACE4D14"/>
    <w:rsid w:val="1AD027EB"/>
    <w:rsid w:val="1B2C5E4B"/>
    <w:rsid w:val="1B2F2B50"/>
    <w:rsid w:val="1B4874D7"/>
    <w:rsid w:val="1BBD64BE"/>
    <w:rsid w:val="1BDA54F2"/>
    <w:rsid w:val="1C2844A0"/>
    <w:rsid w:val="1C525155"/>
    <w:rsid w:val="1C8E406A"/>
    <w:rsid w:val="1C9F0E66"/>
    <w:rsid w:val="1CA7046C"/>
    <w:rsid w:val="1CF27B09"/>
    <w:rsid w:val="1CFF1026"/>
    <w:rsid w:val="1D9B7242"/>
    <w:rsid w:val="1DEA3522"/>
    <w:rsid w:val="1E053181"/>
    <w:rsid w:val="1E341299"/>
    <w:rsid w:val="1E474BEE"/>
    <w:rsid w:val="1E7135D0"/>
    <w:rsid w:val="1E7B2E90"/>
    <w:rsid w:val="1E835E6A"/>
    <w:rsid w:val="1EA705ED"/>
    <w:rsid w:val="1EB401AB"/>
    <w:rsid w:val="1EB67161"/>
    <w:rsid w:val="1F302C65"/>
    <w:rsid w:val="1F44792A"/>
    <w:rsid w:val="1F4E6A02"/>
    <w:rsid w:val="1F6670ED"/>
    <w:rsid w:val="1F707F8D"/>
    <w:rsid w:val="1F9A0F77"/>
    <w:rsid w:val="1FD620C2"/>
    <w:rsid w:val="1FE271D5"/>
    <w:rsid w:val="1FE501FD"/>
    <w:rsid w:val="1FEB5623"/>
    <w:rsid w:val="1FEF712E"/>
    <w:rsid w:val="20611216"/>
    <w:rsid w:val="20621FC3"/>
    <w:rsid w:val="20A93735"/>
    <w:rsid w:val="20E35BE9"/>
    <w:rsid w:val="21156A1C"/>
    <w:rsid w:val="21310B1A"/>
    <w:rsid w:val="217001E2"/>
    <w:rsid w:val="218A325D"/>
    <w:rsid w:val="22255D12"/>
    <w:rsid w:val="223011DC"/>
    <w:rsid w:val="22696DFA"/>
    <w:rsid w:val="227605BB"/>
    <w:rsid w:val="22A146F2"/>
    <w:rsid w:val="22BD7457"/>
    <w:rsid w:val="22DF6310"/>
    <w:rsid w:val="22E36C68"/>
    <w:rsid w:val="22E54743"/>
    <w:rsid w:val="22FB7F7F"/>
    <w:rsid w:val="23197531"/>
    <w:rsid w:val="23476928"/>
    <w:rsid w:val="23550037"/>
    <w:rsid w:val="235E3944"/>
    <w:rsid w:val="235F050E"/>
    <w:rsid w:val="23800F5E"/>
    <w:rsid w:val="23B073D3"/>
    <w:rsid w:val="23E502C6"/>
    <w:rsid w:val="2422296D"/>
    <w:rsid w:val="2426102C"/>
    <w:rsid w:val="24482D50"/>
    <w:rsid w:val="244E349E"/>
    <w:rsid w:val="24666EE4"/>
    <w:rsid w:val="24701946"/>
    <w:rsid w:val="24BA2272"/>
    <w:rsid w:val="24E865E3"/>
    <w:rsid w:val="25280AEE"/>
    <w:rsid w:val="25E42F4C"/>
    <w:rsid w:val="261074AD"/>
    <w:rsid w:val="261C46B1"/>
    <w:rsid w:val="267F4B9F"/>
    <w:rsid w:val="26F42E9C"/>
    <w:rsid w:val="27030F39"/>
    <w:rsid w:val="271D6716"/>
    <w:rsid w:val="27D87113"/>
    <w:rsid w:val="27E75A20"/>
    <w:rsid w:val="280D4269"/>
    <w:rsid w:val="284B0B33"/>
    <w:rsid w:val="28576774"/>
    <w:rsid w:val="289D1723"/>
    <w:rsid w:val="2914325F"/>
    <w:rsid w:val="29613214"/>
    <w:rsid w:val="2A110088"/>
    <w:rsid w:val="2A2B045D"/>
    <w:rsid w:val="2A2F63DF"/>
    <w:rsid w:val="2A536944"/>
    <w:rsid w:val="2A68129C"/>
    <w:rsid w:val="2A703001"/>
    <w:rsid w:val="2ACA0963"/>
    <w:rsid w:val="2ACE5E57"/>
    <w:rsid w:val="2AFE6487"/>
    <w:rsid w:val="2B277B63"/>
    <w:rsid w:val="2B670D75"/>
    <w:rsid w:val="2B874C1C"/>
    <w:rsid w:val="2BC77F30"/>
    <w:rsid w:val="2C1F3615"/>
    <w:rsid w:val="2C4F7C16"/>
    <w:rsid w:val="2C584577"/>
    <w:rsid w:val="2C743B66"/>
    <w:rsid w:val="2CAC008E"/>
    <w:rsid w:val="2CE23E10"/>
    <w:rsid w:val="2D63682A"/>
    <w:rsid w:val="2D7A5FFE"/>
    <w:rsid w:val="2D8F7C42"/>
    <w:rsid w:val="2DE2584A"/>
    <w:rsid w:val="2E49213C"/>
    <w:rsid w:val="2E67006F"/>
    <w:rsid w:val="2E694D3E"/>
    <w:rsid w:val="2E773C34"/>
    <w:rsid w:val="2E7D3F3E"/>
    <w:rsid w:val="2E875C48"/>
    <w:rsid w:val="2E9824AB"/>
    <w:rsid w:val="2E9B4249"/>
    <w:rsid w:val="2E9D17EB"/>
    <w:rsid w:val="2EAC037F"/>
    <w:rsid w:val="2EB81304"/>
    <w:rsid w:val="2ECD6C74"/>
    <w:rsid w:val="2F2B230B"/>
    <w:rsid w:val="2F517B36"/>
    <w:rsid w:val="2F72633A"/>
    <w:rsid w:val="2F893355"/>
    <w:rsid w:val="2FC31341"/>
    <w:rsid w:val="2FD05083"/>
    <w:rsid w:val="305E03E8"/>
    <w:rsid w:val="3069595F"/>
    <w:rsid w:val="30843362"/>
    <w:rsid w:val="30944B3A"/>
    <w:rsid w:val="30C4049D"/>
    <w:rsid w:val="30CD07F3"/>
    <w:rsid w:val="30E365D5"/>
    <w:rsid w:val="30E766F3"/>
    <w:rsid w:val="31126C9B"/>
    <w:rsid w:val="313E08F3"/>
    <w:rsid w:val="31704514"/>
    <w:rsid w:val="31816DAF"/>
    <w:rsid w:val="31B1462B"/>
    <w:rsid w:val="32290279"/>
    <w:rsid w:val="32527C83"/>
    <w:rsid w:val="325564E5"/>
    <w:rsid w:val="32655415"/>
    <w:rsid w:val="3294292F"/>
    <w:rsid w:val="32F07D5C"/>
    <w:rsid w:val="338115F3"/>
    <w:rsid w:val="33A06705"/>
    <w:rsid w:val="33D80D3F"/>
    <w:rsid w:val="33EE637D"/>
    <w:rsid w:val="344352E2"/>
    <w:rsid w:val="34624864"/>
    <w:rsid w:val="346D778B"/>
    <w:rsid w:val="34820B55"/>
    <w:rsid w:val="34AE59AA"/>
    <w:rsid w:val="353A3B24"/>
    <w:rsid w:val="35746954"/>
    <w:rsid w:val="35A454C9"/>
    <w:rsid w:val="35B629C4"/>
    <w:rsid w:val="35F72828"/>
    <w:rsid w:val="3633583B"/>
    <w:rsid w:val="363C359C"/>
    <w:rsid w:val="367B0D86"/>
    <w:rsid w:val="369B06A2"/>
    <w:rsid w:val="36AB2F9F"/>
    <w:rsid w:val="36B27BFF"/>
    <w:rsid w:val="36DE2E4C"/>
    <w:rsid w:val="36F11025"/>
    <w:rsid w:val="377831AA"/>
    <w:rsid w:val="37C125AD"/>
    <w:rsid w:val="37CB0B6E"/>
    <w:rsid w:val="37FB2519"/>
    <w:rsid w:val="38172D0E"/>
    <w:rsid w:val="38356AC7"/>
    <w:rsid w:val="3860698D"/>
    <w:rsid w:val="386F51CA"/>
    <w:rsid w:val="38C458DA"/>
    <w:rsid w:val="390943B3"/>
    <w:rsid w:val="391D76E1"/>
    <w:rsid w:val="397767E9"/>
    <w:rsid w:val="39AB5E03"/>
    <w:rsid w:val="39C2411A"/>
    <w:rsid w:val="39E24527"/>
    <w:rsid w:val="39F111DE"/>
    <w:rsid w:val="3A1D3D59"/>
    <w:rsid w:val="3AA71527"/>
    <w:rsid w:val="3ACC506C"/>
    <w:rsid w:val="3AD15C6C"/>
    <w:rsid w:val="3B4078AF"/>
    <w:rsid w:val="3B776398"/>
    <w:rsid w:val="3B7E6C11"/>
    <w:rsid w:val="3B96663F"/>
    <w:rsid w:val="3BAA4A5F"/>
    <w:rsid w:val="3BE63D01"/>
    <w:rsid w:val="3C080FAE"/>
    <w:rsid w:val="3C541570"/>
    <w:rsid w:val="3C6E37E5"/>
    <w:rsid w:val="3C7922D7"/>
    <w:rsid w:val="3C9342B0"/>
    <w:rsid w:val="3CAD36D2"/>
    <w:rsid w:val="3CC81535"/>
    <w:rsid w:val="3CD26729"/>
    <w:rsid w:val="3CEA275C"/>
    <w:rsid w:val="3CEC25F5"/>
    <w:rsid w:val="3CF50FF2"/>
    <w:rsid w:val="3D052A2E"/>
    <w:rsid w:val="3D0659AA"/>
    <w:rsid w:val="3D602B13"/>
    <w:rsid w:val="3D8F09E6"/>
    <w:rsid w:val="3DB946E3"/>
    <w:rsid w:val="3DC471C3"/>
    <w:rsid w:val="3DCD3FBA"/>
    <w:rsid w:val="3DCD4884"/>
    <w:rsid w:val="3DFA3042"/>
    <w:rsid w:val="3E0755D2"/>
    <w:rsid w:val="3E105247"/>
    <w:rsid w:val="3E1E236C"/>
    <w:rsid w:val="3EA7555E"/>
    <w:rsid w:val="3EA826CA"/>
    <w:rsid w:val="3EF64E80"/>
    <w:rsid w:val="3EF74D5D"/>
    <w:rsid w:val="3F340649"/>
    <w:rsid w:val="3F6566F9"/>
    <w:rsid w:val="3FE73374"/>
    <w:rsid w:val="40095305"/>
    <w:rsid w:val="401869D9"/>
    <w:rsid w:val="409C69EB"/>
    <w:rsid w:val="40EA2C99"/>
    <w:rsid w:val="41115689"/>
    <w:rsid w:val="411E4CFA"/>
    <w:rsid w:val="41474664"/>
    <w:rsid w:val="422C654A"/>
    <w:rsid w:val="42474BD5"/>
    <w:rsid w:val="42847BD2"/>
    <w:rsid w:val="428739CE"/>
    <w:rsid w:val="42BC3919"/>
    <w:rsid w:val="42F830BA"/>
    <w:rsid w:val="43001D3E"/>
    <w:rsid w:val="43200CFF"/>
    <w:rsid w:val="43207C7D"/>
    <w:rsid w:val="435D7C4C"/>
    <w:rsid w:val="4373669D"/>
    <w:rsid w:val="43A10AE3"/>
    <w:rsid w:val="43A24D63"/>
    <w:rsid w:val="44C21E7F"/>
    <w:rsid w:val="44D409B2"/>
    <w:rsid w:val="44F41584"/>
    <w:rsid w:val="4508749B"/>
    <w:rsid w:val="451A1619"/>
    <w:rsid w:val="4538652E"/>
    <w:rsid w:val="45446C5B"/>
    <w:rsid w:val="455A3BE0"/>
    <w:rsid w:val="458D5E02"/>
    <w:rsid w:val="45B405F8"/>
    <w:rsid w:val="45F53EFA"/>
    <w:rsid w:val="461A65AB"/>
    <w:rsid w:val="461D5993"/>
    <w:rsid w:val="463E3B5B"/>
    <w:rsid w:val="467542B6"/>
    <w:rsid w:val="46A40348"/>
    <w:rsid w:val="46A42944"/>
    <w:rsid w:val="46EC2FAB"/>
    <w:rsid w:val="46F44C0D"/>
    <w:rsid w:val="47F10090"/>
    <w:rsid w:val="48062F23"/>
    <w:rsid w:val="480A6EB1"/>
    <w:rsid w:val="485C3F8A"/>
    <w:rsid w:val="491178F4"/>
    <w:rsid w:val="494D402D"/>
    <w:rsid w:val="49810EE2"/>
    <w:rsid w:val="4A340D7B"/>
    <w:rsid w:val="4A5F084F"/>
    <w:rsid w:val="4A754721"/>
    <w:rsid w:val="4A83134F"/>
    <w:rsid w:val="4A987CDE"/>
    <w:rsid w:val="4AD621E9"/>
    <w:rsid w:val="4B04790D"/>
    <w:rsid w:val="4B1C5E3D"/>
    <w:rsid w:val="4B3D2633"/>
    <w:rsid w:val="4B513EF9"/>
    <w:rsid w:val="4B8D60C9"/>
    <w:rsid w:val="4B9C4E51"/>
    <w:rsid w:val="4BF50293"/>
    <w:rsid w:val="4C795D79"/>
    <w:rsid w:val="4CA06FAD"/>
    <w:rsid w:val="4CB42DC9"/>
    <w:rsid w:val="4CC01258"/>
    <w:rsid w:val="4CD002D2"/>
    <w:rsid w:val="4D5F0096"/>
    <w:rsid w:val="4D692F51"/>
    <w:rsid w:val="4D823B9B"/>
    <w:rsid w:val="4DC21407"/>
    <w:rsid w:val="4E1D544D"/>
    <w:rsid w:val="4E7E543D"/>
    <w:rsid w:val="4E8F4E02"/>
    <w:rsid w:val="4E927C05"/>
    <w:rsid w:val="4EB3025E"/>
    <w:rsid w:val="4ECF2A79"/>
    <w:rsid w:val="4F174104"/>
    <w:rsid w:val="4F262EAE"/>
    <w:rsid w:val="4F984CFE"/>
    <w:rsid w:val="4FAA5715"/>
    <w:rsid w:val="4FD03A76"/>
    <w:rsid w:val="4FDA6D84"/>
    <w:rsid w:val="4FDD4C36"/>
    <w:rsid w:val="50090FD4"/>
    <w:rsid w:val="502D418B"/>
    <w:rsid w:val="503A0AC9"/>
    <w:rsid w:val="513F6058"/>
    <w:rsid w:val="514F1E89"/>
    <w:rsid w:val="515E6F14"/>
    <w:rsid w:val="5214061D"/>
    <w:rsid w:val="526F6D01"/>
    <w:rsid w:val="52856ABA"/>
    <w:rsid w:val="528F1410"/>
    <w:rsid w:val="52BF6755"/>
    <w:rsid w:val="52C553E8"/>
    <w:rsid w:val="52DA4CAA"/>
    <w:rsid w:val="52FA29CE"/>
    <w:rsid w:val="531269BE"/>
    <w:rsid w:val="53417BDE"/>
    <w:rsid w:val="535E1B1A"/>
    <w:rsid w:val="538E4E0E"/>
    <w:rsid w:val="53986FA1"/>
    <w:rsid w:val="539B3D11"/>
    <w:rsid w:val="53CE4D8C"/>
    <w:rsid w:val="53FE35C2"/>
    <w:rsid w:val="540168F4"/>
    <w:rsid w:val="54652542"/>
    <w:rsid w:val="54C55B73"/>
    <w:rsid w:val="54F146CA"/>
    <w:rsid w:val="55056B34"/>
    <w:rsid w:val="550B2A9E"/>
    <w:rsid w:val="553C50E5"/>
    <w:rsid w:val="55684A1A"/>
    <w:rsid w:val="559521BD"/>
    <w:rsid w:val="55AD43BA"/>
    <w:rsid w:val="55C81083"/>
    <w:rsid w:val="55CA6BD2"/>
    <w:rsid w:val="55DB71CB"/>
    <w:rsid w:val="56231C41"/>
    <w:rsid w:val="56325CFA"/>
    <w:rsid w:val="564163D1"/>
    <w:rsid w:val="56AC2568"/>
    <w:rsid w:val="56C41358"/>
    <w:rsid w:val="572774A3"/>
    <w:rsid w:val="5782519E"/>
    <w:rsid w:val="579B2BBB"/>
    <w:rsid w:val="57A44EC0"/>
    <w:rsid w:val="57DC3357"/>
    <w:rsid w:val="582664D1"/>
    <w:rsid w:val="58310F9B"/>
    <w:rsid w:val="58311772"/>
    <w:rsid w:val="583A6878"/>
    <w:rsid w:val="58754A86"/>
    <w:rsid w:val="587B2CDE"/>
    <w:rsid w:val="588A63B0"/>
    <w:rsid w:val="58E54DF2"/>
    <w:rsid w:val="593475CA"/>
    <w:rsid w:val="59BE55DC"/>
    <w:rsid w:val="59EC5D9C"/>
    <w:rsid w:val="5A1A7162"/>
    <w:rsid w:val="5A265D7B"/>
    <w:rsid w:val="5A2F0903"/>
    <w:rsid w:val="5A3508BF"/>
    <w:rsid w:val="5A753690"/>
    <w:rsid w:val="5AC35526"/>
    <w:rsid w:val="5AD230A1"/>
    <w:rsid w:val="5AE75489"/>
    <w:rsid w:val="5B0E4680"/>
    <w:rsid w:val="5B543D4B"/>
    <w:rsid w:val="5BA25759"/>
    <w:rsid w:val="5C021D5C"/>
    <w:rsid w:val="5C043BCE"/>
    <w:rsid w:val="5C12484B"/>
    <w:rsid w:val="5C164F06"/>
    <w:rsid w:val="5CD033D2"/>
    <w:rsid w:val="5CD746C6"/>
    <w:rsid w:val="5D02224E"/>
    <w:rsid w:val="5D0B433F"/>
    <w:rsid w:val="5D1F7DEB"/>
    <w:rsid w:val="5D256F17"/>
    <w:rsid w:val="5D566611"/>
    <w:rsid w:val="5D7A3273"/>
    <w:rsid w:val="5D896E22"/>
    <w:rsid w:val="5E0A4A50"/>
    <w:rsid w:val="5F2D0E8F"/>
    <w:rsid w:val="5F3833E6"/>
    <w:rsid w:val="5FAF495A"/>
    <w:rsid w:val="5FEB2BA4"/>
    <w:rsid w:val="60015C3B"/>
    <w:rsid w:val="60481918"/>
    <w:rsid w:val="606426F4"/>
    <w:rsid w:val="609A4BC4"/>
    <w:rsid w:val="60F5158E"/>
    <w:rsid w:val="6104719B"/>
    <w:rsid w:val="6171498D"/>
    <w:rsid w:val="61EE441B"/>
    <w:rsid w:val="61F20540"/>
    <w:rsid w:val="620D3BAE"/>
    <w:rsid w:val="62483940"/>
    <w:rsid w:val="62756CD8"/>
    <w:rsid w:val="62A321FB"/>
    <w:rsid w:val="62AD3688"/>
    <w:rsid w:val="62C55526"/>
    <w:rsid w:val="62EE64CA"/>
    <w:rsid w:val="62F30E54"/>
    <w:rsid w:val="63003C41"/>
    <w:rsid w:val="633E3777"/>
    <w:rsid w:val="63922158"/>
    <w:rsid w:val="63CE4319"/>
    <w:rsid w:val="63F7395E"/>
    <w:rsid w:val="64104514"/>
    <w:rsid w:val="642369C3"/>
    <w:rsid w:val="64433C52"/>
    <w:rsid w:val="645C4BBE"/>
    <w:rsid w:val="645D0573"/>
    <w:rsid w:val="64D36728"/>
    <w:rsid w:val="64E35BA2"/>
    <w:rsid w:val="64E533D4"/>
    <w:rsid w:val="65640DB5"/>
    <w:rsid w:val="65DD27C5"/>
    <w:rsid w:val="65EF244B"/>
    <w:rsid w:val="66215B04"/>
    <w:rsid w:val="66266BF4"/>
    <w:rsid w:val="66342560"/>
    <w:rsid w:val="663F469F"/>
    <w:rsid w:val="667E3DD4"/>
    <w:rsid w:val="669B2A1A"/>
    <w:rsid w:val="66BA1864"/>
    <w:rsid w:val="66FD01A0"/>
    <w:rsid w:val="67041B93"/>
    <w:rsid w:val="67893B07"/>
    <w:rsid w:val="67994D03"/>
    <w:rsid w:val="67DD08A6"/>
    <w:rsid w:val="67F535C2"/>
    <w:rsid w:val="687C07E7"/>
    <w:rsid w:val="68994EF5"/>
    <w:rsid w:val="68A51D8F"/>
    <w:rsid w:val="68E63001"/>
    <w:rsid w:val="6902695F"/>
    <w:rsid w:val="692D337C"/>
    <w:rsid w:val="69507E77"/>
    <w:rsid w:val="69BC5770"/>
    <w:rsid w:val="69CE7367"/>
    <w:rsid w:val="69F57B64"/>
    <w:rsid w:val="6A3A435E"/>
    <w:rsid w:val="6A4B66C3"/>
    <w:rsid w:val="6A8A0AA1"/>
    <w:rsid w:val="6A911D7B"/>
    <w:rsid w:val="6ABE35C7"/>
    <w:rsid w:val="6AD83E93"/>
    <w:rsid w:val="6B3C4D16"/>
    <w:rsid w:val="6B5415A7"/>
    <w:rsid w:val="6B885C3E"/>
    <w:rsid w:val="6B9952A7"/>
    <w:rsid w:val="6BB91871"/>
    <w:rsid w:val="6C0838F4"/>
    <w:rsid w:val="6C0C66AB"/>
    <w:rsid w:val="6C1D5A8D"/>
    <w:rsid w:val="6C506D05"/>
    <w:rsid w:val="6C710D22"/>
    <w:rsid w:val="6CAB3449"/>
    <w:rsid w:val="6CB5299E"/>
    <w:rsid w:val="6CC91D04"/>
    <w:rsid w:val="6CD754CF"/>
    <w:rsid w:val="6CD9476D"/>
    <w:rsid w:val="6D1301ED"/>
    <w:rsid w:val="6D2152F9"/>
    <w:rsid w:val="6D3F6E6A"/>
    <w:rsid w:val="6D92054D"/>
    <w:rsid w:val="6D953B09"/>
    <w:rsid w:val="6E5626ED"/>
    <w:rsid w:val="6E634053"/>
    <w:rsid w:val="6E942999"/>
    <w:rsid w:val="6EB966E9"/>
    <w:rsid w:val="6F241291"/>
    <w:rsid w:val="6F912DCA"/>
    <w:rsid w:val="6FCC795E"/>
    <w:rsid w:val="700A4990"/>
    <w:rsid w:val="7061300B"/>
    <w:rsid w:val="714C49C7"/>
    <w:rsid w:val="717164AD"/>
    <w:rsid w:val="71EC67DB"/>
    <w:rsid w:val="71FF2E41"/>
    <w:rsid w:val="72221950"/>
    <w:rsid w:val="723A5F10"/>
    <w:rsid w:val="72A252EE"/>
    <w:rsid w:val="72AD02ED"/>
    <w:rsid w:val="73C21591"/>
    <w:rsid w:val="74B06E8E"/>
    <w:rsid w:val="74E042F3"/>
    <w:rsid w:val="75001B2D"/>
    <w:rsid w:val="750D1BC6"/>
    <w:rsid w:val="751A6115"/>
    <w:rsid w:val="752F13FF"/>
    <w:rsid w:val="757C314C"/>
    <w:rsid w:val="75CD688F"/>
    <w:rsid w:val="75D67789"/>
    <w:rsid w:val="765242FC"/>
    <w:rsid w:val="766B1D21"/>
    <w:rsid w:val="76A52D81"/>
    <w:rsid w:val="770E5CDE"/>
    <w:rsid w:val="772D017A"/>
    <w:rsid w:val="774F6423"/>
    <w:rsid w:val="775D7768"/>
    <w:rsid w:val="77617526"/>
    <w:rsid w:val="779B3800"/>
    <w:rsid w:val="780473EC"/>
    <w:rsid w:val="780B4978"/>
    <w:rsid w:val="781B18E6"/>
    <w:rsid w:val="78252B09"/>
    <w:rsid w:val="790F45F0"/>
    <w:rsid w:val="7919031A"/>
    <w:rsid w:val="7957552B"/>
    <w:rsid w:val="79CE505D"/>
    <w:rsid w:val="7A5B19C1"/>
    <w:rsid w:val="7A5C1D7E"/>
    <w:rsid w:val="7A63795B"/>
    <w:rsid w:val="7A7B5E5C"/>
    <w:rsid w:val="7AC34054"/>
    <w:rsid w:val="7AD6524D"/>
    <w:rsid w:val="7AD71832"/>
    <w:rsid w:val="7B130B37"/>
    <w:rsid w:val="7B8F410F"/>
    <w:rsid w:val="7BF228BD"/>
    <w:rsid w:val="7BF55D0D"/>
    <w:rsid w:val="7C2C1A43"/>
    <w:rsid w:val="7C2C344B"/>
    <w:rsid w:val="7CDE1D01"/>
    <w:rsid w:val="7D1D57F3"/>
    <w:rsid w:val="7D404790"/>
    <w:rsid w:val="7D62210E"/>
    <w:rsid w:val="7DA737B9"/>
    <w:rsid w:val="7DCC28A9"/>
    <w:rsid w:val="7DF41070"/>
    <w:rsid w:val="7E412A73"/>
    <w:rsid w:val="7E4160B8"/>
    <w:rsid w:val="7E9140CF"/>
    <w:rsid w:val="7ED42FFD"/>
    <w:rsid w:val="7EF713C2"/>
    <w:rsid w:val="7EFA5574"/>
    <w:rsid w:val="7FB421BD"/>
    <w:rsid w:val="7FE95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nhideWhenUsed="0" w:uiPriority="0" w:semiHidden="0" w:name="index 8"/>
    <w:lsdException w:qFormat="1" w:uiPriority="0" w:name="index 9"/>
    <w:lsdException w:qFormat="1" w:uiPriority="0" w:semiHidden="0" w:name="toc 1"/>
    <w:lsdException w:qFormat="1" w:uiPriority="0"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name="toc 8"/>
    <w:lsdException w:qFormat="1" w:uiPriority="0" w:semiHidden="0" w:name="toc 9"/>
    <w:lsdException w:qFormat="1" w:unhideWhenUsed="0" w:uiPriority="0" w:semiHidden="0" w:name="Normal Indent"/>
    <w:lsdException w:qFormat="1" w:unhideWhenUsed="0" w:uiPriority="0" w:name="footnote text"/>
    <w:lsdException w:qFormat="1" w:uiPriority="0" w:semiHidden="0" w:name="annotation text"/>
    <w:lsdException w:qFormat="1" w:uiPriority="0" w:semiHidden="0" w:name="header"/>
    <w:lsdException w:qFormat="1" w:uiPriority="0" w:semiHidden="0" w:name="footer"/>
    <w:lsdException w:qFormat="1" w:uiPriority="0" w:name="index heading"/>
    <w:lsdException w:qFormat="1" w:uiPriority="35" w:name="caption"/>
    <w:lsdException w:qFormat="1" w:uiPriority="0" w:name="table of figures"/>
    <w:lsdException w:qFormat="1" w:unhideWhenUsed="0" w:uiPriority="0" w:name="envelope address"/>
    <w:lsdException w:qFormat="1" w:uiPriority="0" w:name="envelope return"/>
    <w:lsdException w:qFormat="1" w:unhideWhenUsed="0" w:uiPriority="0" w:name="footnote reference"/>
    <w:lsdException w:qFormat="1" w:uiPriority="0" w:semiHidden="0" w:name="annotation reference"/>
    <w:lsdException w:qFormat="1" w:uiPriority="0" w:name="line number"/>
    <w:lsdException w:qFormat="1" w:uiPriority="99"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qFormat="1" w:uiPriority="0" w:name="toa heading"/>
    <w:lsdException w:qFormat="1" w:unhideWhenUsed="0" w:uiPriority="0" w:name="List"/>
    <w:lsdException w:qFormat="1" w:unhideWhenUsed="0" w:uiPriority="0" w:name="List Bullet"/>
    <w:lsdException w:qFormat="1" w:uiPriority="0" w:name="List Number"/>
    <w:lsdException w:qFormat="1" w:uiPriority="0" w:name="List 2"/>
    <w:lsdException w:qFormat="1" w:uiPriority="0" w:name="List 3"/>
    <w:lsdException w:qFormat="1" w:uiPriority="0" w:name="List 4"/>
    <w:lsdException w:qFormat="1" w:uiPriority="0" w:name="List 5"/>
    <w:lsdException w:qFormat="1" w:uiPriority="0" w:name="List Bullet 2"/>
    <w:lsdException w:qFormat="1" w:uiPriority="0" w:name="List Bullet 3"/>
    <w:lsdException w:qFormat="1" w:uiPriority="0" w:name="List Bullet 4"/>
    <w:lsdException w:qFormat="1" w:uiPriority="0" w:name="List Bullet 5"/>
    <w:lsdException w:qFormat="1" w:uiPriority="0" w:name="List Number 2"/>
    <w:lsdException w:qFormat="1" w:uiPriority="0" w:name="List Number 3"/>
    <w:lsdException w:qFormat="1" w:uiPriority="0" w:name="List Number 4"/>
    <w:lsdException w:qFormat="1" w:uiPriority="0" w:name="List Number 5"/>
    <w:lsdException w:qFormat="1" w:unhideWhenUsed="0" w:uiPriority="0" w:semiHidden="0" w:name="Title"/>
    <w:lsdException w:qFormat="1" w:unhideWhenUsed="0" w:uiPriority="0" w:name="Closing"/>
    <w:lsdException w:qFormat="1" w:unhideWhenUsed="0" w:uiPriority="0" w:name="Signature"/>
    <w:lsdException w:qFormat="1" w:uiPriority="1" w:name="Default Paragraph Font"/>
    <w:lsdException w:qFormat="1" w:unhideWhenUsed="0" w:uiPriority="99" w:semiHidden="0" w:name="Body Text"/>
    <w:lsdException w:qFormat="1" w:uiPriority="99" w:semiHidden="0" w:name="Body Text Indent"/>
    <w:lsdException w:qFormat="1" w:uiPriority="0" w:name="List Continue"/>
    <w:lsdException w:qFormat="1" w:uiPriority="0" w:name="List Continue 2"/>
    <w:lsdException w:qFormat="1" w:uiPriority="0" w:name="List Continue 3"/>
    <w:lsdException w:qFormat="1" w:uiPriority="0" w:name="List Continue 4"/>
    <w:lsdException w:qFormat="1" w:uiPriority="0" w:name="List Continue 5"/>
    <w:lsdException w:qFormat="1" w:unhideWhenUsed="0" w:uiPriority="0" w:name="Message Header"/>
    <w:lsdException w:qFormat="1" w:unhideWhenUsed="0" w:uiPriority="11" w:semiHidden="0" w:name="Subtitle"/>
    <w:lsdException w:qFormat="1" w:unhideWhenUsed="0" w:uiPriority="0" w:name="Salutation"/>
    <w:lsdException w:qFormat="1" w:uiPriority="0" w:semiHidden="0" w:name="Date"/>
    <w:lsdException w:qFormat="1" w:uiPriority="0" w:semiHidden="0" w:name="Body Text First Indent"/>
    <w:lsdException w:qFormat="1" w:uiPriority="0" w:semiHidden="0" w:name="Body Text First Indent 2"/>
    <w:lsdException w:qFormat="1" w:unhideWhenUsed="0" w:uiPriority="0" w:name="Note Heading"/>
    <w:lsdException w:uiPriority="99" w:name="Body Text 2"/>
    <w:lsdException w:qFormat="1" w:unhideWhenUsed="0" w:uiPriority="0" w:name="Body Text 3"/>
    <w:lsdException w:qFormat="1" w:unhideWhenUsed="0" w:uiPriority="0" w:name="Body Text Indent 2"/>
    <w:lsdException w:uiPriority="99" w:name="Body Text Indent 3"/>
    <w:lsdException w:qFormat="1" w:uiPriority="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qFormat="1" w:unhideWhenUsed="0" w:uiPriority="0" w:name="E-mail Signature"/>
    <w:lsdException w:qFormat="1" w:uiPriority="99" w:semiHidden="0" w:name="Normal (Web)"/>
    <w:lsdException w:qFormat="1" w:uiPriority="0" w:name="HTML Acronym"/>
    <w:lsdException w:qFormat="1" w:unhideWhenUsed="0"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name="HTML Preformatted"/>
    <w:lsdException w:qFormat="1" w:unhideWhenUsed="0" w:uiPriority="0" w:semiHidden="0" w:name="HTML Sample"/>
    <w:lsdException w:qFormat="1" w:unhideWhenUsed="0" w:uiPriority="0" w:name="HTML Typewriter"/>
    <w:lsdException w:qFormat="1" w:unhideWhenUsed="0" w:uiPriority="0" w:semiHidden="0" w:name="HTML Variable"/>
    <w:lsdException w:qFormat="1" w:uiPriority="99" w:name="Normal Table"/>
    <w:lsdException w:qFormat="1"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nhideWhenUsed="0" w:uiPriority="0" w:name="Table List 4"/>
    <w:lsdException w:qFormat="1" w:unhideWhenUsed="0"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iPriority="0" w:semiHidden="0" w:name="Balloon Text"/>
    <w:lsdException w:qFormat="1" w:unhideWhenUsed="0" w:uiPriority="0" w:semiHidden="0" w:name="Table Grid"/>
    <w:lsdException w:qFormat="1"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73"/>
    <w:qFormat/>
    <w:uiPriority w:val="0"/>
    <w:pPr>
      <w:keepNext/>
      <w:keepLines/>
      <w:numPr>
        <w:ilvl w:val="0"/>
        <w:numId w:val="1"/>
      </w:numPr>
      <w:tabs>
        <w:tab w:val="left" w:pos="1080"/>
      </w:tabs>
      <w:spacing w:before="340" w:after="330" w:line="578" w:lineRule="auto"/>
      <w:outlineLvl w:val="0"/>
    </w:pPr>
    <w:rPr>
      <w:b/>
      <w:bCs/>
      <w:kern w:val="44"/>
      <w:sz w:val="44"/>
      <w:szCs w:val="44"/>
    </w:rPr>
  </w:style>
  <w:style w:type="paragraph" w:styleId="4">
    <w:name w:val="heading 2"/>
    <w:basedOn w:val="1"/>
    <w:next w:val="1"/>
    <w:link w:val="74"/>
    <w:qFormat/>
    <w:uiPriority w:val="0"/>
    <w:pPr>
      <w:keepNext/>
      <w:keepLines/>
      <w:numPr>
        <w:ilvl w:val="1"/>
        <w:numId w:val="1"/>
      </w:numPr>
      <w:tabs>
        <w:tab w:val="left" w:pos="720"/>
      </w:tabs>
      <w:spacing w:before="260" w:after="260" w:line="416" w:lineRule="auto"/>
      <w:outlineLvl w:val="1"/>
    </w:pPr>
    <w:rPr>
      <w:rFonts w:ascii="Cambria" w:hAnsi="Cambria"/>
      <w:b/>
      <w:bCs/>
      <w:sz w:val="32"/>
      <w:szCs w:val="32"/>
    </w:rPr>
  </w:style>
  <w:style w:type="paragraph" w:styleId="5">
    <w:name w:val="heading 3"/>
    <w:basedOn w:val="1"/>
    <w:next w:val="1"/>
    <w:link w:val="75"/>
    <w:qFormat/>
    <w:uiPriority w:val="0"/>
    <w:pPr>
      <w:keepNext/>
      <w:keepLines/>
      <w:numPr>
        <w:ilvl w:val="2"/>
        <w:numId w:val="1"/>
      </w:numPr>
      <w:tabs>
        <w:tab w:val="left" w:pos="720"/>
      </w:tabs>
      <w:spacing w:before="260" w:after="260" w:line="416" w:lineRule="auto"/>
      <w:outlineLvl w:val="2"/>
    </w:pPr>
    <w:rPr>
      <w:b/>
      <w:bCs/>
      <w:sz w:val="32"/>
      <w:szCs w:val="32"/>
    </w:rPr>
  </w:style>
  <w:style w:type="paragraph" w:styleId="6">
    <w:name w:val="heading 4"/>
    <w:basedOn w:val="1"/>
    <w:next w:val="1"/>
    <w:link w:val="76"/>
    <w:qFormat/>
    <w:uiPriority w:val="0"/>
    <w:pPr>
      <w:widowControl/>
      <w:numPr>
        <w:ilvl w:val="3"/>
        <w:numId w:val="1"/>
      </w:numPr>
      <w:tabs>
        <w:tab w:val="left" w:pos="864"/>
      </w:tabs>
      <w:jc w:val="left"/>
      <w:outlineLvl w:val="3"/>
    </w:pPr>
    <w:rPr>
      <w:rFonts w:ascii="宋体" w:hAnsi="宋体" w:cs="宋体"/>
      <w:b/>
      <w:bCs/>
      <w:kern w:val="0"/>
      <w:sz w:val="24"/>
      <w:szCs w:val="24"/>
    </w:rPr>
  </w:style>
  <w:style w:type="paragraph" w:styleId="7">
    <w:name w:val="heading 5"/>
    <w:basedOn w:val="1"/>
    <w:next w:val="1"/>
    <w:link w:val="77"/>
    <w:qFormat/>
    <w:uiPriority w:val="0"/>
    <w:pPr>
      <w:ind w:left="1008" w:hanging="432"/>
      <w:outlineLvl w:val="4"/>
    </w:pPr>
    <w:rPr>
      <w:rFonts w:ascii="Times New Roman" w:hAnsi="Times New Roman"/>
      <w:kern w:val="0"/>
      <w:sz w:val="20"/>
      <w:szCs w:val="20"/>
    </w:rPr>
  </w:style>
  <w:style w:type="paragraph" w:styleId="8">
    <w:name w:val="heading 6"/>
    <w:basedOn w:val="1"/>
    <w:next w:val="1"/>
    <w:link w:val="78"/>
    <w:qFormat/>
    <w:uiPriority w:val="0"/>
    <w:pPr>
      <w:ind w:left="1152" w:hanging="432"/>
      <w:outlineLvl w:val="5"/>
    </w:pPr>
    <w:rPr>
      <w:rFonts w:ascii="Times New Roman" w:hAnsi="Times New Roman"/>
      <w:kern w:val="0"/>
      <w:sz w:val="20"/>
      <w:szCs w:val="20"/>
    </w:rPr>
  </w:style>
  <w:style w:type="paragraph" w:styleId="9">
    <w:name w:val="heading 7"/>
    <w:basedOn w:val="1"/>
    <w:next w:val="1"/>
    <w:link w:val="79"/>
    <w:qFormat/>
    <w:uiPriority w:val="0"/>
    <w:pPr>
      <w:keepNext/>
      <w:keepLines/>
      <w:numPr>
        <w:ilvl w:val="6"/>
        <w:numId w:val="1"/>
      </w:numPr>
      <w:tabs>
        <w:tab w:val="left" w:pos="1296"/>
      </w:tabs>
      <w:spacing w:before="240" w:after="64" w:line="320" w:lineRule="auto"/>
      <w:outlineLvl w:val="6"/>
    </w:pPr>
    <w:rPr>
      <w:b/>
      <w:bCs/>
      <w:sz w:val="24"/>
      <w:szCs w:val="24"/>
    </w:rPr>
  </w:style>
  <w:style w:type="paragraph" w:styleId="10">
    <w:name w:val="heading 8"/>
    <w:basedOn w:val="1"/>
    <w:next w:val="1"/>
    <w:link w:val="80"/>
    <w:qFormat/>
    <w:uiPriority w:val="0"/>
    <w:pPr>
      <w:ind w:left="1440" w:hanging="432"/>
      <w:outlineLvl w:val="7"/>
    </w:pPr>
    <w:rPr>
      <w:rFonts w:ascii="Times New Roman" w:hAnsi="Times New Roman"/>
      <w:kern w:val="0"/>
      <w:sz w:val="20"/>
      <w:szCs w:val="20"/>
    </w:rPr>
  </w:style>
  <w:style w:type="paragraph" w:styleId="11">
    <w:name w:val="heading 9"/>
    <w:basedOn w:val="1"/>
    <w:next w:val="1"/>
    <w:link w:val="81"/>
    <w:qFormat/>
    <w:uiPriority w:val="0"/>
    <w:pPr>
      <w:ind w:left="1584" w:hanging="144"/>
      <w:outlineLvl w:val="8"/>
    </w:pPr>
    <w:rPr>
      <w:rFonts w:ascii="Times New Roman" w:hAnsi="Times New Roman"/>
      <w:kern w:val="0"/>
      <w:sz w:val="20"/>
      <w:szCs w:val="20"/>
    </w:rPr>
  </w:style>
  <w:style w:type="character" w:default="1" w:styleId="57">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unhideWhenUsed/>
    <w:qFormat/>
    <w:uiPriority w:val="0"/>
    <w:pPr>
      <w:ind w:left="420" w:leftChars="200"/>
    </w:pPr>
  </w:style>
  <w:style w:type="paragraph" w:styleId="12">
    <w:name w:val="toc 7"/>
    <w:basedOn w:val="1"/>
    <w:next w:val="1"/>
    <w:unhideWhenUsed/>
    <w:qFormat/>
    <w:uiPriority w:val="0"/>
    <w:pPr>
      <w:ind w:left="2520" w:leftChars="1200"/>
    </w:pPr>
  </w:style>
  <w:style w:type="paragraph" w:styleId="13">
    <w:name w:val="Note Heading"/>
    <w:basedOn w:val="1"/>
    <w:next w:val="1"/>
    <w:link w:val="117"/>
    <w:semiHidden/>
    <w:qFormat/>
    <w:uiPriority w:val="0"/>
    <w:pPr>
      <w:jc w:val="center"/>
    </w:pPr>
    <w:rPr>
      <w:rFonts w:ascii="Times New Roman" w:hAnsi="Times New Roman"/>
      <w:szCs w:val="24"/>
    </w:rPr>
  </w:style>
  <w:style w:type="paragraph" w:styleId="14">
    <w:name w:val="index 8"/>
    <w:basedOn w:val="1"/>
    <w:next w:val="1"/>
    <w:qFormat/>
    <w:uiPriority w:val="0"/>
    <w:pPr>
      <w:ind w:left="1400" w:leftChars="1400"/>
    </w:pPr>
    <w:rPr>
      <w:rFonts w:ascii="Times New Roman" w:hAnsi="Times New Roman"/>
      <w:szCs w:val="24"/>
    </w:rPr>
  </w:style>
  <w:style w:type="paragraph" w:styleId="15">
    <w:name w:val="E-mail Signature"/>
    <w:basedOn w:val="1"/>
    <w:link w:val="118"/>
    <w:semiHidden/>
    <w:qFormat/>
    <w:uiPriority w:val="0"/>
    <w:rPr>
      <w:rFonts w:ascii="Times New Roman" w:hAnsi="Times New Roman"/>
      <w:szCs w:val="24"/>
    </w:rPr>
  </w:style>
  <w:style w:type="paragraph" w:styleId="16">
    <w:name w:val="Normal Indent"/>
    <w:basedOn w:val="1"/>
    <w:qFormat/>
    <w:uiPriority w:val="0"/>
    <w:pPr>
      <w:tabs>
        <w:tab w:val="left" w:pos="4680"/>
      </w:tabs>
      <w:spacing w:beforeLines="50" w:line="300" w:lineRule="auto"/>
      <w:ind w:firstLine="420"/>
    </w:pPr>
    <w:rPr>
      <w:rFonts w:ascii="Times New Roman" w:hAnsi="Times New Roman"/>
      <w:bCs/>
      <w:szCs w:val="21"/>
    </w:rPr>
  </w:style>
  <w:style w:type="paragraph" w:styleId="17">
    <w:name w:val="List Bullet"/>
    <w:basedOn w:val="1"/>
    <w:semiHidden/>
    <w:qFormat/>
    <w:uiPriority w:val="0"/>
    <w:pPr>
      <w:tabs>
        <w:tab w:val="left" w:pos="360"/>
      </w:tabs>
      <w:ind w:left="360" w:hanging="360"/>
    </w:pPr>
    <w:rPr>
      <w:rFonts w:ascii="Times New Roman" w:hAnsi="Times New Roman"/>
      <w:szCs w:val="24"/>
    </w:rPr>
  </w:style>
  <w:style w:type="paragraph" w:styleId="18">
    <w:name w:val="envelope address"/>
    <w:basedOn w:val="1"/>
    <w:semiHidden/>
    <w:qFormat/>
    <w:uiPriority w:val="0"/>
    <w:pPr>
      <w:framePr w:w="7920" w:h="1980" w:hRule="exact" w:hSpace="180" w:wrap="around" w:vAnchor="margin" w:hAnchor="page" w:xAlign="center" w:yAlign="bottom"/>
      <w:snapToGrid w:val="0"/>
      <w:ind w:left="100" w:leftChars="1400"/>
    </w:pPr>
    <w:rPr>
      <w:rFonts w:ascii="Arial" w:hAnsi="Arial" w:cs="Arial"/>
      <w:sz w:val="24"/>
      <w:szCs w:val="24"/>
    </w:rPr>
  </w:style>
  <w:style w:type="paragraph" w:styleId="19">
    <w:name w:val="Document Map"/>
    <w:basedOn w:val="1"/>
    <w:link w:val="95"/>
    <w:unhideWhenUsed/>
    <w:qFormat/>
    <w:uiPriority w:val="0"/>
    <w:rPr>
      <w:rFonts w:ascii="宋体"/>
      <w:sz w:val="18"/>
      <w:szCs w:val="18"/>
    </w:rPr>
  </w:style>
  <w:style w:type="paragraph" w:styleId="20">
    <w:name w:val="annotation text"/>
    <w:basedOn w:val="1"/>
    <w:link w:val="87"/>
    <w:unhideWhenUsed/>
    <w:qFormat/>
    <w:uiPriority w:val="0"/>
    <w:pPr>
      <w:jc w:val="left"/>
    </w:pPr>
  </w:style>
  <w:style w:type="paragraph" w:styleId="21">
    <w:name w:val="Salutation"/>
    <w:basedOn w:val="1"/>
    <w:next w:val="1"/>
    <w:link w:val="119"/>
    <w:semiHidden/>
    <w:qFormat/>
    <w:uiPriority w:val="0"/>
    <w:rPr>
      <w:rFonts w:ascii="Times New Roman" w:hAnsi="Times New Roman"/>
      <w:szCs w:val="24"/>
    </w:rPr>
  </w:style>
  <w:style w:type="paragraph" w:styleId="22">
    <w:name w:val="Body Text 3"/>
    <w:basedOn w:val="1"/>
    <w:link w:val="120"/>
    <w:semiHidden/>
    <w:qFormat/>
    <w:uiPriority w:val="0"/>
    <w:pPr>
      <w:spacing w:after="120"/>
    </w:pPr>
    <w:rPr>
      <w:rFonts w:ascii="Times New Roman" w:hAnsi="Times New Roman"/>
      <w:sz w:val="16"/>
      <w:szCs w:val="16"/>
    </w:rPr>
  </w:style>
  <w:style w:type="paragraph" w:styleId="23">
    <w:name w:val="Closing"/>
    <w:basedOn w:val="1"/>
    <w:link w:val="121"/>
    <w:semiHidden/>
    <w:qFormat/>
    <w:uiPriority w:val="0"/>
    <w:pPr>
      <w:ind w:left="100" w:leftChars="2100"/>
    </w:pPr>
    <w:rPr>
      <w:rFonts w:ascii="Times New Roman" w:hAnsi="Times New Roman"/>
      <w:szCs w:val="24"/>
    </w:rPr>
  </w:style>
  <w:style w:type="paragraph" w:styleId="24">
    <w:name w:val="Body Text"/>
    <w:basedOn w:val="1"/>
    <w:next w:val="1"/>
    <w:link w:val="88"/>
    <w:qFormat/>
    <w:uiPriority w:val="99"/>
    <w:pPr>
      <w:spacing w:line="360" w:lineRule="auto"/>
    </w:pPr>
    <w:rPr>
      <w:rFonts w:ascii="宋体" w:hAnsi="宋体"/>
      <w:kern w:val="0"/>
      <w:sz w:val="24"/>
      <w:szCs w:val="24"/>
    </w:rPr>
  </w:style>
  <w:style w:type="paragraph" w:styleId="25">
    <w:name w:val="Body Text Indent"/>
    <w:basedOn w:val="1"/>
    <w:link w:val="86"/>
    <w:unhideWhenUsed/>
    <w:qFormat/>
    <w:uiPriority w:val="99"/>
    <w:pPr>
      <w:spacing w:after="120"/>
      <w:ind w:left="420" w:leftChars="200"/>
    </w:pPr>
  </w:style>
  <w:style w:type="paragraph" w:styleId="26">
    <w:name w:val="HTML Address"/>
    <w:basedOn w:val="1"/>
    <w:link w:val="122"/>
    <w:semiHidden/>
    <w:qFormat/>
    <w:uiPriority w:val="0"/>
    <w:rPr>
      <w:rFonts w:ascii="Times New Roman" w:hAnsi="Times New Roman"/>
      <w:i/>
      <w:iCs/>
      <w:szCs w:val="24"/>
    </w:rPr>
  </w:style>
  <w:style w:type="paragraph" w:styleId="27">
    <w:name w:val="toc 5"/>
    <w:basedOn w:val="1"/>
    <w:next w:val="1"/>
    <w:unhideWhenUsed/>
    <w:qFormat/>
    <w:uiPriority w:val="0"/>
    <w:pPr>
      <w:ind w:left="1680" w:leftChars="800"/>
    </w:pPr>
  </w:style>
  <w:style w:type="paragraph" w:styleId="28">
    <w:name w:val="toc 3"/>
    <w:basedOn w:val="1"/>
    <w:next w:val="1"/>
    <w:unhideWhenUsed/>
    <w:qFormat/>
    <w:uiPriority w:val="0"/>
    <w:pPr>
      <w:ind w:left="840" w:leftChars="400"/>
    </w:pPr>
  </w:style>
  <w:style w:type="paragraph" w:styleId="29">
    <w:name w:val="Plain Text"/>
    <w:basedOn w:val="1"/>
    <w:next w:val="14"/>
    <w:link w:val="91"/>
    <w:qFormat/>
    <w:uiPriority w:val="0"/>
    <w:rPr>
      <w:rFonts w:ascii="宋体" w:hAnsi="Courier New"/>
      <w:szCs w:val="21"/>
    </w:rPr>
  </w:style>
  <w:style w:type="paragraph" w:styleId="30">
    <w:name w:val="toc 8"/>
    <w:basedOn w:val="1"/>
    <w:next w:val="1"/>
    <w:semiHidden/>
    <w:qFormat/>
    <w:uiPriority w:val="0"/>
    <w:pPr>
      <w:ind w:left="2940" w:leftChars="1400"/>
    </w:pPr>
  </w:style>
  <w:style w:type="paragraph" w:styleId="31">
    <w:name w:val="Date"/>
    <w:basedOn w:val="1"/>
    <w:next w:val="1"/>
    <w:link w:val="123"/>
    <w:unhideWhenUsed/>
    <w:qFormat/>
    <w:uiPriority w:val="0"/>
    <w:pPr>
      <w:ind w:left="100" w:leftChars="2500"/>
    </w:pPr>
    <w:rPr>
      <w:rFonts w:ascii="Times New Roman" w:hAnsi="Times New Roman"/>
      <w:szCs w:val="20"/>
    </w:rPr>
  </w:style>
  <w:style w:type="paragraph" w:styleId="32">
    <w:name w:val="Body Text Indent 2"/>
    <w:basedOn w:val="1"/>
    <w:link w:val="124"/>
    <w:semiHidden/>
    <w:qFormat/>
    <w:uiPriority w:val="0"/>
    <w:pPr>
      <w:spacing w:after="120" w:line="480" w:lineRule="auto"/>
      <w:ind w:left="420" w:leftChars="200"/>
    </w:pPr>
    <w:rPr>
      <w:rFonts w:ascii="Times New Roman" w:hAnsi="Times New Roman"/>
      <w:szCs w:val="24"/>
    </w:rPr>
  </w:style>
  <w:style w:type="paragraph" w:styleId="33">
    <w:name w:val="endnote text"/>
    <w:basedOn w:val="1"/>
    <w:link w:val="125"/>
    <w:semiHidden/>
    <w:qFormat/>
    <w:uiPriority w:val="0"/>
    <w:pPr>
      <w:snapToGrid w:val="0"/>
      <w:jc w:val="left"/>
    </w:pPr>
    <w:rPr>
      <w:rFonts w:ascii="Times New Roman" w:hAnsi="Times New Roman"/>
      <w:szCs w:val="24"/>
    </w:rPr>
  </w:style>
  <w:style w:type="paragraph" w:styleId="34">
    <w:name w:val="Balloon Text"/>
    <w:basedOn w:val="1"/>
    <w:link w:val="90"/>
    <w:unhideWhenUsed/>
    <w:qFormat/>
    <w:uiPriority w:val="0"/>
    <w:rPr>
      <w:kern w:val="0"/>
      <w:sz w:val="18"/>
      <w:szCs w:val="18"/>
    </w:rPr>
  </w:style>
  <w:style w:type="paragraph" w:styleId="35">
    <w:name w:val="footer"/>
    <w:basedOn w:val="1"/>
    <w:link w:val="89"/>
    <w:unhideWhenUsed/>
    <w:qFormat/>
    <w:uiPriority w:val="0"/>
    <w:pPr>
      <w:tabs>
        <w:tab w:val="center" w:pos="4153"/>
        <w:tab w:val="right" w:pos="8306"/>
      </w:tabs>
      <w:snapToGrid w:val="0"/>
      <w:jc w:val="left"/>
    </w:pPr>
    <w:rPr>
      <w:kern w:val="0"/>
      <w:sz w:val="18"/>
      <w:szCs w:val="18"/>
    </w:rPr>
  </w:style>
  <w:style w:type="paragraph" w:styleId="36">
    <w:name w:val="header"/>
    <w:basedOn w:val="1"/>
    <w:link w:val="82"/>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7">
    <w:name w:val="Signature"/>
    <w:basedOn w:val="1"/>
    <w:link w:val="126"/>
    <w:semiHidden/>
    <w:qFormat/>
    <w:uiPriority w:val="0"/>
    <w:pPr>
      <w:ind w:left="100" w:leftChars="2100"/>
    </w:pPr>
    <w:rPr>
      <w:rFonts w:ascii="Times New Roman" w:hAnsi="Times New Roman"/>
      <w:szCs w:val="24"/>
    </w:rPr>
  </w:style>
  <w:style w:type="paragraph" w:styleId="38">
    <w:name w:val="toc 1"/>
    <w:basedOn w:val="1"/>
    <w:next w:val="1"/>
    <w:unhideWhenUsed/>
    <w:qFormat/>
    <w:uiPriority w:val="0"/>
  </w:style>
  <w:style w:type="paragraph" w:styleId="39">
    <w:name w:val="toc 4"/>
    <w:basedOn w:val="1"/>
    <w:next w:val="1"/>
    <w:unhideWhenUsed/>
    <w:qFormat/>
    <w:uiPriority w:val="0"/>
    <w:pPr>
      <w:ind w:left="1260" w:leftChars="600"/>
    </w:pPr>
  </w:style>
  <w:style w:type="paragraph" w:styleId="40">
    <w:name w:val="Subtitle"/>
    <w:basedOn w:val="1"/>
    <w:next w:val="1"/>
    <w:link w:val="159"/>
    <w:qFormat/>
    <w:uiPriority w:val="11"/>
    <w:pPr>
      <w:spacing w:before="240" w:after="60" w:line="312" w:lineRule="auto"/>
      <w:jc w:val="center"/>
      <w:outlineLvl w:val="1"/>
    </w:pPr>
    <w:rPr>
      <w:rFonts w:ascii="Cambria" w:hAnsi="Cambria"/>
      <w:b/>
      <w:bCs/>
      <w:kern w:val="28"/>
      <w:sz w:val="32"/>
      <w:szCs w:val="32"/>
    </w:rPr>
  </w:style>
  <w:style w:type="paragraph" w:styleId="41">
    <w:name w:val="List"/>
    <w:basedOn w:val="1"/>
    <w:semiHidden/>
    <w:qFormat/>
    <w:uiPriority w:val="0"/>
    <w:pPr>
      <w:ind w:left="200" w:hanging="200" w:hangingChars="200"/>
    </w:pPr>
    <w:rPr>
      <w:rFonts w:ascii="Times New Roman" w:hAnsi="Times New Roman"/>
      <w:szCs w:val="24"/>
    </w:rPr>
  </w:style>
  <w:style w:type="paragraph" w:styleId="42">
    <w:name w:val="footnote text"/>
    <w:basedOn w:val="1"/>
    <w:link w:val="127"/>
    <w:semiHidden/>
    <w:qFormat/>
    <w:uiPriority w:val="0"/>
    <w:pPr>
      <w:snapToGrid w:val="0"/>
      <w:jc w:val="left"/>
    </w:pPr>
    <w:rPr>
      <w:rFonts w:ascii="Times New Roman" w:hAnsi="Times New Roman"/>
      <w:sz w:val="18"/>
      <w:szCs w:val="20"/>
    </w:rPr>
  </w:style>
  <w:style w:type="paragraph" w:styleId="43">
    <w:name w:val="toc 6"/>
    <w:basedOn w:val="1"/>
    <w:next w:val="1"/>
    <w:unhideWhenUsed/>
    <w:qFormat/>
    <w:uiPriority w:val="0"/>
    <w:pPr>
      <w:ind w:left="2100" w:leftChars="1000"/>
    </w:pPr>
  </w:style>
  <w:style w:type="paragraph" w:styleId="44">
    <w:name w:val="toc 9"/>
    <w:basedOn w:val="1"/>
    <w:next w:val="1"/>
    <w:unhideWhenUsed/>
    <w:qFormat/>
    <w:uiPriority w:val="0"/>
    <w:pPr>
      <w:ind w:left="3360" w:leftChars="1600"/>
    </w:pPr>
  </w:style>
  <w:style w:type="paragraph" w:styleId="45">
    <w:name w:val="Message Header"/>
    <w:basedOn w:val="1"/>
    <w:link w:val="128"/>
    <w:semiHidden/>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46">
    <w:name w:val="HTML Preformatted"/>
    <w:basedOn w:val="1"/>
    <w:link w:val="129"/>
    <w:semiHidden/>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szCs w:val="24"/>
    </w:rPr>
  </w:style>
  <w:style w:type="paragraph" w:styleId="4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48">
    <w:name w:val="index 1"/>
    <w:basedOn w:val="1"/>
    <w:next w:val="1"/>
    <w:unhideWhenUsed/>
    <w:qFormat/>
    <w:uiPriority w:val="0"/>
  </w:style>
  <w:style w:type="paragraph" w:styleId="49">
    <w:name w:val="Title"/>
    <w:basedOn w:val="1"/>
    <w:next w:val="1"/>
    <w:link w:val="158"/>
    <w:qFormat/>
    <w:uiPriority w:val="0"/>
    <w:pPr>
      <w:spacing w:before="240" w:after="60"/>
      <w:jc w:val="center"/>
      <w:outlineLvl w:val="0"/>
    </w:pPr>
    <w:rPr>
      <w:rFonts w:ascii="Cambria" w:hAnsi="Cambria"/>
      <w:b/>
      <w:bCs/>
      <w:sz w:val="32"/>
      <w:szCs w:val="32"/>
    </w:rPr>
  </w:style>
  <w:style w:type="paragraph" w:styleId="50">
    <w:name w:val="annotation subject"/>
    <w:basedOn w:val="20"/>
    <w:next w:val="20"/>
    <w:link w:val="96"/>
    <w:unhideWhenUsed/>
    <w:qFormat/>
    <w:uiPriority w:val="0"/>
    <w:rPr>
      <w:b/>
      <w:bCs/>
    </w:rPr>
  </w:style>
  <w:style w:type="paragraph" w:styleId="51">
    <w:name w:val="Body Text First Indent"/>
    <w:basedOn w:val="24"/>
    <w:link w:val="114"/>
    <w:unhideWhenUsed/>
    <w:qFormat/>
    <w:uiPriority w:val="0"/>
    <w:pPr>
      <w:spacing w:after="120" w:line="240" w:lineRule="auto"/>
      <w:ind w:firstLine="420" w:firstLineChars="100"/>
    </w:pPr>
    <w:rPr>
      <w:rFonts w:ascii="Calibri" w:hAnsi="Calibri"/>
      <w:kern w:val="2"/>
      <w:sz w:val="21"/>
      <w:szCs w:val="22"/>
    </w:rPr>
  </w:style>
  <w:style w:type="paragraph" w:styleId="52">
    <w:name w:val="Body Text First Indent 2"/>
    <w:basedOn w:val="25"/>
    <w:link w:val="85"/>
    <w:unhideWhenUsed/>
    <w:qFormat/>
    <w:uiPriority w:val="0"/>
    <w:pPr>
      <w:ind w:firstLine="420" w:firstLineChars="200"/>
    </w:pPr>
  </w:style>
  <w:style w:type="table" w:styleId="54">
    <w:name w:val="Table Grid"/>
    <w:basedOn w:val="5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55">
    <w:name w:val="Table List 4"/>
    <w:basedOn w:val="53"/>
    <w:semiHidden/>
    <w:qFormat/>
    <w:uiPriority w:val="0"/>
    <w:pPr>
      <w:widowControl w:val="0"/>
      <w:jc w:val="both"/>
    </w:pPr>
    <w:rPr>
      <w:rFonts w:ascii="Times New Roman" w:hAnsi="Times New Roman"/>
    </w:r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56">
    <w:name w:val="Table List 5"/>
    <w:basedOn w:val="53"/>
    <w:semiHidden/>
    <w:qFormat/>
    <w:uiPriority w:val="0"/>
    <w:pPr>
      <w:widowControl w:val="0"/>
      <w:jc w:val="both"/>
    </w:pPr>
    <w:rPr>
      <w:rFonts w:ascii="Times New Roman" w:hAnsi="Times New Roman"/>
    </w:r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character" w:styleId="58">
    <w:name w:val="Strong"/>
    <w:basedOn w:val="57"/>
    <w:qFormat/>
    <w:uiPriority w:val="22"/>
    <w:rPr>
      <w:b/>
    </w:rPr>
  </w:style>
  <w:style w:type="character" w:styleId="59">
    <w:name w:val="endnote reference"/>
    <w:semiHidden/>
    <w:qFormat/>
    <w:uiPriority w:val="0"/>
    <w:rPr>
      <w:vertAlign w:val="superscript"/>
    </w:rPr>
  </w:style>
  <w:style w:type="character" w:styleId="60">
    <w:name w:val="page number"/>
    <w:basedOn w:val="57"/>
    <w:unhideWhenUsed/>
    <w:qFormat/>
    <w:uiPriority w:val="99"/>
  </w:style>
  <w:style w:type="character" w:styleId="61">
    <w:name w:val="FollowedHyperlink"/>
    <w:qFormat/>
    <w:uiPriority w:val="99"/>
    <w:rPr>
      <w:color w:val="800080"/>
      <w:u w:val="single"/>
    </w:rPr>
  </w:style>
  <w:style w:type="character" w:styleId="62">
    <w:name w:val="Emphasis"/>
    <w:basedOn w:val="57"/>
    <w:qFormat/>
    <w:uiPriority w:val="20"/>
  </w:style>
  <w:style w:type="character" w:styleId="63">
    <w:name w:val="HTML Definition"/>
    <w:qFormat/>
    <w:uiPriority w:val="0"/>
    <w:rPr>
      <w:i/>
      <w:iCs/>
    </w:rPr>
  </w:style>
  <w:style w:type="character" w:styleId="64">
    <w:name w:val="HTML Typewriter"/>
    <w:semiHidden/>
    <w:qFormat/>
    <w:uiPriority w:val="0"/>
    <w:rPr>
      <w:rFonts w:ascii="Courier New" w:hAnsi="Courier New" w:cs="Courier New"/>
      <w:sz w:val="20"/>
      <w:szCs w:val="20"/>
    </w:rPr>
  </w:style>
  <w:style w:type="character" w:styleId="65">
    <w:name w:val="HTML Variable"/>
    <w:qFormat/>
    <w:uiPriority w:val="0"/>
    <w:rPr>
      <w:i/>
      <w:iCs/>
    </w:rPr>
  </w:style>
  <w:style w:type="character" w:styleId="66">
    <w:name w:val="Hyperlink"/>
    <w:qFormat/>
    <w:uiPriority w:val="0"/>
    <w:rPr>
      <w:color w:val="0000FF"/>
      <w:u w:val="single"/>
    </w:rPr>
  </w:style>
  <w:style w:type="character" w:styleId="67">
    <w:name w:val="HTML Code"/>
    <w:qFormat/>
    <w:uiPriority w:val="0"/>
    <w:rPr>
      <w:rFonts w:ascii="Courier New" w:hAnsi="Courier New" w:cs="Courier New"/>
      <w:sz w:val="20"/>
      <w:szCs w:val="20"/>
    </w:rPr>
  </w:style>
  <w:style w:type="character" w:styleId="68">
    <w:name w:val="annotation reference"/>
    <w:unhideWhenUsed/>
    <w:qFormat/>
    <w:uiPriority w:val="0"/>
    <w:rPr>
      <w:sz w:val="21"/>
      <w:szCs w:val="21"/>
    </w:rPr>
  </w:style>
  <w:style w:type="character" w:styleId="69">
    <w:name w:val="HTML Cite"/>
    <w:qFormat/>
    <w:uiPriority w:val="0"/>
    <w:rPr>
      <w:i/>
      <w:iCs/>
    </w:rPr>
  </w:style>
  <w:style w:type="character" w:styleId="70">
    <w:name w:val="footnote reference"/>
    <w:semiHidden/>
    <w:qFormat/>
    <w:uiPriority w:val="0"/>
    <w:rPr>
      <w:vertAlign w:val="superscript"/>
    </w:rPr>
  </w:style>
  <w:style w:type="character" w:styleId="71">
    <w:name w:val="HTML Keyboard"/>
    <w:qFormat/>
    <w:uiPriority w:val="0"/>
    <w:rPr>
      <w:rFonts w:ascii="Courier New" w:hAnsi="Courier New" w:cs="Courier New"/>
      <w:sz w:val="20"/>
      <w:szCs w:val="20"/>
    </w:rPr>
  </w:style>
  <w:style w:type="character" w:styleId="72">
    <w:name w:val="HTML Sample"/>
    <w:qFormat/>
    <w:uiPriority w:val="0"/>
    <w:rPr>
      <w:rFonts w:ascii="Courier New" w:hAnsi="Courier New" w:cs="Courier New"/>
    </w:rPr>
  </w:style>
  <w:style w:type="character" w:customStyle="1" w:styleId="73">
    <w:name w:val="标题 1 Char"/>
    <w:link w:val="3"/>
    <w:qFormat/>
    <w:uiPriority w:val="0"/>
    <w:rPr>
      <w:b/>
      <w:bCs/>
      <w:kern w:val="44"/>
      <w:sz w:val="44"/>
      <w:szCs w:val="44"/>
    </w:rPr>
  </w:style>
  <w:style w:type="character" w:customStyle="1" w:styleId="74">
    <w:name w:val="标题 2 Char"/>
    <w:link w:val="4"/>
    <w:qFormat/>
    <w:uiPriority w:val="0"/>
    <w:rPr>
      <w:rFonts w:ascii="Cambria" w:hAnsi="Cambria" w:eastAsia="宋体"/>
      <w:b/>
      <w:bCs/>
      <w:kern w:val="2"/>
      <w:sz w:val="32"/>
      <w:szCs w:val="32"/>
      <w:lang w:val="en-US" w:eastAsia="zh-CN" w:bidi="ar-SA"/>
    </w:rPr>
  </w:style>
  <w:style w:type="character" w:customStyle="1" w:styleId="75">
    <w:name w:val="标题 3 Char"/>
    <w:link w:val="5"/>
    <w:qFormat/>
    <w:uiPriority w:val="0"/>
    <w:rPr>
      <w:rFonts w:ascii="Calibri" w:hAnsi="Calibri" w:eastAsia="宋体"/>
      <w:b/>
      <w:bCs/>
      <w:kern w:val="2"/>
      <w:sz w:val="32"/>
      <w:szCs w:val="32"/>
      <w:lang w:val="en-US" w:eastAsia="zh-CN" w:bidi="ar-SA"/>
    </w:rPr>
  </w:style>
  <w:style w:type="character" w:customStyle="1" w:styleId="76">
    <w:name w:val="标题 4 Char"/>
    <w:link w:val="6"/>
    <w:qFormat/>
    <w:uiPriority w:val="0"/>
    <w:rPr>
      <w:rFonts w:ascii="宋体" w:hAnsi="宋体" w:eastAsia="宋体" w:cs="宋体"/>
      <w:b/>
      <w:bCs/>
      <w:sz w:val="24"/>
      <w:szCs w:val="24"/>
      <w:lang w:val="en-US" w:eastAsia="zh-CN" w:bidi="ar-SA"/>
    </w:rPr>
  </w:style>
  <w:style w:type="character" w:customStyle="1" w:styleId="77">
    <w:name w:val="标题 5 Char"/>
    <w:basedOn w:val="57"/>
    <w:link w:val="7"/>
    <w:qFormat/>
    <w:uiPriority w:val="0"/>
    <w:rPr>
      <w:rFonts w:ascii="Times New Roman" w:hAnsi="Times New Roman"/>
    </w:rPr>
  </w:style>
  <w:style w:type="character" w:customStyle="1" w:styleId="78">
    <w:name w:val="标题 6 Char"/>
    <w:basedOn w:val="57"/>
    <w:link w:val="8"/>
    <w:qFormat/>
    <w:uiPriority w:val="0"/>
    <w:rPr>
      <w:rFonts w:ascii="Times New Roman" w:hAnsi="Times New Roman"/>
    </w:rPr>
  </w:style>
  <w:style w:type="character" w:customStyle="1" w:styleId="79">
    <w:name w:val="标题 7 Char"/>
    <w:link w:val="9"/>
    <w:qFormat/>
    <w:uiPriority w:val="0"/>
    <w:rPr>
      <w:rFonts w:ascii="Calibri" w:hAnsi="Calibri" w:eastAsia="宋体"/>
      <w:b/>
      <w:bCs/>
      <w:kern w:val="2"/>
      <w:sz w:val="24"/>
      <w:szCs w:val="24"/>
      <w:lang w:val="en-US" w:eastAsia="zh-CN" w:bidi="ar-SA"/>
    </w:rPr>
  </w:style>
  <w:style w:type="character" w:customStyle="1" w:styleId="80">
    <w:name w:val="标题 8 Char"/>
    <w:basedOn w:val="57"/>
    <w:link w:val="10"/>
    <w:qFormat/>
    <w:uiPriority w:val="0"/>
    <w:rPr>
      <w:rFonts w:ascii="Times New Roman" w:hAnsi="Times New Roman"/>
    </w:rPr>
  </w:style>
  <w:style w:type="character" w:customStyle="1" w:styleId="81">
    <w:name w:val="标题 9 Char"/>
    <w:basedOn w:val="57"/>
    <w:link w:val="11"/>
    <w:qFormat/>
    <w:uiPriority w:val="0"/>
    <w:rPr>
      <w:rFonts w:ascii="Times New Roman" w:hAnsi="Times New Roman"/>
    </w:rPr>
  </w:style>
  <w:style w:type="character" w:customStyle="1" w:styleId="82">
    <w:name w:val="页眉 Char"/>
    <w:link w:val="36"/>
    <w:qFormat/>
    <w:uiPriority w:val="0"/>
    <w:rPr>
      <w:sz w:val="18"/>
      <w:szCs w:val="18"/>
    </w:rPr>
  </w:style>
  <w:style w:type="character" w:styleId="83">
    <w:name w:val="Placeholder Text"/>
    <w:semiHidden/>
    <w:qFormat/>
    <w:uiPriority w:val="99"/>
    <w:rPr>
      <w:color w:val="808080"/>
    </w:rPr>
  </w:style>
  <w:style w:type="character" w:customStyle="1" w:styleId="84">
    <w:name w:val="title"/>
    <w:basedOn w:val="57"/>
    <w:qFormat/>
    <w:uiPriority w:val="0"/>
  </w:style>
  <w:style w:type="character" w:customStyle="1" w:styleId="85">
    <w:name w:val="正文首行缩进 2 Char"/>
    <w:basedOn w:val="86"/>
    <w:link w:val="52"/>
    <w:qFormat/>
    <w:uiPriority w:val="0"/>
  </w:style>
  <w:style w:type="character" w:customStyle="1" w:styleId="86">
    <w:name w:val="正文文本缩进 Char"/>
    <w:basedOn w:val="57"/>
    <w:link w:val="25"/>
    <w:semiHidden/>
    <w:qFormat/>
    <w:uiPriority w:val="99"/>
  </w:style>
  <w:style w:type="character" w:customStyle="1" w:styleId="87">
    <w:name w:val="批注文字 Char"/>
    <w:link w:val="20"/>
    <w:semiHidden/>
    <w:qFormat/>
    <w:uiPriority w:val="0"/>
    <w:rPr>
      <w:kern w:val="2"/>
      <w:sz w:val="21"/>
      <w:szCs w:val="22"/>
    </w:rPr>
  </w:style>
  <w:style w:type="character" w:customStyle="1" w:styleId="88">
    <w:name w:val="正文文本 Char"/>
    <w:link w:val="24"/>
    <w:qFormat/>
    <w:uiPriority w:val="99"/>
    <w:rPr>
      <w:rFonts w:ascii="宋体" w:hAnsi="宋体" w:eastAsia="宋体" w:cs="Times New Roman"/>
      <w:sz w:val="24"/>
      <w:szCs w:val="24"/>
    </w:rPr>
  </w:style>
  <w:style w:type="character" w:customStyle="1" w:styleId="89">
    <w:name w:val="页脚 Char"/>
    <w:link w:val="35"/>
    <w:qFormat/>
    <w:uiPriority w:val="0"/>
    <w:rPr>
      <w:sz w:val="18"/>
      <w:szCs w:val="18"/>
    </w:rPr>
  </w:style>
  <w:style w:type="character" w:customStyle="1" w:styleId="90">
    <w:name w:val="批注框文本 Char"/>
    <w:link w:val="34"/>
    <w:semiHidden/>
    <w:qFormat/>
    <w:uiPriority w:val="0"/>
    <w:rPr>
      <w:sz w:val="18"/>
      <w:szCs w:val="18"/>
    </w:rPr>
  </w:style>
  <w:style w:type="character" w:customStyle="1" w:styleId="91">
    <w:name w:val="纯文本 Char"/>
    <w:link w:val="29"/>
    <w:qFormat/>
    <w:uiPriority w:val="0"/>
    <w:rPr>
      <w:rFonts w:ascii="宋体" w:hAnsi="Courier New" w:cs="Courier New"/>
      <w:kern w:val="2"/>
      <w:sz w:val="21"/>
      <w:szCs w:val="21"/>
    </w:rPr>
  </w:style>
  <w:style w:type="character" w:customStyle="1" w:styleId="92">
    <w:name w:val="标题3 Char"/>
    <w:link w:val="93"/>
    <w:qFormat/>
    <w:uiPriority w:val="0"/>
    <w:rPr>
      <w:rFonts w:ascii="宋体" w:hAnsi="宋体"/>
      <w:color w:val="000000"/>
      <w:sz w:val="24"/>
    </w:rPr>
  </w:style>
  <w:style w:type="paragraph" w:customStyle="1" w:styleId="93">
    <w:name w:val="标题3"/>
    <w:basedOn w:val="5"/>
    <w:link w:val="92"/>
    <w:qFormat/>
    <w:uiPriority w:val="0"/>
    <w:pPr>
      <w:spacing w:line="360" w:lineRule="auto"/>
      <w:ind w:firstLine="472" w:firstLineChars="196"/>
    </w:pPr>
    <w:rPr>
      <w:rFonts w:ascii="宋体" w:hAnsi="宋体"/>
      <w:b w:val="0"/>
      <w:bCs w:val="0"/>
      <w:color w:val="000000"/>
      <w:kern w:val="0"/>
      <w:sz w:val="24"/>
      <w:szCs w:val="20"/>
    </w:rPr>
  </w:style>
  <w:style w:type="character" w:customStyle="1" w:styleId="94">
    <w:name w:val="样式 标题 1 + 宋体 三号 加粗 下划线 非全部大写 Char"/>
    <w:qFormat/>
    <w:uiPriority w:val="0"/>
    <w:rPr>
      <w:rFonts w:ascii="宋体" w:hAnsi="宋体" w:eastAsia="宋体" w:cs="Courier New"/>
      <w:b/>
      <w:bCs/>
      <w:caps/>
      <w:kern w:val="2"/>
      <w:sz w:val="32"/>
      <w:szCs w:val="21"/>
      <w:u w:val="single"/>
      <w:lang w:val="en-US" w:eastAsia="en-US" w:bidi="ar-SA"/>
    </w:rPr>
  </w:style>
  <w:style w:type="character" w:customStyle="1" w:styleId="95">
    <w:name w:val="文档结构图 Char"/>
    <w:link w:val="19"/>
    <w:qFormat/>
    <w:uiPriority w:val="0"/>
    <w:rPr>
      <w:rFonts w:ascii="宋体"/>
      <w:kern w:val="2"/>
      <w:sz w:val="18"/>
      <w:szCs w:val="18"/>
    </w:rPr>
  </w:style>
  <w:style w:type="character" w:customStyle="1" w:styleId="96">
    <w:name w:val="批注主题 Char"/>
    <w:link w:val="50"/>
    <w:semiHidden/>
    <w:qFormat/>
    <w:uiPriority w:val="0"/>
    <w:rPr>
      <w:b/>
      <w:bCs/>
      <w:kern w:val="2"/>
      <w:sz w:val="21"/>
      <w:szCs w:val="22"/>
    </w:rPr>
  </w:style>
  <w:style w:type="paragraph" w:customStyle="1" w:styleId="97">
    <w:name w:val="Report正文"/>
    <w:basedOn w:val="1"/>
    <w:qFormat/>
    <w:uiPriority w:val="0"/>
    <w:pPr>
      <w:widowControl/>
      <w:spacing w:beforeLines="100" w:afterLines="150" w:line="440" w:lineRule="exact"/>
      <w:ind w:left="420"/>
      <w:jc w:val="left"/>
    </w:pPr>
    <w:rPr>
      <w:rFonts w:ascii="华文细黑" w:hAnsi="华文细黑" w:eastAsia="华文细黑"/>
      <w:kern w:val="0"/>
      <w:sz w:val="24"/>
      <w:szCs w:val="24"/>
      <w:lang w:val="en-GB"/>
    </w:rPr>
  </w:style>
  <w:style w:type="paragraph" w:styleId="98">
    <w:name w:val="List Paragraph"/>
    <w:basedOn w:val="99"/>
    <w:qFormat/>
    <w:uiPriority w:val="34"/>
    <w:pPr>
      <w:ind w:firstLine="420" w:firstLineChars="200"/>
    </w:pPr>
  </w:style>
  <w:style w:type="paragraph" w:customStyle="1" w:styleId="99">
    <w:name w:val="正文2"/>
    <w:qFormat/>
    <w:uiPriority w:val="0"/>
    <w:pPr>
      <w:widowControl w:val="0"/>
      <w:jc w:val="both"/>
    </w:pPr>
    <w:rPr>
      <w:rFonts w:ascii="Calibri" w:hAnsi="Calibri" w:eastAsia="宋体" w:cs="Times New Roman"/>
      <w:kern w:val="2"/>
      <w:sz w:val="21"/>
      <w:lang w:val="en-US" w:eastAsia="zh-CN" w:bidi="ar-SA"/>
    </w:rPr>
  </w:style>
  <w:style w:type="paragraph" w:customStyle="1" w:styleId="100">
    <w:name w:val="TOC Heading"/>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01">
    <w:name w:val="p3"/>
    <w:basedOn w:val="1"/>
    <w:qFormat/>
    <w:uiPriority w:val="0"/>
    <w:pPr>
      <w:spacing w:line="30" w:lineRule="atLeast"/>
      <w:jc w:val="center"/>
    </w:pPr>
    <w:rPr>
      <w:rFonts w:hint="eastAsia" w:ascii="宋体" w:hAnsi="宋体" w:cs="宋体"/>
      <w:kern w:val="0"/>
      <w:sz w:val="36"/>
      <w:szCs w:val="36"/>
    </w:rPr>
  </w:style>
  <w:style w:type="paragraph" w:customStyle="1" w:styleId="102">
    <w:name w:val="Report 1.1.1"/>
    <w:basedOn w:val="103"/>
    <w:qFormat/>
    <w:uiPriority w:val="0"/>
    <w:pPr>
      <w:tabs>
        <w:tab w:val="left" w:pos="720"/>
      </w:tabs>
    </w:pPr>
    <w:rPr>
      <w:rFonts w:hAnsi="华文细黑" w:eastAsia="华文细黑" w:cs="Arial"/>
      <w:lang w:eastAsia="zh-CN"/>
    </w:rPr>
  </w:style>
  <w:style w:type="paragraph" w:customStyle="1" w:styleId="103">
    <w:name w:val="DTZ Heading 3"/>
    <w:basedOn w:val="1"/>
    <w:next w:val="1"/>
    <w:qFormat/>
    <w:uiPriority w:val="0"/>
    <w:pPr>
      <w:widowControl/>
      <w:tabs>
        <w:tab w:val="left" w:pos="720"/>
      </w:tabs>
      <w:spacing w:line="280" w:lineRule="exact"/>
      <w:ind w:left="720" w:hanging="720"/>
      <w:jc w:val="left"/>
    </w:pPr>
    <w:rPr>
      <w:rFonts w:ascii="Arial" w:hAnsi="Arial"/>
      <w:b/>
      <w:kern w:val="0"/>
      <w:sz w:val="24"/>
      <w:szCs w:val="24"/>
      <w:lang w:val="en-GB" w:eastAsia="en-US"/>
    </w:rPr>
  </w:style>
  <w:style w:type="paragraph" w:customStyle="1" w:styleId="104">
    <w:name w:val="Char Char Char1 Char"/>
    <w:basedOn w:val="36"/>
    <w:next w:val="1"/>
    <w:qFormat/>
    <w:uiPriority w:val="0"/>
    <w:pPr>
      <w:pBdr>
        <w:bottom w:val="none" w:color="auto" w:sz="0" w:space="0"/>
      </w:pBdr>
      <w:shd w:val="clear" w:color="auto" w:fill="000080"/>
      <w:tabs>
        <w:tab w:val="clear" w:pos="4153"/>
        <w:tab w:val="clear" w:pos="8306"/>
      </w:tabs>
      <w:snapToGrid/>
      <w:jc w:val="both"/>
    </w:pPr>
    <w:rPr>
      <w:rFonts w:ascii="Times New Roman" w:hAnsi="Times New Roman"/>
      <w:sz w:val="21"/>
      <w:szCs w:val="20"/>
    </w:rPr>
  </w:style>
  <w:style w:type="paragraph" w:customStyle="1" w:styleId="105">
    <w:name w:val="Default"/>
    <w:qFormat/>
    <w:uiPriority w:val="0"/>
    <w:pPr>
      <w:widowControl w:val="0"/>
      <w:autoSpaceDE w:val="0"/>
      <w:autoSpaceDN w:val="0"/>
      <w:adjustRightInd w:val="0"/>
    </w:pPr>
    <w:rPr>
      <w:rFonts w:ascii="方正黑体简体" w:hAnsi="Times New Roman" w:eastAsia="方正黑体简体" w:cs="方正黑体简体"/>
      <w:color w:val="000000"/>
      <w:sz w:val="24"/>
      <w:szCs w:val="24"/>
      <w:lang w:val="en-US" w:eastAsia="zh-CN" w:bidi="ar-SA"/>
    </w:rPr>
  </w:style>
  <w:style w:type="paragraph" w:customStyle="1" w:styleId="106">
    <w:name w:val="DTZ Heading 4"/>
    <w:basedOn w:val="1"/>
    <w:qFormat/>
    <w:uiPriority w:val="0"/>
    <w:pPr>
      <w:widowControl/>
      <w:numPr>
        <w:ilvl w:val="3"/>
        <w:numId w:val="2"/>
      </w:numPr>
      <w:spacing w:line="260" w:lineRule="exact"/>
      <w:jc w:val="left"/>
    </w:pPr>
    <w:rPr>
      <w:rFonts w:ascii="Arial" w:hAnsi="Arial"/>
      <w:b/>
      <w:kern w:val="0"/>
      <w:sz w:val="20"/>
      <w:szCs w:val="24"/>
      <w:lang w:val="en-GB" w:eastAsia="en-US"/>
    </w:rPr>
  </w:style>
  <w:style w:type="paragraph" w:customStyle="1" w:styleId="107">
    <w:name w:val="DTZ Heading 1"/>
    <w:basedOn w:val="1"/>
    <w:next w:val="1"/>
    <w:qFormat/>
    <w:uiPriority w:val="0"/>
    <w:pPr>
      <w:widowControl/>
      <w:numPr>
        <w:ilvl w:val="0"/>
        <w:numId w:val="2"/>
      </w:numPr>
      <w:spacing w:after="260" w:line="380" w:lineRule="exact"/>
      <w:jc w:val="left"/>
    </w:pPr>
    <w:rPr>
      <w:rFonts w:ascii="Arial" w:hAnsi="Arial"/>
      <w:b/>
      <w:kern w:val="0"/>
      <w:sz w:val="32"/>
      <w:szCs w:val="24"/>
      <w:lang w:val="en-GB" w:eastAsia="en-US"/>
    </w:rPr>
  </w:style>
  <w:style w:type="paragraph" w:customStyle="1" w:styleId="108">
    <w:name w:val="xl81"/>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kern w:val="0"/>
      <w:sz w:val="24"/>
      <w:szCs w:val="24"/>
    </w:rPr>
  </w:style>
  <w:style w:type="paragraph" w:customStyle="1" w:styleId="109">
    <w:name w:val="样式3"/>
    <w:basedOn w:val="24"/>
    <w:qFormat/>
    <w:uiPriority w:val="0"/>
    <w:pPr>
      <w:spacing w:after="120"/>
    </w:pPr>
    <w:rPr>
      <w:rFonts w:hAnsi="Times New Roman"/>
      <w:sz w:val="21"/>
    </w:rPr>
  </w:style>
  <w:style w:type="paragraph" w:customStyle="1" w:styleId="110">
    <w:name w:val="DTZ Heading 2"/>
    <w:basedOn w:val="107"/>
    <w:next w:val="1"/>
    <w:qFormat/>
    <w:uiPriority w:val="0"/>
    <w:pPr>
      <w:numPr>
        <w:ilvl w:val="1"/>
      </w:numPr>
      <w:tabs>
        <w:tab w:val="left" w:pos="5963"/>
      </w:tabs>
      <w:spacing w:after="0" w:line="340" w:lineRule="exact"/>
    </w:pPr>
    <w:rPr>
      <w:sz w:val="28"/>
    </w:rPr>
  </w:style>
  <w:style w:type="paragraph" w:customStyle="1" w:styleId="111">
    <w:name w:val="保留正文"/>
    <w:basedOn w:val="24"/>
    <w:qFormat/>
    <w:uiPriority w:val="0"/>
    <w:pPr>
      <w:keepNext/>
      <w:spacing w:after="160" w:line="240" w:lineRule="auto"/>
    </w:pPr>
    <w:rPr>
      <w:rFonts w:ascii="Times New Roman" w:hAnsi="Times New Roman"/>
      <w:sz w:val="21"/>
    </w:rPr>
  </w:style>
  <w:style w:type="paragraph" w:customStyle="1" w:styleId="112">
    <w:name w:val="小标题 2"/>
    <w:basedOn w:val="1"/>
    <w:qFormat/>
    <w:uiPriority w:val="0"/>
    <w:pPr>
      <w:autoSpaceDE w:val="0"/>
      <w:autoSpaceDN w:val="0"/>
      <w:adjustRightInd w:val="0"/>
    </w:pPr>
    <w:rPr>
      <w:rFonts w:ascii="金桥简粗宋" w:hAnsi="Times New Roman" w:eastAsia="金桥简粗宋"/>
      <w:kern w:val="0"/>
      <w:sz w:val="28"/>
      <w:szCs w:val="28"/>
    </w:rPr>
  </w:style>
  <w:style w:type="paragraph" w:customStyle="1" w:styleId="113">
    <w:name w:val="一、"/>
    <w:basedOn w:val="1"/>
    <w:qFormat/>
    <w:uiPriority w:val="0"/>
    <w:pPr>
      <w:tabs>
        <w:tab w:val="left" w:pos="720"/>
      </w:tabs>
      <w:spacing w:line="740" w:lineRule="exact"/>
    </w:pPr>
    <w:rPr>
      <w:sz w:val="28"/>
      <w:szCs w:val="24"/>
    </w:rPr>
  </w:style>
  <w:style w:type="character" w:customStyle="1" w:styleId="114">
    <w:name w:val="正文首行缩进 Char"/>
    <w:basedOn w:val="88"/>
    <w:link w:val="51"/>
    <w:semiHidden/>
    <w:qFormat/>
    <w:uiPriority w:val="0"/>
    <w:rPr>
      <w:kern w:val="2"/>
      <w:sz w:val="21"/>
      <w:szCs w:val="22"/>
    </w:rPr>
  </w:style>
  <w:style w:type="paragraph" w:customStyle="1" w:styleId="115">
    <w:name w:val="_Style 2"/>
    <w:basedOn w:val="1"/>
    <w:qFormat/>
    <w:uiPriority w:val="99"/>
    <w:pPr>
      <w:ind w:firstLine="420" w:firstLineChars="200"/>
    </w:pPr>
  </w:style>
  <w:style w:type="paragraph" w:customStyle="1" w:styleId="116">
    <w:name w:val="UserStyle_0"/>
    <w:basedOn w:val="1"/>
    <w:qFormat/>
    <w:uiPriority w:val="0"/>
    <w:pPr>
      <w:spacing w:before="15"/>
      <w:ind w:left="120"/>
    </w:pPr>
    <w:rPr>
      <w:rFonts w:ascii="Arial Unicode MS" w:hAnsi="Arial Unicode MS" w:eastAsia="Arial Unicode MS"/>
      <w:sz w:val="32"/>
      <w:szCs w:val="32"/>
    </w:rPr>
  </w:style>
  <w:style w:type="character" w:customStyle="1" w:styleId="117">
    <w:name w:val="注释标题 Char"/>
    <w:basedOn w:val="57"/>
    <w:link w:val="13"/>
    <w:semiHidden/>
    <w:qFormat/>
    <w:uiPriority w:val="0"/>
    <w:rPr>
      <w:rFonts w:ascii="Times New Roman" w:hAnsi="Times New Roman"/>
      <w:kern w:val="2"/>
      <w:sz w:val="21"/>
      <w:szCs w:val="24"/>
    </w:rPr>
  </w:style>
  <w:style w:type="character" w:customStyle="1" w:styleId="118">
    <w:name w:val="电子邮件签名 Char"/>
    <w:basedOn w:val="57"/>
    <w:link w:val="15"/>
    <w:semiHidden/>
    <w:qFormat/>
    <w:uiPriority w:val="0"/>
    <w:rPr>
      <w:rFonts w:ascii="Times New Roman" w:hAnsi="Times New Roman"/>
      <w:kern w:val="2"/>
      <w:sz w:val="21"/>
      <w:szCs w:val="24"/>
    </w:rPr>
  </w:style>
  <w:style w:type="character" w:customStyle="1" w:styleId="119">
    <w:name w:val="称呼 Char"/>
    <w:basedOn w:val="57"/>
    <w:link w:val="21"/>
    <w:semiHidden/>
    <w:qFormat/>
    <w:uiPriority w:val="0"/>
    <w:rPr>
      <w:rFonts w:ascii="Times New Roman" w:hAnsi="Times New Roman"/>
      <w:kern w:val="2"/>
      <w:sz w:val="21"/>
      <w:szCs w:val="24"/>
    </w:rPr>
  </w:style>
  <w:style w:type="character" w:customStyle="1" w:styleId="120">
    <w:name w:val="正文文本 3 Char"/>
    <w:basedOn w:val="57"/>
    <w:link w:val="22"/>
    <w:semiHidden/>
    <w:qFormat/>
    <w:uiPriority w:val="0"/>
    <w:rPr>
      <w:rFonts w:ascii="Times New Roman" w:hAnsi="Times New Roman"/>
      <w:kern w:val="2"/>
      <w:sz w:val="16"/>
      <w:szCs w:val="16"/>
    </w:rPr>
  </w:style>
  <w:style w:type="character" w:customStyle="1" w:styleId="121">
    <w:name w:val="结束语 Char"/>
    <w:basedOn w:val="57"/>
    <w:link w:val="23"/>
    <w:semiHidden/>
    <w:qFormat/>
    <w:uiPriority w:val="0"/>
    <w:rPr>
      <w:rFonts w:ascii="Times New Roman" w:hAnsi="Times New Roman"/>
      <w:kern w:val="2"/>
      <w:sz w:val="21"/>
      <w:szCs w:val="24"/>
    </w:rPr>
  </w:style>
  <w:style w:type="character" w:customStyle="1" w:styleId="122">
    <w:name w:val="HTML 地址 Char"/>
    <w:basedOn w:val="57"/>
    <w:link w:val="26"/>
    <w:semiHidden/>
    <w:qFormat/>
    <w:uiPriority w:val="0"/>
    <w:rPr>
      <w:rFonts w:ascii="Times New Roman" w:hAnsi="Times New Roman"/>
      <w:i/>
      <w:iCs/>
      <w:kern w:val="2"/>
      <w:sz w:val="21"/>
      <w:szCs w:val="24"/>
    </w:rPr>
  </w:style>
  <w:style w:type="character" w:customStyle="1" w:styleId="123">
    <w:name w:val="日期 Char"/>
    <w:basedOn w:val="57"/>
    <w:link w:val="31"/>
    <w:qFormat/>
    <w:uiPriority w:val="0"/>
    <w:rPr>
      <w:rFonts w:ascii="Times New Roman" w:hAnsi="Times New Roman"/>
      <w:kern w:val="2"/>
      <w:sz w:val="21"/>
    </w:rPr>
  </w:style>
  <w:style w:type="character" w:customStyle="1" w:styleId="124">
    <w:name w:val="正文文本缩进 2 Char"/>
    <w:basedOn w:val="57"/>
    <w:link w:val="32"/>
    <w:semiHidden/>
    <w:qFormat/>
    <w:uiPriority w:val="0"/>
    <w:rPr>
      <w:rFonts w:ascii="Times New Roman" w:hAnsi="Times New Roman"/>
      <w:kern w:val="2"/>
      <w:sz w:val="21"/>
      <w:szCs w:val="24"/>
    </w:rPr>
  </w:style>
  <w:style w:type="character" w:customStyle="1" w:styleId="125">
    <w:name w:val="尾注文本 Char"/>
    <w:basedOn w:val="57"/>
    <w:link w:val="33"/>
    <w:semiHidden/>
    <w:qFormat/>
    <w:uiPriority w:val="0"/>
    <w:rPr>
      <w:rFonts w:ascii="Times New Roman" w:hAnsi="Times New Roman"/>
      <w:kern w:val="2"/>
      <w:sz w:val="21"/>
      <w:szCs w:val="24"/>
    </w:rPr>
  </w:style>
  <w:style w:type="character" w:customStyle="1" w:styleId="126">
    <w:name w:val="签名 Char"/>
    <w:basedOn w:val="57"/>
    <w:link w:val="37"/>
    <w:semiHidden/>
    <w:qFormat/>
    <w:uiPriority w:val="0"/>
    <w:rPr>
      <w:rFonts w:ascii="Times New Roman" w:hAnsi="Times New Roman"/>
      <w:kern w:val="2"/>
      <w:sz w:val="21"/>
      <w:szCs w:val="24"/>
    </w:rPr>
  </w:style>
  <w:style w:type="character" w:customStyle="1" w:styleId="127">
    <w:name w:val="脚注文本 Char"/>
    <w:basedOn w:val="57"/>
    <w:link w:val="42"/>
    <w:semiHidden/>
    <w:qFormat/>
    <w:uiPriority w:val="0"/>
    <w:rPr>
      <w:rFonts w:ascii="Times New Roman" w:hAnsi="Times New Roman"/>
      <w:kern w:val="2"/>
      <w:sz w:val="18"/>
    </w:rPr>
  </w:style>
  <w:style w:type="character" w:customStyle="1" w:styleId="128">
    <w:name w:val="信息标题 Char"/>
    <w:basedOn w:val="57"/>
    <w:link w:val="45"/>
    <w:semiHidden/>
    <w:qFormat/>
    <w:uiPriority w:val="0"/>
    <w:rPr>
      <w:rFonts w:ascii="Arial" w:hAnsi="Arial" w:cs="Arial"/>
      <w:kern w:val="2"/>
      <w:sz w:val="24"/>
      <w:szCs w:val="24"/>
      <w:shd w:val="pct20" w:color="auto" w:fill="auto"/>
    </w:rPr>
  </w:style>
  <w:style w:type="character" w:customStyle="1" w:styleId="129">
    <w:name w:val="HTML 预设格式 Char"/>
    <w:basedOn w:val="57"/>
    <w:link w:val="46"/>
    <w:semiHidden/>
    <w:qFormat/>
    <w:uiPriority w:val="0"/>
    <w:rPr>
      <w:rFonts w:ascii="宋体" w:hAnsi="宋体" w:cs="宋体"/>
      <w:color w:val="000000"/>
      <w:sz w:val="24"/>
      <w:szCs w:val="24"/>
    </w:rPr>
  </w:style>
  <w:style w:type="character" w:customStyle="1" w:styleId="130">
    <w:name w:val="unnamed211"/>
    <w:semiHidden/>
    <w:qFormat/>
    <w:uiPriority w:val="0"/>
    <w:rPr>
      <w:sz w:val="23"/>
      <w:szCs w:val="23"/>
    </w:rPr>
  </w:style>
  <w:style w:type="character" w:customStyle="1" w:styleId="131">
    <w:name w:val="ss1"/>
    <w:semiHidden/>
    <w:qFormat/>
    <w:uiPriority w:val="0"/>
    <w:rPr>
      <w:rFonts w:hint="default" w:ascii="ˎ̥" w:hAnsi="ˎ̥"/>
      <w:color w:val="000000"/>
      <w:sz w:val="18"/>
      <w:szCs w:val="18"/>
      <w:u w:val="none"/>
    </w:rPr>
  </w:style>
  <w:style w:type="character" w:customStyle="1" w:styleId="132">
    <w:name w:val="f142"/>
    <w:semiHidden/>
    <w:qFormat/>
    <w:uiPriority w:val="0"/>
    <w:rPr>
      <w:sz w:val="21"/>
      <w:szCs w:val="21"/>
    </w:rPr>
  </w:style>
  <w:style w:type="character" w:customStyle="1" w:styleId="133">
    <w:name w:val="f14b1"/>
    <w:semiHidden/>
    <w:qFormat/>
    <w:uiPriority w:val="0"/>
    <w:rPr>
      <w:b/>
      <w:bCs/>
      <w:sz w:val="21"/>
      <w:szCs w:val="21"/>
    </w:rPr>
  </w:style>
  <w:style w:type="character" w:customStyle="1" w:styleId="134">
    <w:name w:val="ca-41"/>
    <w:qFormat/>
    <w:uiPriority w:val="0"/>
    <w:rPr>
      <w:rFonts w:hint="eastAsia" w:ascii="黑体" w:eastAsia="黑体"/>
      <w:b/>
      <w:bCs/>
      <w:spacing w:val="-20"/>
      <w:sz w:val="30"/>
      <w:szCs w:val="30"/>
    </w:rPr>
  </w:style>
  <w:style w:type="character" w:customStyle="1" w:styleId="135">
    <w:name w:val="签名 Char1"/>
    <w:basedOn w:val="57"/>
    <w:semiHidden/>
    <w:qFormat/>
    <w:uiPriority w:val="99"/>
    <w:rPr>
      <w:rFonts w:ascii="Times New Roman" w:hAnsi="Times New Roman" w:eastAsia="宋体" w:cs="Times New Roman"/>
      <w:szCs w:val="20"/>
    </w:rPr>
  </w:style>
  <w:style w:type="character" w:customStyle="1" w:styleId="136">
    <w:name w:val="正文文本缩进 2 Char1"/>
    <w:basedOn w:val="57"/>
    <w:semiHidden/>
    <w:qFormat/>
    <w:uiPriority w:val="99"/>
    <w:rPr>
      <w:rFonts w:ascii="Times New Roman" w:hAnsi="Times New Roman" w:eastAsia="宋体" w:cs="Times New Roman"/>
      <w:szCs w:val="20"/>
    </w:rPr>
  </w:style>
  <w:style w:type="paragraph" w:customStyle="1" w:styleId="137">
    <w:name w:val="style93"/>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38">
    <w:name w:val="纯文本 Char1"/>
    <w:qFormat/>
    <w:uiPriority w:val="0"/>
    <w:rPr>
      <w:rFonts w:ascii="宋体" w:hAnsi="Courier New" w:cs="Courier New"/>
      <w:kern w:val="2"/>
      <w:sz w:val="21"/>
      <w:szCs w:val="21"/>
    </w:rPr>
  </w:style>
  <w:style w:type="character" w:customStyle="1" w:styleId="139">
    <w:name w:val="Char Char23"/>
    <w:semiHidden/>
    <w:qFormat/>
    <w:uiPriority w:val="0"/>
    <w:rPr>
      <w:rFonts w:ascii="Times New Roman" w:hAnsi="Times New Roman" w:eastAsia="宋体" w:cs="Times New Roman"/>
      <w:b/>
      <w:bCs/>
      <w:szCs w:val="24"/>
    </w:rPr>
  </w:style>
  <w:style w:type="paragraph" w:customStyle="1" w:styleId="140">
    <w:name w:val="z-窗体顶端1"/>
    <w:basedOn w:val="1"/>
    <w:next w:val="1"/>
    <w:link w:val="141"/>
    <w:unhideWhenUsed/>
    <w:qFormat/>
    <w:uiPriority w:val="99"/>
    <w:pPr>
      <w:widowControl/>
      <w:pBdr>
        <w:bottom w:val="single" w:color="auto" w:sz="6" w:space="1"/>
      </w:pBdr>
      <w:jc w:val="center"/>
    </w:pPr>
    <w:rPr>
      <w:rFonts w:ascii="Arial" w:hAnsi="Arial"/>
      <w:vanish/>
      <w:kern w:val="0"/>
      <w:sz w:val="16"/>
      <w:szCs w:val="16"/>
    </w:rPr>
  </w:style>
  <w:style w:type="character" w:customStyle="1" w:styleId="141">
    <w:name w:val="z-窗体顶端 Char"/>
    <w:basedOn w:val="57"/>
    <w:link w:val="140"/>
    <w:qFormat/>
    <w:uiPriority w:val="99"/>
    <w:rPr>
      <w:rFonts w:ascii="Arial" w:hAnsi="Arial"/>
      <w:vanish/>
      <w:sz w:val="16"/>
      <w:szCs w:val="16"/>
    </w:rPr>
  </w:style>
  <w:style w:type="paragraph" w:customStyle="1" w:styleId="142">
    <w:name w:val="z-窗体底端1"/>
    <w:basedOn w:val="1"/>
    <w:next w:val="1"/>
    <w:link w:val="143"/>
    <w:unhideWhenUsed/>
    <w:qFormat/>
    <w:uiPriority w:val="99"/>
    <w:pPr>
      <w:widowControl/>
      <w:pBdr>
        <w:top w:val="single" w:color="auto" w:sz="6" w:space="1"/>
      </w:pBdr>
      <w:jc w:val="center"/>
    </w:pPr>
    <w:rPr>
      <w:rFonts w:ascii="Arial" w:hAnsi="Arial"/>
      <w:vanish/>
      <w:kern w:val="0"/>
      <w:sz w:val="16"/>
      <w:szCs w:val="16"/>
    </w:rPr>
  </w:style>
  <w:style w:type="character" w:customStyle="1" w:styleId="143">
    <w:name w:val="z-窗体底端 Char"/>
    <w:basedOn w:val="57"/>
    <w:link w:val="142"/>
    <w:qFormat/>
    <w:uiPriority w:val="99"/>
    <w:rPr>
      <w:rFonts w:ascii="Arial" w:hAnsi="Arial"/>
      <w:vanish/>
      <w:sz w:val="16"/>
      <w:szCs w:val="16"/>
    </w:rPr>
  </w:style>
  <w:style w:type="paragraph" w:customStyle="1" w:styleId="144">
    <w:name w:val="_Style 10"/>
    <w:qFormat/>
    <w:uiPriority w:val="0"/>
    <w:rPr>
      <w:rFonts w:ascii="Calibri" w:hAnsi="Calibri" w:eastAsia="宋体" w:cs="Times New Roman"/>
      <w:kern w:val="2"/>
      <w:sz w:val="21"/>
      <w:szCs w:val="22"/>
      <w:lang w:val="en-US" w:eastAsia="zh-CN" w:bidi="ar-SA"/>
    </w:rPr>
  </w:style>
  <w:style w:type="paragraph" w:customStyle="1" w:styleId="145">
    <w:name w:val="列出段落1"/>
    <w:basedOn w:val="1"/>
    <w:qFormat/>
    <w:uiPriority w:val="34"/>
    <w:pPr>
      <w:ind w:firstLine="420" w:firstLineChars="200"/>
    </w:pPr>
  </w:style>
  <w:style w:type="paragraph" w:customStyle="1" w:styleId="146">
    <w:name w:val="列出段落2"/>
    <w:basedOn w:val="99"/>
    <w:qFormat/>
    <w:uiPriority w:val="34"/>
    <w:pPr>
      <w:ind w:firstLine="420" w:firstLineChars="200"/>
    </w:pPr>
  </w:style>
  <w:style w:type="paragraph" w:customStyle="1" w:styleId="147">
    <w:name w:val="Normal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8">
    <w:name w:val="Normal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9">
    <w:name w:val="fontstyle21"/>
    <w:basedOn w:val="57"/>
    <w:qFormat/>
    <w:uiPriority w:val="0"/>
    <w:rPr>
      <w:rFonts w:ascii="FZXBSJW--GB1-0" w:hAnsi="FZXBSJW--GB1-0" w:eastAsia="FZXBSJW--GB1-0" w:cs="FZXBSJW--GB1-0"/>
      <w:color w:val="000000"/>
      <w:sz w:val="44"/>
      <w:szCs w:val="44"/>
    </w:rPr>
  </w:style>
  <w:style w:type="character" w:customStyle="1" w:styleId="150">
    <w:name w:val="fontstyle31"/>
    <w:basedOn w:val="57"/>
    <w:qFormat/>
    <w:uiPriority w:val="0"/>
    <w:rPr>
      <w:rFonts w:ascii="仿宋_GB2312" w:hAnsi="仿宋_GB2312" w:eastAsia="仿宋_GB2312" w:cs="仿宋_GB2312"/>
      <w:color w:val="000000"/>
      <w:sz w:val="32"/>
      <w:szCs w:val="32"/>
    </w:rPr>
  </w:style>
  <w:style w:type="paragraph" w:customStyle="1" w:styleId="151">
    <w:name w:val="页脚2"/>
    <w:basedOn w:val="99"/>
    <w:unhideWhenUsed/>
    <w:qFormat/>
    <w:uiPriority w:val="0"/>
    <w:pPr>
      <w:tabs>
        <w:tab w:val="center" w:pos="4153"/>
        <w:tab w:val="right" w:pos="8306"/>
      </w:tabs>
      <w:snapToGrid w:val="0"/>
      <w:jc w:val="left"/>
    </w:pPr>
    <w:rPr>
      <w:sz w:val="18"/>
      <w:szCs w:val="18"/>
    </w:rPr>
  </w:style>
  <w:style w:type="character" w:customStyle="1" w:styleId="152">
    <w:name w:val="纯文本 Char2"/>
    <w:qFormat/>
    <w:uiPriority w:val="0"/>
    <w:rPr>
      <w:rFonts w:ascii="宋体" w:hAnsi="Courier New" w:eastAsia="宋体" w:cs="Courier New"/>
      <w:sz w:val="21"/>
      <w:szCs w:val="21"/>
    </w:rPr>
  </w:style>
  <w:style w:type="character" w:customStyle="1" w:styleId="153">
    <w:name w:val="fontstrikethrough"/>
    <w:basedOn w:val="57"/>
    <w:qFormat/>
    <w:uiPriority w:val="0"/>
    <w:rPr>
      <w:strike/>
    </w:rPr>
  </w:style>
  <w:style w:type="character" w:customStyle="1" w:styleId="154">
    <w:name w:val="副标题 Char"/>
    <w:link w:val="40"/>
    <w:qFormat/>
    <w:uiPriority w:val="11"/>
    <w:rPr>
      <w:rFonts w:ascii="Cambria" w:hAnsi="Cambria"/>
      <w:b/>
      <w:bCs/>
      <w:kern w:val="28"/>
      <w:sz w:val="32"/>
      <w:szCs w:val="32"/>
    </w:rPr>
  </w:style>
  <w:style w:type="character" w:customStyle="1" w:styleId="155">
    <w:name w:val="fontborder"/>
    <w:basedOn w:val="57"/>
    <w:qFormat/>
    <w:uiPriority w:val="0"/>
    <w:rPr>
      <w:bdr w:val="single" w:color="000000" w:sz="6" w:space="0"/>
    </w:rPr>
  </w:style>
  <w:style w:type="character" w:customStyle="1" w:styleId="156">
    <w:name w:val="标题 Char1"/>
    <w:qFormat/>
    <w:uiPriority w:val="10"/>
    <w:rPr>
      <w:rFonts w:ascii="Cambria" w:hAnsi="Cambria" w:cs="Times New Roman"/>
      <w:b/>
      <w:bCs/>
      <w:kern w:val="2"/>
      <w:sz w:val="32"/>
      <w:szCs w:val="32"/>
    </w:rPr>
  </w:style>
  <w:style w:type="character" w:customStyle="1" w:styleId="157">
    <w:name w:val="标题 Char"/>
    <w:link w:val="49"/>
    <w:qFormat/>
    <w:uiPriority w:val="0"/>
    <w:rPr>
      <w:rFonts w:ascii="Cambria" w:hAnsi="Cambria"/>
      <w:b/>
      <w:bCs/>
      <w:kern w:val="2"/>
      <w:sz w:val="32"/>
      <w:szCs w:val="32"/>
    </w:rPr>
  </w:style>
  <w:style w:type="character" w:customStyle="1" w:styleId="158">
    <w:name w:val="标题 Char2"/>
    <w:basedOn w:val="57"/>
    <w:link w:val="49"/>
    <w:qFormat/>
    <w:uiPriority w:val="10"/>
    <w:rPr>
      <w:rFonts w:asciiTheme="majorHAnsi" w:hAnsiTheme="majorHAnsi" w:cstheme="majorBidi"/>
      <w:b/>
      <w:bCs/>
      <w:kern w:val="2"/>
      <w:sz w:val="32"/>
      <w:szCs w:val="32"/>
    </w:rPr>
  </w:style>
  <w:style w:type="character" w:customStyle="1" w:styleId="159">
    <w:name w:val="副标题 Char1"/>
    <w:basedOn w:val="57"/>
    <w:link w:val="40"/>
    <w:qFormat/>
    <w:uiPriority w:val="11"/>
    <w:rPr>
      <w:rFonts w:asciiTheme="majorHAnsi" w:hAnsiTheme="majorHAnsi" w:cstheme="majorBidi"/>
      <w:b/>
      <w:bCs/>
      <w:kern w:val="28"/>
      <w:sz w:val="32"/>
      <w:szCs w:val="32"/>
    </w:rPr>
  </w:style>
  <w:style w:type="paragraph" w:customStyle="1" w:styleId="160">
    <w:name w:val="Heading 2_1"/>
    <w:basedOn w:val="147"/>
    <w:next w:val="147"/>
    <w:qFormat/>
    <w:uiPriority w:val="0"/>
    <w:pPr>
      <w:spacing w:before="360" w:after="120" w:line="360" w:lineRule="auto"/>
      <w:outlineLvl w:val="1"/>
    </w:pPr>
    <w:rPr>
      <w:rFonts w:ascii="Cambria" w:hAnsi="Cambria" w:eastAsia="黑体"/>
      <w:b/>
      <w:bCs/>
      <w:sz w:val="32"/>
      <w:szCs w:val="32"/>
    </w:rPr>
  </w:style>
  <w:style w:type="paragraph" w:customStyle="1" w:styleId="161">
    <w:name w:val="Normal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常用（宋体，5号，1.25行距）"/>
    <w:basedOn w:val="1"/>
    <w:qFormat/>
    <w:uiPriority w:val="0"/>
    <w:pPr>
      <w:widowControl/>
      <w:spacing w:line="300" w:lineRule="auto"/>
      <w:jc w:val="left"/>
    </w:pPr>
    <w:rPr>
      <w:kern w:val="0"/>
      <w:sz w:val="24"/>
      <w:szCs w:val="21"/>
      <w:lang w:eastAsia="en-US" w:bidi="en-US"/>
    </w:rPr>
  </w:style>
  <w:style w:type="paragraph" w:customStyle="1" w:styleId="163">
    <w:name w:val="Normal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Plain Text_0"/>
    <w:basedOn w:val="161"/>
    <w:qFormat/>
    <w:uiPriority w:val="0"/>
    <w:rPr>
      <w:rFonts w:ascii="宋体" w:hAnsi="Courier New" w:cs="Courier New"/>
      <w:szCs w:val="21"/>
    </w:rPr>
  </w:style>
  <w:style w:type="character" w:customStyle="1" w:styleId="165">
    <w:name w:val="_Style 1"/>
    <w:qFormat/>
    <w:uiPriority w:val="19"/>
    <w:rPr>
      <w:rFonts w:eastAsia="宋体"/>
      <w:iCs/>
      <w:color w:val="404040"/>
      <w:sz w:val="30"/>
    </w:rPr>
  </w:style>
  <w:style w:type="paragraph" w:customStyle="1" w:styleId="166">
    <w:name w:val="条款标题"/>
    <w:basedOn w:val="4"/>
    <w:qFormat/>
    <w:uiPriority w:val="0"/>
    <w:pPr>
      <w:tabs>
        <w:tab w:val="clear" w:pos="720"/>
      </w:tabs>
      <w:spacing w:before="151" w:beforeLines="50" w:beforeAutospacing="0" w:after="151" w:afterLines="50" w:afterAutospacing="0"/>
      <w:ind w:firstLine="422" w:firstLineChars="200"/>
    </w:pPr>
    <w:rPr>
      <w:rFonts w:asciiTheme="minorEastAsia" w:hAnsiTheme="minorEastAsia" w:eastAsiaTheme="minorEastAsia"/>
      <w:bCs w:val="0"/>
      <w:sz w:val="21"/>
      <w:szCs w:val="21"/>
    </w:rPr>
  </w:style>
  <w:style w:type="paragraph" w:customStyle="1" w:styleId="16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8">
    <w:name w:val="样式1"/>
    <w:basedOn w:val="6"/>
    <w:qFormat/>
    <w:uiPriority w:val="0"/>
    <w:pPr>
      <w:keepLines/>
      <w:numPr>
        <w:ilvl w:val="0"/>
        <w:numId w:val="0"/>
      </w:numPr>
      <w:tabs>
        <w:tab w:val="clear" w:pos="864"/>
      </w:tabs>
      <w:spacing w:before="280" w:after="290" w:line="376" w:lineRule="auto"/>
    </w:pPr>
    <w:rPr>
      <w:rFonts w:ascii="Arial" w:hAnsi="Arial" w:cs="Arial"/>
      <w:sz w:val="28"/>
      <w:szCs w:val="28"/>
    </w:rPr>
  </w:style>
  <w:style w:type="paragraph" w:customStyle="1" w:styleId="169">
    <w:name w:val="正文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Normal_0"/>
    <w:qFormat/>
    <w:uiPriority w:val="0"/>
    <w:pPr>
      <w:widowControl w:val="0"/>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68</Pages>
  <Words>16349</Words>
  <Characters>17247</Characters>
  <Lines>137</Lines>
  <Paragraphs>38</Paragraphs>
  <TotalTime>60</TotalTime>
  <ScaleCrop>false</ScaleCrop>
  <LinksUpToDate>false</LinksUpToDate>
  <CharactersWithSpaces>18231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2023-05-24T17:28:00Z</dcterms:created>
  <dc:creator>微软用户</dc:creator>
  <cp:lastModifiedBy>實誠</cp:lastModifiedBy>
  <cp:lastPrinted>2025-05-15T17:57:00Z</cp:lastPrinted>
  <dcterms:modified xsi:type="dcterms:W3CDTF">2025-05-27T03:11:52Z</dcterms:modified>
  <dc:title>工程编号：</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DC99B9AACCC548E5AB7C50D27C5A1A84_13</vt:lpwstr>
  </property>
  <property fmtid="{D5CDD505-2E9C-101B-9397-08002B2CF9AE}" pid="4" name="KSOTemplateDocerSaveRecord">
    <vt:lpwstr>eyJoZGlkIjoiZjYxZTUyYjc1MzQwNWRmNjlmMWQyYmQ2NmM1M2U4MmMiLCJ1c2VySWQiOiI2OTk3NTA5NDAifQ==</vt:lpwstr>
  </property>
</Properties>
</file>