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330F6">
      <w:pPr>
        <w:rPr>
          <w:highlight w:val="none"/>
        </w:rPr>
      </w:pPr>
    </w:p>
    <w:p w14:paraId="1742F132">
      <w:pPr>
        <w:spacing w:line="360" w:lineRule="auto"/>
        <w:jc w:val="center"/>
        <w:rPr>
          <w:rFonts w:ascii="宋体" w:hAnsi="宋体"/>
          <w:b/>
          <w:sz w:val="48"/>
          <w:szCs w:val="48"/>
          <w:highlight w:val="none"/>
        </w:rPr>
      </w:pPr>
    </w:p>
    <w:p w14:paraId="5DEB9ED9">
      <w:pPr>
        <w:spacing w:beforeLines="50" w:afterLines="100" w:line="360" w:lineRule="auto"/>
        <w:jc w:val="center"/>
        <w:rPr>
          <w:rFonts w:hint="default" w:ascii="宋体" w:hAnsi="宋体" w:eastAsia="宋体"/>
          <w:b/>
          <w:sz w:val="72"/>
          <w:szCs w:val="72"/>
          <w:highlight w:val="none"/>
          <w:lang w:val="en-US" w:eastAsia="zh-CN"/>
        </w:rPr>
      </w:pPr>
      <w:r>
        <w:rPr>
          <w:rFonts w:hint="eastAsia" w:ascii="宋体" w:hAnsi="宋体" w:cs="Times New Roman"/>
          <w:b/>
          <w:kern w:val="2"/>
          <w:sz w:val="44"/>
          <w:szCs w:val="44"/>
          <w:highlight w:val="none"/>
          <w:lang w:val="en-US" w:eastAsia="zh-CN" w:bidi="ar-SA"/>
        </w:rPr>
        <w:t>第三方工程质量评估服务合同（二次）</w:t>
      </w:r>
    </w:p>
    <w:p w14:paraId="25D4444B">
      <w:pPr>
        <w:pStyle w:val="30"/>
        <w:jc w:val="center"/>
        <w:rPr>
          <w:rFonts w:hint="default" w:ascii="宋体" w:hAnsi="宋体" w:eastAsia="宋体" w:cs="Times New Roman"/>
          <w:b/>
          <w:kern w:val="2"/>
          <w:sz w:val="44"/>
          <w:szCs w:val="44"/>
          <w:highlight w:val="none"/>
          <w:lang w:val="en-US" w:eastAsia="zh-CN" w:bidi="ar-SA"/>
        </w:rPr>
      </w:pPr>
    </w:p>
    <w:p w14:paraId="737BE2E2">
      <w:pPr>
        <w:pStyle w:val="16"/>
        <w:rPr>
          <w:rFonts w:hint="eastAsia"/>
          <w:lang w:val="en-US" w:eastAsia="zh-CN"/>
        </w:rPr>
      </w:pPr>
    </w:p>
    <w:p w14:paraId="124E4EAE">
      <w:pPr>
        <w:spacing w:beforeLines="50" w:afterLines="100" w:line="360" w:lineRule="auto"/>
        <w:jc w:val="center"/>
        <w:rPr>
          <w:rFonts w:hint="eastAsia" w:ascii="宋体" w:hAnsi="宋体"/>
          <w:b/>
          <w:sz w:val="72"/>
          <w:szCs w:val="72"/>
          <w:highlight w:val="none"/>
        </w:rPr>
      </w:pPr>
    </w:p>
    <w:p w14:paraId="57792076">
      <w:pPr>
        <w:spacing w:beforeLines="50" w:afterLines="100" w:line="360" w:lineRule="auto"/>
        <w:jc w:val="center"/>
        <w:rPr>
          <w:rFonts w:hint="eastAsia" w:ascii="宋体" w:hAnsi="宋体"/>
          <w:b/>
          <w:sz w:val="72"/>
          <w:szCs w:val="72"/>
          <w:highlight w:val="none"/>
        </w:rPr>
      </w:pPr>
      <w:r>
        <w:rPr>
          <w:rFonts w:hint="eastAsia" w:ascii="宋体" w:hAnsi="宋体"/>
          <w:b/>
          <w:sz w:val="72"/>
          <w:szCs w:val="72"/>
          <w:highlight w:val="none"/>
        </w:rPr>
        <w:t>公开招标（自主）文件</w:t>
      </w:r>
    </w:p>
    <w:p w14:paraId="1C3644D4">
      <w:pPr>
        <w:spacing w:line="360" w:lineRule="auto"/>
        <w:jc w:val="center"/>
        <w:rPr>
          <w:rFonts w:ascii="宋体" w:hAnsi="宋体"/>
          <w:b/>
          <w:sz w:val="32"/>
          <w:szCs w:val="32"/>
          <w:highlight w:val="none"/>
        </w:rPr>
      </w:pPr>
    </w:p>
    <w:p w14:paraId="292D796D">
      <w:pPr>
        <w:spacing w:line="360" w:lineRule="auto"/>
        <w:jc w:val="center"/>
        <w:rPr>
          <w:rFonts w:ascii="宋体" w:hAnsi="宋体"/>
          <w:b/>
          <w:sz w:val="32"/>
          <w:szCs w:val="32"/>
          <w:highlight w:val="none"/>
        </w:rPr>
      </w:pPr>
    </w:p>
    <w:p w14:paraId="0F887DE8">
      <w:pPr>
        <w:spacing w:line="360" w:lineRule="auto"/>
        <w:jc w:val="center"/>
        <w:rPr>
          <w:rFonts w:ascii="宋体" w:hAnsi="宋体"/>
          <w:b/>
          <w:sz w:val="32"/>
          <w:szCs w:val="32"/>
          <w:highlight w:val="none"/>
        </w:rPr>
      </w:pPr>
    </w:p>
    <w:p w14:paraId="2331ADD1">
      <w:pPr>
        <w:spacing w:line="360" w:lineRule="auto"/>
        <w:jc w:val="center"/>
        <w:rPr>
          <w:rFonts w:ascii="宋体" w:hAnsi="宋体"/>
          <w:b/>
          <w:sz w:val="32"/>
          <w:szCs w:val="32"/>
          <w:highlight w:val="none"/>
        </w:rPr>
      </w:pPr>
    </w:p>
    <w:p w14:paraId="3F2B9D72">
      <w:pPr>
        <w:spacing w:line="360" w:lineRule="auto"/>
        <w:jc w:val="center"/>
        <w:rPr>
          <w:rFonts w:ascii="宋体" w:hAnsi="宋体"/>
          <w:b/>
          <w:sz w:val="32"/>
          <w:szCs w:val="32"/>
          <w:highlight w:val="none"/>
        </w:rPr>
      </w:pPr>
    </w:p>
    <w:p w14:paraId="340FA541">
      <w:pPr>
        <w:spacing w:line="360" w:lineRule="auto"/>
        <w:jc w:val="center"/>
        <w:rPr>
          <w:rFonts w:ascii="宋体" w:hAnsi="宋体"/>
          <w:b/>
          <w:sz w:val="32"/>
          <w:szCs w:val="32"/>
          <w:highlight w:val="none"/>
        </w:rPr>
      </w:pPr>
    </w:p>
    <w:p w14:paraId="003DEDDE">
      <w:pPr>
        <w:spacing w:line="360" w:lineRule="auto"/>
        <w:jc w:val="center"/>
        <w:rPr>
          <w:rFonts w:ascii="宋体" w:hAnsi="宋体"/>
          <w:b/>
          <w:sz w:val="32"/>
          <w:szCs w:val="32"/>
          <w:highlight w:val="none"/>
        </w:rPr>
      </w:pPr>
    </w:p>
    <w:p w14:paraId="2AC1A82F">
      <w:pPr>
        <w:adjustRightInd w:val="0"/>
        <w:snapToGrid w:val="0"/>
        <w:spacing w:line="560" w:lineRule="atLeast"/>
        <w:ind w:firstLine="602" w:firstLineChars="200"/>
        <w:jc w:val="center"/>
        <w:rPr>
          <w:rFonts w:hint="eastAsia" w:ascii="宋体" w:hAnsi="宋体" w:eastAsia="宋体" w:cs="宋体"/>
          <w:kern w:val="2"/>
          <w:sz w:val="28"/>
          <w:szCs w:val="28"/>
          <w:highlight w:val="none"/>
          <w:lang w:val="en-US" w:eastAsia="zh-CN" w:bidi="ar-SA"/>
        </w:rPr>
      </w:pPr>
      <w:r>
        <w:rPr>
          <w:rFonts w:hint="eastAsia" w:ascii="仿宋_GB2312" w:hAnsi="宋体" w:eastAsia="仿宋_GB2312"/>
          <w:b/>
          <w:sz w:val="30"/>
          <w:szCs w:val="30"/>
          <w:highlight w:val="none"/>
        </w:rPr>
        <w:t>招标人：</w:t>
      </w:r>
      <w:r>
        <w:rPr>
          <w:rFonts w:hint="eastAsia" w:ascii="宋体" w:hAnsi="宋体" w:eastAsia="宋体" w:cs="宋体"/>
          <w:kern w:val="2"/>
          <w:sz w:val="28"/>
          <w:szCs w:val="28"/>
          <w:highlight w:val="none"/>
          <w:lang w:val="en-US" w:eastAsia="zh-CN" w:bidi="ar-SA"/>
        </w:rPr>
        <w:t>深圳市龙岗区城投新基础设施建设管理有限公司</w:t>
      </w:r>
    </w:p>
    <w:p w14:paraId="18FE794C">
      <w:pPr>
        <w:spacing w:line="540" w:lineRule="exact"/>
        <w:jc w:val="right"/>
        <w:rPr>
          <w:rFonts w:ascii="仿宋_GB2312" w:hAnsi="仿宋_GB2312" w:eastAsia="仿宋_GB2312" w:cs="仿宋_GB2312"/>
          <w:b/>
          <w:color w:val="000000"/>
          <w:sz w:val="30"/>
          <w:szCs w:val="30"/>
          <w:highlight w:val="none"/>
        </w:rPr>
      </w:pPr>
    </w:p>
    <w:p w14:paraId="44FCA83D">
      <w:pPr>
        <w:spacing w:line="360" w:lineRule="auto"/>
        <w:jc w:val="center"/>
        <w:rPr>
          <w:rFonts w:ascii="宋体" w:hAnsi="宋体"/>
          <w:sz w:val="30"/>
          <w:szCs w:val="30"/>
          <w:highlight w:val="none"/>
        </w:rPr>
      </w:pPr>
      <w:r>
        <w:rPr>
          <w:rFonts w:hint="eastAsia" w:ascii="宋体" w:hAnsi="宋体"/>
          <w:sz w:val="30"/>
          <w:szCs w:val="30"/>
          <w:highlight w:val="none"/>
        </w:rPr>
        <w:t xml:space="preserve">   二〇二</w:t>
      </w:r>
      <w:r>
        <w:rPr>
          <w:rFonts w:hint="eastAsia" w:ascii="宋体" w:hAnsi="宋体"/>
          <w:sz w:val="30"/>
          <w:szCs w:val="30"/>
          <w:highlight w:val="none"/>
          <w:lang w:val="en-US" w:eastAsia="zh-CN"/>
        </w:rPr>
        <w:t>五</w:t>
      </w:r>
      <w:r>
        <w:rPr>
          <w:rFonts w:hint="eastAsia" w:ascii="宋体" w:hAnsi="宋体"/>
          <w:sz w:val="30"/>
          <w:szCs w:val="30"/>
          <w:highlight w:val="none"/>
        </w:rPr>
        <w:t>年</w:t>
      </w:r>
      <w:r>
        <w:rPr>
          <w:rFonts w:hint="eastAsia" w:ascii="宋体" w:hAnsi="宋体"/>
          <w:sz w:val="30"/>
          <w:szCs w:val="30"/>
          <w:highlight w:val="none"/>
          <w:lang w:val="en-US" w:eastAsia="zh-CN"/>
        </w:rPr>
        <w:t>五</w:t>
      </w:r>
      <w:r>
        <w:rPr>
          <w:rFonts w:hint="eastAsia" w:ascii="宋体" w:hAnsi="宋体"/>
          <w:sz w:val="30"/>
          <w:szCs w:val="30"/>
          <w:highlight w:val="none"/>
        </w:rPr>
        <w:t>月</w:t>
      </w:r>
    </w:p>
    <w:p w14:paraId="3EE5B003">
      <w:pPr>
        <w:widowControl/>
        <w:spacing w:beforeLines="25" w:afterLines="25" w:line="360" w:lineRule="auto"/>
        <w:jc w:val="center"/>
        <w:rPr>
          <w:rFonts w:ascii="宋体" w:hAnsi="宋体"/>
          <w:b/>
          <w:sz w:val="32"/>
          <w:szCs w:val="32"/>
          <w:highlight w:val="none"/>
          <w:lang w:val="zh-CN"/>
        </w:rPr>
        <w:sectPr>
          <w:headerReference r:id="rId3" w:type="default"/>
          <w:footerReference r:id="rId4" w:type="default"/>
          <w:pgSz w:w="11906" w:h="16838"/>
          <w:pgMar w:top="1440" w:right="1800" w:bottom="1440" w:left="1800" w:header="850" w:footer="992"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14:paraId="1CF11642">
      <w:pPr>
        <w:widowControl/>
        <w:spacing w:beforeLines="25" w:afterLines="25" w:line="360" w:lineRule="auto"/>
        <w:jc w:val="center"/>
        <w:rPr>
          <w:rFonts w:ascii="宋体" w:hAnsi="宋体"/>
          <w:b/>
          <w:sz w:val="32"/>
          <w:szCs w:val="32"/>
          <w:highlight w:val="none"/>
          <w:lang w:val="zh-CN"/>
        </w:rPr>
      </w:pPr>
      <w:r>
        <w:rPr>
          <w:rFonts w:ascii="宋体" w:hAnsi="宋体"/>
          <w:b/>
          <w:sz w:val="32"/>
          <w:szCs w:val="32"/>
          <w:highlight w:val="none"/>
          <w:lang w:val="zh-CN"/>
        </w:rPr>
        <w:t>目</w:t>
      </w:r>
      <w:r>
        <w:rPr>
          <w:rFonts w:hint="eastAsia" w:ascii="宋体" w:hAnsi="宋体"/>
          <w:b/>
          <w:sz w:val="32"/>
          <w:szCs w:val="32"/>
          <w:highlight w:val="none"/>
          <w:lang w:val="zh-CN"/>
        </w:rPr>
        <w:t>　</w:t>
      </w:r>
      <w:r>
        <w:rPr>
          <w:rFonts w:ascii="宋体" w:hAnsi="宋体"/>
          <w:b/>
          <w:sz w:val="32"/>
          <w:szCs w:val="32"/>
          <w:highlight w:val="none"/>
          <w:lang w:val="zh-CN"/>
        </w:rPr>
        <w:t>录</w:t>
      </w:r>
    </w:p>
    <w:p w14:paraId="07938F22">
      <w:pPr>
        <w:spacing w:line="480" w:lineRule="auto"/>
        <w:jc w:val="left"/>
        <w:rPr>
          <w:rFonts w:hint="eastAsia" w:ascii="宋体" w:hAnsi="宋体" w:eastAsia="宋体"/>
          <w:sz w:val="24"/>
          <w:szCs w:val="24"/>
          <w:highlight w:val="none"/>
          <w:lang w:val="en-US" w:eastAsia="zh-CN"/>
        </w:rPr>
      </w:pPr>
      <w:r>
        <w:rPr>
          <w:rFonts w:hint="eastAsia" w:ascii="宋体" w:hAnsi="宋体"/>
          <w:sz w:val="24"/>
          <w:szCs w:val="24"/>
          <w:highlight w:val="none"/>
          <w:lang w:val="zh-CN"/>
        </w:rPr>
        <w:t>第一章</w:t>
      </w:r>
      <w:r>
        <w:rPr>
          <w:rFonts w:ascii="宋体" w:hAnsi="宋体"/>
          <w:sz w:val="24"/>
          <w:szCs w:val="24"/>
          <w:highlight w:val="none"/>
          <w:lang w:val="zh-CN"/>
        </w:rPr>
        <w:tab/>
      </w:r>
      <w:r>
        <w:rPr>
          <w:rFonts w:hint="eastAsia" w:ascii="宋体" w:hAnsi="宋体"/>
          <w:sz w:val="24"/>
          <w:szCs w:val="24"/>
          <w:highlight w:val="none"/>
          <w:lang w:val="zh-CN"/>
        </w:rPr>
        <w:t xml:space="preserve"> 公开招标（自主）公</w:t>
      </w:r>
      <w:r>
        <w:rPr>
          <w:rFonts w:hint="eastAsia" w:ascii="宋体" w:hAnsi="宋体"/>
          <w:sz w:val="24"/>
          <w:szCs w:val="24"/>
          <w:highlight w:val="none"/>
          <w:lang w:val="en-US" w:eastAsia="zh-CN"/>
        </w:rPr>
        <w:t>告</w:t>
      </w:r>
      <w:r>
        <w:rPr>
          <w:rFonts w:ascii="宋体" w:hAnsi="宋体"/>
          <w:sz w:val="24"/>
          <w:szCs w:val="24"/>
          <w:highlight w:val="none"/>
          <w:lang w:val="zh-CN"/>
        </w:rPr>
        <w:t>…………………………………………………</w:t>
      </w:r>
      <w:r>
        <w:rPr>
          <w:rFonts w:hint="eastAsia" w:ascii="宋体" w:hAnsi="宋体"/>
          <w:sz w:val="24"/>
          <w:szCs w:val="24"/>
          <w:highlight w:val="none"/>
          <w:lang w:val="en-US" w:eastAsia="zh-CN"/>
        </w:rPr>
        <w:t>3</w:t>
      </w:r>
    </w:p>
    <w:p w14:paraId="2B90A86F">
      <w:pPr>
        <w:spacing w:line="480" w:lineRule="auto"/>
        <w:rPr>
          <w:rFonts w:hint="eastAsia" w:ascii="宋体" w:hAnsi="宋体" w:eastAsia="宋体"/>
          <w:sz w:val="24"/>
          <w:szCs w:val="24"/>
          <w:highlight w:val="none"/>
          <w:lang w:val="en-US" w:eastAsia="zh-CN"/>
        </w:rPr>
      </w:pPr>
      <w:r>
        <w:rPr>
          <w:rFonts w:hint="eastAsia" w:ascii="宋体" w:hAnsi="宋体"/>
          <w:sz w:val="24"/>
          <w:szCs w:val="24"/>
          <w:highlight w:val="none"/>
          <w:lang w:val="zh-CN"/>
        </w:rPr>
        <w:t>第二章  投标须知</w:t>
      </w:r>
      <w:r>
        <w:rPr>
          <w:rFonts w:ascii="宋体" w:hAnsi="宋体"/>
          <w:sz w:val="24"/>
          <w:szCs w:val="24"/>
          <w:highlight w:val="none"/>
          <w:lang w:val="zh-CN"/>
        </w:rPr>
        <w:t>…………………………………………………………………</w:t>
      </w:r>
      <w:r>
        <w:rPr>
          <w:rFonts w:hint="eastAsia" w:ascii="宋体" w:hAnsi="宋体"/>
          <w:sz w:val="24"/>
          <w:szCs w:val="24"/>
          <w:highlight w:val="none"/>
          <w:lang w:val="en-US" w:eastAsia="zh-CN"/>
        </w:rPr>
        <w:t>6</w:t>
      </w:r>
    </w:p>
    <w:p w14:paraId="6ACF41BC">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一、总</w:t>
      </w:r>
      <w:r>
        <w:rPr>
          <w:rFonts w:ascii="宋体" w:hAnsi="宋体"/>
          <w:sz w:val="24"/>
          <w:szCs w:val="24"/>
          <w:highlight w:val="none"/>
          <w:lang w:val="zh-CN"/>
        </w:rPr>
        <w:t xml:space="preserve">  </w:t>
      </w:r>
      <w:r>
        <w:rPr>
          <w:rFonts w:hint="eastAsia" w:ascii="宋体" w:hAnsi="宋体"/>
          <w:sz w:val="24"/>
          <w:szCs w:val="24"/>
          <w:highlight w:val="none"/>
          <w:lang w:val="zh-CN"/>
        </w:rPr>
        <w:t>则</w:t>
      </w:r>
      <w:r>
        <w:rPr>
          <w:rFonts w:ascii="宋体" w:hAnsi="宋体"/>
          <w:sz w:val="24"/>
          <w:szCs w:val="24"/>
          <w:highlight w:val="none"/>
          <w:lang w:val="zh-CN"/>
        </w:rPr>
        <w:t>………………………………………………………………………</w:t>
      </w:r>
      <w:r>
        <w:rPr>
          <w:rFonts w:hint="eastAsia" w:ascii="宋体" w:hAnsi="宋体"/>
          <w:sz w:val="24"/>
          <w:szCs w:val="24"/>
          <w:highlight w:val="none"/>
          <w:lang w:val="en-US" w:eastAsia="zh-CN"/>
        </w:rPr>
        <w:t>7</w:t>
      </w:r>
    </w:p>
    <w:p w14:paraId="27C20A4D">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二、文件的编制</w:t>
      </w:r>
      <w:r>
        <w:rPr>
          <w:rFonts w:ascii="宋体" w:hAnsi="宋体"/>
          <w:sz w:val="24"/>
          <w:szCs w:val="24"/>
          <w:highlight w:val="none"/>
          <w:lang w:val="zh-CN"/>
        </w:rPr>
        <w:t>…………………………………………………………………</w:t>
      </w:r>
      <w:r>
        <w:rPr>
          <w:rFonts w:hint="eastAsia" w:ascii="宋体" w:hAnsi="宋体"/>
          <w:sz w:val="24"/>
          <w:szCs w:val="24"/>
          <w:highlight w:val="none"/>
          <w:lang w:val="en-US" w:eastAsia="zh-CN"/>
        </w:rPr>
        <w:t>8</w:t>
      </w:r>
    </w:p>
    <w:p w14:paraId="53F3EE1B">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三、投标文件的</w:t>
      </w:r>
      <w:r>
        <w:rPr>
          <w:rFonts w:hint="eastAsia" w:ascii="宋体" w:hAnsi="宋体"/>
          <w:sz w:val="24"/>
          <w:szCs w:val="24"/>
          <w:highlight w:val="none"/>
          <w:lang w:val="en-US" w:eastAsia="zh-CN"/>
        </w:rPr>
        <w:t>递</w:t>
      </w:r>
      <w:r>
        <w:rPr>
          <w:rFonts w:hint="eastAsia" w:ascii="宋体" w:hAnsi="宋体"/>
          <w:sz w:val="24"/>
          <w:szCs w:val="24"/>
          <w:highlight w:val="none"/>
          <w:lang w:val="zh-CN"/>
        </w:rPr>
        <w:t>交</w:t>
      </w:r>
      <w:r>
        <w:rPr>
          <w:rFonts w:ascii="宋体" w:hAnsi="宋体"/>
          <w:sz w:val="24"/>
          <w:szCs w:val="24"/>
          <w:highlight w:val="none"/>
          <w:lang w:val="zh-CN"/>
        </w:rPr>
        <w:t>……………………………………………………………</w:t>
      </w:r>
      <w:r>
        <w:rPr>
          <w:rFonts w:hint="eastAsia" w:ascii="宋体" w:hAnsi="宋体"/>
          <w:sz w:val="24"/>
          <w:szCs w:val="24"/>
          <w:highlight w:val="none"/>
          <w:lang w:val="en-US" w:eastAsia="zh-CN"/>
        </w:rPr>
        <w:t>8</w:t>
      </w:r>
    </w:p>
    <w:p w14:paraId="46B0D5D3">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四、开</w:t>
      </w:r>
      <w:r>
        <w:rPr>
          <w:rFonts w:ascii="宋体" w:hAnsi="宋体"/>
          <w:sz w:val="24"/>
          <w:szCs w:val="24"/>
          <w:highlight w:val="none"/>
          <w:lang w:val="zh-CN"/>
        </w:rPr>
        <w:t xml:space="preserve">  </w:t>
      </w:r>
      <w:r>
        <w:rPr>
          <w:rFonts w:hint="eastAsia" w:ascii="宋体" w:hAnsi="宋体"/>
          <w:sz w:val="24"/>
          <w:szCs w:val="24"/>
          <w:highlight w:val="none"/>
          <w:lang w:val="zh-CN"/>
        </w:rPr>
        <w:t>标</w:t>
      </w:r>
      <w:r>
        <w:rPr>
          <w:rFonts w:ascii="宋体" w:hAnsi="宋体"/>
          <w:sz w:val="24"/>
          <w:szCs w:val="24"/>
          <w:highlight w:val="none"/>
          <w:lang w:val="zh-CN"/>
        </w:rPr>
        <w:t>………………………………………………………………………</w:t>
      </w:r>
      <w:r>
        <w:rPr>
          <w:rFonts w:hint="eastAsia" w:ascii="宋体" w:hAnsi="宋体"/>
          <w:sz w:val="24"/>
          <w:szCs w:val="24"/>
          <w:highlight w:val="none"/>
          <w:lang w:val="en-US" w:eastAsia="zh-CN"/>
        </w:rPr>
        <w:t>9</w:t>
      </w:r>
    </w:p>
    <w:p w14:paraId="54677F97">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五、资格审查</w:t>
      </w:r>
      <w:r>
        <w:rPr>
          <w:rFonts w:ascii="宋体" w:hAnsi="宋体"/>
          <w:sz w:val="24"/>
          <w:szCs w:val="24"/>
          <w:highlight w:val="none"/>
          <w:lang w:val="zh-CN"/>
        </w:rPr>
        <w:t>……………………………………………………………………</w:t>
      </w:r>
      <w:r>
        <w:rPr>
          <w:rFonts w:hint="eastAsia" w:ascii="宋体" w:hAnsi="宋体"/>
          <w:sz w:val="24"/>
          <w:szCs w:val="24"/>
          <w:highlight w:val="none"/>
          <w:lang w:val="en-US" w:eastAsia="zh-CN"/>
        </w:rPr>
        <w:t>9</w:t>
      </w:r>
    </w:p>
    <w:p w14:paraId="0FECFA2B">
      <w:pPr>
        <w:spacing w:line="480" w:lineRule="auto"/>
        <w:ind w:firstLine="240" w:firstLineChars="100"/>
        <w:rPr>
          <w:rFonts w:hint="eastAsia" w:ascii="宋体" w:hAnsi="宋体" w:eastAsia="宋体"/>
          <w:sz w:val="24"/>
          <w:szCs w:val="24"/>
          <w:highlight w:val="none"/>
          <w:lang w:val="en-US" w:eastAsia="zh-CN"/>
        </w:rPr>
      </w:pPr>
      <w:r>
        <w:rPr>
          <w:rFonts w:hint="eastAsia" w:ascii="宋体" w:hAnsi="宋体"/>
          <w:sz w:val="24"/>
          <w:szCs w:val="24"/>
          <w:highlight w:val="none"/>
          <w:lang w:val="zh-CN"/>
        </w:rPr>
        <w:t>六、评标</w:t>
      </w:r>
      <w:r>
        <w:rPr>
          <w:rFonts w:ascii="宋体" w:hAnsi="宋体"/>
          <w:sz w:val="24"/>
          <w:szCs w:val="24"/>
          <w:highlight w:val="none"/>
          <w:lang w:val="zh-CN"/>
        </w:rPr>
        <w:t>…………………………………………………………………………</w:t>
      </w:r>
      <w:r>
        <w:rPr>
          <w:rFonts w:hint="eastAsia" w:ascii="宋体" w:hAnsi="宋体"/>
          <w:sz w:val="24"/>
          <w:szCs w:val="24"/>
          <w:highlight w:val="none"/>
          <w:lang w:val="en-US" w:eastAsia="zh-CN"/>
        </w:rPr>
        <w:t>9</w:t>
      </w:r>
    </w:p>
    <w:p w14:paraId="11527FD2">
      <w:pPr>
        <w:spacing w:line="480" w:lineRule="auto"/>
        <w:ind w:firstLine="240" w:firstLineChars="100"/>
        <w:rPr>
          <w:rFonts w:hint="default" w:ascii="宋体" w:hAnsi="宋体" w:eastAsia="宋体"/>
          <w:sz w:val="24"/>
          <w:szCs w:val="24"/>
          <w:highlight w:val="none"/>
          <w:lang w:val="en-US" w:eastAsia="zh-CN"/>
        </w:rPr>
      </w:pPr>
      <w:r>
        <w:rPr>
          <w:rFonts w:hint="eastAsia" w:ascii="宋体" w:hAnsi="宋体"/>
          <w:sz w:val="24"/>
          <w:szCs w:val="24"/>
          <w:highlight w:val="none"/>
          <w:lang w:val="zh-CN"/>
        </w:rPr>
        <w:t>七、签订合同</w:t>
      </w:r>
      <w:r>
        <w:rPr>
          <w:rFonts w:ascii="宋体" w:hAnsi="宋体"/>
          <w:sz w:val="24"/>
          <w:szCs w:val="24"/>
          <w:highlight w:val="none"/>
          <w:lang w:val="zh-CN"/>
        </w:rPr>
        <w:t>……………………………………………………………………</w:t>
      </w:r>
      <w:r>
        <w:rPr>
          <w:rFonts w:hint="eastAsia" w:ascii="宋体" w:hAnsi="宋体"/>
          <w:sz w:val="24"/>
          <w:szCs w:val="24"/>
          <w:highlight w:val="none"/>
          <w:lang w:val="en-US" w:eastAsia="zh-CN"/>
        </w:rPr>
        <w:t>10</w:t>
      </w:r>
    </w:p>
    <w:p w14:paraId="1EE43870">
      <w:pPr>
        <w:spacing w:line="480" w:lineRule="auto"/>
        <w:rPr>
          <w:rFonts w:hint="default" w:ascii="宋体" w:hAnsi="宋体" w:eastAsia="宋体"/>
          <w:sz w:val="24"/>
          <w:szCs w:val="24"/>
          <w:highlight w:val="none"/>
          <w:lang w:val="en-US" w:eastAsia="zh-CN"/>
        </w:rPr>
      </w:pPr>
      <w:r>
        <w:rPr>
          <w:rFonts w:hint="eastAsia" w:ascii="宋体" w:hAnsi="宋体"/>
          <w:sz w:val="24"/>
          <w:szCs w:val="24"/>
          <w:highlight w:val="none"/>
        </w:rPr>
        <w:t>第</w:t>
      </w:r>
      <w:r>
        <w:rPr>
          <w:rFonts w:hint="eastAsia" w:ascii="宋体" w:hAnsi="宋体"/>
          <w:sz w:val="24"/>
          <w:szCs w:val="24"/>
          <w:highlight w:val="none"/>
          <w:lang w:val="en-US" w:eastAsia="zh-CN"/>
        </w:rPr>
        <w:t>三</w:t>
      </w:r>
      <w:r>
        <w:rPr>
          <w:rFonts w:hint="eastAsia" w:ascii="宋体" w:hAnsi="宋体"/>
          <w:sz w:val="24"/>
          <w:szCs w:val="24"/>
          <w:highlight w:val="none"/>
        </w:rPr>
        <w:t>章  投标文件格式</w:t>
      </w:r>
      <w:r>
        <w:rPr>
          <w:rFonts w:ascii="宋体" w:hAnsi="宋体"/>
          <w:sz w:val="24"/>
          <w:szCs w:val="24"/>
          <w:highlight w:val="none"/>
          <w:lang w:val="zh-CN"/>
        </w:rPr>
        <w:t>……………………………………………………………</w:t>
      </w:r>
      <w:r>
        <w:rPr>
          <w:rFonts w:hint="eastAsia" w:ascii="宋体" w:hAnsi="宋体"/>
          <w:sz w:val="24"/>
          <w:szCs w:val="24"/>
          <w:highlight w:val="none"/>
          <w:lang w:val="en-US" w:eastAsia="zh-CN"/>
        </w:rPr>
        <w:t>15</w:t>
      </w:r>
    </w:p>
    <w:p w14:paraId="3FFC28B0">
      <w:pPr>
        <w:rPr>
          <w:rFonts w:ascii="宋体" w:hAnsi="宋体"/>
          <w:sz w:val="24"/>
          <w:szCs w:val="24"/>
          <w:highlight w:val="none"/>
          <w:lang w:val="zh-CN"/>
        </w:rPr>
      </w:pPr>
      <w:r>
        <w:rPr>
          <w:rFonts w:ascii="宋体" w:hAnsi="宋体"/>
          <w:sz w:val="24"/>
          <w:szCs w:val="24"/>
          <w:highlight w:val="none"/>
        </w:rPr>
        <w:t xml:space="preserve"> </w:t>
      </w:r>
      <w:r>
        <w:rPr>
          <w:rFonts w:hint="eastAsia" w:ascii="宋体" w:hAnsi="宋体"/>
          <w:sz w:val="24"/>
          <w:szCs w:val="24"/>
          <w:highlight w:val="none"/>
        </w:rPr>
        <w:t xml:space="preserve"> </w:t>
      </w:r>
    </w:p>
    <w:p w14:paraId="74416826">
      <w:pPr>
        <w:pStyle w:val="39"/>
        <w:tabs>
          <w:tab w:val="left" w:pos="840"/>
          <w:tab w:val="right" w:leader="dot" w:pos="8948"/>
        </w:tabs>
        <w:rPr>
          <w:highlight w:val="none"/>
        </w:rPr>
      </w:pPr>
      <w:r>
        <w:rPr>
          <w:rFonts w:hint="eastAsia" w:ascii="宋体" w:hAnsi="宋体"/>
          <w:highlight w:val="none"/>
        </w:rPr>
        <w:fldChar w:fldCharType="begin"/>
      </w:r>
      <w:r>
        <w:rPr>
          <w:highlight w:val="none"/>
        </w:rPr>
        <w:instrText xml:space="preserve">TOC \o "1-3" \t "" \h \z \u </w:instrText>
      </w:r>
      <w:r>
        <w:rPr>
          <w:rFonts w:hint="eastAsia" w:ascii="宋体" w:hAnsi="宋体"/>
          <w:highlight w:val="none"/>
        </w:rPr>
        <w:fldChar w:fldCharType="separate"/>
      </w:r>
    </w:p>
    <w:p w14:paraId="679E5F70">
      <w:pPr>
        <w:widowControl/>
        <w:spacing w:beforeLines="25" w:afterLines="25" w:line="360" w:lineRule="auto"/>
        <w:jc w:val="center"/>
        <w:rPr>
          <w:rFonts w:ascii="宋体" w:hAnsi="宋体"/>
          <w:b/>
          <w:sz w:val="36"/>
          <w:szCs w:val="36"/>
          <w:highlight w:val="none"/>
        </w:rPr>
      </w:pPr>
      <w:r>
        <w:rPr>
          <w:rFonts w:hint="eastAsia"/>
          <w:highlight w:val="none"/>
        </w:rPr>
        <w:fldChar w:fldCharType="end"/>
      </w:r>
      <w:r>
        <w:rPr>
          <w:rFonts w:ascii="宋体" w:hAnsi="宋体"/>
          <w:highlight w:val="none"/>
        </w:rPr>
        <w:br w:type="page"/>
      </w:r>
      <w:bookmarkStart w:id="0" w:name="_Toc509669684"/>
      <w:r>
        <w:rPr>
          <w:rFonts w:ascii="宋体" w:hAnsi="宋体"/>
          <w:b/>
          <w:sz w:val="36"/>
          <w:szCs w:val="36"/>
          <w:highlight w:val="none"/>
        </w:rPr>
        <w:t>第一章</w:t>
      </w:r>
      <w:r>
        <w:rPr>
          <w:rFonts w:hint="eastAsia" w:ascii="宋体" w:hAnsi="宋体"/>
          <w:b/>
          <w:sz w:val="36"/>
          <w:szCs w:val="36"/>
          <w:highlight w:val="none"/>
        </w:rPr>
        <w:t xml:space="preserve">  </w:t>
      </w:r>
      <w:bookmarkEnd w:id="0"/>
      <w:r>
        <w:rPr>
          <w:rFonts w:hint="eastAsia" w:ascii="宋体" w:hAnsi="宋体"/>
          <w:b/>
          <w:sz w:val="36"/>
          <w:szCs w:val="36"/>
          <w:highlight w:val="none"/>
          <w:lang w:eastAsia="zh-CN"/>
        </w:rPr>
        <w:t>公开招标（自主）</w:t>
      </w:r>
      <w:r>
        <w:rPr>
          <w:rFonts w:hint="eastAsia" w:ascii="宋体" w:hAnsi="宋体"/>
          <w:b/>
          <w:sz w:val="36"/>
          <w:szCs w:val="36"/>
          <w:highlight w:val="none"/>
        </w:rPr>
        <w:t>公告</w:t>
      </w:r>
    </w:p>
    <w:p w14:paraId="512AB05B">
      <w:pPr>
        <w:spacing w:line="540" w:lineRule="exact"/>
        <w:rPr>
          <w:rFonts w:hint="eastAsia" w:ascii="仿宋_GB2312" w:hAnsi="仿宋_GB2312" w:eastAsia="仿宋_GB2312" w:cs="仿宋_GB2312"/>
          <w:sz w:val="28"/>
          <w:szCs w:val="28"/>
          <w:highlight w:val="none"/>
          <w:lang w:val="en-US" w:eastAsia="zh-CN"/>
        </w:rPr>
      </w:pPr>
      <w:bookmarkStart w:id="1" w:name="_Toc509669685"/>
      <w:r>
        <w:rPr>
          <w:rFonts w:hint="eastAsia" w:ascii="仿宋_GB2312" w:hAnsi="仿宋_GB2312" w:eastAsia="仿宋_GB2312" w:cs="仿宋_GB2312"/>
          <w:b/>
          <w:bCs/>
          <w:sz w:val="28"/>
          <w:szCs w:val="28"/>
          <w:highlight w:val="none"/>
        </w:rPr>
        <w:t>一、项目名称：</w:t>
      </w:r>
      <w:r>
        <w:rPr>
          <w:rFonts w:hint="eastAsia" w:ascii="仿宋_GB2312" w:hAnsi="仿宋_GB2312" w:eastAsia="仿宋_GB2312" w:cs="仿宋_GB2312"/>
          <w:sz w:val="28"/>
          <w:szCs w:val="28"/>
          <w:highlight w:val="none"/>
          <w:lang w:val="en-US" w:eastAsia="zh-CN"/>
        </w:rPr>
        <w:t>第三方工程质量评估服务合同（二次）</w:t>
      </w:r>
    </w:p>
    <w:p w14:paraId="07BE5910">
      <w:pPr>
        <w:spacing w:line="540" w:lineRule="exact"/>
        <w:ind w:left="0" w:leftChars="0"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二、项目概况：</w:t>
      </w:r>
    </w:p>
    <w:p w14:paraId="6CCB8404">
      <w:pPr>
        <w:spacing w:line="54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深圳工业软件园：位于深圳市龙岗区坂田街道北部，地处坂澜大道与坂李大道交界处，项目总用地面积约5.56万平方米，总建筑面积约26万平方米，主要有研发办公、宿舍、配套商业、配套食堂、公共配套设施等建设内容，目前主体工程已全部完成，机电安装工程、室外园林景观工程及其他专业承包工程正在施工中。</w:t>
      </w:r>
    </w:p>
    <w:p w14:paraId="13F555C7">
      <w:p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深圳建筑产业生态智谷总部基地一期项目：位于龙岗区龙城街道清辉路以北，项目用地面积约4.2万平方米，总建筑面积约25万平方米，打造集研发办公、实验室、会议展示、商业、宿舍等功能于一体的综合产业园区，目前副塔、3单元研发用房、8单元和9单元商业主体结构已封顶，其余楼栋还在主体结构施工中。</w:t>
      </w:r>
    </w:p>
    <w:p w14:paraId="0A1FE914">
      <w:p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工作范围：</w:t>
      </w:r>
      <w:r>
        <w:rPr>
          <w:rFonts w:hint="eastAsia" w:ascii="仿宋_GB2312" w:hAnsi="仿宋_GB2312" w:eastAsia="仿宋_GB2312" w:cs="仿宋_GB2312"/>
          <w:sz w:val="28"/>
          <w:szCs w:val="28"/>
          <w:highlight w:val="none"/>
          <w:lang w:val="en-US" w:eastAsia="zh-CN"/>
        </w:rPr>
        <w:t>对深圳工业软件园、深圳建筑产业生态智谷项目进行质量评估，过程评估为施工过程中质量缺陷、通病、问题的排查和评估（包括实测实量、质量观感、质量体系、质量资料、原材料及商品混凝土检查、质量事件分析、管理行为等），交付评估为交付前对工程质量缺陷、通病、问题进行综合性排查和评估（包括实测实量、质量观感、渗漏试验、机电安装功能和运行、系统调试等），采取到场实地服务，评估内容包含但不限于土建工程、精装修工程、机电工程、外装饰工程、园林工程等。过程评估小组由一类和二类专家各1名组成；交付评估小组由一类专家1名、二类专家3名、其他技术人员2名组成。收到甲方评估通知后，在现场评估前，须制订评估方案报甲方认可，评估方案根据过往项目在审计、巡察中发现的问题（如材料规格、成品层厚、隐蔽工程构造等），以及相应项目既往发现的关键问题，有针对性的制定评估方案。每次评估均须出具相应评估报告。</w:t>
      </w:r>
    </w:p>
    <w:p w14:paraId="08F00CC3">
      <w:pPr>
        <w:spacing w:line="540" w:lineRule="exact"/>
        <w:ind w:firstLine="422" w:firstLineChars="200"/>
        <w:rPr>
          <w:rFonts w:hint="eastAsia"/>
        </w:rPr>
      </w:pPr>
      <w:r>
        <w:rPr>
          <w:rFonts w:hint="eastAsia" w:ascii="宋体" w:hAnsi="宋体" w:cs="Times New Roman"/>
          <w:b/>
          <w:bCs/>
          <w:snapToGrid w:val="0"/>
          <w:kern w:val="0"/>
          <w:szCs w:val="21"/>
          <w:highlight w:val="none"/>
          <w:lang w:val="en-US" w:eastAsia="zh-CN"/>
        </w:rPr>
        <w:t>备注：在</w:t>
      </w:r>
      <w:r>
        <w:rPr>
          <w:rFonts w:hint="eastAsia" w:ascii="宋体" w:hAnsi="宋体" w:cs="Times New Roman"/>
          <w:b/>
          <w:bCs/>
          <w:snapToGrid w:val="0"/>
          <w:kern w:val="0"/>
          <w:szCs w:val="21"/>
          <w:highlight w:val="none"/>
        </w:rPr>
        <w:t>合同</w:t>
      </w:r>
      <w:r>
        <w:rPr>
          <w:rFonts w:hint="eastAsia" w:ascii="宋体" w:hAnsi="宋体" w:cs="Times New Roman"/>
          <w:b/>
          <w:bCs/>
          <w:snapToGrid w:val="0"/>
          <w:kern w:val="0"/>
          <w:szCs w:val="21"/>
          <w:highlight w:val="none"/>
          <w:lang w:val="en-US" w:eastAsia="zh-CN"/>
        </w:rPr>
        <w:t>委托</w:t>
      </w:r>
      <w:r>
        <w:rPr>
          <w:rFonts w:hint="eastAsia" w:ascii="宋体" w:hAnsi="宋体" w:cs="Times New Roman"/>
          <w:b/>
          <w:bCs/>
          <w:snapToGrid w:val="0"/>
          <w:kern w:val="0"/>
          <w:szCs w:val="21"/>
          <w:highlight w:val="none"/>
        </w:rPr>
        <w:t>单位</w:t>
      </w:r>
      <w:r>
        <w:rPr>
          <w:rFonts w:hint="eastAsia" w:ascii="宋体" w:hAnsi="宋体" w:cs="Times New Roman"/>
          <w:b/>
          <w:bCs/>
          <w:snapToGrid w:val="0"/>
          <w:kern w:val="0"/>
          <w:szCs w:val="21"/>
          <w:highlight w:val="none"/>
          <w:lang w:val="en-US" w:eastAsia="zh-CN"/>
        </w:rPr>
        <w:t>选定后，两个项目分别与委托单位签订第三方工程质量评估服务合同（二次）。</w:t>
      </w:r>
    </w:p>
    <w:p w14:paraId="5AB08CC7">
      <w:pPr>
        <w:numPr>
          <w:ilvl w:val="0"/>
          <w:numId w:val="3"/>
        </w:numPr>
        <w:spacing w:line="54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价款</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sz w:val="28"/>
          <w:szCs w:val="28"/>
          <w:highlight w:val="none"/>
          <w:lang w:val="en-US" w:eastAsia="zh-CN"/>
        </w:rPr>
        <w:t>投标上限价：17.6339万元。</w:t>
      </w:r>
    </w:p>
    <w:p w14:paraId="085FFA5A">
      <w:pPr>
        <w:numPr>
          <w:ilvl w:val="0"/>
          <w:numId w:val="0"/>
        </w:numPr>
        <w:spacing w:line="540" w:lineRule="exac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五、报价要求：</w:t>
      </w:r>
      <w:r>
        <w:rPr>
          <w:rFonts w:hint="eastAsia" w:ascii="仿宋_GB2312" w:hAnsi="仿宋_GB2312" w:eastAsia="仿宋_GB2312" w:cs="仿宋_GB2312"/>
          <w:kern w:val="2"/>
          <w:sz w:val="28"/>
          <w:szCs w:val="28"/>
          <w:highlight w:val="none"/>
          <w:lang w:val="en-US" w:eastAsia="zh-CN" w:bidi="ar-SA"/>
        </w:rPr>
        <w:t>投标人在限价范围内，自主报价。</w:t>
      </w:r>
    </w:p>
    <w:p w14:paraId="557F254C">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六、响应单位资格要求：</w:t>
      </w:r>
    </w:p>
    <w:p w14:paraId="294583C0">
      <w:pPr>
        <w:pStyle w:val="115"/>
        <w:tabs>
          <w:tab w:val="left" w:pos="426"/>
          <w:tab w:val="left" w:pos="567"/>
        </w:tabs>
        <w:spacing w:line="540" w:lineRule="exact"/>
        <w:ind w:firstLine="560"/>
        <w:rPr>
          <w:rFonts w:hint="eastAsia" w:ascii="仿宋_GB2312" w:eastAsia="仿宋_GB2312" w:cs="Times New Roman"/>
          <w:sz w:val="28"/>
          <w:szCs w:val="28"/>
          <w:highlight w:val="none"/>
          <w:lang w:eastAsia="zh-CN"/>
        </w:rPr>
      </w:pPr>
      <w:r>
        <w:rPr>
          <w:rFonts w:hint="default" w:ascii="仿宋_GB2312" w:eastAsia="仿宋_GB2312" w:cs="Times New Roman"/>
          <w:sz w:val="28"/>
          <w:szCs w:val="28"/>
          <w:highlight w:val="none"/>
          <w:lang w:val="en-US" w:eastAsia="zh-CN"/>
        </w:rPr>
        <w:t>1</w:t>
      </w:r>
      <w:r>
        <w:rPr>
          <w:rFonts w:hint="eastAsia" w:ascii="仿宋_GB2312" w:eastAsia="仿宋_GB2312" w:cs="Times New Roman"/>
          <w:sz w:val="28"/>
          <w:szCs w:val="28"/>
          <w:highlight w:val="none"/>
          <w:lang w:val="en-US" w:eastAsia="zh-CN"/>
        </w:rPr>
        <w:t>.</w:t>
      </w:r>
      <w:r>
        <w:rPr>
          <w:rFonts w:hint="default" w:ascii="仿宋_GB2312" w:eastAsia="仿宋_GB2312" w:cs="Times New Roman"/>
          <w:sz w:val="28"/>
          <w:szCs w:val="28"/>
          <w:highlight w:val="none"/>
          <w:lang w:val="en-US" w:eastAsia="zh-CN"/>
        </w:rPr>
        <w:t>投标人</w:t>
      </w:r>
      <w:r>
        <w:rPr>
          <w:rFonts w:hint="eastAsia" w:ascii="仿宋_GB2312" w:eastAsia="仿宋_GB2312" w:cs="Times New Roman"/>
          <w:sz w:val="28"/>
          <w:szCs w:val="28"/>
          <w:highlight w:val="none"/>
          <w:lang w:eastAsia="zh-CN"/>
        </w:rPr>
        <w:t>具有独立法人资格或是具有独立承担民事责任能力的其它组织；</w:t>
      </w:r>
    </w:p>
    <w:p w14:paraId="518E717E">
      <w:pPr>
        <w:pStyle w:val="115"/>
        <w:tabs>
          <w:tab w:val="left" w:pos="426"/>
          <w:tab w:val="left" w:pos="567"/>
        </w:tabs>
        <w:spacing w:line="540" w:lineRule="exact"/>
        <w:ind w:firstLine="560"/>
        <w:rPr>
          <w:rFonts w:hint="eastAsia" w:ascii="仿宋_GB2312" w:eastAsia="仿宋_GB2312" w:cs="Times New Roman"/>
          <w:sz w:val="28"/>
          <w:szCs w:val="28"/>
          <w:highlight w:val="none"/>
          <w:lang w:eastAsia="zh-CN"/>
        </w:rPr>
      </w:pPr>
      <w:r>
        <w:rPr>
          <w:rFonts w:hint="eastAsia" w:ascii="仿宋_GB2312" w:eastAsia="仿宋_GB2312" w:cs="Times New Roman"/>
          <w:sz w:val="28"/>
          <w:szCs w:val="28"/>
          <w:highlight w:val="none"/>
          <w:lang w:val="en-US" w:eastAsia="zh-CN"/>
        </w:rPr>
        <w:t>2.</w:t>
      </w:r>
      <w:r>
        <w:rPr>
          <w:rFonts w:hint="default" w:ascii="仿宋_GB2312" w:eastAsia="仿宋_GB2312" w:cs="Times New Roman"/>
          <w:sz w:val="28"/>
          <w:szCs w:val="28"/>
          <w:highlight w:val="none"/>
          <w:lang w:eastAsia="zh-CN"/>
        </w:rPr>
        <w:t>本项目不接受被检查项目的施工、监理等单位的投标，亦不接受与被检查项目的施工、监理等单位有行政隶属关系和利害关联的单位投标</w:t>
      </w:r>
      <w:r>
        <w:rPr>
          <w:rFonts w:hint="eastAsia" w:ascii="仿宋_GB2312" w:eastAsia="仿宋_GB2312" w:cs="Times New Roman"/>
          <w:sz w:val="28"/>
          <w:szCs w:val="28"/>
          <w:highlight w:val="none"/>
          <w:lang w:eastAsia="zh-CN"/>
        </w:rPr>
        <w:t>；</w:t>
      </w:r>
    </w:p>
    <w:p w14:paraId="5F86684C">
      <w:pPr>
        <w:pStyle w:val="115"/>
        <w:tabs>
          <w:tab w:val="left" w:pos="426"/>
          <w:tab w:val="left" w:pos="567"/>
        </w:tabs>
        <w:spacing w:line="540" w:lineRule="exact"/>
        <w:ind w:firstLine="560"/>
        <w:rPr>
          <w:rFonts w:hint="default"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3.</w:t>
      </w:r>
      <w:r>
        <w:rPr>
          <w:rFonts w:hint="eastAsia" w:ascii="仿宋_GB2312" w:eastAsia="仿宋_GB2312" w:cs="Times New Roman"/>
          <w:sz w:val="28"/>
          <w:szCs w:val="28"/>
          <w:highlight w:val="none"/>
          <w:lang w:eastAsia="zh-CN"/>
        </w:rPr>
        <w:t>不接受联合体投标。</w:t>
      </w:r>
    </w:p>
    <w:p w14:paraId="5B11A87F">
      <w:pPr>
        <w:spacing w:line="540" w:lineRule="exact"/>
        <w:rPr>
          <w:rFonts w:hint="eastAsia" w:ascii="仿宋_GB2312" w:eastAsia="仿宋_GB2312"/>
          <w:sz w:val="28"/>
          <w:szCs w:val="28"/>
          <w:highlight w:val="none"/>
          <w:lang w:eastAsia="zh-CN"/>
        </w:rPr>
      </w:pPr>
      <w:r>
        <w:rPr>
          <w:rFonts w:hint="eastAsia" w:ascii="仿宋_GB2312" w:hAnsi="仿宋_GB2312" w:eastAsia="仿宋_GB2312" w:cs="仿宋_GB2312"/>
          <w:b/>
          <w:bCs/>
          <w:sz w:val="28"/>
          <w:szCs w:val="28"/>
          <w:highlight w:val="none"/>
        </w:rPr>
        <w:t>七、评审方法：</w:t>
      </w:r>
      <w:r>
        <w:rPr>
          <w:rFonts w:hint="eastAsia" w:ascii="仿宋_GB2312" w:eastAsia="仿宋_GB2312"/>
          <w:sz w:val="28"/>
          <w:szCs w:val="28"/>
          <w:highlight w:val="none"/>
        </w:rPr>
        <w:t>定性评审，票决定标</w:t>
      </w:r>
      <w:r>
        <w:rPr>
          <w:rFonts w:hint="eastAsia" w:ascii="仿宋_GB2312" w:eastAsia="仿宋_GB2312"/>
          <w:sz w:val="28"/>
          <w:szCs w:val="28"/>
          <w:highlight w:val="none"/>
          <w:lang w:eastAsia="zh-CN"/>
        </w:rPr>
        <w:t>。</w:t>
      </w:r>
    </w:p>
    <w:p w14:paraId="53858376">
      <w:pPr>
        <w:pStyle w:val="116"/>
        <w:numPr>
          <w:ilvl w:val="255"/>
          <w:numId w:val="0"/>
        </w:numPr>
        <w:spacing w:before="0" w:line="540" w:lineRule="exact"/>
        <w:rPr>
          <w:rFonts w:hint="eastAsia" w:ascii="仿宋_GB2312" w:hAnsi="Calibri" w:eastAsia="仿宋_GB2312"/>
          <w:sz w:val="28"/>
          <w:szCs w:val="28"/>
          <w:highlight w:val="none"/>
        </w:rPr>
      </w:pPr>
      <w:r>
        <w:rPr>
          <w:rFonts w:hint="eastAsia" w:ascii="仿宋_GB2312" w:hAnsi="仿宋_GB2312" w:eastAsia="仿宋_GB2312" w:cs="仿宋_GB2312"/>
          <w:b/>
          <w:bCs/>
          <w:sz w:val="28"/>
          <w:szCs w:val="28"/>
          <w:highlight w:val="none"/>
        </w:rPr>
        <w:t>八、</w:t>
      </w:r>
      <w:r>
        <w:rPr>
          <w:rFonts w:hint="eastAsia" w:ascii="仿宋_GB2312" w:hAnsi="仿宋_GB2312" w:eastAsia="仿宋_GB2312" w:cs="仿宋_GB2312"/>
          <w:b/>
          <w:bCs/>
          <w:sz w:val="28"/>
          <w:szCs w:val="28"/>
          <w:highlight w:val="none"/>
          <w:lang w:val="en-US" w:eastAsia="zh-CN"/>
        </w:rPr>
        <w:t>合同模式</w:t>
      </w:r>
      <w:r>
        <w:rPr>
          <w:rFonts w:hint="eastAsia" w:ascii="仿宋_GB2312" w:hAnsi="仿宋_GB2312" w:eastAsia="仿宋_GB2312" w:cs="仿宋_GB2312"/>
          <w:b/>
          <w:bCs/>
          <w:sz w:val="28"/>
          <w:szCs w:val="28"/>
          <w:highlight w:val="none"/>
        </w:rPr>
        <w:t>：</w:t>
      </w:r>
      <w:r>
        <w:rPr>
          <w:rFonts w:hint="eastAsia" w:ascii="仿宋_GB2312" w:hAnsi="Calibri" w:eastAsia="仿宋_GB2312" w:cs="Times New Roman"/>
          <w:kern w:val="2"/>
          <w:sz w:val="28"/>
          <w:szCs w:val="28"/>
          <w:highlight w:val="none"/>
          <w:lang w:val="en-US" w:eastAsia="zh-CN" w:bidi="ar-SA"/>
        </w:rPr>
        <w:t>本合同为固定单价合同，合同结算价=综合单价×实际发生的评估次数。综合单价包含前往甲方所在项目地点，完成约定检查评估工作的全部费用，其中包括但不限于人工费、税费、差旅、食宿、交通、检验检测费、专利使用费（若有）等一切相关费用。</w:t>
      </w:r>
    </w:p>
    <w:p w14:paraId="56C13346">
      <w:pPr>
        <w:pStyle w:val="116"/>
        <w:numPr>
          <w:ilvl w:val="255"/>
          <w:numId w:val="0"/>
        </w:numPr>
        <w:spacing w:before="0" w:line="56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九</w:t>
      </w:r>
      <w:r>
        <w:rPr>
          <w:rFonts w:hint="eastAsia" w:ascii="仿宋_GB2312" w:hAnsi="仿宋_GB2312" w:eastAsia="仿宋_GB2312" w:cs="仿宋_GB2312"/>
          <w:b/>
          <w:bCs/>
          <w:sz w:val="28"/>
          <w:szCs w:val="28"/>
          <w:highlight w:val="none"/>
        </w:rPr>
        <w:t>、支付方式：</w:t>
      </w:r>
    </w:p>
    <w:p w14:paraId="6F4BA521">
      <w:pPr>
        <w:pStyle w:val="115"/>
        <w:tabs>
          <w:tab w:val="left" w:pos="426"/>
          <w:tab w:val="left" w:pos="567"/>
        </w:tabs>
        <w:spacing w:line="540" w:lineRule="exact"/>
        <w:ind w:firstLine="560"/>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每季度支付一次，由甲方根据季度实际服务次数核算计价后进行支付，支付前甲方组织对乙方开展该季度以来的质量评估服务履约评价，评价根据《深圳市龙岗区城投新基础设施建设管理有限公司工程建设项目合同履约评价管理办法》及《深圳市龙岗区城投新基础设施建设管理有限公司工程建设项目合同履约考核实施细则》执行。</w:t>
      </w:r>
    </w:p>
    <w:p w14:paraId="5483A41C">
      <w:pPr>
        <w:spacing w:line="540" w:lineRule="exac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十、履约评价：</w:t>
      </w:r>
    </w:p>
    <w:p w14:paraId="2BCFF978">
      <w:pPr>
        <w:pStyle w:val="115"/>
        <w:tabs>
          <w:tab w:val="left" w:pos="426"/>
          <w:tab w:val="left" w:pos="567"/>
        </w:tabs>
        <w:spacing w:line="540" w:lineRule="exact"/>
        <w:ind w:firstLine="560"/>
        <w:rPr>
          <w:rFonts w:hint="eastAsia" w:ascii="仿宋_GB2312" w:eastAsia="仿宋_GB2312" w:cs="Times New Roman"/>
          <w:sz w:val="28"/>
          <w:szCs w:val="28"/>
          <w:highlight w:val="none"/>
          <w:lang w:val="en-US" w:eastAsia="zh-CN"/>
        </w:rPr>
      </w:pPr>
      <w:r>
        <w:rPr>
          <w:rFonts w:hint="eastAsia" w:ascii="仿宋_GB2312" w:eastAsia="仿宋_GB2312" w:cs="Times New Roman"/>
          <w:sz w:val="28"/>
          <w:szCs w:val="28"/>
          <w:highlight w:val="none"/>
          <w:lang w:val="en-US" w:eastAsia="zh-CN"/>
        </w:rPr>
        <w:t>按照《深圳市龙岗区城投新基础设施建设管理有限公司工程建设项目合同履约评价管理办法》及《深圳市龙岗区城投新基础设施建设管理有限公司工程建设项目合同履约考核实施细则》执行，采用按季度履约评价方式。</w:t>
      </w:r>
    </w:p>
    <w:p w14:paraId="0E4F13A2">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bCs/>
          <w:sz w:val="28"/>
          <w:szCs w:val="28"/>
          <w:highlight w:val="none"/>
        </w:rPr>
        <w:t>、响应文件要求：</w:t>
      </w:r>
    </w:p>
    <w:p w14:paraId="0B5424BB">
      <w:pPr>
        <w:numPr>
          <w:ilvl w:val="-1"/>
          <w:numId w:val="0"/>
        </w:num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本次公告时间从202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bookmarkStart w:id="16" w:name="_GoBack"/>
      <w:bookmarkEnd w:id="16"/>
      <w:r>
        <w:rPr>
          <w:rFonts w:hint="eastAsia" w:ascii="仿宋_GB2312" w:hAnsi="仿宋_GB2312" w:eastAsia="仿宋_GB2312" w:cs="仿宋_GB2312"/>
          <w:sz w:val="28"/>
          <w:szCs w:val="28"/>
          <w:highlight w:val="yellow"/>
          <w:lang w:val="en-US" w:eastAsia="zh-CN"/>
        </w:rPr>
        <w:t>5</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23</w:t>
      </w:r>
      <w:r>
        <w:rPr>
          <w:rFonts w:hint="eastAsia" w:ascii="仿宋_GB2312" w:hAnsi="仿宋_GB2312" w:eastAsia="仿宋_GB2312" w:cs="仿宋_GB2312"/>
          <w:sz w:val="28"/>
          <w:szCs w:val="28"/>
          <w:highlight w:val="yellow"/>
        </w:rPr>
        <w:t>日—</w:t>
      </w:r>
      <w:r>
        <w:rPr>
          <w:rFonts w:hint="eastAsia" w:ascii="仿宋_GB2312" w:hAnsi="仿宋_GB2312" w:eastAsia="仿宋_GB2312" w:cs="仿宋_GB2312"/>
          <w:sz w:val="28"/>
          <w:szCs w:val="28"/>
          <w:highlight w:val="yellow"/>
          <w:lang w:val="en-US" w:eastAsia="zh-CN"/>
        </w:rPr>
        <w:t>5</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28</w:t>
      </w:r>
      <w:r>
        <w:rPr>
          <w:rFonts w:hint="eastAsia" w:ascii="仿宋_GB2312" w:hAnsi="仿宋_GB2312" w:eastAsia="仿宋_GB2312" w:cs="仿宋_GB2312"/>
          <w:sz w:val="28"/>
          <w:szCs w:val="28"/>
          <w:highlight w:val="yellow"/>
        </w:rPr>
        <w:t>日止，</w:t>
      </w:r>
      <w:r>
        <w:rPr>
          <w:rFonts w:hint="eastAsia" w:ascii="仿宋_GB2312" w:hAnsi="仿宋_GB2312" w:eastAsia="仿宋_GB2312" w:cs="仿宋_GB2312"/>
          <w:sz w:val="28"/>
          <w:szCs w:val="28"/>
          <w:highlight w:val="none"/>
        </w:rPr>
        <w:t>响应承包商应于</w:t>
      </w:r>
      <w:r>
        <w:rPr>
          <w:rFonts w:hint="eastAsia" w:ascii="仿宋_GB2312" w:hAnsi="仿宋_GB2312" w:eastAsia="仿宋_GB2312" w:cs="仿宋_GB2312"/>
          <w:sz w:val="28"/>
          <w:szCs w:val="28"/>
          <w:highlight w:val="yellow"/>
          <w:lang w:val="en-US" w:eastAsia="zh-CN"/>
        </w:rPr>
        <w:t>5</w:t>
      </w:r>
      <w:r>
        <w:rPr>
          <w:rFonts w:hint="eastAsia" w:ascii="仿宋_GB2312" w:hAnsi="仿宋_GB2312" w:eastAsia="仿宋_GB2312" w:cs="仿宋_GB2312"/>
          <w:sz w:val="28"/>
          <w:szCs w:val="28"/>
          <w:highlight w:val="yellow"/>
        </w:rPr>
        <w:t>月</w:t>
      </w:r>
      <w:r>
        <w:rPr>
          <w:rFonts w:hint="eastAsia" w:ascii="仿宋_GB2312" w:hAnsi="仿宋_GB2312" w:eastAsia="仿宋_GB2312" w:cs="仿宋_GB2312"/>
          <w:sz w:val="28"/>
          <w:szCs w:val="28"/>
          <w:highlight w:val="yellow"/>
          <w:lang w:val="en-US" w:eastAsia="zh-CN"/>
        </w:rPr>
        <w:t>28</w:t>
      </w:r>
      <w:r>
        <w:rPr>
          <w:rFonts w:hint="eastAsia" w:ascii="仿宋_GB2312" w:hAnsi="仿宋_GB2312" w:eastAsia="仿宋_GB2312" w:cs="仿宋_GB2312"/>
          <w:sz w:val="28"/>
          <w:szCs w:val="28"/>
          <w:highlight w:val="yellow"/>
        </w:rPr>
        <w:t>日1</w:t>
      </w:r>
      <w:r>
        <w:rPr>
          <w:rFonts w:hint="eastAsia" w:ascii="仿宋_GB2312" w:hAnsi="仿宋_GB2312" w:eastAsia="仿宋_GB2312" w:cs="仿宋_GB2312"/>
          <w:sz w:val="28"/>
          <w:szCs w:val="28"/>
          <w:highlight w:val="yellow"/>
          <w:lang w:val="en-US" w:eastAsia="zh-CN"/>
        </w:rPr>
        <w:t>5</w:t>
      </w:r>
      <w:r>
        <w:rPr>
          <w:rFonts w:hint="eastAsia" w:ascii="仿宋_GB2312" w:hAnsi="仿宋_GB2312" w:eastAsia="仿宋_GB2312" w:cs="仿宋_GB2312"/>
          <w:sz w:val="28"/>
          <w:szCs w:val="28"/>
          <w:highlight w:val="yellow"/>
        </w:rPr>
        <w:t>:00前</w:t>
      </w:r>
      <w:r>
        <w:rPr>
          <w:rFonts w:hint="eastAsia" w:ascii="仿宋_GB2312" w:hAnsi="仿宋_GB2312" w:eastAsia="仿宋_GB2312" w:cs="仿宋_GB2312"/>
          <w:sz w:val="28"/>
          <w:szCs w:val="28"/>
          <w:highlight w:val="none"/>
        </w:rPr>
        <w:t>将响应文件1正4副密封（统一密封，密封处加盖公章）送交到龙岗区中心城腾飞路创投大厦</w:t>
      </w:r>
      <w:r>
        <w:rPr>
          <w:rFonts w:hint="eastAsia" w:ascii="仿宋_GB2312" w:hAnsi="仿宋_GB2312" w:eastAsia="仿宋_GB2312" w:cs="仿宋_GB2312"/>
          <w:sz w:val="28"/>
          <w:szCs w:val="28"/>
          <w:highlight w:val="none"/>
          <w:lang w:eastAsia="zh-CN"/>
        </w:rPr>
        <w:t>2210室</w:t>
      </w:r>
      <w:r>
        <w:rPr>
          <w:rFonts w:hint="eastAsia" w:ascii="仿宋_GB2312" w:hAnsi="仿宋_GB2312" w:eastAsia="仿宋_GB2312" w:cs="仿宋_GB2312"/>
          <w:sz w:val="28"/>
          <w:szCs w:val="28"/>
          <w:highlight w:val="none"/>
        </w:rPr>
        <w:t>（合约造价部，联系人：</w:t>
      </w:r>
      <w:r>
        <w:rPr>
          <w:rFonts w:hint="eastAsia" w:ascii="仿宋_GB2312" w:hAnsi="仿宋_GB2312" w:eastAsia="仿宋_GB2312" w:cs="仿宋_GB2312"/>
          <w:sz w:val="28"/>
          <w:szCs w:val="28"/>
          <w:highlight w:val="none"/>
          <w:lang w:val="en-US" w:eastAsia="zh-CN"/>
        </w:rPr>
        <w:t>邹</w:t>
      </w:r>
      <w:r>
        <w:rPr>
          <w:rFonts w:hint="eastAsia" w:ascii="仿宋_GB2312" w:hAnsi="仿宋_GB2312" w:eastAsia="仿宋_GB2312" w:cs="仿宋_GB2312"/>
          <w:sz w:val="28"/>
          <w:szCs w:val="28"/>
          <w:highlight w:val="none"/>
        </w:rPr>
        <w:t>工，</w:t>
      </w:r>
      <w:r>
        <w:rPr>
          <w:rFonts w:hint="eastAsia" w:ascii="仿宋_GB2312" w:hAnsi="仿宋_GB2312" w:eastAsia="仿宋_GB2312" w:cs="仿宋_GB2312"/>
          <w:sz w:val="28"/>
          <w:szCs w:val="28"/>
          <w:highlight w:val="none"/>
          <w:lang w:val="en-US" w:eastAsia="zh-CN"/>
        </w:rPr>
        <w:t>15820472526</w:t>
      </w:r>
      <w:r>
        <w:rPr>
          <w:rFonts w:hint="eastAsia" w:ascii="仿宋_GB2312" w:hAnsi="仿宋_GB2312" w:eastAsia="仿宋_GB2312" w:cs="仿宋_GB2312"/>
          <w:sz w:val="28"/>
          <w:szCs w:val="28"/>
          <w:highlight w:val="none"/>
        </w:rPr>
        <w:t>），逾期送达或未按要求密封将予以拒收或原封退回给报价人。</w:t>
      </w:r>
    </w:p>
    <w:p w14:paraId="36352138">
      <w:pPr>
        <w:numPr>
          <w:ilvl w:val="-1"/>
          <w:numId w:val="0"/>
        </w:numPr>
        <w:spacing w:line="5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响应文件包含承诺函、委托人要求提供的资料等，详见</w:t>
      </w:r>
      <w:r>
        <w:rPr>
          <w:rFonts w:hint="eastAsia" w:ascii="仿宋_GB2312" w:hAnsi="仿宋_GB2312" w:eastAsia="仿宋_GB2312" w:cs="仿宋_GB2312"/>
          <w:sz w:val="28"/>
          <w:szCs w:val="28"/>
          <w:highlight w:val="none"/>
          <w:lang w:eastAsia="zh-CN"/>
        </w:rPr>
        <w:t>公开招标（自主）</w:t>
      </w:r>
      <w:r>
        <w:rPr>
          <w:rFonts w:hint="eastAsia" w:ascii="仿宋_GB2312" w:hAnsi="仿宋_GB2312" w:eastAsia="仿宋_GB2312" w:cs="仿宋_GB2312"/>
          <w:sz w:val="28"/>
          <w:szCs w:val="28"/>
          <w:highlight w:val="none"/>
        </w:rPr>
        <w:t>文件。</w:t>
      </w:r>
    </w:p>
    <w:p w14:paraId="2BC377CB">
      <w:pPr>
        <w:numPr>
          <w:ilvl w:val="-1"/>
          <w:numId w:val="0"/>
        </w:num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color w:val="FF0000"/>
          <w:sz w:val="28"/>
          <w:szCs w:val="28"/>
          <w:highlight w:val="none"/>
          <w:lang w:eastAsia="zh-CN"/>
        </w:rPr>
        <w:t>）</w:t>
      </w:r>
      <w:r>
        <w:rPr>
          <w:rFonts w:hint="eastAsia" w:ascii="仿宋_GB2312" w:hAnsi="仿宋_GB2312" w:eastAsia="仿宋_GB2312" w:cs="仿宋_GB2312"/>
          <w:color w:val="FF0000"/>
          <w:sz w:val="28"/>
          <w:szCs w:val="28"/>
          <w:highlight w:val="none"/>
          <w:lang w:val="en-US" w:eastAsia="zh-CN"/>
        </w:rPr>
        <w:t>因第一次有</w:t>
      </w:r>
      <w:r>
        <w:rPr>
          <w:rFonts w:hint="eastAsia" w:ascii="仿宋_GB2312" w:hAnsi="仿宋_GB2312" w:eastAsia="仿宋_GB2312" w:cs="仿宋_GB2312"/>
          <w:color w:val="FF0000"/>
          <w:sz w:val="28"/>
          <w:szCs w:val="28"/>
          <w:highlight w:val="none"/>
        </w:rPr>
        <w:t>效响应单位不足3家的，</w:t>
      </w:r>
      <w:r>
        <w:rPr>
          <w:rFonts w:hint="eastAsia" w:ascii="仿宋_GB2312" w:hAnsi="仿宋_GB2312" w:eastAsia="仿宋_GB2312" w:cs="仿宋_GB2312"/>
          <w:color w:val="FF0000"/>
          <w:sz w:val="28"/>
          <w:szCs w:val="28"/>
          <w:highlight w:val="none"/>
          <w:lang w:val="en-US" w:eastAsia="zh-CN"/>
        </w:rPr>
        <w:t>本次为</w:t>
      </w:r>
      <w:r>
        <w:rPr>
          <w:rFonts w:hint="eastAsia" w:ascii="仿宋_GB2312" w:hAnsi="仿宋_GB2312" w:eastAsia="仿宋_GB2312" w:cs="仿宋_GB2312"/>
          <w:color w:val="FF0000"/>
          <w:sz w:val="28"/>
          <w:szCs w:val="28"/>
          <w:highlight w:val="none"/>
        </w:rPr>
        <w:t>发布二次公告，若二次公告期满后，有效响应单位仅有2家的，则拆封响应文件继续评审，有效响应单位仅有1家的，则直接选定承包单位。</w:t>
      </w:r>
    </w:p>
    <w:p w14:paraId="3D0F2EC9">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结果公示</w:t>
      </w:r>
    </w:p>
    <w:p w14:paraId="545A53E4">
      <w:p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递交响应文件截止后，委托人将自行组织响应文件开启、评审等工作，确定承包单位后将在龙岗区城投集团官方网站进行公示。</w:t>
      </w:r>
    </w:p>
    <w:p w14:paraId="09B0B4B7">
      <w:pPr>
        <w:spacing w:line="540" w:lineRule="exact"/>
        <w:ind w:left="1687" w:hanging="1687" w:hangingChars="600"/>
        <w:rPr>
          <w:rFonts w:ascii="仿宋_GB2312" w:hAnsi="仿宋_GB2312" w:eastAsia="仿宋_GB2312" w:cs="仿宋_GB2312"/>
          <w:b/>
          <w:bCs/>
          <w:sz w:val="28"/>
          <w:szCs w:val="28"/>
          <w:highlight w:val="none"/>
        </w:rPr>
      </w:pPr>
    </w:p>
    <w:p w14:paraId="23BBE44A">
      <w:pPr>
        <w:spacing w:line="540" w:lineRule="exact"/>
        <w:ind w:left="1687" w:hanging="1687" w:hangingChars="600"/>
        <w:rPr>
          <w:rFonts w:ascii="仿宋_GB2312" w:hAnsi="仿宋_GB2312" w:eastAsia="仿宋_GB2312" w:cs="仿宋_GB2312"/>
          <w:b/>
          <w:bCs/>
          <w:sz w:val="28"/>
          <w:szCs w:val="28"/>
          <w:highlight w:val="none"/>
        </w:rPr>
      </w:pPr>
    </w:p>
    <w:p w14:paraId="1A62FDE1">
      <w:pPr>
        <w:rPr>
          <w:highlight w:val="none"/>
        </w:rPr>
      </w:pPr>
    </w:p>
    <w:p w14:paraId="0981FA9B">
      <w:pPr>
        <w:rPr>
          <w:highlight w:val="none"/>
        </w:rPr>
      </w:pPr>
    </w:p>
    <w:p w14:paraId="61DD9F72">
      <w:pPr>
        <w:rPr>
          <w:highlight w:val="none"/>
        </w:rPr>
      </w:pPr>
    </w:p>
    <w:p w14:paraId="4D448761">
      <w:pPr>
        <w:spacing w:line="540" w:lineRule="exact"/>
        <w:ind w:left="1687" w:hanging="1687" w:hangingChars="6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特别说明：1.资格不符合要求的投标人不能进入比选程序。</w:t>
      </w:r>
    </w:p>
    <w:p w14:paraId="48922B8A">
      <w:pPr>
        <w:numPr>
          <w:ilvl w:val="0"/>
          <w:numId w:val="4"/>
        </w:numPr>
        <w:spacing w:line="540" w:lineRule="exact"/>
        <w:ind w:left="1677" w:leftChars="665" w:hanging="281" w:hangingChars="1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所有响应单位视为同意上述公告内容，确定为承包单位后按公告约定与委托人签署合同。</w:t>
      </w:r>
    </w:p>
    <w:p w14:paraId="6374F186">
      <w:pPr>
        <w:numPr>
          <w:ilvl w:val="0"/>
          <w:numId w:val="4"/>
        </w:numPr>
        <w:spacing w:line="540" w:lineRule="exact"/>
        <w:ind w:left="1677" w:leftChars="665" w:hanging="281" w:hangingChars="100"/>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eastAsia="zh-CN"/>
        </w:rPr>
        <w:t>公开招标（自主）</w:t>
      </w:r>
      <w:r>
        <w:rPr>
          <w:rFonts w:hint="eastAsia" w:ascii="仿宋_GB2312" w:hAnsi="仿宋_GB2312" w:eastAsia="仿宋_GB2312" w:cs="仿宋_GB2312"/>
          <w:b/>
          <w:bCs/>
          <w:sz w:val="28"/>
          <w:szCs w:val="28"/>
          <w:highlight w:val="none"/>
        </w:rPr>
        <w:t>评审后，如承包单位放弃中选资格或者拒不签订合同的，委托人可以从资格审查合格的其他投标单位中采用原评审方法，由原评审小组确定承包单位。</w:t>
      </w:r>
    </w:p>
    <w:p w14:paraId="3C41436B">
      <w:pPr>
        <w:pStyle w:val="30"/>
        <w:spacing w:line="540" w:lineRule="exact"/>
        <w:rPr>
          <w:sz w:val="28"/>
          <w:szCs w:val="28"/>
          <w:highlight w:val="none"/>
        </w:rPr>
      </w:pPr>
    </w:p>
    <w:p w14:paraId="1E932540">
      <w:pPr>
        <w:adjustRightInd w:val="0"/>
        <w:snapToGrid w:val="0"/>
        <w:spacing w:line="560" w:lineRule="atLeast"/>
        <w:ind w:firstLine="560" w:firstLineChars="200"/>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lang w:eastAsia="zh-CN"/>
        </w:rPr>
        <w:t>深圳市龙岗区城投新基础设施建设管理有限公司</w:t>
      </w:r>
    </w:p>
    <w:p w14:paraId="317F3843">
      <w:pPr>
        <w:spacing w:line="540" w:lineRule="exact"/>
        <w:ind w:firstLine="480"/>
        <w:rPr>
          <w:rFonts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202</w:t>
      </w:r>
      <w:r>
        <w:rPr>
          <w:rFonts w:hint="eastAsia" w:ascii="仿宋_GB2312" w:hAnsi="仿宋_GB2312" w:eastAsia="仿宋_GB2312" w:cs="仿宋_GB2312"/>
          <w:b/>
          <w:bCs/>
          <w:sz w:val="28"/>
          <w:szCs w:val="28"/>
          <w:highlight w:val="none"/>
          <w:lang w:val="en-US" w:eastAsia="zh-CN"/>
        </w:rPr>
        <w:t>5</w:t>
      </w:r>
      <w:r>
        <w:rPr>
          <w:rFonts w:hint="eastAsia" w:ascii="仿宋_GB2312" w:hAnsi="仿宋_GB2312" w:eastAsia="仿宋_GB2312" w:cs="仿宋_GB2312"/>
          <w:b/>
          <w:bCs/>
          <w:sz w:val="28"/>
          <w:szCs w:val="28"/>
          <w:highlight w:val="none"/>
        </w:rPr>
        <w:t>年</w:t>
      </w:r>
      <w:r>
        <w:rPr>
          <w:rFonts w:hint="eastAsia" w:ascii="仿宋_GB2312" w:hAnsi="仿宋_GB2312" w:eastAsia="仿宋_GB2312" w:cs="仿宋_GB2312"/>
          <w:b/>
          <w:bCs/>
          <w:sz w:val="28"/>
          <w:szCs w:val="28"/>
          <w:highlight w:val="none"/>
          <w:lang w:val="en-US" w:eastAsia="zh-CN"/>
        </w:rPr>
        <w:t>5</w:t>
      </w:r>
      <w:r>
        <w:rPr>
          <w:rFonts w:hint="eastAsia" w:ascii="仿宋_GB2312" w:hAnsi="仿宋_GB2312" w:eastAsia="仿宋_GB2312" w:cs="仿宋_GB2312"/>
          <w:b/>
          <w:bCs/>
          <w:sz w:val="28"/>
          <w:szCs w:val="28"/>
          <w:highlight w:val="none"/>
        </w:rPr>
        <w:t>月</w:t>
      </w:r>
      <w:r>
        <w:rPr>
          <w:rFonts w:hint="eastAsia" w:ascii="仿宋_GB2312" w:hAnsi="仿宋_GB2312" w:eastAsia="仿宋_GB2312" w:cs="仿宋_GB2312"/>
          <w:b/>
          <w:bCs/>
          <w:sz w:val="28"/>
          <w:szCs w:val="28"/>
          <w:highlight w:val="none"/>
          <w:lang w:val="en-US" w:eastAsia="zh-CN"/>
        </w:rPr>
        <w:t>23</w:t>
      </w:r>
      <w:r>
        <w:rPr>
          <w:rFonts w:hint="eastAsia" w:ascii="仿宋_GB2312" w:hAnsi="仿宋_GB2312" w:eastAsia="仿宋_GB2312" w:cs="仿宋_GB2312"/>
          <w:b/>
          <w:bCs/>
          <w:sz w:val="28"/>
          <w:szCs w:val="28"/>
          <w:highlight w:val="none"/>
        </w:rPr>
        <w:t>日</w:t>
      </w:r>
    </w:p>
    <w:p w14:paraId="50371410">
      <w:pPr>
        <w:rPr>
          <w:highlight w:val="none"/>
        </w:rPr>
      </w:pPr>
      <w:r>
        <w:rPr>
          <w:highlight w:val="none"/>
        </w:rPr>
        <w:br w:type="page"/>
      </w:r>
    </w:p>
    <w:p w14:paraId="345FF4D3">
      <w:pPr>
        <w:pStyle w:val="3"/>
        <w:jc w:val="center"/>
        <w:rPr>
          <w:b/>
          <w:sz w:val="36"/>
          <w:szCs w:val="36"/>
          <w:highlight w:val="none"/>
        </w:rPr>
      </w:pPr>
      <w:r>
        <w:rPr>
          <w:rFonts w:hint="eastAsia"/>
          <w:b/>
          <w:sz w:val="36"/>
          <w:szCs w:val="36"/>
          <w:highlight w:val="none"/>
        </w:rPr>
        <w:t>第二章　</w:t>
      </w:r>
      <w:bookmarkStart w:id="2" w:name="_Toc306716052"/>
      <w:r>
        <w:rPr>
          <w:rFonts w:hint="eastAsia"/>
          <w:b/>
          <w:sz w:val="36"/>
          <w:szCs w:val="36"/>
          <w:highlight w:val="none"/>
        </w:rPr>
        <w:t>投标须知</w:t>
      </w:r>
      <w:bookmarkEnd w:id="1"/>
      <w:bookmarkEnd w:id="2"/>
    </w:p>
    <w:p w14:paraId="3C43ABEB">
      <w:pPr>
        <w:pStyle w:val="3"/>
        <w:jc w:val="center"/>
        <w:rPr>
          <w:b/>
          <w:sz w:val="32"/>
          <w:szCs w:val="32"/>
          <w:highlight w:val="none"/>
        </w:rPr>
      </w:pPr>
      <w:r>
        <w:rPr>
          <w:rFonts w:hint="eastAsia"/>
          <w:b/>
          <w:sz w:val="32"/>
          <w:szCs w:val="32"/>
          <w:highlight w:val="none"/>
        </w:rPr>
        <w:t>投标须知前附表</w:t>
      </w:r>
    </w:p>
    <w:tbl>
      <w:tblPr>
        <w:tblStyle w:val="53"/>
        <w:tblpPr w:leftFromText="180" w:rightFromText="180" w:vertAnchor="text" w:horzAnchor="margin" w:tblpY="91"/>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34"/>
        <w:gridCol w:w="3151"/>
        <w:gridCol w:w="3108"/>
      </w:tblGrid>
      <w:tr w14:paraId="0B76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6" w:type="dxa"/>
            <w:vAlign w:val="center"/>
          </w:tcPr>
          <w:p w14:paraId="07F87C15">
            <w:pPr>
              <w:pStyle w:val="30"/>
              <w:rPr>
                <w:rFonts w:hint="eastAsia" w:hAnsi="宋体"/>
                <w:highlight w:val="none"/>
              </w:rPr>
            </w:pPr>
            <w:r>
              <w:rPr>
                <w:rFonts w:hint="eastAsia" w:hAnsi="宋体"/>
                <w:highlight w:val="none"/>
              </w:rPr>
              <w:t>序号</w:t>
            </w:r>
          </w:p>
        </w:tc>
        <w:tc>
          <w:tcPr>
            <w:tcW w:w="1534" w:type="dxa"/>
            <w:vAlign w:val="center"/>
          </w:tcPr>
          <w:p w14:paraId="7DE2603D">
            <w:pPr>
              <w:pStyle w:val="30"/>
              <w:rPr>
                <w:rFonts w:hint="eastAsia" w:hAnsi="宋体"/>
                <w:highlight w:val="none"/>
              </w:rPr>
            </w:pPr>
            <w:r>
              <w:rPr>
                <w:rFonts w:hint="eastAsia" w:hAnsi="宋体"/>
                <w:highlight w:val="none"/>
              </w:rPr>
              <w:t>项目明细内容</w:t>
            </w:r>
          </w:p>
        </w:tc>
        <w:tc>
          <w:tcPr>
            <w:tcW w:w="3151" w:type="dxa"/>
            <w:vAlign w:val="center"/>
          </w:tcPr>
          <w:p w14:paraId="632D3619">
            <w:pPr>
              <w:pStyle w:val="30"/>
              <w:rPr>
                <w:rFonts w:hint="eastAsia" w:hAnsi="宋体"/>
                <w:highlight w:val="none"/>
              </w:rPr>
            </w:pPr>
            <w:r>
              <w:rPr>
                <w:rFonts w:hint="eastAsia" w:hAnsi="宋体"/>
                <w:highlight w:val="none"/>
              </w:rPr>
              <w:t>要求</w:t>
            </w:r>
          </w:p>
        </w:tc>
        <w:tc>
          <w:tcPr>
            <w:tcW w:w="3108" w:type="dxa"/>
            <w:vAlign w:val="center"/>
          </w:tcPr>
          <w:p w14:paraId="56A904EC">
            <w:pPr>
              <w:pStyle w:val="30"/>
              <w:rPr>
                <w:rFonts w:hint="eastAsia" w:hAnsi="宋体"/>
                <w:highlight w:val="none"/>
              </w:rPr>
            </w:pPr>
            <w:r>
              <w:rPr>
                <w:rFonts w:hint="eastAsia" w:hAnsi="宋体"/>
                <w:highlight w:val="none"/>
              </w:rPr>
              <w:t>备注</w:t>
            </w:r>
          </w:p>
        </w:tc>
      </w:tr>
      <w:tr w14:paraId="4E8B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6" w:type="dxa"/>
            <w:vAlign w:val="center"/>
          </w:tcPr>
          <w:p w14:paraId="4854EEEF">
            <w:pPr>
              <w:pStyle w:val="30"/>
              <w:rPr>
                <w:rFonts w:hint="eastAsia" w:hAnsi="宋体"/>
                <w:highlight w:val="none"/>
              </w:rPr>
            </w:pPr>
            <w:r>
              <w:rPr>
                <w:rFonts w:hint="eastAsia" w:hAnsi="宋体"/>
                <w:highlight w:val="none"/>
              </w:rPr>
              <w:t>1</w:t>
            </w:r>
          </w:p>
        </w:tc>
        <w:tc>
          <w:tcPr>
            <w:tcW w:w="1534" w:type="dxa"/>
            <w:vAlign w:val="center"/>
          </w:tcPr>
          <w:p w14:paraId="11655AF4">
            <w:pPr>
              <w:pStyle w:val="30"/>
              <w:rPr>
                <w:rFonts w:hint="eastAsia" w:hAnsi="宋体"/>
                <w:highlight w:val="none"/>
              </w:rPr>
            </w:pPr>
            <w:r>
              <w:rPr>
                <w:rFonts w:hint="eastAsia" w:hAnsi="宋体"/>
                <w:highlight w:val="none"/>
                <w:lang w:eastAsia="zh-CN"/>
              </w:rPr>
              <w:t>公开招标（自主）</w:t>
            </w:r>
            <w:r>
              <w:rPr>
                <w:rFonts w:hint="eastAsia" w:hAnsi="宋体"/>
                <w:highlight w:val="none"/>
              </w:rPr>
              <w:t>文件</w:t>
            </w:r>
          </w:p>
        </w:tc>
        <w:tc>
          <w:tcPr>
            <w:tcW w:w="3151" w:type="dxa"/>
            <w:vAlign w:val="center"/>
          </w:tcPr>
          <w:p w14:paraId="3426F511">
            <w:pPr>
              <w:pStyle w:val="30"/>
              <w:rPr>
                <w:rFonts w:hint="eastAsia" w:hAnsi="宋体"/>
                <w:highlight w:val="none"/>
              </w:rPr>
            </w:pPr>
            <w:r>
              <w:rPr>
                <w:rFonts w:hint="eastAsia" w:hAnsi="宋体"/>
                <w:highlight w:val="yellow"/>
              </w:rPr>
              <w:t>公告时间从202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5</w:t>
            </w:r>
            <w:r>
              <w:rPr>
                <w:rFonts w:hint="eastAsia" w:hAnsi="宋体"/>
                <w:highlight w:val="yellow"/>
              </w:rPr>
              <w:t>月</w:t>
            </w:r>
            <w:r>
              <w:rPr>
                <w:rFonts w:hint="eastAsia" w:hAnsi="宋体"/>
                <w:highlight w:val="yellow"/>
                <w:lang w:val="en-US" w:eastAsia="zh-CN"/>
              </w:rPr>
              <w:t>23</w:t>
            </w:r>
            <w:r>
              <w:rPr>
                <w:rFonts w:hint="eastAsia" w:hAnsi="宋体"/>
                <w:highlight w:val="yellow"/>
              </w:rPr>
              <w:t>日—</w:t>
            </w:r>
            <w:r>
              <w:rPr>
                <w:rFonts w:hint="eastAsia" w:hAnsi="宋体"/>
                <w:highlight w:val="yellow"/>
                <w:lang w:val="en-US" w:eastAsia="zh-CN"/>
              </w:rPr>
              <w:t>5</w:t>
            </w:r>
            <w:r>
              <w:rPr>
                <w:rFonts w:hint="eastAsia" w:hAnsi="宋体"/>
                <w:highlight w:val="yellow"/>
              </w:rPr>
              <w:t>月</w:t>
            </w:r>
            <w:r>
              <w:rPr>
                <w:rFonts w:hint="eastAsia" w:hAnsi="宋体"/>
                <w:highlight w:val="yellow"/>
                <w:lang w:val="en-US" w:eastAsia="zh-CN"/>
              </w:rPr>
              <w:t>28</w:t>
            </w:r>
            <w:r>
              <w:rPr>
                <w:rFonts w:hint="eastAsia" w:hAnsi="宋体"/>
                <w:highlight w:val="yellow"/>
              </w:rPr>
              <w:t>日止</w:t>
            </w:r>
          </w:p>
        </w:tc>
        <w:tc>
          <w:tcPr>
            <w:tcW w:w="3108" w:type="dxa"/>
            <w:vAlign w:val="center"/>
          </w:tcPr>
          <w:p w14:paraId="19B0DC93">
            <w:pPr>
              <w:pStyle w:val="30"/>
              <w:rPr>
                <w:rFonts w:hint="eastAsia" w:hAnsi="宋体"/>
                <w:highlight w:val="none"/>
              </w:rPr>
            </w:pPr>
            <w:r>
              <w:rPr>
                <w:rFonts w:hint="eastAsia" w:hAnsi="宋体"/>
                <w:highlight w:val="none"/>
              </w:rPr>
              <w:t>龙岗区城投集团官方网站</w:t>
            </w:r>
          </w:p>
        </w:tc>
      </w:tr>
      <w:tr w14:paraId="08C9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74955095">
            <w:pPr>
              <w:pStyle w:val="30"/>
              <w:rPr>
                <w:rFonts w:hint="eastAsia" w:hAnsi="宋体"/>
                <w:highlight w:val="none"/>
              </w:rPr>
            </w:pPr>
            <w:r>
              <w:rPr>
                <w:rFonts w:hint="eastAsia" w:hAnsi="宋体"/>
                <w:highlight w:val="none"/>
              </w:rPr>
              <w:t>2</w:t>
            </w:r>
          </w:p>
        </w:tc>
        <w:tc>
          <w:tcPr>
            <w:tcW w:w="1534" w:type="dxa"/>
            <w:vAlign w:val="center"/>
          </w:tcPr>
          <w:p w14:paraId="49EA3029">
            <w:pPr>
              <w:pStyle w:val="30"/>
              <w:rPr>
                <w:rFonts w:hint="eastAsia" w:hAnsi="宋体"/>
                <w:highlight w:val="none"/>
              </w:rPr>
            </w:pPr>
            <w:r>
              <w:rPr>
                <w:rFonts w:hint="eastAsia" w:hAnsi="宋体"/>
                <w:highlight w:val="none"/>
                <w:lang w:eastAsia="zh-CN"/>
              </w:rPr>
              <w:t>公开招标（自主）</w:t>
            </w:r>
            <w:r>
              <w:rPr>
                <w:rFonts w:hint="eastAsia" w:hAnsi="宋体"/>
                <w:highlight w:val="none"/>
              </w:rPr>
              <w:t>上限价</w:t>
            </w:r>
          </w:p>
        </w:tc>
        <w:tc>
          <w:tcPr>
            <w:tcW w:w="3151" w:type="dxa"/>
            <w:vAlign w:val="center"/>
          </w:tcPr>
          <w:p w14:paraId="1E93F680">
            <w:pPr>
              <w:pStyle w:val="30"/>
              <w:rPr>
                <w:rFonts w:hint="eastAsia" w:hAnsi="宋体"/>
                <w:highlight w:val="none"/>
              </w:rPr>
            </w:pPr>
            <w:r>
              <w:rPr>
                <w:rFonts w:hint="eastAsia" w:hAnsi="宋体" w:cs="Times New Roman"/>
                <w:highlight w:val="none"/>
                <w:lang w:val="en-US" w:eastAsia="zh-CN"/>
              </w:rPr>
              <w:t>17.6339</w:t>
            </w:r>
            <w:r>
              <w:rPr>
                <w:rFonts w:hint="eastAsia" w:hAnsi="宋体"/>
                <w:highlight w:val="none"/>
              </w:rPr>
              <w:t>万元</w:t>
            </w:r>
          </w:p>
        </w:tc>
        <w:tc>
          <w:tcPr>
            <w:tcW w:w="3108" w:type="dxa"/>
            <w:vMerge w:val="restart"/>
            <w:vAlign w:val="center"/>
          </w:tcPr>
          <w:p w14:paraId="1F7BDFC9">
            <w:pPr>
              <w:pStyle w:val="30"/>
              <w:rPr>
                <w:rFonts w:hint="eastAsia" w:hAnsi="宋体"/>
                <w:highlight w:val="none"/>
                <w:lang w:val="en-US" w:eastAsia="zh-CN"/>
              </w:rPr>
            </w:pPr>
          </w:p>
        </w:tc>
      </w:tr>
      <w:tr w14:paraId="161F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4BCCF999">
            <w:pPr>
              <w:pStyle w:val="30"/>
              <w:rPr>
                <w:rFonts w:hint="eastAsia" w:hAnsi="宋体"/>
                <w:highlight w:val="none"/>
              </w:rPr>
            </w:pPr>
            <w:r>
              <w:rPr>
                <w:rFonts w:hint="eastAsia" w:hAnsi="宋体"/>
                <w:highlight w:val="none"/>
              </w:rPr>
              <w:t>3</w:t>
            </w:r>
          </w:p>
        </w:tc>
        <w:tc>
          <w:tcPr>
            <w:tcW w:w="1534" w:type="dxa"/>
            <w:vAlign w:val="center"/>
          </w:tcPr>
          <w:p w14:paraId="6096C415">
            <w:pPr>
              <w:pStyle w:val="30"/>
              <w:rPr>
                <w:rFonts w:hint="eastAsia" w:hAnsi="宋体"/>
                <w:highlight w:val="none"/>
              </w:rPr>
            </w:pPr>
            <w:r>
              <w:rPr>
                <w:rFonts w:hint="eastAsia" w:hAnsi="宋体"/>
                <w:highlight w:val="none"/>
              </w:rPr>
              <w:t>投标报价要求</w:t>
            </w:r>
          </w:p>
        </w:tc>
        <w:tc>
          <w:tcPr>
            <w:tcW w:w="3151" w:type="dxa"/>
            <w:vAlign w:val="center"/>
          </w:tcPr>
          <w:p w14:paraId="261C75BE">
            <w:pPr>
              <w:pStyle w:val="30"/>
              <w:rPr>
                <w:rFonts w:hint="eastAsia" w:hAnsi="宋体"/>
                <w:highlight w:val="none"/>
              </w:rPr>
            </w:pPr>
            <w:r>
              <w:rPr>
                <w:rFonts w:hint="eastAsia" w:hAnsi="宋体"/>
                <w:highlight w:val="none"/>
                <w:lang w:val="en-US" w:eastAsia="zh-CN"/>
              </w:rPr>
              <w:t>自主报价</w:t>
            </w:r>
          </w:p>
        </w:tc>
        <w:tc>
          <w:tcPr>
            <w:tcW w:w="3108" w:type="dxa"/>
            <w:vMerge w:val="continue"/>
            <w:vAlign w:val="center"/>
          </w:tcPr>
          <w:p w14:paraId="74B4BA0D">
            <w:pPr>
              <w:pStyle w:val="30"/>
              <w:rPr>
                <w:rFonts w:hint="eastAsia" w:hAnsi="宋体"/>
                <w:highlight w:val="none"/>
              </w:rPr>
            </w:pPr>
          </w:p>
        </w:tc>
      </w:tr>
      <w:tr w14:paraId="660D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26" w:type="dxa"/>
            <w:vAlign w:val="center"/>
          </w:tcPr>
          <w:p w14:paraId="53C61F61">
            <w:pPr>
              <w:pStyle w:val="30"/>
              <w:rPr>
                <w:rFonts w:hint="eastAsia" w:hAnsi="宋体"/>
                <w:highlight w:val="none"/>
              </w:rPr>
            </w:pPr>
            <w:r>
              <w:rPr>
                <w:rFonts w:hint="eastAsia" w:hAnsi="宋体"/>
                <w:highlight w:val="none"/>
              </w:rPr>
              <w:t>4</w:t>
            </w:r>
          </w:p>
        </w:tc>
        <w:tc>
          <w:tcPr>
            <w:tcW w:w="1534" w:type="dxa"/>
            <w:vAlign w:val="center"/>
          </w:tcPr>
          <w:p w14:paraId="46937DD4">
            <w:pPr>
              <w:pStyle w:val="30"/>
              <w:rPr>
                <w:rFonts w:hint="eastAsia" w:hAnsi="宋体"/>
                <w:highlight w:val="none"/>
              </w:rPr>
            </w:pPr>
            <w:r>
              <w:rPr>
                <w:rFonts w:hint="eastAsia" w:hAnsi="宋体"/>
                <w:highlight w:val="none"/>
              </w:rPr>
              <w:t>工期要求</w:t>
            </w:r>
          </w:p>
        </w:tc>
        <w:tc>
          <w:tcPr>
            <w:tcW w:w="3151" w:type="dxa"/>
            <w:vAlign w:val="center"/>
          </w:tcPr>
          <w:p w14:paraId="3B7D998D">
            <w:pPr>
              <w:pStyle w:val="30"/>
              <w:rPr>
                <w:rFonts w:hint="default" w:hAnsi="宋体"/>
                <w:highlight w:val="none"/>
              </w:rPr>
            </w:pPr>
          </w:p>
        </w:tc>
        <w:tc>
          <w:tcPr>
            <w:tcW w:w="3108" w:type="dxa"/>
            <w:vAlign w:val="center"/>
          </w:tcPr>
          <w:p w14:paraId="4A99B6D0">
            <w:pPr>
              <w:pStyle w:val="30"/>
              <w:rPr>
                <w:rFonts w:hint="default" w:hAnsi="宋体"/>
                <w:highlight w:val="none"/>
                <w:lang w:val="en-US"/>
              </w:rPr>
            </w:pPr>
          </w:p>
        </w:tc>
      </w:tr>
      <w:tr w14:paraId="4474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35D4AD8C">
            <w:pPr>
              <w:pStyle w:val="30"/>
              <w:rPr>
                <w:rFonts w:hint="eastAsia" w:hAnsi="宋体"/>
                <w:highlight w:val="none"/>
              </w:rPr>
            </w:pPr>
            <w:r>
              <w:rPr>
                <w:rFonts w:hint="eastAsia" w:hAnsi="宋体"/>
                <w:highlight w:val="none"/>
              </w:rPr>
              <w:t>5</w:t>
            </w:r>
          </w:p>
        </w:tc>
        <w:tc>
          <w:tcPr>
            <w:tcW w:w="1534" w:type="dxa"/>
            <w:vAlign w:val="center"/>
          </w:tcPr>
          <w:p w14:paraId="1FDAFDE5">
            <w:pPr>
              <w:pStyle w:val="30"/>
              <w:rPr>
                <w:rFonts w:hint="eastAsia" w:hAnsi="宋体"/>
                <w:highlight w:val="none"/>
              </w:rPr>
            </w:pPr>
            <w:r>
              <w:rPr>
                <w:rFonts w:hint="eastAsia" w:hAnsi="宋体"/>
                <w:highlight w:val="none"/>
              </w:rPr>
              <w:t>递交投标文件截止时间</w:t>
            </w:r>
          </w:p>
        </w:tc>
        <w:tc>
          <w:tcPr>
            <w:tcW w:w="3151" w:type="dxa"/>
            <w:vAlign w:val="center"/>
          </w:tcPr>
          <w:p w14:paraId="6B4A82F9">
            <w:pPr>
              <w:pStyle w:val="30"/>
              <w:rPr>
                <w:rFonts w:hint="eastAsia" w:hAnsi="宋体"/>
                <w:highlight w:val="none"/>
              </w:rPr>
            </w:pPr>
            <w:r>
              <w:rPr>
                <w:rFonts w:hint="eastAsia" w:hAnsi="宋体"/>
                <w:highlight w:val="yellow"/>
              </w:rPr>
              <w:t>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5</w:t>
            </w:r>
            <w:r>
              <w:rPr>
                <w:rFonts w:hint="eastAsia" w:hAnsi="宋体"/>
                <w:highlight w:val="yellow"/>
              </w:rPr>
              <w:t>月</w:t>
            </w:r>
            <w:r>
              <w:rPr>
                <w:rFonts w:hint="eastAsia" w:hAnsi="宋体"/>
                <w:highlight w:val="yellow"/>
                <w:lang w:val="en-US" w:eastAsia="zh-CN"/>
              </w:rPr>
              <w:t>28</w:t>
            </w:r>
            <w:r>
              <w:rPr>
                <w:rFonts w:hint="eastAsia" w:hAnsi="宋体"/>
                <w:highlight w:val="yellow"/>
              </w:rPr>
              <w:t>日</w:t>
            </w:r>
            <w:r>
              <w:rPr>
                <w:rFonts w:hint="eastAsia" w:hAnsi="宋体"/>
                <w:highlight w:val="yellow"/>
                <w:lang w:eastAsia="zh-CN"/>
              </w:rPr>
              <w:t>15:00</w:t>
            </w:r>
          </w:p>
        </w:tc>
        <w:tc>
          <w:tcPr>
            <w:tcW w:w="3108" w:type="dxa"/>
            <w:vAlign w:val="center"/>
          </w:tcPr>
          <w:p w14:paraId="3462F6F5">
            <w:pPr>
              <w:pStyle w:val="30"/>
              <w:rPr>
                <w:rFonts w:hint="eastAsia" w:hAnsi="宋体"/>
                <w:highlight w:val="none"/>
              </w:rPr>
            </w:pPr>
            <w:r>
              <w:rPr>
                <w:rFonts w:hint="eastAsia" w:hAnsi="宋体"/>
                <w:highlight w:val="none"/>
              </w:rPr>
              <w:t>地点：龙岗区中心城腾飞路创投大厦22楼</w:t>
            </w:r>
            <w:r>
              <w:rPr>
                <w:rFonts w:hint="eastAsia" w:hAnsi="宋体"/>
                <w:highlight w:val="none"/>
                <w:lang w:eastAsia="zh-CN"/>
              </w:rPr>
              <w:t>2210室</w:t>
            </w:r>
          </w:p>
        </w:tc>
      </w:tr>
      <w:tr w14:paraId="45EA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35489B09">
            <w:pPr>
              <w:pStyle w:val="30"/>
              <w:rPr>
                <w:rFonts w:hint="eastAsia" w:hAnsi="宋体"/>
                <w:highlight w:val="none"/>
              </w:rPr>
            </w:pPr>
            <w:r>
              <w:rPr>
                <w:rFonts w:hint="eastAsia" w:hAnsi="宋体"/>
                <w:highlight w:val="none"/>
              </w:rPr>
              <w:t>6</w:t>
            </w:r>
          </w:p>
        </w:tc>
        <w:tc>
          <w:tcPr>
            <w:tcW w:w="1534" w:type="dxa"/>
            <w:vAlign w:val="center"/>
          </w:tcPr>
          <w:p w14:paraId="79453308">
            <w:pPr>
              <w:pStyle w:val="30"/>
              <w:rPr>
                <w:rFonts w:hint="eastAsia" w:hAnsi="宋体"/>
                <w:highlight w:val="none"/>
              </w:rPr>
            </w:pPr>
            <w:r>
              <w:rPr>
                <w:rFonts w:hint="eastAsia" w:hAnsi="宋体"/>
                <w:highlight w:val="none"/>
              </w:rPr>
              <w:t>开标时间</w:t>
            </w:r>
          </w:p>
        </w:tc>
        <w:tc>
          <w:tcPr>
            <w:tcW w:w="3151" w:type="dxa"/>
            <w:vAlign w:val="center"/>
          </w:tcPr>
          <w:p w14:paraId="4433A424">
            <w:pPr>
              <w:pStyle w:val="30"/>
              <w:rPr>
                <w:rFonts w:hint="eastAsia" w:hAnsi="宋体"/>
                <w:highlight w:val="yellow"/>
              </w:rPr>
            </w:pPr>
            <w:r>
              <w:rPr>
                <w:rFonts w:hint="eastAsia" w:hAnsi="宋体"/>
                <w:highlight w:val="yellow"/>
              </w:rPr>
              <w:t>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5</w:t>
            </w:r>
            <w:r>
              <w:rPr>
                <w:rFonts w:hint="eastAsia" w:hAnsi="宋体"/>
                <w:highlight w:val="yellow"/>
              </w:rPr>
              <w:t>月</w:t>
            </w:r>
            <w:r>
              <w:rPr>
                <w:rFonts w:hint="eastAsia" w:hAnsi="宋体"/>
                <w:highlight w:val="yellow"/>
                <w:lang w:val="en-US" w:eastAsia="zh-CN"/>
              </w:rPr>
              <w:t>28</w:t>
            </w:r>
            <w:r>
              <w:rPr>
                <w:rFonts w:hint="eastAsia" w:hAnsi="宋体"/>
                <w:highlight w:val="yellow"/>
              </w:rPr>
              <w:t>日</w:t>
            </w:r>
            <w:r>
              <w:rPr>
                <w:rFonts w:hint="eastAsia" w:hAnsi="宋体"/>
                <w:highlight w:val="yellow"/>
                <w:lang w:eastAsia="zh-CN"/>
              </w:rPr>
              <w:t>15:00（</w:t>
            </w:r>
            <w:r>
              <w:rPr>
                <w:rFonts w:hint="eastAsia" w:hAnsi="宋体"/>
                <w:highlight w:val="yellow"/>
                <w:lang w:val="en-US" w:eastAsia="zh-CN"/>
              </w:rPr>
              <w:t>具体以招标人时间安排为准</w:t>
            </w:r>
            <w:r>
              <w:rPr>
                <w:rFonts w:hint="eastAsia" w:hAnsi="宋体"/>
                <w:highlight w:val="yellow"/>
                <w:lang w:eastAsia="zh-CN"/>
              </w:rPr>
              <w:t>）</w:t>
            </w:r>
          </w:p>
        </w:tc>
        <w:tc>
          <w:tcPr>
            <w:tcW w:w="3108" w:type="dxa"/>
            <w:vAlign w:val="center"/>
          </w:tcPr>
          <w:p w14:paraId="7C73FD68">
            <w:pPr>
              <w:pStyle w:val="30"/>
              <w:rPr>
                <w:rFonts w:hint="eastAsia" w:hAnsi="宋体"/>
                <w:highlight w:val="none"/>
              </w:rPr>
            </w:pPr>
            <w:r>
              <w:rPr>
                <w:rFonts w:hint="eastAsia" w:hAnsi="宋体"/>
                <w:highlight w:val="none"/>
              </w:rPr>
              <w:t>地点：</w:t>
            </w:r>
            <w:r>
              <w:rPr>
                <w:rFonts w:hint="eastAsia" w:hAnsi="宋体"/>
                <w:highlight w:val="none"/>
                <w:lang w:eastAsia="zh-CN"/>
              </w:rPr>
              <w:t>深圳市龙岗区城投新基础设施建设管理有限公司</w:t>
            </w:r>
            <w:r>
              <w:rPr>
                <w:rFonts w:hint="eastAsia" w:hAnsi="宋体"/>
                <w:highlight w:val="none"/>
              </w:rPr>
              <w:t>会议室</w:t>
            </w:r>
          </w:p>
        </w:tc>
      </w:tr>
      <w:tr w14:paraId="1A54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6" w:type="dxa"/>
            <w:vAlign w:val="center"/>
          </w:tcPr>
          <w:p w14:paraId="05372B39">
            <w:pPr>
              <w:pStyle w:val="30"/>
              <w:rPr>
                <w:rFonts w:hint="eastAsia" w:hAnsi="宋体"/>
                <w:highlight w:val="none"/>
              </w:rPr>
            </w:pPr>
            <w:r>
              <w:rPr>
                <w:rFonts w:hint="eastAsia" w:hAnsi="宋体"/>
                <w:highlight w:val="none"/>
              </w:rPr>
              <w:t>7</w:t>
            </w:r>
          </w:p>
        </w:tc>
        <w:tc>
          <w:tcPr>
            <w:tcW w:w="1534" w:type="dxa"/>
            <w:vAlign w:val="center"/>
          </w:tcPr>
          <w:p w14:paraId="77DFB1D5">
            <w:pPr>
              <w:pStyle w:val="30"/>
              <w:rPr>
                <w:rFonts w:hint="eastAsia" w:hAnsi="宋体"/>
                <w:highlight w:val="none"/>
              </w:rPr>
            </w:pPr>
            <w:r>
              <w:rPr>
                <w:rFonts w:hint="eastAsia" w:hAnsi="宋体"/>
                <w:highlight w:val="none"/>
              </w:rPr>
              <w:t>投标文件</w:t>
            </w:r>
          </w:p>
        </w:tc>
        <w:tc>
          <w:tcPr>
            <w:tcW w:w="3151" w:type="dxa"/>
            <w:vAlign w:val="center"/>
          </w:tcPr>
          <w:p w14:paraId="0A4C9043">
            <w:pPr>
              <w:pStyle w:val="30"/>
              <w:rPr>
                <w:rFonts w:hint="eastAsia" w:hAnsi="宋体"/>
                <w:highlight w:val="none"/>
              </w:rPr>
            </w:pPr>
            <w:r>
              <w:rPr>
                <w:rFonts w:hint="eastAsia" w:hAnsi="宋体"/>
                <w:highlight w:val="none"/>
              </w:rPr>
              <w:t>一正</w:t>
            </w:r>
            <w:r>
              <w:rPr>
                <w:rFonts w:hint="eastAsia" w:hAnsi="宋体"/>
                <w:highlight w:val="none"/>
                <w:lang w:val="en-US" w:eastAsia="zh-CN"/>
              </w:rPr>
              <w:t>四</w:t>
            </w:r>
            <w:r>
              <w:rPr>
                <w:rFonts w:hint="eastAsia" w:hAnsi="宋体"/>
                <w:highlight w:val="none"/>
              </w:rPr>
              <w:t>副</w:t>
            </w:r>
          </w:p>
        </w:tc>
        <w:tc>
          <w:tcPr>
            <w:tcW w:w="3108" w:type="dxa"/>
            <w:vAlign w:val="center"/>
          </w:tcPr>
          <w:p w14:paraId="28D5D1C4">
            <w:pPr>
              <w:pStyle w:val="30"/>
              <w:rPr>
                <w:rFonts w:hint="eastAsia" w:hAnsi="宋体"/>
                <w:highlight w:val="none"/>
              </w:rPr>
            </w:pPr>
          </w:p>
        </w:tc>
      </w:tr>
      <w:tr w14:paraId="042F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26" w:type="dxa"/>
            <w:vAlign w:val="center"/>
          </w:tcPr>
          <w:p w14:paraId="13D88AED">
            <w:pPr>
              <w:pStyle w:val="30"/>
              <w:rPr>
                <w:rFonts w:hint="eastAsia" w:hAnsi="宋体"/>
                <w:highlight w:val="none"/>
              </w:rPr>
            </w:pPr>
            <w:r>
              <w:rPr>
                <w:rFonts w:hint="eastAsia" w:hAnsi="宋体"/>
                <w:highlight w:val="none"/>
              </w:rPr>
              <w:t>8</w:t>
            </w:r>
          </w:p>
        </w:tc>
        <w:tc>
          <w:tcPr>
            <w:tcW w:w="1534" w:type="dxa"/>
            <w:vAlign w:val="center"/>
          </w:tcPr>
          <w:p w14:paraId="6E02B139">
            <w:pPr>
              <w:pStyle w:val="30"/>
              <w:rPr>
                <w:rFonts w:hint="eastAsia" w:hAnsi="宋体"/>
                <w:highlight w:val="none"/>
              </w:rPr>
            </w:pPr>
            <w:r>
              <w:rPr>
                <w:rFonts w:hint="eastAsia" w:hAnsi="宋体"/>
                <w:highlight w:val="none"/>
              </w:rPr>
              <w:t>投标担保</w:t>
            </w:r>
          </w:p>
        </w:tc>
        <w:tc>
          <w:tcPr>
            <w:tcW w:w="3151" w:type="dxa"/>
            <w:vAlign w:val="center"/>
          </w:tcPr>
          <w:p w14:paraId="03BE4F44">
            <w:pPr>
              <w:pStyle w:val="30"/>
              <w:rPr>
                <w:rFonts w:hint="eastAsia" w:hAnsi="宋体"/>
                <w:highlight w:val="none"/>
              </w:rPr>
            </w:pPr>
            <w:r>
              <w:rPr>
                <w:rFonts w:hint="eastAsia" w:hAnsi="宋体"/>
                <w:highlight w:val="none"/>
              </w:rPr>
              <w:t>不提供</w:t>
            </w:r>
          </w:p>
        </w:tc>
        <w:tc>
          <w:tcPr>
            <w:tcW w:w="3108" w:type="dxa"/>
            <w:vAlign w:val="center"/>
          </w:tcPr>
          <w:p w14:paraId="1B19B5FB">
            <w:pPr>
              <w:pStyle w:val="30"/>
              <w:rPr>
                <w:rFonts w:hint="eastAsia" w:hAnsi="宋体"/>
                <w:highlight w:val="none"/>
              </w:rPr>
            </w:pPr>
          </w:p>
        </w:tc>
      </w:tr>
      <w:tr w14:paraId="25AB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26" w:type="dxa"/>
            <w:vAlign w:val="center"/>
          </w:tcPr>
          <w:p w14:paraId="423F1146">
            <w:pPr>
              <w:pStyle w:val="30"/>
              <w:rPr>
                <w:rFonts w:hint="eastAsia" w:hAnsi="宋体"/>
                <w:highlight w:val="none"/>
              </w:rPr>
            </w:pPr>
            <w:r>
              <w:rPr>
                <w:rFonts w:hint="eastAsia" w:hAnsi="宋体"/>
                <w:highlight w:val="none"/>
              </w:rPr>
              <w:t>9</w:t>
            </w:r>
          </w:p>
        </w:tc>
        <w:tc>
          <w:tcPr>
            <w:tcW w:w="1534" w:type="dxa"/>
            <w:vAlign w:val="center"/>
          </w:tcPr>
          <w:p w14:paraId="24F792B3">
            <w:pPr>
              <w:pStyle w:val="30"/>
              <w:rPr>
                <w:rFonts w:hint="eastAsia" w:hAnsi="宋体"/>
                <w:highlight w:val="none"/>
              </w:rPr>
            </w:pPr>
            <w:r>
              <w:rPr>
                <w:rFonts w:hint="eastAsia" w:hAnsi="宋体"/>
                <w:highlight w:val="none"/>
              </w:rPr>
              <w:t>投标有效期</w:t>
            </w:r>
          </w:p>
        </w:tc>
        <w:tc>
          <w:tcPr>
            <w:tcW w:w="3151" w:type="dxa"/>
            <w:vAlign w:val="center"/>
          </w:tcPr>
          <w:p w14:paraId="462FDB5B">
            <w:pPr>
              <w:pStyle w:val="30"/>
              <w:rPr>
                <w:rFonts w:hint="eastAsia" w:hAnsi="宋体"/>
                <w:highlight w:val="none"/>
              </w:rPr>
            </w:pPr>
            <w:r>
              <w:rPr>
                <w:rFonts w:hint="eastAsia" w:hAnsi="宋体"/>
                <w:highlight w:val="none"/>
              </w:rPr>
              <w:t>60天</w:t>
            </w:r>
          </w:p>
        </w:tc>
        <w:tc>
          <w:tcPr>
            <w:tcW w:w="3108" w:type="dxa"/>
            <w:vAlign w:val="center"/>
          </w:tcPr>
          <w:p w14:paraId="0EE0F630">
            <w:pPr>
              <w:pStyle w:val="30"/>
              <w:rPr>
                <w:rFonts w:hint="eastAsia" w:hAnsi="宋体"/>
                <w:highlight w:val="none"/>
              </w:rPr>
            </w:pPr>
          </w:p>
        </w:tc>
      </w:tr>
      <w:tr w14:paraId="56D9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726" w:type="dxa"/>
            <w:vAlign w:val="center"/>
          </w:tcPr>
          <w:p w14:paraId="08BE6E7D">
            <w:pPr>
              <w:pStyle w:val="30"/>
              <w:rPr>
                <w:rFonts w:hint="eastAsia" w:hAnsi="宋体"/>
                <w:highlight w:val="none"/>
              </w:rPr>
            </w:pPr>
            <w:r>
              <w:rPr>
                <w:rFonts w:hint="eastAsia" w:hAnsi="宋体"/>
                <w:highlight w:val="none"/>
              </w:rPr>
              <w:t>10</w:t>
            </w:r>
          </w:p>
        </w:tc>
        <w:tc>
          <w:tcPr>
            <w:tcW w:w="1534" w:type="dxa"/>
            <w:vAlign w:val="center"/>
          </w:tcPr>
          <w:p w14:paraId="27B0D69B">
            <w:pPr>
              <w:pStyle w:val="30"/>
              <w:rPr>
                <w:rFonts w:hint="eastAsia" w:hAnsi="宋体"/>
                <w:highlight w:val="none"/>
              </w:rPr>
            </w:pPr>
            <w:r>
              <w:rPr>
                <w:rFonts w:hint="eastAsia" w:hAnsi="宋体"/>
                <w:highlight w:val="none"/>
              </w:rPr>
              <w:t>招标人</w:t>
            </w:r>
          </w:p>
          <w:p w14:paraId="0A7A6025">
            <w:pPr>
              <w:pStyle w:val="30"/>
              <w:rPr>
                <w:rFonts w:hint="eastAsia" w:hAnsi="宋体"/>
                <w:highlight w:val="none"/>
              </w:rPr>
            </w:pPr>
          </w:p>
        </w:tc>
        <w:tc>
          <w:tcPr>
            <w:tcW w:w="3151" w:type="dxa"/>
            <w:vAlign w:val="center"/>
          </w:tcPr>
          <w:p w14:paraId="7C95C689">
            <w:pPr>
              <w:pStyle w:val="30"/>
              <w:rPr>
                <w:rFonts w:hint="eastAsia" w:hAnsi="宋体" w:eastAsia="宋体"/>
                <w:highlight w:val="none"/>
                <w:lang w:eastAsia="zh-CN"/>
              </w:rPr>
            </w:pPr>
            <w:r>
              <w:rPr>
                <w:rFonts w:hint="eastAsia" w:hAnsi="宋体"/>
                <w:highlight w:val="none"/>
              </w:rPr>
              <w:t>联系单位：</w:t>
            </w:r>
            <w:r>
              <w:rPr>
                <w:rFonts w:hint="eastAsia" w:hAnsi="宋体"/>
                <w:highlight w:val="none"/>
                <w:lang w:eastAsia="zh-CN"/>
              </w:rPr>
              <w:t>深圳市龙岗区城投新基础设施建设管理有限公司</w:t>
            </w:r>
          </w:p>
          <w:p w14:paraId="26A47974">
            <w:pPr>
              <w:pStyle w:val="30"/>
              <w:rPr>
                <w:rFonts w:hint="eastAsia" w:hAnsi="宋体"/>
                <w:highlight w:val="none"/>
                <w:lang w:eastAsia="zh-CN"/>
              </w:rPr>
            </w:pPr>
            <w:r>
              <w:rPr>
                <w:rFonts w:hint="eastAsia" w:hAnsi="宋体"/>
                <w:highlight w:val="none"/>
              </w:rPr>
              <w:t>联系地址：龙岗区中心城腾飞路创投大厦</w:t>
            </w:r>
            <w:r>
              <w:rPr>
                <w:rFonts w:hint="eastAsia" w:hAnsi="宋体"/>
                <w:highlight w:val="none"/>
                <w:lang w:eastAsia="zh-CN"/>
              </w:rPr>
              <w:t>2210室</w:t>
            </w:r>
          </w:p>
          <w:p w14:paraId="307C0B13">
            <w:pPr>
              <w:pStyle w:val="30"/>
              <w:rPr>
                <w:rFonts w:hint="default" w:hAnsi="宋体"/>
                <w:highlight w:val="none"/>
                <w:lang w:val="en-US"/>
              </w:rPr>
            </w:pPr>
            <w:r>
              <w:rPr>
                <w:rFonts w:hint="eastAsia" w:hAnsi="宋体"/>
                <w:highlight w:val="none"/>
              </w:rPr>
              <w:t>联 系 人：</w:t>
            </w:r>
            <w:r>
              <w:rPr>
                <w:rFonts w:hint="eastAsia" w:hAnsi="宋体"/>
                <w:highlight w:val="none"/>
                <w:lang w:val="en-US" w:eastAsia="zh-CN"/>
              </w:rPr>
              <w:t>邹工</w:t>
            </w:r>
          </w:p>
          <w:p w14:paraId="28BED22C">
            <w:pPr>
              <w:pStyle w:val="30"/>
              <w:rPr>
                <w:rFonts w:hint="default" w:hAnsi="宋体" w:eastAsia="宋体"/>
                <w:highlight w:val="none"/>
                <w:lang w:val="en-US" w:eastAsia="zh-CN"/>
              </w:rPr>
            </w:pPr>
            <w:r>
              <w:rPr>
                <w:rFonts w:hint="eastAsia" w:hAnsi="宋体"/>
                <w:highlight w:val="none"/>
              </w:rPr>
              <w:t>联系电话：</w:t>
            </w:r>
            <w:r>
              <w:rPr>
                <w:rFonts w:hint="eastAsia" w:hAnsi="宋体"/>
                <w:highlight w:val="none"/>
                <w:lang w:val="en-US" w:eastAsia="zh-CN"/>
              </w:rPr>
              <w:t>15820472526</w:t>
            </w:r>
          </w:p>
        </w:tc>
        <w:tc>
          <w:tcPr>
            <w:tcW w:w="3108" w:type="dxa"/>
            <w:vAlign w:val="center"/>
          </w:tcPr>
          <w:p w14:paraId="3F3C068C">
            <w:pPr>
              <w:pStyle w:val="30"/>
              <w:rPr>
                <w:rFonts w:hint="eastAsia" w:hAnsi="宋体"/>
                <w:highlight w:val="none"/>
              </w:rPr>
            </w:pPr>
          </w:p>
        </w:tc>
      </w:tr>
    </w:tbl>
    <w:p w14:paraId="3D3B754B">
      <w:pPr>
        <w:rPr>
          <w:highlight w:val="none"/>
        </w:rPr>
      </w:pPr>
      <w:r>
        <w:rPr>
          <w:highlight w:val="none"/>
        </w:rPr>
        <w:br w:type="page"/>
      </w:r>
    </w:p>
    <w:p w14:paraId="51ED62F5">
      <w:pPr>
        <w:spacing w:line="360" w:lineRule="auto"/>
        <w:jc w:val="center"/>
        <w:outlineLvl w:val="2"/>
        <w:rPr>
          <w:rFonts w:ascii="宋体" w:hAnsi="宋体"/>
          <w:b/>
          <w:snapToGrid w:val="0"/>
          <w:kern w:val="0"/>
          <w:sz w:val="32"/>
          <w:szCs w:val="32"/>
          <w:highlight w:val="none"/>
        </w:rPr>
      </w:pPr>
      <w:bookmarkStart w:id="3" w:name="_Toc509669686"/>
      <w:r>
        <w:rPr>
          <w:rFonts w:hint="eastAsia" w:ascii="宋体" w:hAnsi="宋体"/>
          <w:b/>
          <w:snapToGrid w:val="0"/>
          <w:kern w:val="0"/>
          <w:sz w:val="32"/>
          <w:szCs w:val="32"/>
          <w:highlight w:val="none"/>
        </w:rPr>
        <w:t>一、总  则</w:t>
      </w:r>
      <w:bookmarkEnd w:id="3"/>
    </w:p>
    <w:p w14:paraId="09332CBA">
      <w:pPr>
        <w:spacing w:line="520" w:lineRule="exact"/>
        <w:ind w:firstLine="422" w:firstLineChars="200"/>
        <w:rPr>
          <w:rFonts w:ascii="宋体" w:hAnsi="宋体"/>
          <w:b/>
          <w:snapToGrid w:val="0"/>
          <w:kern w:val="0"/>
          <w:szCs w:val="21"/>
          <w:highlight w:val="none"/>
        </w:rPr>
      </w:pPr>
      <w:r>
        <w:rPr>
          <w:rFonts w:hint="eastAsia" w:ascii="宋体" w:hAnsi="宋体"/>
          <w:b/>
          <w:snapToGrid w:val="0"/>
          <w:kern w:val="0"/>
          <w:szCs w:val="21"/>
          <w:highlight w:val="none"/>
        </w:rPr>
        <w:t>1.项目概况</w:t>
      </w:r>
    </w:p>
    <w:p w14:paraId="300C1816">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Cs w:val="21"/>
          <w:highlight w:val="none"/>
        </w:rPr>
        <w:t>根据《中华人民共和国招标投标法》等有关法律、法规、规章和规范性文件的规定，本</w:t>
      </w:r>
      <w:r>
        <w:rPr>
          <w:rFonts w:hint="eastAsia" w:ascii="宋体" w:hAnsi="宋体" w:cs="Times New Roman"/>
          <w:snapToGrid w:val="0"/>
          <w:kern w:val="0"/>
          <w:szCs w:val="21"/>
          <w:highlight w:val="none"/>
          <w:lang w:eastAsia="zh-CN"/>
        </w:rPr>
        <w:t>公开招标</w:t>
      </w:r>
      <w:r>
        <w:rPr>
          <w:rFonts w:hint="eastAsia" w:ascii="宋体" w:hAnsi="宋体" w:eastAsia="宋体" w:cs="Times New Roman"/>
          <w:snapToGrid w:val="0"/>
          <w:kern w:val="0"/>
          <w:sz w:val="21"/>
          <w:szCs w:val="21"/>
          <w:highlight w:val="none"/>
          <w:lang w:eastAsia="zh-CN"/>
        </w:rPr>
        <w:t>（自主）</w:t>
      </w:r>
      <w:r>
        <w:rPr>
          <w:rFonts w:hint="eastAsia" w:ascii="宋体" w:hAnsi="宋体" w:eastAsia="宋体" w:cs="Times New Roman"/>
          <w:snapToGrid w:val="0"/>
          <w:kern w:val="0"/>
          <w:sz w:val="21"/>
          <w:szCs w:val="21"/>
          <w:highlight w:val="none"/>
        </w:rPr>
        <w:t>项目已具备</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条件，现进行</w:t>
      </w:r>
      <w:r>
        <w:rPr>
          <w:rFonts w:hint="eastAsia" w:ascii="宋体" w:hAnsi="宋体" w:eastAsia="宋体" w:cs="Times New Roman"/>
          <w:snapToGrid w:val="0"/>
          <w:kern w:val="0"/>
          <w:sz w:val="21"/>
          <w:szCs w:val="21"/>
          <w:highlight w:val="none"/>
          <w:lang w:eastAsia="zh-CN"/>
        </w:rPr>
        <w:t>公开招标（自主）</w:t>
      </w:r>
      <w:r>
        <w:rPr>
          <w:rFonts w:hint="eastAsia" w:ascii="宋体" w:hAnsi="宋体" w:eastAsia="宋体" w:cs="Times New Roman"/>
          <w:snapToGrid w:val="0"/>
          <w:kern w:val="0"/>
          <w:sz w:val="21"/>
          <w:szCs w:val="21"/>
          <w:highlight w:val="none"/>
        </w:rPr>
        <w:t>。</w:t>
      </w:r>
    </w:p>
    <w:p w14:paraId="1B074169">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1.1招标人：</w:t>
      </w:r>
      <w:r>
        <w:rPr>
          <w:rFonts w:hint="eastAsia" w:ascii="宋体" w:hAnsi="宋体" w:cs="Times New Roman"/>
          <w:snapToGrid w:val="0"/>
          <w:kern w:val="0"/>
          <w:sz w:val="21"/>
          <w:szCs w:val="21"/>
          <w:highlight w:val="none"/>
          <w:lang w:eastAsia="zh-CN"/>
        </w:rPr>
        <w:t>深圳市龙岗区城投新基础设施建设管理有限公司</w:t>
      </w:r>
      <w:r>
        <w:rPr>
          <w:rFonts w:hint="eastAsia" w:ascii="宋体" w:hAnsi="宋体" w:eastAsia="宋体" w:cs="Times New Roman"/>
          <w:snapToGrid w:val="0"/>
          <w:kern w:val="0"/>
          <w:sz w:val="21"/>
          <w:szCs w:val="21"/>
          <w:highlight w:val="none"/>
        </w:rPr>
        <w:t>。</w:t>
      </w:r>
    </w:p>
    <w:p w14:paraId="5345DC4A">
      <w:pPr>
        <w:spacing w:line="360" w:lineRule="auto"/>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eastAsia="宋体" w:cs="Times New Roman"/>
          <w:snapToGrid w:val="0"/>
          <w:kern w:val="0"/>
          <w:sz w:val="21"/>
          <w:szCs w:val="21"/>
          <w:highlight w:val="none"/>
        </w:rPr>
        <w:t>1.2</w:t>
      </w:r>
      <w:r>
        <w:rPr>
          <w:rFonts w:hint="eastAsia" w:ascii="宋体" w:hAnsi="宋体" w:eastAsia="宋体" w:cs="Times New Roman"/>
          <w:snapToGrid w:val="0"/>
          <w:color w:val="FF0000"/>
          <w:kern w:val="0"/>
          <w:sz w:val="21"/>
          <w:szCs w:val="21"/>
          <w:highlight w:val="none"/>
        </w:rPr>
        <w:t>工程名称</w:t>
      </w:r>
      <w:r>
        <w:rPr>
          <w:rFonts w:hint="eastAsia" w:ascii="宋体" w:hAnsi="宋体" w:eastAsia="宋体" w:cs="Times New Roman"/>
          <w:snapToGrid w:val="0"/>
          <w:kern w:val="0"/>
          <w:sz w:val="21"/>
          <w:szCs w:val="21"/>
          <w:highlight w:val="none"/>
        </w:rPr>
        <w:t>：</w:t>
      </w:r>
      <w:r>
        <w:rPr>
          <w:rFonts w:hint="eastAsia" w:ascii="宋体" w:hAnsi="宋体" w:cs="Times New Roman"/>
          <w:snapToGrid w:val="0"/>
          <w:kern w:val="0"/>
          <w:sz w:val="21"/>
          <w:szCs w:val="21"/>
          <w:highlight w:val="none"/>
          <w:lang w:val="en-US" w:eastAsia="zh-CN"/>
        </w:rPr>
        <w:t>第三方工程质量评估服务合同（二次）</w:t>
      </w:r>
      <w:r>
        <w:rPr>
          <w:rFonts w:hint="eastAsia" w:ascii="宋体" w:hAnsi="宋体" w:eastAsia="宋体" w:cs="Times New Roman"/>
          <w:snapToGrid w:val="0"/>
          <w:kern w:val="0"/>
          <w:sz w:val="21"/>
          <w:szCs w:val="21"/>
          <w:highlight w:val="none"/>
          <w:lang w:val="en-US" w:eastAsia="zh-CN"/>
        </w:rPr>
        <w:t>。</w:t>
      </w:r>
    </w:p>
    <w:p w14:paraId="523F1011">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1.3</w:t>
      </w:r>
      <w:r>
        <w:rPr>
          <w:rFonts w:hint="eastAsia" w:ascii="宋体" w:hAnsi="宋体" w:eastAsia="宋体" w:cs="Times New Roman"/>
          <w:snapToGrid w:val="0"/>
          <w:color w:val="FF0000"/>
          <w:kern w:val="0"/>
          <w:sz w:val="21"/>
          <w:szCs w:val="21"/>
          <w:highlight w:val="none"/>
        </w:rPr>
        <w:t>工程地点：</w:t>
      </w:r>
      <w:r>
        <w:rPr>
          <w:rFonts w:hint="eastAsia" w:ascii="宋体" w:hAnsi="宋体" w:eastAsia="宋体" w:cs="Times New Roman"/>
          <w:snapToGrid w:val="0"/>
          <w:kern w:val="0"/>
          <w:sz w:val="21"/>
          <w:szCs w:val="21"/>
          <w:highlight w:val="none"/>
        </w:rPr>
        <w:t xml:space="preserve"> 深圳市龙岗区。</w:t>
      </w:r>
    </w:p>
    <w:p w14:paraId="41A14FB7">
      <w:pPr>
        <w:spacing w:line="360" w:lineRule="auto"/>
        <w:ind w:firstLine="420" w:firstLineChars="200"/>
        <w:jc w:val="left"/>
        <w:rPr>
          <w:rFonts w:hint="eastAsia" w:ascii="宋体" w:hAnsi="宋体" w:eastAsia="宋体" w:cs="Times New Roman"/>
          <w:snapToGrid w:val="0"/>
          <w:kern w:val="0"/>
          <w:sz w:val="21"/>
          <w:szCs w:val="21"/>
          <w:highlight w:val="none"/>
        </w:rPr>
      </w:pPr>
      <w:r>
        <w:rPr>
          <w:rFonts w:hint="eastAsia" w:ascii="宋体" w:hAnsi="宋体" w:eastAsia="宋体" w:cs="Times New Roman"/>
          <w:snapToGrid w:val="0"/>
          <w:kern w:val="0"/>
          <w:sz w:val="21"/>
          <w:szCs w:val="21"/>
          <w:highlight w:val="none"/>
        </w:rPr>
        <w:t>1.4</w:t>
      </w:r>
      <w:r>
        <w:rPr>
          <w:rFonts w:hint="eastAsia" w:ascii="宋体" w:hAnsi="宋体" w:eastAsia="宋体" w:cs="Times New Roman"/>
          <w:snapToGrid w:val="0"/>
          <w:color w:val="FF0000"/>
          <w:kern w:val="0"/>
          <w:sz w:val="21"/>
          <w:szCs w:val="21"/>
          <w:highlight w:val="none"/>
        </w:rPr>
        <w:t>工程规模</w:t>
      </w:r>
      <w:r>
        <w:rPr>
          <w:rFonts w:hint="eastAsia" w:ascii="宋体" w:hAnsi="宋体" w:eastAsia="宋体" w:cs="Times New Roman"/>
          <w:snapToGrid w:val="0"/>
          <w:kern w:val="0"/>
          <w:sz w:val="21"/>
          <w:szCs w:val="21"/>
          <w:highlight w:val="none"/>
        </w:rPr>
        <w:t>：1.深圳工业软件园：位于深圳市龙岗区坂田街道北部，地处坂澜大道与坂李大道交界处，项目总用地面积约5.56万平方米，总建筑面积约26万平方米，主要有研发办公、宿舍、配套商业、配套食堂、公共配套设施等建设内容，目前主体工程已全部完成，机电安装工程、室外园林景观工程及其他专业承包工程正在施工中。</w:t>
      </w:r>
    </w:p>
    <w:p w14:paraId="01EF44C5">
      <w:pPr>
        <w:spacing w:line="360" w:lineRule="auto"/>
        <w:ind w:firstLine="420" w:firstLineChars="200"/>
        <w:jc w:val="left"/>
        <w:rPr>
          <w:rFonts w:hint="eastAsia" w:ascii="宋体" w:hAnsi="宋体" w:eastAsia="宋体" w:cs="Times New Roman"/>
          <w:snapToGrid w:val="0"/>
          <w:kern w:val="0"/>
          <w:sz w:val="21"/>
          <w:szCs w:val="21"/>
          <w:highlight w:val="none"/>
          <w:lang w:val="en-US" w:eastAsia="zh-CN"/>
        </w:rPr>
      </w:pPr>
      <w:r>
        <w:rPr>
          <w:rFonts w:hint="eastAsia" w:ascii="宋体" w:hAnsi="宋体" w:eastAsia="宋体" w:cs="Times New Roman"/>
          <w:snapToGrid w:val="0"/>
          <w:kern w:val="0"/>
          <w:sz w:val="21"/>
          <w:szCs w:val="21"/>
          <w:highlight w:val="none"/>
        </w:rPr>
        <w:t>2.深圳建筑产业生态智谷总部基地一期项目：位于龙岗区龙城街道清辉路以北，项目用地面积约4.2万平方米，总建筑面积约25万平方米，打造集研发办公、实验室、会议展示、商业、宿舍等功能于一体的综合产业园区，目前副塔、3单元研发用房、8单元和9单元商业主体结构已封顶，其余楼栋还在主体结构施工中。</w:t>
      </w:r>
    </w:p>
    <w:p w14:paraId="54D2372B">
      <w:pPr>
        <w:spacing w:line="540" w:lineRule="exact"/>
        <w:ind w:firstLine="420" w:firstLineChars="200"/>
        <w:rPr>
          <w:rFonts w:hint="eastAsia" w:ascii="宋体" w:hAnsi="宋体"/>
          <w:snapToGrid w:val="0"/>
          <w:kern w:val="0"/>
          <w:szCs w:val="21"/>
          <w:highlight w:val="none"/>
        </w:rPr>
      </w:pPr>
      <w:r>
        <w:rPr>
          <w:rFonts w:hint="eastAsia" w:ascii="宋体" w:hAnsi="宋体" w:eastAsia="宋体" w:cs="Times New Roman"/>
          <w:snapToGrid w:val="0"/>
          <w:kern w:val="0"/>
          <w:szCs w:val="21"/>
          <w:highlight w:val="none"/>
        </w:rPr>
        <w:t>1.5</w:t>
      </w:r>
      <w:r>
        <w:rPr>
          <w:rFonts w:hint="eastAsia" w:ascii="宋体" w:hAnsi="宋体" w:eastAsia="宋体" w:cs="Times New Roman"/>
          <w:snapToGrid w:val="0"/>
          <w:color w:val="FF0000"/>
          <w:kern w:val="0"/>
          <w:szCs w:val="21"/>
          <w:highlight w:val="none"/>
        </w:rPr>
        <w:t>工作范围</w:t>
      </w:r>
      <w:r>
        <w:rPr>
          <w:rFonts w:hint="eastAsia" w:ascii="宋体" w:hAnsi="宋体" w:eastAsia="宋体" w:cs="Times New Roman"/>
          <w:snapToGrid w:val="0"/>
          <w:kern w:val="0"/>
          <w:szCs w:val="21"/>
          <w:highlight w:val="none"/>
        </w:rPr>
        <w:t>：</w:t>
      </w:r>
      <w:r>
        <w:rPr>
          <w:rFonts w:hint="eastAsia" w:ascii="宋体" w:hAnsi="宋体"/>
          <w:snapToGrid w:val="0"/>
          <w:kern w:val="0"/>
          <w:szCs w:val="21"/>
          <w:highlight w:val="none"/>
        </w:rPr>
        <w:t>对深圳工业软件园、深圳建筑产业生态智谷项目进行质量评估，过程评估为施工过程中质量缺陷、通病、问题的排查和评估（包括实测实量、质量观感、质量体系、质量资料、原材料及商品混凝土检查、质量事件分析、管理行为等），交付评估为交付前对工程质量缺陷、通病、问题进行综合性排查和评估（包括实测实量、质量观感、渗漏试验、机电安装功能和运行、系统调试等），采取到场实地服务，评估内容包含但不限于土建工程、精装修工程、机电工程、外装饰工程、园林工程等。过程评估小组由一类和二类专家各1名组成；交付评估小组由一类专家1名、二类专家3名、其他技术人员2名组成。收到甲方评估通知后，在现场评估前，须制订评估方案报甲方认可，评估方案根据过往项目在审计、巡察中发现的问题（如材料规格、成品层厚、隐蔽工程构造等），以及相应项目既往发现的关键问题，有针对性的制定评估方案。每次评估均须出具相应评估报告。</w:t>
      </w:r>
    </w:p>
    <w:p w14:paraId="12D36DB4">
      <w:pPr>
        <w:spacing w:line="540" w:lineRule="exact"/>
        <w:ind w:firstLine="422" w:firstLineChars="200"/>
        <w:rPr>
          <w:rFonts w:hint="default" w:ascii="宋体" w:hAnsi="宋体" w:cs="Times New Roman"/>
          <w:b/>
          <w:bCs/>
          <w:snapToGrid w:val="0"/>
          <w:kern w:val="0"/>
          <w:szCs w:val="21"/>
          <w:highlight w:val="none"/>
          <w:lang w:val="en-US"/>
        </w:rPr>
      </w:pPr>
      <w:r>
        <w:rPr>
          <w:rFonts w:hint="eastAsia" w:ascii="宋体" w:hAnsi="宋体" w:cs="Times New Roman"/>
          <w:b/>
          <w:bCs/>
          <w:snapToGrid w:val="0"/>
          <w:kern w:val="0"/>
          <w:szCs w:val="21"/>
          <w:highlight w:val="none"/>
          <w:lang w:val="en-US" w:eastAsia="zh-CN"/>
        </w:rPr>
        <w:t>备注：在</w:t>
      </w:r>
      <w:r>
        <w:rPr>
          <w:rFonts w:hint="eastAsia" w:ascii="宋体" w:hAnsi="宋体" w:cs="Times New Roman"/>
          <w:b/>
          <w:bCs/>
          <w:snapToGrid w:val="0"/>
          <w:kern w:val="0"/>
          <w:szCs w:val="21"/>
          <w:highlight w:val="none"/>
        </w:rPr>
        <w:t>合同</w:t>
      </w:r>
      <w:r>
        <w:rPr>
          <w:rFonts w:hint="eastAsia" w:ascii="宋体" w:hAnsi="宋体" w:cs="Times New Roman"/>
          <w:b/>
          <w:bCs/>
          <w:snapToGrid w:val="0"/>
          <w:kern w:val="0"/>
          <w:szCs w:val="21"/>
          <w:highlight w:val="none"/>
          <w:lang w:val="en-US" w:eastAsia="zh-CN"/>
        </w:rPr>
        <w:t>委托</w:t>
      </w:r>
      <w:r>
        <w:rPr>
          <w:rFonts w:hint="eastAsia" w:ascii="宋体" w:hAnsi="宋体" w:cs="Times New Roman"/>
          <w:b/>
          <w:bCs/>
          <w:snapToGrid w:val="0"/>
          <w:kern w:val="0"/>
          <w:szCs w:val="21"/>
          <w:highlight w:val="none"/>
        </w:rPr>
        <w:t>单位</w:t>
      </w:r>
      <w:r>
        <w:rPr>
          <w:rFonts w:hint="eastAsia" w:ascii="宋体" w:hAnsi="宋体" w:cs="Times New Roman"/>
          <w:b/>
          <w:bCs/>
          <w:snapToGrid w:val="0"/>
          <w:kern w:val="0"/>
          <w:szCs w:val="21"/>
          <w:highlight w:val="none"/>
          <w:lang w:val="en-US" w:eastAsia="zh-CN"/>
        </w:rPr>
        <w:t>选定后，两个项目分别与委托单位签订第三方工程质量评估服务合同（二次）。</w:t>
      </w:r>
    </w:p>
    <w:p w14:paraId="70D324BA">
      <w:pPr>
        <w:pStyle w:val="45"/>
        <w:rPr>
          <w:rFonts w:hint="eastAsia"/>
        </w:rPr>
      </w:pPr>
    </w:p>
    <w:p w14:paraId="7FE8BAFF">
      <w:pPr>
        <w:spacing w:line="520" w:lineRule="exact"/>
        <w:ind w:firstLine="422" w:firstLineChars="200"/>
        <w:jc w:val="left"/>
        <w:rPr>
          <w:rFonts w:hint="eastAsia" w:ascii="宋体" w:hAnsi="宋体" w:eastAsia="宋体" w:cs="Times New Roman"/>
          <w:b/>
          <w:snapToGrid w:val="0"/>
          <w:kern w:val="0"/>
          <w:szCs w:val="21"/>
          <w:highlight w:val="none"/>
          <w:lang w:eastAsia="zh-CN"/>
        </w:rPr>
      </w:pPr>
      <w:r>
        <w:rPr>
          <w:rFonts w:hint="eastAsia" w:ascii="宋体" w:hAnsi="宋体" w:eastAsia="宋体" w:cs="Times New Roman"/>
          <w:b/>
          <w:snapToGrid w:val="0"/>
          <w:kern w:val="0"/>
          <w:szCs w:val="21"/>
          <w:highlight w:val="none"/>
          <w:lang w:val="en-US" w:eastAsia="zh-CN"/>
        </w:rPr>
        <w:t>2.</w:t>
      </w:r>
      <w:r>
        <w:rPr>
          <w:rFonts w:hint="eastAsia" w:ascii="宋体" w:hAnsi="宋体" w:eastAsia="宋体" w:cs="Times New Roman"/>
          <w:b/>
          <w:snapToGrid w:val="0"/>
          <w:color w:val="FF0000"/>
          <w:kern w:val="0"/>
          <w:szCs w:val="21"/>
          <w:highlight w:val="none"/>
        </w:rPr>
        <w:t>投标人资格要求</w:t>
      </w:r>
    </w:p>
    <w:p w14:paraId="42A44673">
      <w:pPr>
        <w:spacing w:line="520" w:lineRule="exact"/>
        <w:ind w:firstLine="420" w:firstLineChars="200"/>
        <w:jc w:val="left"/>
        <w:rPr>
          <w:rFonts w:hint="eastAsia" w:ascii="宋体" w:hAnsi="宋体" w:cs="Times New Roman"/>
          <w:snapToGrid w:val="0"/>
          <w:kern w:val="0"/>
          <w:sz w:val="21"/>
          <w:szCs w:val="21"/>
          <w:highlight w:val="none"/>
          <w:lang w:val="en-US" w:eastAsia="zh-CN"/>
        </w:rPr>
      </w:pPr>
      <w:r>
        <w:rPr>
          <w:rFonts w:hint="eastAsia" w:ascii="宋体" w:hAnsi="宋体" w:cs="Times New Roman"/>
          <w:snapToGrid w:val="0"/>
          <w:kern w:val="0"/>
          <w:sz w:val="21"/>
          <w:szCs w:val="21"/>
          <w:highlight w:val="none"/>
          <w:lang w:val="en-US" w:eastAsia="zh-CN"/>
        </w:rPr>
        <w:t>2.1投标人具有独立法人资格或是具有独立承担民事责任能力的其它组织；</w:t>
      </w:r>
    </w:p>
    <w:p w14:paraId="6FE4C7CF">
      <w:pPr>
        <w:spacing w:line="520" w:lineRule="exact"/>
        <w:ind w:firstLine="420" w:firstLineChars="200"/>
        <w:jc w:val="left"/>
        <w:rPr>
          <w:rFonts w:hint="eastAsia" w:ascii="宋体" w:hAnsi="宋体" w:cs="Times New Roman"/>
          <w:snapToGrid w:val="0"/>
          <w:kern w:val="0"/>
          <w:sz w:val="21"/>
          <w:szCs w:val="21"/>
          <w:highlight w:val="none"/>
          <w:lang w:val="en-US" w:eastAsia="zh-CN"/>
        </w:rPr>
      </w:pPr>
      <w:r>
        <w:rPr>
          <w:rFonts w:hint="eastAsia" w:ascii="宋体" w:hAnsi="宋体" w:cs="Times New Roman"/>
          <w:snapToGrid w:val="0"/>
          <w:kern w:val="0"/>
          <w:sz w:val="21"/>
          <w:szCs w:val="21"/>
          <w:highlight w:val="none"/>
          <w:lang w:val="en-US" w:eastAsia="zh-CN"/>
        </w:rPr>
        <w:t>2.2本项目不接受被检查项目的施工、监理等单位的投标，亦不接受与被检查项目的施工、监理等单位有行政隶属关系和利害关联的单位投标；</w:t>
      </w:r>
    </w:p>
    <w:p w14:paraId="17778654">
      <w:pPr>
        <w:spacing w:line="520" w:lineRule="exact"/>
        <w:ind w:firstLine="420" w:firstLineChars="200"/>
        <w:jc w:val="left"/>
        <w:rPr>
          <w:rFonts w:hint="eastAsia" w:ascii="宋体" w:hAnsi="宋体" w:cs="Times New Roman"/>
          <w:snapToGrid w:val="0"/>
          <w:kern w:val="0"/>
          <w:sz w:val="21"/>
          <w:szCs w:val="21"/>
          <w:highlight w:val="none"/>
          <w:lang w:val="en-US" w:eastAsia="zh-CN"/>
        </w:rPr>
      </w:pPr>
      <w:r>
        <w:rPr>
          <w:rFonts w:hint="eastAsia" w:ascii="宋体" w:hAnsi="宋体" w:cs="Times New Roman"/>
          <w:snapToGrid w:val="0"/>
          <w:kern w:val="0"/>
          <w:sz w:val="21"/>
          <w:szCs w:val="21"/>
          <w:highlight w:val="none"/>
          <w:lang w:val="en-US" w:eastAsia="zh-CN"/>
        </w:rPr>
        <w:t>2.3不接受联合体投标。</w:t>
      </w:r>
    </w:p>
    <w:p w14:paraId="019BE0B2">
      <w:pPr>
        <w:spacing w:line="52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3.投标费用</w:t>
      </w:r>
    </w:p>
    <w:p w14:paraId="661A4A39">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投标人应自行承担所有准备及参加投标相关的费用。不论投标的结果如何，招标人均</w:t>
      </w:r>
      <w:r>
        <w:rPr>
          <w:rFonts w:hint="eastAsia" w:ascii="宋体" w:hAnsi="宋体"/>
          <w:snapToGrid w:val="0"/>
          <w:kern w:val="0"/>
          <w:szCs w:val="21"/>
          <w:highlight w:val="none"/>
          <w:lang w:val="en-US" w:eastAsia="zh-CN"/>
        </w:rPr>
        <w:t>无需</w:t>
      </w:r>
      <w:r>
        <w:rPr>
          <w:rFonts w:hint="eastAsia" w:ascii="宋体" w:hAnsi="宋体"/>
          <w:snapToGrid w:val="0"/>
          <w:kern w:val="0"/>
          <w:szCs w:val="21"/>
          <w:highlight w:val="none"/>
        </w:rPr>
        <w:t>承担</w:t>
      </w:r>
      <w:r>
        <w:rPr>
          <w:rFonts w:hint="eastAsia" w:ascii="宋体" w:hAnsi="宋体"/>
          <w:snapToGrid w:val="0"/>
          <w:kern w:val="0"/>
          <w:szCs w:val="21"/>
          <w:highlight w:val="none"/>
          <w:lang w:val="en-US" w:eastAsia="zh-CN"/>
        </w:rPr>
        <w:t>相应</w:t>
      </w:r>
      <w:r>
        <w:rPr>
          <w:rFonts w:hint="eastAsia" w:ascii="宋体" w:hAnsi="宋体"/>
          <w:snapToGrid w:val="0"/>
          <w:kern w:val="0"/>
          <w:szCs w:val="21"/>
          <w:highlight w:val="none"/>
        </w:rPr>
        <w:t>的义务和责任。</w:t>
      </w:r>
    </w:p>
    <w:p w14:paraId="65827167">
      <w:pPr>
        <w:spacing w:line="52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4.踏勘现场</w:t>
      </w:r>
    </w:p>
    <w:p w14:paraId="02BAE32A">
      <w:pPr>
        <w:spacing w:line="360" w:lineRule="auto"/>
        <w:ind w:firstLine="420" w:firstLineChars="200"/>
        <w:jc w:val="left"/>
        <w:rPr>
          <w:rFonts w:hint="eastAsia" w:ascii="宋体" w:hAnsi="宋体"/>
          <w:snapToGrid w:val="0"/>
          <w:kern w:val="0"/>
          <w:szCs w:val="21"/>
          <w:highlight w:val="none"/>
        </w:rPr>
      </w:pPr>
      <w:r>
        <w:rPr>
          <w:rFonts w:ascii="宋体" w:hAnsi="宋体"/>
          <w:snapToGrid w:val="0"/>
          <w:kern w:val="0"/>
          <w:szCs w:val="21"/>
          <w:highlight w:val="none"/>
        </w:rPr>
        <w:t>本项目不组织现场踏</w:t>
      </w:r>
      <w:r>
        <w:rPr>
          <w:rFonts w:hint="eastAsia" w:ascii="宋体" w:hAnsi="宋体"/>
          <w:snapToGrid w:val="0"/>
          <w:kern w:val="0"/>
          <w:szCs w:val="21"/>
          <w:highlight w:val="none"/>
        </w:rPr>
        <w:t>勘。</w:t>
      </w:r>
    </w:p>
    <w:p w14:paraId="07510F8D">
      <w:pPr>
        <w:spacing w:line="240" w:lineRule="auto"/>
        <w:ind w:firstLine="0" w:firstLineChars="0"/>
        <w:jc w:val="left"/>
        <w:rPr>
          <w:rFonts w:hint="eastAsia" w:ascii="宋体" w:hAnsi="宋体"/>
          <w:snapToGrid w:val="0"/>
          <w:kern w:val="0"/>
          <w:szCs w:val="21"/>
          <w:highlight w:val="none"/>
        </w:rPr>
      </w:pPr>
      <w:r>
        <w:rPr>
          <w:rFonts w:hint="eastAsia" w:ascii="宋体" w:hAnsi="宋体"/>
          <w:snapToGrid w:val="0"/>
          <w:kern w:val="0"/>
          <w:szCs w:val="21"/>
          <w:highlight w:val="none"/>
        </w:rPr>
        <w:br w:type="page"/>
      </w:r>
    </w:p>
    <w:p w14:paraId="0885EE21">
      <w:pPr>
        <w:spacing w:line="360" w:lineRule="auto"/>
        <w:jc w:val="center"/>
        <w:outlineLvl w:val="2"/>
        <w:rPr>
          <w:rFonts w:hint="eastAsia" w:ascii="宋体" w:hAnsi="宋体"/>
          <w:b/>
          <w:snapToGrid w:val="0"/>
          <w:kern w:val="0"/>
          <w:sz w:val="32"/>
          <w:szCs w:val="32"/>
          <w:highlight w:val="none"/>
        </w:rPr>
      </w:pPr>
      <w:bookmarkStart w:id="4" w:name="_Toc509669687"/>
      <w:r>
        <w:rPr>
          <w:rFonts w:hint="eastAsia" w:ascii="宋体" w:hAnsi="宋体"/>
          <w:b/>
          <w:snapToGrid w:val="0"/>
          <w:kern w:val="0"/>
          <w:sz w:val="32"/>
          <w:szCs w:val="32"/>
          <w:highlight w:val="none"/>
        </w:rPr>
        <w:t>二、投标文件的编制</w:t>
      </w:r>
      <w:bookmarkEnd w:id="4"/>
    </w:p>
    <w:p w14:paraId="2B8A2815">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5.投标文件的语言及度量单位</w:t>
      </w:r>
    </w:p>
    <w:p w14:paraId="61E8DE95">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5.1投标人与招标人之间与投标有关的所有往来通知、函件和投标文件均应用中文。投标人随投标文件提供的证明文件和资料可以为</w:t>
      </w:r>
      <w:r>
        <w:rPr>
          <w:rFonts w:hint="eastAsia" w:ascii="宋体" w:hAnsi="宋体"/>
          <w:snapToGrid w:val="0"/>
          <w:kern w:val="0"/>
          <w:szCs w:val="21"/>
          <w:highlight w:val="none"/>
          <w:lang w:eastAsia="zh-CN"/>
        </w:rPr>
        <w:t>其他</w:t>
      </w:r>
      <w:r>
        <w:rPr>
          <w:rFonts w:hint="eastAsia" w:ascii="宋体" w:hAnsi="宋体"/>
          <w:snapToGrid w:val="0"/>
          <w:kern w:val="0"/>
          <w:szCs w:val="21"/>
          <w:highlight w:val="none"/>
        </w:rPr>
        <w:t>语言，但必须附中文译文。在此，为了解释投标文件，应以中文为准。</w:t>
      </w:r>
    </w:p>
    <w:p w14:paraId="26C2090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5.2 除技术规范另有规定外，投标文件使用的度量单位，均采用中华人民共和国法定计量单位。</w:t>
      </w:r>
    </w:p>
    <w:p w14:paraId="1F7FF7EE">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5.3</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文件中所出现的日期为自然日，货币单位为人民币。</w:t>
      </w:r>
    </w:p>
    <w:p w14:paraId="2B5CB0F2">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6.投标有效期</w:t>
      </w:r>
    </w:p>
    <w:p w14:paraId="2F3E9ED8">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6.1投标有效期60天。在此期间，所有投标均保持有效。</w:t>
      </w:r>
    </w:p>
    <w:p w14:paraId="70C7D7E7">
      <w:pPr>
        <w:spacing w:line="360" w:lineRule="auto"/>
        <w:ind w:firstLine="420" w:firstLineChars="200"/>
        <w:jc w:val="left"/>
        <w:rPr>
          <w:rFonts w:ascii="宋体" w:hAnsi="宋体"/>
          <w:snapToGrid w:val="0"/>
          <w:kern w:val="0"/>
          <w:szCs w:val="21"/>
          <w:highlight w:val="none"/>
        </w:rPr>
      </w:pPr>
    </w:p>
    <w:p w14:paraId="0ED1F32A">
      <w:pPr>
        <w:spacing w:line="360" w:lineRule="auto"/>
        <w:jc w:val="center"/>
        <w:outlineLvl w:val="2"/>
        <w:rPr>
          <w:rFonts w:hint="eastAsia" w:ascii="宋体" w:hAnsi="宋体" w:eastAsia="宋体"/>
          <w:b/>
          <w:snapToGrid w:val="0"/>
          <w:kern w:val="0"/>
          <w:sz w:val="32"/>
          <w:szCs w:val="32"/>
          <w:highlight w:val="none"/>
        </w:rPr>
      </w:pPr>
      <w:bookmarkStart w:id="5" w:name="_Toc509669688"/>
      <w:r>
        <w:rPr>
          <w:rFonts w:hint="eastAsia" w:ascii="宋体" w:hAnsi="宋体" w:eastAsia="宋体"/>
          <w:b/>
          <w:snapToGrid w:val="0"/>
          <w:kern w:val="0"/>
          <w:sz w:val="32"/>
          <w:szCs w:val="32"/>
          <w:highlight w:val="none"/>
        </w:rPr>
        <w:t>三、投标文件的</w:t>
      </w:r>
      <w:r>
        <w:rPr>
          <w:rFonts w:hint="eastAsia" w:ascii="宋体" w:hAnsi="宋体"/>
          <w:b/>
          <w:snapToGrid w:val="0"/>
          <w:kern w:val="0"/>
          <w:sz w:val="32"/>
          <w:szCs w:val="32"/>
          <w:highlight w:val="none"/>
          <w:lang w:val="en-US" w:eastAsia="zh-CN"/>
        </w:rPr>
        <w:t>递</w:t>
      </w:r>
      <w:r>
        <w:rPr>
          <w:rFonts w:hint="eastAsia" w:ascii="宋体" w:hAnsi="宋体" w:eastAsia="宋体"/>
          <w:b/>
          <w:snapToGrid w:val="0"/>
          <w:kern w:val="0"/>
          <w:sz w:val="32"/>
          <w:szCs w:val="32"/>
          <w:highlight w:val="none"/>
        </w:rPr>
        <w:t>交</w:t>
      </w:r>
      <w:bookmarkEnd w:id="5"/>
    </w:p>
    <w:p w14:paraId="5A34D404">
      <w:pPr>
        <w:spacing w:line="54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8.投标文件的</w:t>
      </w:r>
      <w:r>
        <w:rPr>
          <w:rFonts w:hint="eastAsia" w:ascii="宋体" w:hAnsi="宋体"/>
          <w:b/>
          <w:snapToGrid w:val="0"/>
          <w:kern w:val="0"/>
          <w:szCs w:val="21"/>
          <w:highlight w:val="none"/>
          <w:lang w:val="en-US" w:eastAsia="zh-CN"/>
        </w:rPr>
        <w:t>递交</w:t>
      </w:r>
      <w:r>
        <w:rPr>
          <w:rFonts w:hint="eastAsia" w:ascii="宋体" w:hAnsi="宋体"/>
          <w:b/>
          <w:snapToGrid w:val="0"/>
          <w:kern w:val="0"/>
          <w:szCs w:val="21"/>
          <w:highlight w:val="none"/>
        </w:rPr>
        <w:t>和截标时投标文件的数量要求</w:t>
      </w:r>
    </w:p>
    <w:p w14:paraId="09E8DFA7">
      <w:pPr>
        <w:spacing w:line="360" w:lineRule="auto"/>
        <w:ind w:firstLine="420" w:firstLineChars="200"/>
        <w:jc w:val="left"/>
        <w:rPr>
          <w:rFonts w:hint="eastAsia" w:ascii="宋体" w:hAnsi="宋体"/>
          <w:b w:val="0"/>
          <w:snapToGrid w:val="0"/>
          <w:kern w:val="0"/>
          <w:szCs w:val="21"/>
          <w:highlight w:val="none"/>
        </w:rPr>
      </w:pPr>
      <w:r>
        <w:rPr>
          <w:rFonts w:hint="eastAsia" w:ascii="宋体" w:hAnsi="宋体"/>
          <w:snapToGrid w:val="0"/>
          <w:kern w:val="0"/>
          <w:szCs w:val="21"/>
          <w:highlight w:val="none"/>
        </w:rPr>
        <w:t>8.1投标截止时间和地点。</w:t>
      </w:r>
      <w:r>
        <w:rPr>
          <w:rFonts w:hint="eastAsia" w:ascii="宋体" w:hAnsi="宋体"/>
          <w:b w:val="0"/>
          <w:snapToGrid w:val="0"/>
          <w:kern w:val="0"/>
          <w:szCs w:val="21"/>
          <w:highlight w:val="none"/>
        </w:rPr>
        <w:t>投标人应在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要求时间 </w:t>
      </w:r>
      <w:r>
        <w:rPr>
          <w:rFonts w:hint="eastAsia" w:ascii="宋体" w:hAnsi="宋体"/>
          <w:b w:val="0"/>
          <w:snapToGrid w:val="0"/>
          <w:kern w:val="0"/>
          <w:szCs w:val="21"/>
          <w:highlight w:val="none"/>
        </w:rPr>
        <w:t>之前将投标文件送达</w:t>
      </w:r>
      <w:r>
        <w:rPr>
          <w:rFonts w:hint="eastAsia" w:ascii="宋体" w:hAnsi="宋体" w:cs="Times New Roman"/>
          <w:snapToGrid w:val="0"/>
          <w:kern w:val="0"/>
          <w:szCs w:val="21"/>
          <w:highlight w:val="none"/>
        </w:rPr>
        <w:t>龙岗区中心城腾飞路创投大厦22楼</w:t>
      </w:r>
      <w:r>
        <w:rPr>
          <w:rFonts w:hint="eastAsia" w:ascii="宋体" w:hAnsi="宋体" w:cs="Times New Roman"/>
          <w:snapToGrid w:val="0"/>
          <w:kern w:val="0"/>
          <w:szCs w:val="21"/>
          <w:highlight w:val="none"/>
          <w:lang w:eastAsia="zh-CN"/>
        </w:rPr>
        <w:t>2210室</w:t>
      </w:r>
      <w:r>
        <w:rPr>
          <w:rFonts w:hint="eastAsia" w:ascii="宋体" w:hAnsi="宋体"/>
          <w:b w:val="0"/>
          <w:snapToGrid w:val="0"/>
          <w:kern w:val="0"/>
          <w:szCs w:val="21"/>
          <w:highlight w:val="none"/>
        </w:rPr>
        <w:t>。</w:t>
      </w:r>
    </w:p>
    <w:p w14:paraId="6FEE879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8.2投标文件的密封和标记</w:t>
      </w:r>
    </w:p>
    <w:p w14:paraId="051EC090">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8.2.1投标文件1正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副，1个密封袋密封。将密封包装好的投标文件密封袋上注明工程名称、招标人、投标人名称、开封时间等，并在密封袋的封口处和标签上应加盖投标人公章，同时1正</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副投标文件封面加盖公章及骑缝章。</w:t>
      </w:r>
    </w:p>
    <w:p w14:paraId="4CE68F06">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8.2.2投标文件若未按规定进行密封及</w:t>
      </w:r>
      <w:r>
        <w:rPr>
          <w:rFonts w:hint="eastAsia" w:ascii="宋体" w:hAnsi="宋体"/>
          <w:snapToGrid w:val="0"/>
          <w:kern w:val="0"/>
          <w:szCs w:val="21"/>
          <w:highlight w:val="none"/>
          <w:lang w:eastAsia="zh-CN"/>
        </w:rPr>
        <w:t>标注</w:t>
      </w:r>
      <w:r>
        <w:rPr>
          <w:rFonts w:hint="eastAsia" w:ascii="宋体" w:hAnsi="宋体"/>
          <w:snapToGrid w:val="0"/>
          <w:kern w:val="0"/>
          <w:szCs w:val="21"/>
          <w:highlight w:val="none"/>
        </w:rPr>
        <w:t>，招标人不承担投标文件错放或提前开封的责任。</w:t>
      </w:r>
    </w:p>
    <w:p w14:paraId="7A2DC8DA">
      <w:pPr>
        <w:spacing w:line="360" w:lineRule="auto"/>
        <w:ind w:firstLine="420" w:firstLineChars="200"/>
        <w:jc w:val="left"/>
        <w:rPr>
          <w:rFonts w:hint="eastAsia" w:ascii="宋体" w:hAnsi="宋体"/>
          <w:b/>
          <w:bCs/>
          <w:snapToGrid w:val="0"/>
          <w:kern w:val="0"/>
          <w:szCs w:val="21"/>
          <w:highlight w:val="none"/>
        </w:rPr>
      </w:pPr>
      <w:r>
        <w:rPr>
          <w:rFonts w:hint="eastAsia" w:ascii="宋体" w:hAnsi="宋体"/>
          <w:snapToGrid w:val="0"/>
          <w:kern w:val="0"/>
          <w:szCs w:val="21"/>
          <w:highlight w:val="none"/>
        </w:rPr>
        <w:t>8.3</w:t>
      </w:r>
      <w:r>
        <w:rPr>
          <w:rFonts w:hint="eastAsia" w:ascii="宋体" w:hAnsi="宋体"/>
          <w:b/>
          <w:bCs/>
          <w:snapToGrid w:val="0"/>
          <w:kern w:val="0"/>
          <w:szCs w:val="21"/>
          <w:highlight w:val="none"/>
        </w:rPr>
        <w:t>一次</w:t>
      </w:r>
      <w:r>
        <w:rPr>
          <w:rFonts w:hint="eastAsia" w:ascii="宋体" w:hAnsi="宋体"/>
          <w:b/>
          <w:bCs/>
          <w:snapToGrid w:val="0"/>
          <w:color w:val="auto"/>
          <w:kern w:val="0"/>
          <w:szCs w:val="21"/>
          <w:highlight w:val="none"/>
        </w:rPr>
        <w:t>公告后，</w:t>
      </w:r>
      <w:r>
        <w:rPr>
          <w:rFonts w:hint="eastAsia" w:ascii="宋体" w:hAnsi="宋体"/>
          <w:b/>
          <w:bCs/>
          <w:snapToGrid w:val="0"/>
          <w:color w:val="auto"/>
          <w:kern w:val="0"/>
          <w:szCs w:val="21"/>
          <w:highlight w:val="none"/>
          <w:lang w:val="en-US" w:eastAsia="zh-CN"/>
        </w:rPr>
        <w:t>递</w:t>
      </w:r>
      <w:r>
        <w:rPr>
          <w:rFonts w:hint="eastAsia" w:ascii="宋体" w:hAnsi="宋体"/>
          <w:b/>
          <w:bCs/>
          <w:snapToGrid w:val="0"/>
          <w:color w:val="auto"/>
          <w:kern w:val="0"/>
          <w:szCs w:val="21"/>
          <w:highlight w:val="none"/>
        </w:rPr>
        <w:t>交资审文件或资格审查合格投标人少于3家的，重新发布</w:t>
      </w:r>
      <w:r>
        <w:rPr>
          <w:rFonts w:hint="eastAsia" w:ascii="宋体" w:hAnsi="宋体"/>
          <w:b/>
          <w:bCs/>
          <w:snapToGrid w:val="0"/>
          <w:color w:val="auto"/>
          <w:kern w:val="0"/>
          <w:szCs w:val="21"/>
          <w:highlight w:val="none"/>
          <w:lang w:eastAsia="zh-CN"/>
        </w:rPr>
        <w:t>公开招标（自主）</w:t>
      </w:r>
      <w:r>
        <w:rPr>
          <w:rFonts w:hint="eastAsia" w:ascii="宋体" w:hAnsi="宋体"/>
          <w:b/>
          <w:bCs/>
          <w:snapToGrid w:val="0"/>
          <w:color w:val="auto"/>
          <w:kern w:val="0"/>
          <w:szCs w:val="21"/>
          <w:highlight w:val="none"/>
        </w:rPr>
        <w:t>公告（原则不少于一次公告发布时间的50%）。二次公告后，</w:t>
      </w:r>
      <w:r>
        <w:rPr>
          <w:rFonts w:hint="eastAsia" w:ascii="宋体" w:hAnsi="宋体"/>
          <w:b/>
          <w:bCs/>
          <w:snapToGrid w:val="0"/>
          <w:color w:val="auto"/>
          <w:kern w:val="0"/>
          <w:szCs w:val="21"/>
          <w:highlight w:val="none"/>
          <w:lang w:val="en-US" w:eastAsia="zh-CN"/>
        </w:rPr>
        <w:t>递</w:t>
      </w:r>
      <w:r>
        <w:rPr>
          <w:rFonts w:hint="eastAsia" w:ascii="宋体" w:hAnsi="宋体"/>
          <w:b/>
          <w:bCs/>
          <w:snapToGrid w:val="0"/>
          <w:color w:val="auto"/>
          <w:kern w:val="0"/>
          <w:szCs w:val="21"/>
          <w:highlight w:val="none"/>
        </w:rPr>
        <w:t>交资审文件或资格审查合格投标人数量不足3家的，将按定标规则横向对比后</w:t>
      </w:r>
      <w:r>
        <w:rPr>
          <w:rFonts w:hint="eastAsia" w:ascii="宋体" w:hAnsi="宋体"/>
          <w:b/>
          <w:bCs/>
          <w:snapToGrid w:val="0"/>
          <w:kern w:val="0"/>
          <w:szCs w:val="21"/>
          <w:highlight w:val="none"/>
        </w:rPr>
        <w:t>选取1家；</w:t>
      </w:r>
      <w:r>
        <w:rPr>
          <w:rFonts w:hint="eastAsia" w:ascii="宋体" w:hAnsi="宋体"/>
          <w:b/>
          <w:bCs/>
          <w:snapToGrid w:val="0"/>
          <w:kern w:val="0"/>
          <w:szCs w:val="21"/>
          <w:highlight w:val="none"/>
          <w:lang w:val="en-US" w:eastAsia="zh-CN"/>
        </w:rPr>
        <w:t>递</w:t>
      </w:r>
      <w:r>
        <w:rPr>
          <w:rFonts w:hint="eastAsia" w:ascii="宋体" w:hAnsi="宋体"/>
          <w:b/>
          <w:bCs/>
          <w:snapToGrid w:val="0"/>
          <w:kern w:val="0"/>
          <w:szCs w:val="21"/>
          <w:highlight w:val="none"/>
        </w:rPr>
        <w:t>交资审文件或资格审查合格投标人数量不足2家的，将进入直接委托程序。</w:t>
      </w:r>
    </w:p>
    <w:p w14:paraId="3BA4E15B">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8.4迟交的投标文件</w:t>
      </w:r>
    </w:p>
    <w:p w14:paraId="08FDC426">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招标人在本须知第8.1条规定的投标截止日期以后收到的投标文件，将被拒绝或原封退回给投标人。</w:t>
      </w:r>
      <w:bookmarkStart w:id="6" w:name="_Toc509669689"/>
    </w:p>
    <w:p w14:paraId="2E2C06A2">
      <w:pPr>
        <w:spacing w:line="360" w:lineRule="auto"/>
        <w:ind w:firstLine="643" w:firstLineChars="200"/>
        <w:jc w:val="center"/>
        <w:rPr>
          <w:rFonts w:ascii="宋体" w:hAnsi="宋体"/>
          <w:b/>
          <w:snapToGrid w:val="0"/>
          <w:kern w:val="0"/>
          <w:sz w:val="32"/>
          <w:szCs w:val="32"/>
          <w:highlight w:val="none"/>
        </w:rPr>
      </w:pPr>
      <w:r>
        <w:rPr>
          <w:rFonts w:hint="eastAsia" w:ascii="宋体" w:hAnsi="宋体"/>
          <w:b/>
          <w:snapToGrid w:val="0"/>
          <w:kern w:val="0"/>
          <w:sz w:val="32"/>
          <w:szCs w:val="32"/>
          <w:highlight w:val="none"/>
        </w:rPr>
        <w:t>四、开  标</w:t>
      </w:r>
      <w:bookmarkEnd w:id="6"/>
    </w:p>
    <w:p w14:paraId="0F7A7172">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9.开标</w:t>
      </w:r>
    </w:p>
    <w:p w14:paraId="0857490D">
      <w:pPr>
        <w:pStyle w:val="98"/>
        <w:tabs>
          <w:tab w:val="left" w:pos="14"/>
          <w:tab w:val="left" w:pos="1232"/>
        </w:tabs>
        <w:spacing w:line="360" w:lineRule="auto"/>
        <w:rPr>
          <w:rFonts w:ascii="宋体" w:hAnsi="宋体"/>
          <w:snapToGrid w:val="0"/>
          <w:kern w:val="0"/>
          <w:szCs w:val="21"/>
          <w:highlight w:val="none"/>
        </w:rPr>
      </w:pPr>
      <w:r>
        <w:rPr>
          <w:rFonts w:hint="eastAsia" w:ascii="宋体" w:hAnsi="宋体"/>
          <w:snapToGrid w:val="0"/>
          <w:kern w:val="0"/>
          <w:szCs w:val="21"/>
          <w:highlight w:val="none"/>
        </w:rPr>
        <w:t>9.1招标人</w:t>
      </w:r>
      <w:r>
        <w:rPr>
          <w:rFonts w:hint="eastAsia" w:ascii="宋体" w:hAnsi="宋体"/>
          <w:snapToGrid w:val="0"/>
          <w:kern w:val="0"/>
          <w:szCs w:val="21"/>
          <w:highlight w:val="none"/>
          <w:lang w:val="en-US" w:eastAsia="zh-CN"/>
        </w:rPr>
        <w:t>计划</w:t>
      </w:r>
      <w:r>
        <w:rPr>
          <w:rFonts w:hint="eastAsia" w:ascii="宋体" w:hAnsi="宋体"/>
          <w:snapToGrid w:val="0"/>
          <w:kern w:val="0"/>
          <w:szCs w:val="21"/>
          <w:highlight w:val="none"/>
        </w:rPr>
        <w:t>在</w:t>
      </w:r>
      <w:r>
        <w:rPr>
          <w:rFonts w:hint="eastAsia" w:ascii="宋体" w:hAnsi="宋体"/>
          <w:b w:val="0"/>
          <w:snapToGrid w:val="0"/>
          <w:kern w:val="0"/>
          <w:szCs w:val="21"/>
          <w:highlight w:val="none"/>
          <w:u w:val="single"/>
          <w:lang w:val="en-US" w:eastAsia="zh-CN"/>
        </w:rPr>
        <w:t xml:space="preserve"> </w:t>
      </w:r>
      <w:r>
        <w:rPr>
          <w:rFonts w:hint="eastAsia" w:ascii="宋体" w:hAnsi="宋体"/>
          <w:b w:val="0"/>
          <w:snapToGrid w:val="0"/>
          <w:kern w:val="0"/>
          <w:szCs w:val="21"/>
          <w:highlight w:val="none"/>
          <w:u w:val="single"/>
        </w:rPr>
        <w:t>投标须知前附表</w:t>
      </w:r>
      <w:r>
        <w:rPr>
          <w:rFonts w:hint="eastAsia" w:ascii="宋体" w:hAnsi="宋体"/>
          <w:b w:val="0"/>
          <w:snapToGrid w:val="0"/>
          <w:kern w:val="0"/>
          <w:szCs w:val="21"/>
          <w:highlight w:val="none"/>
          <w:u w:val="single"/>
          <w:lang w:val="en-US" w:eastAsia="zh-CN"/>
        </w:rPr>
        <w:t xml:space="preserve">规定时间 </w:t>
      </w:r>
      <w:r>
        <w:rPr>
          <w:rFonts w:hint="eastAsia" w:ascii="宋体" w:hAnsi="宋体"/>
          <w:b/>
          <w:snapToGrid w:val="0"/>
          <w:color w:val="000000"/>
          <w:kern w:val="0"/>
          <w:szCs w:val="21"/>
          <w:highlight w:val="none"/>
          <w:lang w:val="en-US" w:eastAsia="zh-CN"/>
        </w:rPr>
        <w:t>，</w:t>
      </w:r>
      <w:r>
        <w:rPr>
          <w:rFonts w:hint="eastAsia" w:ascii="宋体" w:hAnsi="宋体" w:cs="宋体"/>
          <w:kern w:val="0"/>
          <w:szCs w:val="21"/>
          <w:highlight w:val="none"/>
          <w:lang w:val="en-US" w:eastAsia="zh-CN"/>
        </w:rPr>
        <w:t>于</w:t>
      </w:r>
      <w:r>
        <w:rPr>
          <w:rFonts w:ascii="宋体" w:hAnsi="宋体" w:cs="宋体"/>
          <w:kern w:val="0"/>
          <w:szCs w:val="21"/>
          <w:highlight w:val="none"/>
        </w:rPr>
        <w:t>龙岗区中心城腾飞路创投大厦</w:t>
      </w:r>
      <w:r>
        <w:rPr>
          <w:rFonts w:hint="eastAsia" w:ascii="宋体" w:hAnsi="宋体"/>
          <w:szCs w:val="21"/>
          <w:highlight w:val="none"/>
          <w:lang w:eastAsia="zh-CN"/>
        </w:rPr>
        <w:t>深圳市龙岗区城投新基础设施建设管理有限公司</w:t>
      </w:r>
      <w:r>
        <w:rPr>
          <w:rFonts w:hint="eastAsia" w:ascii="宋体" w:hAnsi="宋体"/>
          <w:szCs w:val="21"/>
          <w:highlight w:val="none"/>
        </w:rPr>
        <w:t>会议室开标</w:t>
      </w:r>
      <w:r>
        <w:rPr>
          <w:rFonts w:hint="eastAsia" w:ascii="宋体" w:hAnsi="宋体"/>
          <w:snapToGrid w:val="0"/>
          <w:kern w:val="0"/>
          <w:szCs w:val="21"/>
          <w:highlight w:val="none"/>
        </w:rPr>
        <w:t>，并邀请</w:t>
      </w:r>
      <w:r>
        <w:rPr>
          <w:rFonts w:hint="eastAsia" w:ascii="宋体" w:hAnsi="宋体"/>
          <w:szCs w:val="21"/>
          <w:highlight w:val="none"/>
        </w:rPr>
        <w:t>评标委员会委员和监督小组成员</w:t>
      </w:r>
      <w:r>
        <w:rPr>
          <w:rFonts w:hint="eastAsia" w:ascii="宋体" w:hAnsi="宋体"/>
          <w:snapToGrid w:val="0"/>
          <w:kern w:val="0"/>
          <w:szCs w:val="21"/>
          <w:highlight w:val="none"/>
        </w:rPr>
        <w:t>参加。</w:t>
      </w:r>
    </w:p>
    <w:p w14:paraId="25DF2DEB">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9.2开标会由招标人主持。</w:t>
      </w:r>
    </w:p>
    <w:p w14:paraId="7A7D85AE">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9.3</w:t>
      </w:r>
      <w:r>
        <w:rPr>
          <w:rFonts w:hint="eastAsia" w:ascii="宋体" w:hAnsi="宋体"/>
          <w:szCs w:val="21"/>
          <w:highlight w:val="none"/>
        </w:rPr>
        <w:t>开标会结束，相关资料送交评标委员会。</w:t>
      </w:r>
    </w:p>
    <w:p w14:paraId="150924A4">
      <w:pPr>
        <w:spacing w:line="360" w:lineRule="auto"/>
        <w:jc w:val="center"/>
        <w:outlineLvl w:val="2"/>
        <w:rPr>
          <w:rFonts w:hint="eastAsia" w:ascii="宋体" w:hAnsi="宋体"/>
          <w:b/>
          <w:snapToGrid w:val="0"/>
          <w:kern w:val="0"/>
          <w:sz w:val="32"/>
          <w:szCs w:val="32"/>
          <w:highlight w:val="none"/>
        </w:rPr>
      </w:pPr>
      <w:bookmarkStart w:id="7" w:name="_Toc509669690"/>
    </w:p>
    <w:p w14:paraId="1840F6C8">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五、资格审查</w:t>
      </w:r>
      <w:bookmarkEnd w:id="7"/>
    </w:p>
    <w:p w14:paraId="2D319A53">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10.资格审查按以下规定进行</w:t>
      </w:r>
    </w:p>
    <w:p w14:paraId="364A9421">
      <w:pPr>
        <w:spacing w:line="360" w:lineRule="auto"/>
        <w:ind w:firstLine="420" w:firstLineChars="200"/>
        <w:jc w:val="left"/>
        <w:rPr>
          <w:rFonts w:ascii="宋体" w:hAnsi="宋体"/>
          <w:snapToGrid w:val="0"/>
          <w:color w:val="000000"/>
          <w:kern w:val="0"/>
          <w:szCs w:val="21"/>
          <w:highlight w:val="none"/>
        </w:rPr>
      </w:pPr>
      <w:r>
        <w:rPr>
          <w:rFonts w:hint="eastAsia" w:ascii="宋体" w:hAnsi="宋体"/>
          <w:snapToGrid w:val="0"/>
          <w:color w:val="000000"/>
          <w:kern w:val="0"/>
          <w:szCs w:val="21"/>
          <w:highlight w:val="none"/>
        </w:rPr>
        <w:t>10.1资格审查由评标委员会负责。</w:t>
      </w:r>
    </w:p>
    <w:p w14:paraId="52873F59">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10.2评标委员严格对照</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要求的投标人资格条件，逐个审查投标人递交的资格审查文件，审核判断投标人是否满足该资格条件。</w:t>
      </w:r>
    </w:p>
    <w:p w14:paraId="2AB65D8D">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10.3全部投标人的资格审查材料审查完毕后，</w:t>
      </w:r>
      <w:r>
        <w:rPr>
          <w:rFonts w:hint="eastAsia" w:ascii="宋体" w:hAnsi="宋体"/>
          <w:b/>
          <w:snapToGrid w:val="0"/>
          <w:color w:val="000000"/>
          <w:kern w:val="0"/>
          <w:szCs w:val="21"/>
          <w:highlight w:val="none"/>
        </w:rPr>
        <w:t>评标委员会出具资格审查报告</w:t>
      </w:r>
      <w:r>
        <w:rPr>
          <w:rFonts w:hint="eastAsia" w:ascii="宋体" w:hAnsi="宋体"/>
          <w:snapToGrid w:val="0"/>
          <w:kern w:val="0"/>
          <w:szCs w:val="21"/>
          <w:highlight w:val="none"/>
        </w:rPr>
        <w:t>。资格审查合格投标人少于3家的，不再进行后续</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投标程序。</w:t>
      </w:r>
    </w:p>
    <w:p w14:paraId="3EBCCC73">
      <w:pPr>
        <w:spacing w:line="360" w:lineRule="auto"/>
        <w:jc w:val="center"/>
        <w:outlineLvl w:val="2"/>
        <w:rPr>
          <w:rFonts w:hint="eastAsia" w:ascii="宋体" w:hAnsi="宋体"/>
          <w:b/>
          <w:snapToGrid w:val="0"/>
          <w:kern w:val="0"/>
          <w:sz w:val="32"/>
          <w:szCs w:val="32"/>
          <w:highlight w:val="none"/>
        </w:rPr>
      </w:pPr>
      <w:bookmarkStart w:id="8" w:name="_Toc509669691"/>
    </w:p>
    <w:p w14:paraId="3781867A">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六、评标</w:t>
      </w:r>
      <w:bookmarkEnd w:id="8"/>
    </w:p>
    <w:p w14:paraId="4374C37F">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11.评标委员会和评标</w:t>
      </w:r>
    </w:p>
    <w:p w14:paraId="30B33007">
      <w:pPr>
        <w:spacing w:line="360" w:lineRule="auto"/>
        <w:ind w:firstLine="420" w:firstLineChars="200"/>
        <w:jc w:val="left"/>
        <w:rPr>
          <w:rFonts w:hAnsi="宋体"/>
          <w:highlight w:val="none"/>
        </w:rPr>
      </w:pPr>
      <w:r>
        <w:rPr>
          <w:rFonts w:hint="eastAsia" w:ascii="宋体" w:hAnsi="宋体"/>
          <w:snapToGrid w:val="0"/>
          <w:kern w:val="0"/>
          <w:szCs w:val="21"/>
          <w:highlight w:val="none"/>
        </w:rPr>
        <w:t>11.1评标委员会的组建：招标人依法组建评标委员会，负责该</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项目的评标活动。</w:t>
      </w:r>
    </w:p>
    <w:p w14:paraId="1E26DAC1">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11.2评标委员会的职责：评标委员会应根据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文件规定的评标方法和标准，对投标文件进行系统地评审。评标委员会根据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文件的规定直接确定中标人。</w:t>
      </w:r>
    </w:p>
    <w:p w14:paraId="208515BE">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11.3评标委员会的原则：</w:t>
      </w:r>
      <w:r>
        <w:rPr>
          <w:rFonts w:ascii="宋体" w:hAnsi="宋体"/>
          <w:snapToGrid w:val="0"/>
          <w:kern w:val="0"/>
          <w:szCs w:val="21"/>
          <w:highlight w:val="none"/>
        </w:rPr>
        <w:t>评标活动</w:t>
      </w:r>
      <w:r>
        <w:rPr>
          <w:rFonts w:hint="eastAsia" w:ascii="宋体" w:hAnsi="宋体"/>
          <w:snapToGrid w:val="0"/>
          <w:kern w:val="0"/>
          <w:szCs w:val="21"/>
          <w:highlight w:val="none"/>
        </w:rPr>
        <w:t>应</w:t>
      </w:r>
      <w:r>
        <w:rPr>
          <w:rFonts w:ascii="宋体" w:hAnsi="宋体"/>
          <w:snapToGrid w:val="0"/>
          <w:kern w:val="0"/>
          <w:szCs w:val="21"/>
          <w:highlight w:val="none"/>
        </w:rPr>
        <w:t>遵循公开、公正、公平、科学、择优的原则。</w:t>
      </w:r>
      <w:r>
        <w:rPr>
          <w:rFonts w:hint="eastAsia" w:ascii="宋体" w:hAnsi="宋体"/>
          <w:snapToGrid w:val="0"/>
          <w:kern w:val="0"/>
          <w:szCs w:val="21"/>
          <w:highlight w:val="none"/>
        </w:rPr>
        <w:t>评标委员会的评审应实行少数服从多数的原则，经评标委员会成员</w:t>
      </w:r>
      <w:r>
        <w:rPr>
          <w:rFonts w:hint="eastAsia" w:ascii="宋体" w:hAnsi="宋体"/>
          <w:snapToGrid w:val="0"/>
          <w:kern w:val="0"/>
          <w:szCs w:val="21"/>
          <w:highlight w:val="none"/>
          <w:lang w:val="en-US" w:eastAsia="zh-CN"/>
        </w:rPr>
        <w:t>实</w:t>
      </w:r>
      <w:r>
        <w:rPr>
          <w:rFonts w:hint="eastAsia" w:ascii="宋体" w:hAnsi="宋体"/>
          <w:snapToGrid w:val="0"/>
          <w:kern w:val="0"/>
          <w:szCs w:val="21"/>
          <w:highlight w:val="none"/>
        </w:rPr>
        <w:t>名表决半数以上通过的评标结果有效。</w:t>
      </w:r>
    </w:p>
    <w:p w14:paraId="2A5324CA">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11.4招标人应向评标委员会提供以下资料，供评标使用：</w:t>
      </w:r>
    </w:p>
    <w:p w14:paraId="03934295">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文件，包括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文件的补充、修改或澄清文件；</w:t>
      </w:r>
    </w:p>
    <w:p w14:paraId="164F1DC9">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(2)其他评标必</w:t>
      </w:r>
      <w:r>
        <w:rPr>
          <w:rFonts w:hint="eastAsia" w:ascii="宋体" w:hAnsi="宋体"/>
          <w:snapToGrid w:val="0"/>
          <w:kern w:val="0"/>
          <w:szCs w:val="21"/>
          <w:highlight w:val="none"/>
          <w:lang w:val="en-US" w:eastAsia="zh-CN"/>
        </w:rPr>
        <w:t>需</w:t>
      </w:r>
      <w:r>
        <w:rPr>
          <w:rFonts w:hint="eastAsia" w:ascii="宋体" w:hAnsi="宋体"/>
          <w:snapToGrid w:val="0"/>
          <w:kern w:val="0"/>
          <w:szCs w:val="21"/>
          <w:highlight w:val="none"/>
        </w:rPr>
        <w:t>的资料。</w:t>
      </w:r>
    </w:p>
    <w:p w14:paraId="386BF26C">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12.投标文件的澄清和对答辩人的要求（此次不要求）</w:t>
      </w:r>
    </w:p>
    <w:p w14:paraId="2625BA6D">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12.1可以要求投标人对投标文件含义不明确的内容作必要的澄清、说明。澄清、说明应以书面方式进行并不得超出投标文件的范围或改变投标文件的实质性内容。</w:t>
      </w:r>
    </w:p>
    <w:p w14:paraId="5C2C1F58">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w:t>
      </w:r>
      <w:r>
        <w:rPr>
          <w:rFonts w:ascii="宋体" w:hAnsi="宋体"/>
          <w:snapToGrid w:val="0"/>
          <w:kern w:val="0"/>
          <w:szCs w:val="21"/>
          <w:highlight w:val="none"/>
        </w:rPr>
        <w:t>投标</w:t>
      </w:r>
      <w:r>
        <w:rPr>
          <w:rFonts w:hint="eastAsia" w:ascii="宋体" w:hAnsi="宋体"/>
          <w:snapToGrid w:val="0"/>
          <w:kern w:val="0"/>
          <w:szCs w:val="21"/>
          <w:highlight w:val="none"/>
        </w:rPr>
        <w:t>人委派</w:t>
      </w:r>
      <w:r>
        <w:rPr>
          <w:rFonts w:ascii="宋体" w:hAnsi="宋体"/>
          <w:snapToGrid w:val="0"/>
          <w:kern w:val="0"/>
          <w:szCs w:val="21"/>
          <w:highlight w:val="none"/>
        </w:rPr>
        <w:t>的答辩人</w:t>
      </w:r>
      <w:r>
        <w:rPr>
          <w:rFonts w:hint="eastAsia" w:ascii="宋体" w:hAnsi="宋体"/>
          <w:snapToGrid w:val="0"/>
          <w:kern w:val="0"/>
          <w:szCs w:val="21"/>
          <w:highlight w:val="none"/>
        </w:rPr>
        <w:t>应符合以</w:t>
      </w:r>
      <w:r>
        <w:rPr>
          <w:rFonts w:ascii="宋体" w:hAnsi="宋体"/>
          <w:snapToGrid w:val="0"/>
          <w:kern w:val="0"/>
          <w:szCs w:val="21"/>
          <w:highlight w:val="none"/>
        </w:rPr>
        <w:t>下</w:t>
      </w:r>
      <w:r>
        <w:rPr>
          <w:rFonts w:hint="eastAsia" w:ascii="宋体" w:hAnsi="宋体"/>
          <w:snapToGrid w:val="0"/>
          <w:kern w:val="0"/>
          <w:szCs w:val="21"/>
          <w:highlight w:val="none"/>
        </w:rPr>
        <w:t>条件</w:t>
      </w:r>
      <w:r>
        <w:rPr>
          <w:rFonts w:ascii="宋体" w:hAnsi="宋体"/>
          <w:snapToGrid w:val="0"/>
          <w:kern w:val="0"/>
          <w:szCs w:val="21"/>
          <w:highlight w:val="none"/>
        </w:rPr>
        <w:t>：</w:t>
      </w:r>
    </w:p>
    <w:p w14:paraId="1469B1E4">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12.2.1拟进行投标</w:t>
      </w:r>
      <w:r>
        <w:rPr>
          <w:rFonts w:ascii="宋体" w:hAnsi="宋体"/>
          <w:snapToGrid w:val="0"/>
          <w:kern w:val="0"/>
          <w:szCs w:val="21"/>
          <w:highlight w:val="none"/>
        </w:rPr>
        <w:t>答辩</w:t>
      </w:r>
      <w:r>
        <w:rPr>
          <w:rFonts w:hint="eastAsia" w:ascii="宋体" w:hAnsi="宋体"/>
          <w:snapToGrid w:val="0"/>
          <w:kern w:val="0"/>
          <w:szCs w:val="21"/>
          <w:highlight w:val="none"/>
        </w:rPr>
        <w:t>的，答辩人必须是投标人拟派往本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项目的项目负责人、其法定代表人或者法定代表人委托代理人。</w:t>
      </w:r>
    </w:p>
    <w:p w14:paraId="73AB78F4">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12.3要求投标人进行答辩，但投标人在规定时间内未派出答辩人的，将根据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文件规定作出不利于投标人的判定，且投标人不得因此提出任何异议。</w:t>
      </w:r>
    </w:p>
    <w:p w14:paraId="3107D762">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ascii="宋体" w:hAnsi="宋体"/>
          <w:b/>
          <w:snapToGrid w:val="0"/>
          <w:kern w:val="0"/>
          <w:szCs w:val="21"/>
          <w:highlight w:val="none"/>
        </w:rPr>
        <w:t>3</w:t>
      </w:r>
      <w:r>
        <w:rPr>
          <w:rFonts w:hint="eastAsia" w:ascii="宋体" w:hAnsi="宋体"/>
          <w:b/>
          <w:snapToGrid w:val="0"/>
          <w:kern w:val="0"/>
          <w:szCs w:val="21"/>
          <w:highlight w:val="none"/>
        </w:rPr>
        <w:t>.评标方法</w:t>
      </w:r>
    </w:p>
    <w:p w14:paraId="2D798DB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评标委员会对进入评标环节的全部投标文件进行评审，给出评审意见，评委采用投票方式推荐综合评价最优的1名投标单位为中标候选人。</w:t>
      </w:r>
    </w:p>
    <w:p w14:paraId="57989688">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14．投标人的推荐</w:t>
      </w:r>
    </w:p>
    <w:p w14:paraId="109809AF">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14.1评标委员会完成评标后，应向招标人提出书面评标报告。评标报告由评标委员会全体成员签字。按为“优”项数多少选取排名第一(且得票超过半数以上)的投标人作为中标候选人.如得优数量一致不能满足要求，则根据评审人对本项目的理解，再次投票确定中标候选人。</w:t>
      </w:r>
    </w:p>
    <w:p w14:paraId="20492F0B">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14.2本次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如果评标委员会已推荐投标人，无论随后出现何种情形，招标人在本次</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中不再接受另外的投标人，除非重新组织</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投标。</w:t>
      </w:r>
    </w:p>
    <w:p w14:paraId="0677BE52">
      <w:pPr>
        <w:spacing w:line="360" w:lineRule="auto"/>
        <w:jc w:val="center"/>
        <w:outlineLvl w:val="2"/>
        <w:rPr>
          <w:rFonts w:hint="eastAsia" w:ascii="宋体" w:hAnsi="宋体"/>
          <w:b/>
          <w:snapToGrid w:val="0"/>
          <w:kern w:val="0"/>
          <w:sz w:val="32"/>
          <w:szCs w:val="32"/>
          <w:highlight w:val="none"/>
        </w:rPr>
      </w:pPr>
      <w:bookmarkStart w:id="9" w:name="_Toc509669692"/>
    </w:p>
    <w:p w14:paraId="22D2EB13">
      <w:pPr>
        <w:spacing w:line="360" w:lineRule="auto"/>
        <w:jc w:val="center"/>
        <w:outlineLvl w:val="2"/>
        <w:rPr>
          <w:rFonts w:ascii="宋体" w:hAnsi="宋体"/>
          <w:b/>
          <w:snapToGrid w:val="0"/>
          <w:kern w:val="0"/>
          <w:sz w:val="32"/>
          <w:szCs w:val="32"/>
          <w:highlight w:val="none"/>
        </w:rPr>
      </w:pPr>
      <w:r>
        <w:rPr>
          <w:rFonts w:hint="eastAsia" w:ascii="宋体" w:hAnsi="宋体"/>
          <w:b/>
          <w:snapToGrid w:val="0"/>
          <w:kern w:val="0"/>
          <w:sz w:val="32"/>
          <w:szCs w:val="32"/>
          <w:highlight w:val="none"/>
        </w:rPr>
        <w:t>七、签订合同</w:t>
      </w:r>
      <w:bookmarkEnd w:id="9"/>
    </w:p>
    <w:p w14:paraId="47D526A9">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15.中标通知</w:t>
      </w:r>
    </w:p>
    <w:p w14:paraId="5C0AA02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15</w:t>
      </w:r>
      <w:r>
        <w:rPr>
          <w:rFonts w:ascii="宋体" w:hAnsi="宋体"/>
          <w:snapToGrid w:val="0"/>
          <w:kern w:val="0"/>
          <w:szCs w:val="21"/>
          <w:highlight w:val="none"/>
        </w:rPr>
        <w:t>.</w:t>
      </w:r>
      <w:r>
        <w:rPr>
          <w:rFonts w:hint="eastAsia" w:ascii="宋体" w:hAnsi="宋体"/>
          <w:snapToGrid w:val="0"/>
          <w:kern w:val="0"/>
          <w:szCs w:val="21"/>
          <w:highlight w:val="none"/>
        </w:rPr>
        <w:t>1招标人应在确定中标人后，发出委托函。委托函是本</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项目合同的组成部分。如接到有关投诉的，招标人将可能暂停发出委托函。</w:t>
      </w:r>
    </w:p>
    <w:p w14:paraId="4D272F95">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16.签订合同</w:t>
      </w:r>
    </w:p>
    <w:p w14:paraId="440C8EE0">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16.1招标人和中标人应当按在委托函</w:t>
      </w:r>
      <w:r>
        <w:rPr>
          <w:rFonts w:hint="eastAsia" w:ascii="宋体" w:hAnsi="宋体"/>
          <w:snapToGrid w:val="0"/>
          <w:color w:val="auto"/>
          <w:kern w:val="0"/>
          <w:szCs w:val="21"/>
          <w:highlight w:val="none"/>
        </w:rPr>
        <w:t>发出</w:t>
      </w:r>
      <w:r>
        <w:rPr>
          <w:rFonts w:hint="eastAsia" w:ascii="宋体" w:hAnsi="宋体"/>
          <w:snapToGrid w:val="0"/>
          <w:color w:val="auto"/>
          <w:kern w:val="0"/>
          <w:szCs w:val="21"/>
          <w:highlight w:val="none"/>
          <w:lang w:val="en-US" w:eastAsia="zh-CN"/>
        </w:rPr>
        <w:t>30</w:t>
      </w:r>
      <w:r>
        <w:rPr>
          <w:rFonts w:hint="eastAsia" w:ascii="宋体" w:hAnsi="宋体"/>
          <w:snapToGrid w:val="0"/>
          <w:color w:val="auto"/>
          <w:kern w:val="0"/>
          <w:szCs w:val="21"/>
          <w:highlight w:val="none"/>
        </w:rPr>
        <w:t>日内</w:t>
      </w:r>
      <w:r>
        <w:rPr>
          <w:rFonts w:hint="eastAsia" w:ascii="宋体" w:hAnsi="宋体"/>
          <w:snapToGrid w:val="0"/>
          <w:kern w:val="0"/>
          <w:szCs w:val="21"/>
          <w:highlight w:val="none"/>
        </w:rPr>
        <w:t>，依据</w:t>
      </w:r>
      <w:r>
        <w:rPr>
          <w:rFonts w:hint="eastAsia" w:ascii="宋体" w:hAnsi="宋体"/>
          <w:snapToGrid w:val="0"/>
          <w:kern w:val="0"/>
          <w:szCs w:val="21"/>
          <w:highlight w:val="none"/>
          <w:lang w:eastAsia="zh-CN"/>
        </w:rPr>
        <w:t>公开招标（自主）</w:t>
      </w:r>
      <w:r>
        <w:rPr>
          <w:rFonts w:hint="eastAsia" w:ascii="宋体" w:hAnsi="宋体"/>
          <w:snapToGrid w:val="0"/>
          <w:kern w:val="0"/>
          <w:szCs w:val="21"/>
          <w:highlight w:val="none"/>
        </w:rPr>
        <w:t>文件和中标人的投标文件订立书面合同。</w:t>
      </w:r>
    </w:p>
    <w:p w14:paraId="2653087E">
      <w:pPr>
        <w:spacing w:line="360" w:lineRule="auto"/>
        <w:ind w:firstLine="422" w:firstLineChars="200"/>
        <w:jc w:val="left"/>
        <w:rPr>
          <w:rFonts w:ascii="宋体" w:hAnsi="宋体"/>
          <w:sz w:val="24"/>
          <w:szCs w:val="24"/>
          <w:highlight w:val="none"/>
        </w:rPr>
      </w:pPr>
      <w:r>
        <w:rPr>
          <w:rFonts w:hAnsi="宋体"/>
          <w:b/>
          <w:szCs w:val="21"/>
          <w:highlight w:val="none"/>
        </w:rPr>
        <w:br w:type="page"/>
      </w:r>
    </w:p>
    <w:p w14:paraId="02F45077">
      <w:pPr>
        <w:pStyle w:val="101"/>
        <w:widowControl/>
        <w:spacing w:line="560" w:lineRule="exact"/>
        <w:rPr>
          <w:rFonts w:hint="default" w:ascii="仿宋" w:hAnsi="仿宋" w:eastAsia="仿宋"/>
          <w:sz w:val="30"/>
          <w:szCs w:val="30"/>
          <w:highlight w:val="none"/>
        </w:rPr>
      </w:pPr>
      <w:r>
        <w:rPr>
          <w:rFonts w:ascii="仿宋" w:hAnsi="仿宋" w:eastAsia="仿宋"/>
          <w:b/>
          <w:sz w:val="30"/>
          <w:szCs w:val="30"/>
          <w:highlight w:val="none"/>
        </w:rPr>
        <w:t>投标文件一览表</w:t>
      </w:r>
    </w:p>
    <w:tbl>
      <w:tblPr>
        <w:tblStyle w:val="53"/>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5095"/>
      </w:tblGrid>
      <w:tr w14:paraId="357B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4C4F10D8">
            <w:pPr>
              <w:pStyle w:val="98"/>
              <w:spacing w:line="360" w:lineRule="exact"/>
              <w:ind w:firstLine="0" w:firstLineChars="0"/>
              <w:jc w:val="center"/>
              <w:rPr>
                <w:rFonts w:ascii="宋体" w:hAnsi="宋体"/>
                <w:b/>
                <w:bCs/>
                <w:sz w:val="24"/>
                <w:szCs w:val="24"/>
                <w:highlight w:val="none"/>
              </w:rPr>
            </w:pPr>
            <w:r>
              <w:rPr>
                <w:rFonts w:hint="eastAsia" w:ascii="宋体" w:hAnsi="宋体"/>
                <w:b/>
                <w:bCs/>
                <w:sz w:val="24"/>
                <w:szCs w:val="24"/>
                <w:highlight w:val="none"/>
              </w:rPr>
              <w:t>序号</w:t>
            </w:r>
          </w:p>
        </w:tc>
        <w:tc>
          <w:tcPr>
            <w:tcW w:w="3234" w:type="dxa"/>
            <w:vAlign w:val="center"/>
          </w:tcPr>
          <w:p w14:paraId="5B07FD5B">
            <w:pPr>
              <w:pStyle w:val="98"/>
              <w:spacing w:line="3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文件名称</w:t>
            </w:r>
          </w:p>
        </w:tc>
        <w:tc>
          <w:tcPr>
            <w:tcW w:w="5095" w:type="dxa"/>
            <w:vAlign w:val="center"/>
          </w:tcPr>
          <w:p w14:paraId="59B4E867">
            <w:pPr>
              <w:pStyle w:val="98"/>
              <w:spacing w:line="360" w:lineRule="exact"/>
              <w:ind w:firstLine="0" w:firstLineChars="0"/>
              <w:jc w:val="center"/>
              <w:rPr>
                <w:rFonts w:hint="eastAsia" w:ascii="宋体" w:hAnsi="宋体"/>
                <w:b/>
                <w:bCs/>
                <w:sz w:val="24"/>
                <w:szCs w:val="24"/>
                <w:highlight w:val="none"/>
              </w:rPr>
            </w:pPr>
            <w:r>
              <w:rPr>
                <w:rFonts w:hint="eastAsia" w:ascii="宋体" w:hAnsi="宋体"/>
                <w:b/>
                <w:bCs/>
                <w:sz w:val="24"/>
                <w:szCs w:val="24"/>
                <w:highlight w:val="none"/>
              </w:rPr>
              <w:t>要求说明</w:t>
            </w:r>
          </w:p>
        </w:tc>
      </w:tr>
      <w:tr w14:paraId="4856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79AFFAEA">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1</w:t>
            </w:r>
          </w:p>
        </w:tc>
        <w:tc>
          <w:tcPr>
            <w:tcW w:w="3234" w:type="dxa"/>
            <w:vAlign w:val="center"/>
          </w:tcPr>
          <w:p w14:paraId="4AA96306">
            <w:pPr>
              <w:adjustRightInd w:val="0"/>
              <w:snapToGrid w:val="0"/>
              <w:spacing w:line="580" w:lineRule="exact"/>
              <w:jc w:val="left"/>
              <w:rPr>
                <w:rFonts w:ascii="宋体" w:hAnsi="宋体"/>
                <w:sz w:val="24"/>
                <w:szCs w:val="24"/>
                <w:highlight w:val="none"/>
              </w:rPr>
            </w:pPr>
            <w:r>
              <w:rPr>
                <w:rFonts w:hint="eastAsia" w:ascii="宋体" w:hAnsi="宋体"/>
                <w:sz w:val="24"/>
                <w:szCs w:val="24"/>
                <w:highlight w:val="none"/>
              </w:rPr>
              <w:t>基本情况资料</w:t>
            </w:r>
          </w:p>
        </w:tc>
        <w:tc>
          <w:tcPr>
            <w:tcW w:w="5095" w:type="dxa"/>
            <w:vAlign w:val="center"/>
          </w:tcPr>
          <w:p w14:paraId="317FCC6E">
            <w:pPr>
              <w:pStyle w:val="30"/>
              <w:rPr>
                <w:rFonts w:hint="eastAsia" w:hAnsi="宋体" w:eastAsia="宋体"/>
                <w:sz w:val="24"/>
                <w:szCs w:val="24"/>
                <w:highlight w:val="none"/>
                <w:lang w:eastAsia="zh-CN"/>
              </w:rPr>
            </w:pPr>
            <w:r>
              <w:rPr>
                <w:rFonts w:hint="eastAsia" w:hAnsi="宋体"/>
                <w:sz w:val="24"/>
                <w:szCs w:val="24"/>
                <w:highlight w:val="none"/>
              </w:rPr>
              <w:t>提供营业执照复印件、资质证书复印件</w:t>
            </w:r>
            <w:r>
              <w:rPr>
                <w:rFonts w:hint="eastAsia" w:hAnsi="宋体"/>
                <w:sz w:val="24"/>
                <w:szCs w:val="24"/>
                <w:highlight w:val="none"/>
                <w:lang w:val="en-US" w:eastAsia="zh-CN"/>
              </w:rPr>
              <w:t>(如有）</w:t>
            </w:r>
            <w:r>
              <w:rPr>
                <w:rFonts w:hint="eastAsia" w:hAnsi="宋体"/>
                <w:sz w:val="24"/>
                <w:szCs w:val="24"/>
                <w:highlight w:val="none"/>
              </w:rPr>
              <w:t>、法定代表人证明书及身份证复印件、法定代表人授权委托书及身份证复印件</w:t>
            </w:r>
            <w:r>
              <w:rPr>
                <w:rFonts w:hint="eastAsia" w:hAnsi="宋体"/>
                <w:sz w:val="24"/>
                <w:szCs w:val="24"/>
                <w:highlight w:val="none"/>
                <w:lang w:eastAsia="zh-CN"/>
              </w:rPr>
              <w:t>（</w:t>
            </w:r>
            <w:r>
              <w:rPr>
                <w:rFonts w:hint="eastAsia" w:hAnsi="宋体"/>
                <w:sz w:val="24"/>
                <w:szCs w:val="24"/>
                <w:highlight w:val="none"/>
                <w:lang w:val="en-US" w:eastAsia="zh-CN"/>
              </w:rPr>
              <w:t>如有</w:t>
            </w:r>
            <w:r>
              <w:rPr>
                <w:rFonts w:hint="eastAsia" w:hAnsi="宋体"/>
                <w:sz w:val="24"/>
                <w:szCs w:val="24"/>
                <w:highlight w:val="none"/>
                <w:lang w:eastAsia="zh-CN"/>
              </w:rPr>
              <w:t>）</w:t>
            </w:r>
          </w:p>
        </w:tc>
      </w:tr>
      <w:tr w14:paraId="19A6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1131081A">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2</w:t>
            </w:r>
          </w:p>
        </w:tc>
        <w:tc>
          <w:tcPr>
            <w:tcW w:w="3234" w:type="dxa"/>
            <w:vAlign w:val="center"/>
          </w:tcPr>
          <w:p w14:paraId="056AE1FB">
            <w:pPr>
              <w:adjustRightInd w:val="0"/>
              <w:snapToGrid w:val="0"/>
              <w:spacing w:line="580" w:lineRule="exact"/>
              <w:jc w:val="left"/>
              <w:rPr>
                <w:rFonts w:hint="default" w:ascii="宋体" w:hAnsi="宋体" w:eastAsia="宋体"/>
                <w:sz w:val="24"/>
                <w:szCs w:val="24"/>
                <w:highlight w:val="none"/>
                <w:lang w:val="en-US" w:eastAsia="zh-CN"/>
              </w:rPr>
            </w:pPr>
            <w:r>
              <w:rPr>
                <w:rFonts w:hint="eastAsia" w:ascii="宋体" w:hAnsi="宋体"/>
                <w:sz w:val="24"/>
                <w:szCs w:val="24"/>
                <w:highlight w:val="none"/>
              </w:rPr>
              <w:t>承诺函</w:t>
            </w:r>
            <w:r>
              <w:rPr>
                <w:rFonts w:hint="eastAsia" w:ascii="宋体" w:hAnsi="宋体"/>
                <w:sz w:val="24"/>
                <w:szCs w:val="24"/>
                <w:highlight w:val="none"/>
                <w:lang w:val="en-US" w:eastAsia="zh-CN"/>
              </w:rPr>
              <w:t>/报价表</w:t>
            </w:r>
          </w:p>
        </w:tc>
        <w:tc>
          <w:tcPr>
            <w:tcW w:w="5095" w:type="dxa"/>
            <w:vAlign w:val="center"/>
          </w:tcPr>
          <w:p w14:paraId="6C3A1474">
            <w:pPr>
              <w:pStyle w:val="98"/>
              <w:spacing w:line="360" w:lineRule="exact"/>
              <w:ind w:firstLine="0" w:firstLineChars="0"/>
              <w:jc w:val="left"/>
              <w:rPr>
                <w:rFonts w:hint="eastAsia" w:ascii="宋体" w:hAnsi="宋体" w:eastAsia="宋体"/>
                <w:sz w:val="24"/>
                <w:szCs w:val="24"/>
                <w:highlight w:val="none"/>
                <w:lang w:val="en-US" w:eastAsia="zh-CN"/>
              </w:rPr>
            </w:pPr>
            <w:r>
              <w:rPr>
                <w:rFonts w:hint="eastAsia" w:ascii="宋体" w:hAnsi="宋体"/>
                <w:sz w:val="24"/>
                <w:szCs w:val="24"/>
                <w:highlight w:val="none"/>
              </w:rPr>
              <w:t>格式</w:t>
            </w:r>
            <w:r>
              <w:rPr>
                <w:rFonts w:hint="eastAsia" w:ascii="宋体" w:hAnsi="宋体"/>
                <w:sz w:val="24"/>
                <w:szCs w:val="24"/>
                <w:highlight w:val="none"/>
                <w:lang w:val="en-US" w:eastAsia="zh-CN"/>
              </w:rPr>
              <w:t>附后</w:t>
            </w:r>
          </w:p>
        </w:tc>
      </w:tr>
      <w:tr w14:paraId="4979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3F46DA17">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3</w:t>
            </w:r>
          </w:p>
        </w:tc>
        <w:tc>
          <w:tcPr>
            <w:tcW w:w="3234" w:type="dxa"/>
            <w:vAlign w:val="center"/>
          </w:tcPr>
          <w:p w14:paraId="0575E961">
            <w:pPr>
              <w:pStyle w:val="98"/>
              <w:spacing w:line="360" w:lineRule="exact"/>
              <w:ind w:firstLine="0" w:firstLineChars="0"/>
              <w:jc w:val="left"/>
              <w:rPr>
                <w:rFonts w:ascii="宋体" w:hAnsi="宋体" w:cs="宋体"/>
                <w:kern w:val="0"/>
                <w:sz w:val="24"/>
                <w:szCs w:val="24"/>
                <w:highlight w:val="none"/>
              </w:rPr>
            </w:pPr>
            <w:r>
              <w:rPr>
                <w:rFonts w:hint="eastAsia" w:ascii="宋体" w:hAnsi="宋体" w:cs="宋体"/>
                <w:kern w:val="0"/>
                <w:sz w:val="24"/>
                <w:szCs w:val="24"/>
                <w:highlight w:val="none"/>
              </w:rPr>
              <w:t>龙岗区进一步规范政商交往行为告知书</w:t>
            </w:r>
          </w:p>
        </w:tc>
        <w:tc>
          <w:tcPr>
            <w:tcW w:w="5095" w:type="dxa"/>
            <w:vAlign w:val="center"/>
          </w:tcPr>
          <w:p w14:paraId="19467425">
            <w:pPr>
              <w:pStyle w:val="98"/>
              <w:spacing w:line="360" w:lineRule="exact"/>
              <w:ind w:firstLine="0" w:firstLineChars="0"/>
              <w:jc w:val="left"/>
              <w:rPr>
                <w:rFonts w:hint="eastAsia" w:ascii="宋体" w:hAnsi="宋体"/>
                <w:sz w:val="24"/>
                <w:szCs w:val="24"/>
                <w:highlight w:val="none"/>
              </w:rPr>
            </w:pPr>
            <w:r>
              <w:rPr>
                <w:rFonts w:hint="eastAsia" w:ascii="宋体" w:hAnsi="宋体"/>
                <w:sz w:val="24"/>
                <w:szCs w:val="24"/>
                <w:highlight w:val="none"/>
              </w:rPr>
              <w:t>提供法定代表人或者法定代表人授权人签字版</w:t>
            </w:r>
          </w:p>
          <w:p w14:paraId="060CCD41">
            <w:pPr>
              <w:pStyle w:val="98"/>
              <w:spacing w:line="360" w:lineRule="exact"/>
              <w:ind w:firstLine="0" w:firstLineChars="0"/>
              <w:jc w:val="left"/>
              <w:rPr>
                <w:rFonts w:hint="default" w:ascii="宋体" w:hAnsi="宋体"/>
                <w:sz w:val="24"/>
                <w:szCs w:val="24"/>
                <w:highlight w:val="none"/>
                <w:lang w:val="en-US"/>
              </w:rPr>
            </w:pPr>
            <w:r>
              <w:rPr>
                <w:rFonts w:hint="eastAsia" w:ascii="宋体" w:hAnsi="宋体"/>
                <w:sz w:val="24"/>
                <w:szCs w:val="24"/>
                <w:highlight w:val="none"/>
              </w:rPr>
              <w:t>格式</w:t>
            </w:r>
            <w:r>
              <w:rPr>
                <w:rFonts w:hint="eastAsia" w:ascii="宋体" w:hAnsi="宋体"/>
                <w:sz w:val="24"/>
                <w:szCs w:val="24"/>
                <w:highlight w:val="none"/>
                <w:lang w:val="en-US" w:eastAsia="zh-CN"/>
              </w:rPr>
              <w:t>见后附件</w:t>
            </w:r>
          </w:p>
        </w:tc>
      </w:tr>
      <w:tr w14:paraId="0F8D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6EB95C90">
            <w:pPr>
              <w:pStyle w:val="98"/>
              <w:spacing w:line="360" w:lineRule="exact"/>
              <w:ind w:firstLine="0" w:firstLineChars="0"/>
              <w:jc w:val="center"/>
              <w:rPr>
                <w:rFonts w:ascii="宋体" w:hAnsi="宋体"/>
                <w:sz w:val="24"/>
                <w:szCs w:val="24"/>
                <w:highlight w:val="none"/>
              </w:rPr>
            </w:pPr>
            <w:r>
              <w:rPr>
                <w:rFonts w:ascii="宋体" w:hAnsi="宋体"/>
                <w:sz w:val="24"/>
                <w:szCs w:val="24"/>
                <w:highlight w:val="none"/>
              </w:rPr>
              <w:t>4</w:t>
            </w:r>
          </w:p>
        </w:tc>
        <w:tc>
          <w:tcPr>
            <w:tcW w:w="3234" w:type="dxa"/>
            <w:vAlign w:val="center"/>
          </w:tcPr>
          <w:p w14:paraId="7835B501">
            <w:pPr>
              <w:pStyle w:val="98"/>
              <w:spacing w:line="360" w:lineRule="exact"/>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资信</w:t>
            </w:r>
            <w:r>
              <w:rPr>
                <w:rFonts w:hint="eastAsia" w:ascii="宋体" w:hAnsi="宋体" w:cs="宋体"/>
                <w:kern w:val="0"/>
                <w:sz w:val="24"/>
                <w:szCs w:val="24"/>
                <w:highlight w:val="none"/>
                <w:lang w:val="en-US" w:eastAsia="zh-CN"/>
              </w:rPr>
              <w:t>与方案</w:t>
            </w:r>
            <w:r>
              <w:rPr>
                <w:rFonts w:hint="eastAsia" w:ascii="宋体" w:hAnsi="宋体" w:eastAsia="宋体" w:cs="宋体"/>
                <w:kern w:val="0"/>
                <w:sz w:val="24"/>
                <w:szCs w:val="24"/>
                <w:highlight w:val="none"/>
              </w:rPr>
              <w:t>要求</w:t>
            </w:r>
          </w:p>
        </w:tc>
        <w:tc>
          <w:tcPr>
            <w:tcW w:w="5095" w:type="dxa"/>
            <w:vAlign w:val="center"/>
          </w:tcPr>
          <w:p w14:paraId="42BE14AF">
            <w:pPr>
              <w:pStyle w:val="98"/>
              <w:spacing w:line="360" w:lineRule="exact"/>
              <w:ind w:firstLine="0" w:firstLineChars="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按</w:t>
            </w:r>
            <w:r>
              <w:rPr>
                <w:rFonts w:hint="default" w:ascii="宋体" w:hAnsi="宋体"/>
                <w:sz w:val="24"/>
                <w:szCs w:val="24"/>
                <w:highlight w:val="none"/>
                <w:lang w:val="en-US" w:eastAsia="zh-CN"/>
              </w:rPr>
              <w:t>“</w:t>
            </w:r>
            <w:r>
              <w:rPr>
                <w:rFonts w:hint="eastAsia" w:ascii="宋体" w:hAnsi="宋体"/>
                <w:sz w:val="24"/>
                <w:szCs w:val="24"/>
                <w:highlight w:val="none"/>
              </w:rPr>
              <w:t>资信</w:t>
            </w:r>
            <w:r>
              <w:rPr>
                <w:rFonts w:hint="eastAsia" w:ascii="宋体" w:hAnsi="宋体"/>
                <w:sz w:val="24"/>
                <w:szCs w:val="24"/>
                <w:highlight w:val="none"/>
                <w:lang w:val="en-US" w:eastAsia="zh-CN"/>
              </w:rPr>
              <w:t>与方案</w:t>
            </w:r>
            <w:r>
              <w:rPr>
                <w:rFonts w:hint="eastAsia" w:ascii="宋体" w:hAnsi="宋体"/>
                <w:sz w:val="24"/>
                <w:szCs w:val="24"/>
                <w:highlight w:val="none"/>
              </w:rPr>
              <w:t>要求</w:t>
            </w:r>
            <w:r>
              <w:rPr>
                <w:rFonts w:hint="default" w:ascii="宋体" w:hAnsi="宋体"/>
                <w:sz w:val="24"/>
                <w:szCs w:val="24"/>
                <w:highlight w:val="none"/>
                <w:lang w:val="en-US" w:eastAsia="zh-CN"/>
              </w:rPr>
              <w:t>”</w:t>
            </w:r>
            <w:r>
              <w:rPr>
                <w:rFonts w:hint="eastAsia" w:ascii="宋体" w:hAnsi="宋体"/>
                <w:sz w:val="24"/>
                <w:szCs w:val="24"/>
                <w:highlight w:val="none"/>
                <w:lang w:val="en-US" w:eastAsia="zh-CN"/>
              </w:rPr>
              <w:t>提供</w:t>
            </w:r>
          </w:p>
        </w:tc>
      </w:tr>
      <w:tr w14:paraId="4A1F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3114055F">
            <w:pPr>
              <w:pStyle w:val="98"/>
              <w:spacing w:line="360" w:lineRule="exact"/>
              <w:ind w:firstLine="0" w:firstLineChars="0"/>
              <w:jc w:val="center"/>
              <w:rPr>
                <w:rFonts w:hint="eastAsia" w:ascii="宋体" w:hAnsi="宋体"/>
                <w:sz w:val="24"/>
                <w:szCs w:val="24"/>
                <w:highlight w:val="none"/>
                <w:lang w:val="en-US" w:eastAsia="zh-CN"/>
              </w:rPr>
            </w:pPr>
            <w:r>
              <w:rPr>
                <w:rFonts w:hint="eastAsia" w:ascii="宋体" w:hAnsi="宋体"/>
                <w:sz w:val="24"/>
                <w:szCs w:val="24"/>
                <w:lang w:val="en-US" w:eastAsia="zh-CN"/>
              </w:rPr>
              <w:t>5</w:t>
            </w:r>
          </w:p>
        </w:tc>
        <w:tc>
          <w:tcPr>
            <w:tcW w:w="3234" w:type="dxa"/>
            <w:vAlign w:val="center"/>
          </w:tcPr>
          <w:p w14:paraId="7FA387EC">
            <w:pPr>
              <w:pStyle w:val="98"/>
              <w:spacing w:line="360" w:lineRule="exact"/>
              <w:ind w:firstLine="0" w:firstLineChars="0"/>
              <w:jc w:val="left"/>
              <w:rPr>
                <w:rFonts w:hint="eastAsia" w:ascii="宋体" w:hAnsi="宋体" w:cs="宋体"/>
                <w:kern w:val="0"/>
                <w:sz w:val="24"/>
                <w:szCs w:val="24"/>
                <w:highlight w:val="none"/>
                <w:lang w:val="en-US" w:eastAsia="zh-CN"/>
              </w:rPr>
            </w:pPr>
            <w:r>
              <w:rPr>
                <w:rFonts w:hint="eastAsia" w:ascii="宋体" w:hAnsi="宋体" w:cs="宋体"/>
                <w:kern w:val="0"/>
                <w:sz w:val="24"/>
                <w:szCs w:val="24"/>
                <w:lang w:val="en-US" w:eastAsia="zh-CN"/>
              </w:rPr>
              <w:t>商务标</w:t>
            </w:r>
          </w:p>
        </w:tc>
        <w:tc>
          <w:tcPr>
            <w:tcW w:w="5095" w:type="dxa"/>
            <w:vAlign w:val="center"/>
          </w:tcPr>
          <w:p w14:paraId="2ADAA4D9">
            <w:pPr>
              <w:pStyle w:val="98"/>
              <w:spacing w:line="360" w:lineRule="exact"/>
              <w:ind w:firstLine="0" w:firstLineChars="0"/>
              <w:jc w:val="left"/>
              <w:rPr>
                <w:rFonts w:hint="eastAsia" w:hAnsi="宋体"/>
                <w:sz w:val="24"/>
                <w:szCs w:val="24"/>
                <w:highlight w:val="none"/>
              </w:rPr>
            </w:pPr>
            <w:r>
              <w:rPr>
                <w:rFonts w:hint="eastAsia" w:ascii="宋体" w:hAnsi="宋体"/>
                <w:sz w:val="24"/>
                <w:szCs w:val="24"/>
                <w:highlight w:val="none"/>
                <w:lang w:val="en-US" w:eastAsia="zh-CN"/>
              </w:rPr>
              <w:t>按要求提供</w:t>
            </w:r>
          </w:p>
        </w:tc>
      </w:tr>
      <w:tr w14:paraId="3A02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2C80F3B7">
            <w:pPr>
              <w:pStyle w:val="98"/>
              <w:spacing w:line="360" w:lineRule="exact"/>
              <w:ind w:firstLine="0" w:firstLineChars="0"/>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6</w:t>
            </w:r>
          </w:p>
        </w:tc>
        <w:tc>
          <w:tcPr>
            <w:tcW w:w="3234" w:type="dxa"/>
            <w:vAlign w:val="center"/>
          </w:tcPr>
          <w:p w14:paraId="4ACF4687">
            <w:pPr>
              <w:pStyle w:val="98"/>
              <w:spacing w:line="360" w:lineRule="exact"/>
              <w:ind w:firstLine="0" w:firstLineChars="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报价人认为需要加以说明的其他内容</w:t>
            </w:r>
          </w:p>
        </w:tc>
        <w:tc>
          <w:tcPr>
            <w:tcW w:w="5095" w:type="dxa"/>
            <w:vAlign w:val="center"/>
          </w:tcPr>
          <w:p w14:paraId="5748BFFB">
            <w:pPr>
              <w:pStyle w:val="30"/>
              <w:rPr>
                <w:rFonts w:hAnsi="宋体"/>
                <w:sz w:val="24"/>
                <w:szCs w:val="24"/>
                <w:highlight w:val="none"/>
              </w:rPr>
            </w:pPr>
            <w:r>
              <w:rPr>
                <w:rFonts w:hint="eastAsia" w:hAnsi="宋体"/>
                <w:sz w:val="24"/>
                <w:szCs w:val="24"/>
                <w:highlight w:val="none"/>
              </w:rPr>
              <w:t>如有</w:t>
            </w:r>
          </w:p>
        </w:tc>
      </w:tr>
    </w:tbl>
    <w:p w14:paraId="41C5A8B6">
      <w:pPr>
        <w:pStyle w:val="98"/>
        <w:tabs>
          <w:tab w:val="left" w:pos="426"/>
          <w:tab w:val="left" w:pos="567"/>
        </w:tabs>
        <w:spacing w:line="560" w:lineRule="exact"/>
        <w:ind w:left="622" w:firstLine="0" w:firstLineChars="0"/>
        <w:outlineLvl w:val="0"/>
        <w:rPr>
          <w:rFonts w:ascii="仿宋" w:hAnsi="仿宋" w:eastAsia="仿宋"/>
          <w:b/>
          <w:sz w:val="30"/>
          <w:szCs w:val="30"/>
          <w:highlight w:val="none"/>
        </w:rPr>
      </w:pPr>
    </w:p>
    <w:p w14:paraId="05094288">
      <w:pPr>
        <w:widowControl/>
        <w:spacing w:beforeLines="-2147483648" w:afterLines="-2147483648"/>
        <w:jc w:val="left"/>
        <w:rPr>
          <w:rFonts w:hint="eastAsia" w:ascii="黑体" w:eastAsia="黑体"/>
          <w:snapToGrid w:val="0"/>
          <w:kern w:val="0"/>
          <w:sz w:val="32"/>
          <w:szCs w:val="32"/>
          <w:highlight w:val="none"/>
        </w:rPr>
      </w:pPr>
    </w:p>
    <w:p w14:paraId="1E8F7BA6">
      <w:pPr>
        <w:pStyle w:val="101"/>
        <w:widowControl/>
        <w:spacing w:line="560" w:lineRule="exact"/>
        <w:rPr>
          <w:rFonts w:ascii="仿宋" w:hAnsi="仿宋" w:eastAsia="仿宋"/>
          <w:b/>
          <w:sz w:val="30"/>
          <w:szCs w:val="30"/>
          <w:highlight w:val="none"/>
        </w:rPr>
      </w:pPr>
    </w:p>
    <w:p w14:paraId="433D6C8C">
      <w:pPr>
        <w:rPr>
          <w:rFonts w:ascii="仿宋" w:hAnsi="仿宋" w:eastAsia="仿宋"/>
          <w:b/>
          <w:sz w:val="30"/>
          <w:szCs w:val="30"/>
          <w:highlight w:val="none"/>
        </w:rPr>
      </w:pPr>
      <w:r>
        <w:rPr>
          <w:rFonts w:ascii="仿宋" w:hAnsi="仿宋" w:eastAsia="仿宋"/>
          <w:b/>
          <w:sz w:val="30"/>
          <w:szCs w:val="30"/>
          <w:highlight w:val="none"/>
        </w:rPr>
        <w:br w:type="page"/>
      </w:r>
    </w:p>
    <w:p w14:paraId="3C578158">
      <w:pPr>
        <w:pStyle w:val="101"/>
        <w:widowControl/>
        <w:spacing w:line="560" w:lineRule="exact"/>
        <w:rPr>
          <w:rFonts w:hint="eastAsia" w:ascii="仿宋" w:hAnsi="仿宋" w:eastAsia="仿宋"/>
          <w:b/>
          <w:sz w:val="30"/>
          <w:szCs w:val="30"/>
          <w:highlight w:val="none"/>
        </w:rPr>
      </w:pPr>
      <w:r>
        <w:rPr>
          <w:rFonts w:hint="eastAsia" w:ascii="仿宋" w:hAnsi="仿宋" w:eastAsia="仿宋"/>
          <w:b/>
          <w:sz w:val="30"/>
          <w:szCs w:val="30"/>
          <w:highlight w:val="none"/>
        </w:rPr>
        <w:t>资信</w:t>
      </w:r>
      <w:r>
        <w:rPr>
          <w:rFonts w:hint="eastAsia" w:ascii="仿宋" w:hAnsi="仿宋" w:eastAsia="仿宋"/>
          <w:b/>
          <w:sz w:val="30"/>
          <w:szCs w:val="30"/>
          <w:highlight w:val="none"/>
          <w:lang w:val="en-US" w:eastAsia="zh-CN"/>
        </w:rPr>
        <w:t>与方案</w:t>
      </w:r>
      <w:r>
        <w:rPr>
          <w:rFonts w:hint="eastAsia" w:ascii="仿宋" w:hAnsi="仿宋" w:eastAsia="仿宋"/>
          <w:b/>
          <w:sz w:val="30"/>
          <w:szCs w:val="30"/>
          <w:highlight w:val="none"/>
        </w:rPr>
        <w:t>要求</w:t>
      </w:r>
      <w:bookmarkStart w:id="10" w:name="_Toc509669694"/>
      <w:bookmarkStart w:id="11" w:name="_Toc151020524"/>
      <w:bookmarkStart w:id="12" w:name="_Toc306716037"/>
    </w:p>
    <w:tbl>
      <w:tblPr>
        <w:tblStyle w:val="5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563"/>
        <w:gridCol w:w="6012"/>
      </w:tblGrid>
      <w:tr w14:paraId="7E87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944" w:type="dxa"/>
            <w:vAlign w:val="center"/>
          </w:tcPr>
          <w:p w14:paraId="0F8AB42E">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序号</w:t>
            </w:r>
          </w:p>
        </w:tc>
        <w:tc>
          <w:tcPr>
            <w:tcW w:w="1563" w:type="dxa"/>
            <w:vAlign w:val="center"/>
          </w:tcPr>
          <w:p w14:paraId="19D95E3E">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要素名称</w:t>
            </w:r>
          </w:p>
        </w:tc>
        <w:tc>
          <w:tcPr>
            <w:tcW w:w="6012" w:type="dxa"/>
            <w:vAlign w:val="center"/>
          </w:tcPr>
          <w:p w14:paraId="4C3BA67A">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highlight w:val="none"/>
                <w:lang w:bidi="ar"/>
              </w:rPr>
            </w:pPr>
            <w:r>
              <w:rPr>
                <w:rFonts w:hint="eastAsia" w:ascii="仿宋" w:hAnsi="仿宋" w:eastAsia="仿宋" w:cs="仿宋"/>
                <w:b/>
                <w:color w:val="auto"/>
                <w:sz w:val="28"/>
                <w:szCs w:val="28"/>
                <w:highlight w:val="none"/>
              </w:rPr>
              <w:t>有关要求或说明</w:t>
            </w:r>
          </w:p>
        </w:tc>
      </w:tr>
      <w:tr w14:paraId="00FB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944" w:type="dxa"/>
            <w:vAlign w:val="center"/>
          </w:tcPr>
          <w:p w14:paraId="26C67EE4">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1</w:t>
            </w:r>
          </w:p>
        </w:tc>
        <w:tc>
          <w:tcPr>
            <w:tcW w:w="1563" w:type="dxa"/>
            <w:vAlign w:val="center"/>
          </w:tcPr>
          <w:p w14:paraId="223B0453">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rPr>
              <w:t>投标人类似</w:t>
            </w:r>
            <w:r>
              <w:rPr>
                <w:rFonts w:ascii="仿宋_GB2312" w:hAnsi="仿宋_GB2312" w:eastAsia="仿宋_GB2312" w:cs="仿宋_GB2312"/>
                <w:color w:val="auto"/>
                <w:kern w:val="0"/>
                <w:sz w:val="28"/>
                <w:szCs w:val="28"/>
              </w:rPr>
              <w:t>工程业绩</w:t>
            </w:r>
          </w:p>
        </w:tc>
        <w:tc>
          <w:tcPr>
            <w:tcW w:w="6012" w:type="dxa"/>
            <w:vAlign w:val="center"/>
          </w:tcPr>
          <w:p w14:paraId="4C64AFDC">
            <w:pPr>
              <w:widowControl/>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投标人提供：</w:t>
            </w:r>
          </w:p>
          <w:p w14:paraId="4B288A10">
            <w:pPr>
              <w:widowControl/>
              <w:spacing w:line="0" w:lineRule="atLeas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年1月1日至今，投标人类似工程业绩（不超过3项，若超过3项，招标人仅对前3项业绩进行复核及统计，以合同签订时间为准，合同未体现签订时间的，则不予统计此项业绩）</w:t>
            </w:r>
          </w:p>
          <w:p w14:paraId="06208104">
            <w:pPr>
              <w:spacing w:line="0" w:lineRule="atLeast"/>
              <w:jc w:val="left"/>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（证明资料为相关合同，应包含工程名称、委托单位名称、受托单位名称、合同金额等信息，可提供合同关键页扫描件，若未体现以上信息，可提供其他相关证明材料）</w:t>
            </w:r>
          </w:p>
        </w:tc>
      </w:tr>
      <w:tr w14:paraId="04E0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vAlign w:val="center"/>
          </w:tcPr>
          <w:p w14:paraId="6B9D212E">
            <w:pPr>
              <w:widowControl/>
              <w:adjustRightInd w:val="0"/>
              <w:snapToGrid w:val="0"/>
              <w:spacing w:before="80" w:after="8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w:t>
            </w:r>
          </w:p>
          <w:p w14:paraId="5C0D57AF">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p>
        </w:tc>
        <w:tc>
          <w:tcPr>
            <w:tcW w:w="1563" w:type="dxa"/>
            <w:vAlign w:val="center"/>
          </w:tcPr>
          <w:p w14:paraId="19EF3890">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rPr>
              <w:t>项目负责人类似工程业绩</w:t>
            </w:r>
          </w:p>
        </w:tc>
        <w:tc>
          <w:tcPr>
            <w:tcW w:w="6012" w:type="dxa"/>
            <w:vAlign w:val="center"/>
          </w:tcPr>
          <w:p w14:paraId="31B37783">
            <w:pPr>
              <w:widowControl/>
              <w:adjustRightInd w:val="0"/>
              <w:snapToGrid w:val="0"/>
              <w:spacing w:before="80" w:after="80" w:line="240" w:lineRule="auto"/>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投标人提供：</w:t>
            </w:r>
          </w:p>
          <w:p w14:paraId="002230EB">
            <w:pPr>
              <w:widowControl/>
              <w:adjustRightInd w:val="0"/>
              <w:snapToGrid w:val="0"/>
              <w:spacing w:before="80" w:after="80" w:line="240" w:lineRule="auto"/>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年1月1日至今，项目负责人类似工程业绩（不超过3项，若超过3项，招标人仅对前3项业绩进行复核及统计，以合同签订时间为准，合同未体现签订时间的，则不予统计此项业绩）</w:t>
            </w:r>
          </w:p>
          <w:p w14:paraId="738A6874">
            <w:pPr>
              <w:widowControl/>
              <w:numPr>
                <w:ilvl w:val="255"/>
                <w:numId w:val="0"/>
              </w:numPr>
              <w:adjustRightInd w:val="0"/>
              <w:snapToGrid w:val="0"/>
              <w:spacing w:before="80" w:after="80" w:line="0" w:lineRule="atLeast"/>
              <w:ind w:left="0" w:leftChars="0" w:firstLine="0" w:firstLineChars="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（证明资料为合同关键页等证明文件扫描件，须体现合同签订时间、合同签订金额和项目负责人任职信息等，如无法体现任职信息，需提供业主证明等证明材料）</w:t>
            </w:r>
          </w:p>
        </w:tc>
      </w:tr>
      <w:tr w14:paraId="26AD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5" w:hRule="atLeast"/>
        </w:trPr>
        <w:tc>
          <w:tcPr>
            <w:tcW w:w="944" w:type="dxa"/>
            <w:vAlign w:val="center"/>
          </w:tcPr>
          <w:p w14:paraId="2A9F85E7">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rPr>
              <w:t>3</w:t>
            </w:r>
          </w:p>
        </w:tc>
        <w:tc>
          <w:tcPr>
            <w:tcW w:w="1563" w:type="dxa"/>
            <w:vAlign w:val="center"/>
          </w:tcPr>
          <w:p w14:paraId="1BE3BC7D">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t>履约评价</w:t>
            </w:r>
          </w:p>
        </w:tc>
        <w:tc>
          <w:tcPr>
            <w:tcW w:w="6012" w:type="dxa"/>
            <w:vAlign w:val="center"/>
          </w:tcPr>
          <w:p w14:paraId="477B69E8">
            <w:pPr>
              <w:widowControl/>
              <w:adjustRightInd w:val="0"/>
              <w:snapToGrid w:val="0"/>
              <w:spacing w:before="80" w:after="80"/>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投标人提供：</w:t>
            </w:r>
          </w:p>
          <w:p w14:paraId="00FEBC61">
            <w:pPr>
              <w:widowControl/>
              <w:adjustRightInd w:val="0"/>
              <w:snapToGrid w:val="0"/>
              <w:spacing w:before="80" w:after="8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年1月1日至今</w:t>
            </w:r>
            <w:r>
              <w:rPr>
                <w:rFonts w:hint="eastAsia" w:ascii="仿宋_GB2312" w:hAnsi="仿宋_GB2312" w:eastAsia="仿宋_GB2312" w:cs="仿宋_GB2312"/>
                <w:color w:val="auto"/>
                <w:kern w:val="0"/>
                <w:sz w:val="28"/>
                <w:szCs w:val="28"/>
              </w:rPr>
              <w:t>，类似</w:t>
            </w:r>
            <w:r>
              <w:rPr>
                <w:rFonts w:ascii="仿宋_GB2312" w:hAnsi="仿宋_GB2312" w:eastAsia="仿宋_GB2312" w:cs="仿宋_GB2312"/>
                <w:color w:val="auto"/>
                <w:kern w:val="0"/>
                <w:sz w:val="28"/>
                <w:szCs w:val="28"/>
              </w:rPr>
              <w:t>工程合同履约情况；（不超过3项，若超过3项，招标人仅对前3项履约进行复核及统计）。</w:t>
            </w:r>
          </w:p>
          <w:p w14:paraId="7D3C99D7">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cr/>
            </w:r>
            <w:r>
              <w:rPr>
                <w:rFonts w:ascii="仿宋_GB2312" w:hAnsi="仿宋_GB2312" w:eastAsia="仿宋_GB2312" w:cs="仿宋_GB2312"/>
                <w:color w:val="auto"/>
                <w:kern w:val="0"/>
                <w:sz w:val="28"/>
                <w:szCs w:val="28"/>
              </w:rPr>
              <w:t>证明材料：履约证明等扫描件（应包含工程名称、评价单位名称、被评价单位名称、评价结论</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评价单位盖章</w:t>
            </w:r>
            <w:r>
              <w:rPr>
                <w:rFonts w:ascii="仿宋_GB2312" w:hAnsi="仿宋_GB2312" w:eastAsia="仿宋_GB2312" w:cs="仿宋_GB2312"/>
                <w:color w:val="auto"/>
                <w:kern w:val="0"/>
                <w:sz w:val="28"/>
                <w:szCs w:val="28"/>
              </w:rPr>
              <w:t>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14:paraId="7F10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44" w:type="dxa"/>
            <w:vAlign w:val="center"/>
          </w:tcPr>
          <w:p w14:paraId="289EA312">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rPr>
              <w:t>4</w:t>
            </w:r>
          </w:p>
        </w:tc>
        <w:tc>
          <w:tcPr>
            <w:tcW w:w="1563" w:type="dxa"/>
            <w:vAlign w:val="center"/>
          </w:tcPr>
          <w:p w14:paraId="18536152">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rPr>
              <w:t>投标人诚信</w:t>
            </w:r>
          </w:p>
        </w:tc>
        <w:tc>
          <w:tcPr>
            <w:tcW w:w="6012" w:type="dxa"/>
            <w:vAlign w:val="center"/>
          </w:tcPr>
          <w:p w14:paraId="6370C5C8">
            <w:pPr>
              <w:widowControl/>
              <w:adjustRightInd w:val="0"/>
              <w:snapToGrid w:val="0"/>
              <w:spacing w:before="80" w:after="8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提供通</w:t>
            </w:r>
            <w:r>
              <w:rPr>
                <w:rFonts w:hint="eastAsia" w:ascii="仿宋_GB2312" w:hAnsi="仿宋_GB2312" w:eastAsia="仿宋_GB2312" w:cs="仿宋_GB2312"/>
                <w:color w:val="auto"/>
                <w:kern w:val="0"/>
                <w:sz w:val="28"/>
                <w:szCs w:val="28"/>
              </w:rPr>
              <w:t>过“国家企业信用信息公示系统”、“</w:t>
            </w:r>
            <w:r>
              <w:rPr>
                <w:rFonts w:hint="eastAsia" w:ascii="仿宋_GB2312" w:hAnsi="仿宋_GB2312" w:eastAsia="仿宋_GB2312" w:cs="仿宋_GB2312"/>
                <w:color w:val="auto"/>
                <w:sz w:val="28"/>
                <w:szCs w:val="28"/>
              </w:rPr>
              <w:t>信用中国”、中国政府采购网（www.ccgp.gov.cn）严重违法失信行为查询截图。</w:t>
            </w:r>
          </w:p>
          <w:p w14:paraId="217E4845">
            <w:pPr>
              <w:widowControl/>
              <w:adjustRightInd w:val="0"/>
              <w:snapToGrid w:val="0"/>
              <w:spacing w:before="80" w:after="80"/>
              <w:jc w:val="left"/>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rPr>
              <w:t>（</w:t>
            </w:r>
            <w:r>
              <w:rPr>
                <w:rFonts w:ascii="仿宋_GB2312" w:hAnsi="仿宋_GB2312" w:eastAsia="仿宋_GB2312" w:cs="仿宋_GB2312"/>
                <w:color w:val="auto"/>
                <w:kern w:val="0"/>
                <w:sz w:val="28"/>
                <w:szCs w:val="28"/>
              </w:rPr>
              <w:t>证明资料为相关查询结果截图</w:t>
            </w:r>
            <w:r>
              <w:rPr>
                <w:rFonts w:hint="eastAsia" w:ascii="仿宋_GB2312" w:hAnsi="仿宋_GB2312" w:eastAsia="仿宋_GB2312" w:cs="仿宋_GB2312"/>
                <w:color w:val="auto"/>
                <w:sz w:val="28"/>
                <w:szCs w:val="28"/>
              </w:rPr>
              <w:t>）</w:t>
            </w:r>
          </w:p>
        </w:tc>
      </w:tr>
      <w:tr w14:paraId="52FE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44" w:type="dxa"/>
            <w:vAlign w:val="center"/>
          </w:tcPr>
          <w:p w14:paraId="02B0C676">
            <w:pPr>
              <w:widowControl/>
              <w:adjustRightInd w:val="0"/>
              <w:snapToGrid w:val="0"/>
              <w:spacing w:before="80" w:after="80"/>
              <w:jc w:val="center"/>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rPr>
              <w:t>5</w:t>
            </w:r>
          </w:p>
        </w:tc>
        <w:tc>
          <w:tcPr>
            <w:tcW w:w="1563" w:type="dxa"/>
            <w:vAlign w:val="center"/>
          </w:tcPr>
          <w:p w14:paraId="7F06BF75">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实施方案</w:t>
            </w:r>
          </w:p>
        </w:tc>
        <w:tc>
          <w:tcPr>
            <w:tcW w:w="6012" w:type="dxa"/>
            <w:vAlign w:val="center"/>
          </w:tcPr>
          <w:p w14:paraId="69B16D75">
            <w:pPr>
              <w:widowControl/>
              <w:adjustRightInd w:val="0"/>
              <w:snapToGrid w:val="0"/>
              <w:spacing w:before="80" w:after="80"/>
              <w:jc w:val="left"/>
              <w:rPr>
                <w:rFonts w:hint="eastAsia" w:ascii="仿宋_GB2312" w:hAnsi="仿宋_GB2312" w:eastAsia="仿宋_GB2312" w:cs="仿宋_GB2312"/>
                <w:color w:val="auto"/>
                <w:kern w:val="0"/>
                <w:sz w:val="28"/>
                <w:szCs w:val="28"/>
                <w:highlight w:val="none"/>
                <w:lang w:val="en-US" w:eastAsia="zh-CN" w:bidi="ar"/>
              </w:rPr>
            </w:pPr>
            <w:r>
              <w:rPr>
                <w:rFonts w:ascii="仿宋_GB2312" w:hAnsi="仿宋_GB2312" w:eastAsia="仿宋_GB2312" w:cs="仿宋_GB2312"/>
                <w:color w:val="auto"/>
                <w:kern w:val="0"/>
                <w:sz w:val="28"/>
                <w:szCs w:val="28"/>
                <w:highlight w:val="none"/>
              </w:rPr>
              <w:t>投标人</w:t>
            </w:r>
            <w:r>
              <w:rPr>
                <w:rFonts w:hint="eastAsia" w:ascii="仿宋_GB2312" w:hAnsi="仿宋_GB2312" w:eastAsia="仿宋_GB2312" w:cs="仿宋_GB2312"/>
                <w:color w:val="auto"/>
                <w:kern w:val="0"/>
                <w:sz w:val="28"/>
                <w:szCs w:val="28"/>
                <w:highlight w:val="none"/>
              </w:rPr>
              <w:t>结合自身情况，依据本招标文件要求，编写本项目</w:t>
            </w:r>
            <w:r>
              <w:rPr>
                <w:rFonts w:hint="eastAsia" w:ascii="仿宋_GB2312" w:hAnsi="仿宋_GB2312" w:eastAsia="仿宋_GB2312" w:cs="仿宋_GB2312"/>
                <w:color w:val="auto"/>
                <w:kern w:val="0"/>
                <w:sz w:val="28"/>
                <w:szCs w:val="28"/>
                <w:highlight w:val="none"/>
                <w:lang w:val="en-US" w:eastAsia="zh-CN"/>
              </w:rPr>
              <w:t>评估</w:t>
            </w:r>
            <w:r>
              <w:rPr>
                <w:rFonts w:hint="eastAsia" w:ascii="仿宋_GB2312" w:hAnsi="仿宋_GB2312" w:eastAsia="仿宋_GB2312" w:cs="仿宋_GB2312"/>
                <w:color w:val="auto"/>
                <w:kern w:val="0"/>
                <w:sz w:val="28"/>
                <w:szCs w:val="28"/>
                <w:highlight w:val="none"/>
              </w:rPr>
              <w:t>服务实施方案。</w:t>
            </w:r>
            <w:r>
              <w:rPr>
                <w:rFonts w:hint="eastAsia" w:ascii="仿宋_GB2312" w:hAnsi="仿宋_GB2312" w:eastAsia="仿宋_GB2312" w:cs="仿宋_GB2312"/>
                <w:color w:val="auto"/>
                <w:kern w:val="0"/>
                <w:sz w:val="28"/>
                <w:szCs w:val="28"/>
                <w:highlight w:val="none"/>
                <w:lang w:val="en-US" w:eastAsia="zh-CN"/>
              </w:rPr>
              <w:t>包括服务需求任务分解情况、</w:t>
            </w:r>
            <w:r>
              <w:rPr>
                <w:rFonts w:hint="eastAsia" w:ascii="仿宋_GB2312" w:hAnsi="仿宋_GB2312" w:eastAsia="仿宋_GB2312" w:cs="仿宋_GB2312"/>
                <w:color w:val="auto"/>
                <w:kern w:val="0"/>
                <w:sz w:val="28"/>
                <w:szCs w:val="28"/>
                <w:highlight w:val="none"/>
                <w:lang w:eastAsia="zh-CN"/>
              </w:rPr>
              <w:t>技术服务团队工作职责及运作安排情况、技术服务成果质量把控能力、过程资料及档案管理、其他相关事宜</w:t>
            </w:r>
            <w:r>
              <w:rPr>
                <w:rFonts w:hint="eastAsia" w:ascii="仿宋_GB2312" w:hAnsi="仿宋_GB2312" w:eastAsia="仿宋_GB2312" w:cs="仿宋_GB2312"/>
                <w:color w:val="auto"/>
                <w:kern w:val="0"/>
                <w:sz w:val="28"/>
                <w:szCs w:val="28"/>
                <w:highlight w:val="none"/>
                <w:lang w:val="en-US" w:eastAsia="zh-CN"/>
              </w:rPr>
              <w:t>等。</w:t>
            </w:r>
          </w:p>
        </w:tc>
      </w:tr>
    </w:tbl>
    <w:p w14:paraId="0ECBF70A">
      <w:pPr>
        <w:pStyle w:val="26"/>
        <w:jc w:val="center"/>
        <w:rPr>
          <w:rFonts w:hint="eastAsia"/>
          <w:b/>
          <w:sz w:val="36"/>
          <w:szCs w:val="36"/>
          <w:highlight w:val="none"/>
        </w:rPr>
      </w:pPr>
    </w:p>
    <w:p w14:paraId="696E1903">
      <w:pPr>
        <w:rPr>
          <w:rFonts w:hint="eastAsia"/>
          <w:b/>
          <w:sz w:val="36"/>
          <w:szCs w:val="36"/>
          <w:highlight w:val="none"/>
        </w:rPr>
      </w:pPr>
      <w:r>
        <w:rPr>
          <w:rFonts w:hint="eastAsia"/>
          <w:b/>
          <w:sz w:val="36"/>
          <w:szCs w:val="36"/>
          <w:highlight w:val="none"/>
        </w:rPr>
        <w:br w:type="page"/>
      </w:r>
    </w:p>
    <w:bookmarkEnd w:id="10"/>
    <w:bookmarkEnd w:id="11"/>
    <w:bookmarkEnd w:id="12"/>
    <w:p w14:paraId="53486A83">
      <w:pPr>
        <w:spacing w:after="120"/>
        <w:ind w:left="420" w:leftChars="200"/>
        <w:jc w:val="center"/>
        <w:rPr>
          <w:rFonts w:ascii="宋体" w:hAnsi="宋体" w:cs="宋体"/>
          <w:sz w:val="24"/>
          <w:szCs w:val="24"/>
        </w:rPr>
      </w:pPr>
      <w:r>
        <w:rPr>
          <w:rFonts w:hint="eastAsia"/>
          <w:b/>
          <w:sz w:val="36"/>
          <w:szCs w:val="36"/>
        </w:rPr>
        <w:t>第三章  合同文件</w:t>
      </w:r>
    </w:p>
    <w:p w14:paraId="5E0E49AC">
      <w:pPr>
        <w:spacing w:after="120"/>
        <w:ind w:left="420" w:leftChars="200"/>
        <w:jc w:val="center"/>
        <w:rPr>
          <w:rFonts w:hint="default" w:cs="Times New Roman"/>
          <w:b/>
          <w:sz w:val="36"/>
          <w:szCs w:val="36"/>
          <w:lang w:val="en-US" w:eastAsia="zh-CN"/>
        </w:rPr>
      </w:pPr>
      <w:r>
        <w:rPr>
          <w:rFonts w:hint="eastAsia" w:cs="Times New Roman"/>
          <w:b/>
          <w:sz w:val="36"/>
          <w:szCs w:val="36"/>
          <w:lang w:val="en-US" w:eastAsia="zh-CN"/>
        </w:rPr>
        <w:t>详附件</w:t>
      </w:r>
    </w:p>
    <w:p w14:paraId="5DD490D0">
      <w:pPr>
        <w:spacing w:afterLines="100" w:line="360" w:lineRule="auto"/>
        <w:jc w:val="center"/>
        <w:rPr>
          <w:rFonts w:ascii="宋体" w:hAnsi="宋体"/>
          <w:b/>
          <w:sz w:val="48"/>
          <w:szCs w:val="48"/>
          <w:highlight w:val="none"/>
        </w:rPr>
      </w:pPr>
      <w:r>
        <w:rPr>
          <w:rFonts w:ascii="宋体" w:hAnsi="宋体"/>
          <w:szCs w:val="21"/>
          <w:highlight w:val="none"/>
        </w:rPr>
        <w:br w:type="page"/>
      </w:r>
    </w:p>
    <w:p w14:paraId="1855AF48">
      <w:pPr>
        <w:jc w:val="center"/>
        <w:rPr>
          <w:b/>
          <w:sz w:val="36"/>
          <w:szCs w:val="36"/>
        </w:rPr>
      </w:pPr>
      <w:r>
        <w:rPr>
          <w:rFonts w:hint="eastAsia"/>
          <w:b/>
          <w:sz w:val="36"/>
          <w:szCs w:val="36"/>
        </w:rPr>
        <w:t>第四章  投标文件格式</w:t>
      </w:r>
    </w:p>
    <w:p w14:paraId="1ADE81B0"/>
    <w:p w14:paraId="458CADA6">
      <w:pPr>
        <w:spacing w:after="312" w:afterLines="100" w:line="360" w:lineRule="auto"/>
        <w:jc w:val="center"/>
        <w:rPr>
          <w:rFonts w:ascii="宋体" w:hAnsi="宋体"/>
          <w:b/>
          <w:sz w:val="48"/>
          <w:szCs w:val="48"/>
        </w:rPr>
      </w:pPr>
      <w:r>
        <w:rPr>
          <w:rFonts w:ascii="宋体" w:hAnsi="宋体"/>
          <w:szCs w:val="21"/>
        </w:rPr>
        <w:br w:type="page"/>
      </w:r>
    </w:p>
    <w:p w14:paraId="56F94DFD">
      <w:pPr>
        <w:pStyle w:val="30"/>
        <w:ind w:firstLine="840"/>
      </w:pPr>
    </w:p>
    <w:p w14:paraId="50E761E1">
      <w:pPr>
        <w:spacing w:before="156" w:beforeLines="50" w:after="312" w:afterLines="100" w:line="360" w:lineRule="auto"/>
        <w:jc w:val="center"/>
        <w:rPr>
          <w:rFonts w:hint="eastAsia" w:ascii="宋体" w:hAnsi="宋体" w:eastAsia="宋体"/>
          <w:b/>
          <w:sz w:val="44"/>
          <w:szCs w:val="44"/>
          <w:lang w:val="en-US" w:eastAsia="zh-CN"/>
        </w:rPr>
      </w:pPr>
      <w:r>
        <w:rPr>
          <w:rFonts w:hint="eastAsia" w:ascii="宋体" w:hAnsi="宋体"/>
          <w:b/>
          <w:sz w:val="44"/>
          <w:szCs w:val="44"/>
          <w:lang w:val="en-US" w:eastAsia="zh-CN"/>
        </w:rPr>
        <w:t>第三方工程质量评估服务合同（二次）</w:t>
      </w:r>
    </w:p>
    <w:p w14:paraId="26D64388">
      <w:pPr>
        <w:spacing w:before="156" w:beforeLines="50" w:after="312" w:afterLines="100" w:line="360" w:lineRule="auto"/>
        <w:jc w:val="center"/>
        <w:rPr>
          <w:rFonts w:ascii="宋体" w:hAnsi="宋体"/>
          <w:b/>
          <w:sz w:val="44"/>
          <w:szCs w:val="44"/>
        </w:rPr>
      </w:pPr>
      <w:r>
        <w:rPr>
          <w:rFonts w:hint="eastAsia" w:ascii="宋体" w:hAnsi="宋体"/>
          <w:b/>
          <w:sz w:val="44"/>
          <w:szCs w:val="44"/>
        </w:rPr>
        <w:t>投标文件</w:t>
      </w:r>
    </w:p>
    <w:p w14:paraId="4B417A3E">
      <w:pPr>
        <w:spacing w:line="360" w:lineRule="auto"/>
        <w:jc w:val="center"/>
        <w:rPr>
          <w:rFonts w:ascii="宋体" w:hAnsi="宋体"/>
          <w:b/>
          <w:sz w:val="52"/>
          <w:szCs w:val="52"/>
        </w:rPr>
      </w:pPr>
    </w:p>
    <w:p w14:paraId="48294991">
      <w:pPr>
        <w:spacing w:line="360" w:lineRule="auto"/>
        <w:rPr>
          <w:rFonts w:ascii="宋体" w:hAnsi="宋体"/>
          <w:b/>
          <w:sz w:val="32"/>
          <w:szCs w:val="32"/>
        </w:rPr>
      </w:pPr>
    </w:p>
    <w:p w14:paraId="61E075FD">
      <w:pPr>
        <w:spacing w:line="360" w:lineRule="auto"/>
        <w:rPr>
          <w:rFonts w:ascii="宋体" w:hAnsi="宋体"/>
          <w:b/>
          <w:sz w:val="32"/>
          <w:szCs w:val="32"/>
        </w:rPr>
      </w:pPr>
    </w:p>
    <w:p w14:paraId="4CE45FAD">
      <w:pPr>
        <w:spacing w:line="360" w:lineRule="auto"/>
        <w:ind w:firstLine="840" w:firstLineChars="300"/>
        <w:rPr>
          <w:rFonts w:ascii="宋体" w:hAnsi="宋体"/>
          <w:sz w:val="28"/>
          <w:szCs w:val="28"/>
        </w:rPr>
      </w:pPr>
      <w:r>
        <w:rPr>
          <w:rFonts w:hint="eastAsia" w:ascii="宋体" w:hAnsi="宋体"/>
          <w:sz w:val="28"/>
          <w:szCs w:val="28"/>
        </w:rPr>
        <w:t>投   标   人：</w:t>
      </w:r>
      <w:r>
        <w:rPr>
          <w:rFonts w:hint="eastAsia" w:ascii="宋体" w:hAnsi="宋体"/>
          <w:sz w:val="28"/>
          <w:szCs w:val="28"/>
          <w:u w:val="single"/>
        </w:rPr>
        <w:t xml:space="preserve">                             </w:t>
      </w:r>
      <w:r>
        <w:rPr>
          <w:rFonts w:hint="eastAsia" w:ascii="宋体" w:hAnsi="宋体"/>
          <w:sz w:val="28"/>
          <w:szCs w:val="28"/>
        </w:rPr>
        <w:t>（全称）（盖章）</w:t>
      </w:r>
    </w:p>
    <w:p w14:paraId="1A7FCC95">
      <w:pPr>
        <w:spacing w:line="360" w:lineRule="auto"/>
        <w:ind w:firstLine="840" w:firstLineChars="300"/>
        <w:rPr>
          <w:rFonts w:ascii="宋体" w:hAnsi="宋体"/>
          <w:sz w:val="28"/>
          <w:szCs w:val="28"/>
        </w:rPr>
      </w:pPr>
    </w:p>
    <w:p w14:paraId="5FEB7B3D">
      <w:pPr>
        <w:spacing w:line="360" w:lineRule="auto"/>
        <w:ind w:firstLine="840" w:firstLineChars="300"/>
        <w:rPr>
          <w:rFonts w:ascii="宋体" w:hAnsi="宋体"/>
          <w:sz w:val="28"/>
          <w:szCs w:val="28"/>
        </w:rPr>
      </w:pPr>
      <w:r>
        <w:rPr>
          <w:rFonts w:hint="eastAsia" w:ascii="宋体" w:hAnsi="宋体"/>
          <w:sz w:val="28"/>
          <w:szCs w:val="28"/>
        </w:rPr>
        <w:t>法定代表人或授权代理人：</w:t>
      </w:r>
      <w:r>
        <w:rPr>
          <w:rFonts w:hint="eastAsia" w:ascii="宋体" w:hAnsi="宋体"/>
          <w:sz w:val="28"/>
          <w:szCs w:val="28"/>
          <w:u w:val="single"/>
        </w:rPr>
        <w:t xml:space="preserve">                       </w:t>
      </w:r>
      <w:r>
        <w:rPr>
          <w:rFonts w:hint="eastAsia" w:ascii="宋体" w:hAnsi="宋体"/>
          <w:sz w:val="28"/>
          <w:szCs w:val="28"/>
        </w:rPr>
        <w:t>（签字）</w:t>
      </w:r>
    </w:p>
    <w:p w14:paraId="768F80D0">
      <w:pPr>
        <w:spacing w:line="360" w:lineRule="auto"/>
        <w:ind w:firstLine="840" w:firstLineChars="300"/>
        <w:rPr>
          <w:rFonts w:ascii="宋体" w:hAnsi="宋体"/>
          <w:sz w:val="28"/>
          <w:szCs w:val="28"/>
        </w:rPr>
      </w:pPr>
    </w:p>
    <w:p w14:paraId="14553DE4">
      <w:pPr>
        <w:spacing w:line="360" w:lineRule="auto"/>
        <w:ind w:firstLine="840" w:firstLineChars="300"/>
        <w:rPr>
          <w:rFonts w:ascii="宋体" w:hAnsi="宋体"/>
          <w:sz w:val="28"/>
          <w:szCs w:val="28"/>
        </w:rPr>
      </w:pPr>
      <w:r>
        <w:rPr>
          <w:rFonts w:hint="eastAsia" w:ascii="宋体" w:hAnsi="宋体"/>
          <w:sz w:val="28"/>
          <w:szCs w:val="28"/>
        </w:rPr>
        <w:t>日        期：</w:t>
      </w:r>
      <w:r>
        <w:rPr>
          <w:rFonts w:hint="eastAsia" w:ascii="宋体" w:hAnsi="宋体"/>
          <w:sz w:val="28"/>
          <w:szCs w:val="28"/>
          <w:u w:val="single"/>
        </w:rPr>
        <w:t>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0D10FCC1">
      <w:pPr>
        <w:rPr>
          <w:rFonts w:ascii="宋体" w:hAnsi="宋体"/>
          <w:sz w:val="28"/>
          <w:szCs w:val="28"/>
        </w:rPr>
      </w:pPr>
      <w:r>
        <w:rPr>
          <w:rFonts w:hint="eastAsia" w:ascii="宋体" w:hAnsi="宋体"/>
          <w:sz w:val="28"/>
          <w:szCs w:val="28"/>
        </w:rPr>
        <w:br w:type="page"/>
      </w:r>
    </w:p>
    <w:p w14:paraId="2294D9F7">
      <w:pPr>
        <w:pStyle w:val="30"/>
        <w:spacing w:line="520" w:lineRule="exact"/>
        <w:ind w:firstLine="0" w:firstLineChars="0"/>
        <w:jc w:val="center"/>
        <w:rPr>
          <w:sz w:val="36"/>
          <w:szCs w:val="36"/>
        </w:rPr>
      </w:pPr>
      <w:bookmarkStart w:id="13" w:name="_Toc306716065"/>
      <w:bookmarkStart w:id="14" w:name="_Toc306716063"/>
      <w:bookmarkStart w:id="15" w:name="_Toc509669700"/>
      <w:r>
        <w:rPr>
          <w:rFonts w:hint="eastAsia"/>
          <w:sz w:val="36"/>
          <w:szCs w:val="36"/>
        </w:rPr>
        <w:t>投标承诺函</w:t>
      </w:r>
    </w:p>
    <w:p w14:paraId="54BD4F62">
      <w:pPr>
        <w:spacing w:line="540" w:lineRule="exact"/>
        <w:ind w:right="960"/>
        <w:rPr>
          <w:rFonts w:hint="eastAsia" w:hAnsi="宋体" w:eastAsia="宋体"/>
          <w:bCs/>
          <w:sz w:val="24"/>
          <w:szCs w:val="24"/>
          <w:u w:val="single"/>
          <w:lang w:eastAsia="zh-CN"/>
        </w:rPr>
      </w:pPr>
      <w:r>
        <w:rPr>
          <w:rFonts w:hint="eastAsia" w:hAnsi="宋体"/>
          <w:bCs/>
          <w:sz w:val="24"/>
          <w:szCs w:val="24"/>
        </w:rPr>
        <w:t>致招标人:</w:t>
      </w:r>
      <w:r>
        <w:rPr>
          <w:rFonts w:hint="eastAsia" w:hAnsi="宋体"/>
          <w:sz w:val="24"/>
          <w:szCs w:val="24"/>
          <w:u w:val="single"/>
        </w:rPr>
        <w:t xml:space="preserve"> </w:t>
      </w:r>
      <w:r>
        <w:rPr>
          <w:rFonts w:hint="eastAsia" w:hAnsi="宋体"/>
          <w:sz w:val="24"/>
          <w:szCs w:val="24"/>
          <w:u w:val="single"/>
          <w:lang w:eastAsia="zh-CN"/>
        </w:rPr>
        <w:t>深圳市龙岗区城投新基础设施建设管理有限公司</w:t>
      </w:r>
    </w:p>
    <w:p w14:paraId="17DBD890">
      <w:pPr>
        <w:pStyle w:val="30"/>
        <w:spacing w:line="360" w:lineRule="auto"/>
        <w:ind w:firstLine="480" w:firstLineChars="200"/>
        <w:rPr>
          <w:rFonts w:hAnsi="宋体"/>
          <w:bCs/>
          <w:sz w:val="24"/>
          <w:szCs w:val="24"/>
          <w:highlight w:val="none"/>
        </w:rPr>
      </w:pPr>
      <w:r>
        <w:rPr>
          <w:rFonts w:hint="eastAsia" w:hAnsi="宋体"/>
          <w:bCs/>
          <w:sz w:val="24"/>
          <w:szCs w:val="24"/>
          <w:highlight w:val="none"/>
        </w:rPr>
        <w:t>为了确保本工程</w:t>
      </w:r>
      <w:r>
        <w:rPr>
          <w:rFonts w:hint="eastAsia" w:hAnsi="宋体"/>
          <w:bCs/>
          <w:sz w:val="24"/>
          <w:szCs w:val="24"/>
          <w:highlight w:val="none"/>
          <w:lang w:val="en-US" w:eastAsia="zh-CN"/>
        </w:rPr>
        <w:t>相关</w:t>
      </w:r>
      <w:r>
        <w:rPr>
          <w:rFonts w:hint="eastAsia" w:hAnsi="宋体"/>
          <w:bCs/>
          <w:sz w:val="24"/>
          <w:szCs w:val="24"/>
          <w:highlight w:val="none"/>
        </w:rPr>
        <w:t>工作顺利进行，我方将严格执行建设工程招标投标管理的法律法规，并完全接受</w:t>
      </w:r>
      <w:r>
        <w:rPr>
          <w:rFonts w:hint="eastAsia" w:hAnsi="宋体"/>
          <w:bCs/>
          <w:sz w:val="24"/>
          <w:szCs w:val="24"/>
          <w:highlight w:val="none"/>
          <w:u w:val="single"/>
          <w:lang w:val="en-US" w:eastAsia="zh-CN"/>
        </w:rPr>
        <w:t xml:space="preserve"> </w:t>
      </w:r>
      <w:r>
        <w:rPr>
          <w:rFonts w:hint="eastAsia" w:ascii="Calibri" w:hAnsi="宋体" w:cs="Times New Roman"/>
          <w:bCs/>
          <w:kern w:val="2"/>
          <w:sz w:val="24"/>
          <w:szCs w:val="24"/>
          <w:highlight w:val="none"/>
          <w:u w:val="single"/>
          <w:lang w:val="en-US" w:eastAsia="zh-CN" w:bidi="ar-SA"/>
        </w:rPr>
        <w:t xml:space="preserve">第三方工程质量评估服务合同（二次） </w:t>
      </w:r>
      <w:r>
        <w:rPr>
          <w:rFonts w:hint="eastAsia" w:hAnsi="宋体"/>
          <w:bCs/>
          <w:sz w:val="24"/>
          <w:szCs w:val="24"/>
          <w:highlight w:val="none"/>
        </w:rPr>
        <w:t>的招标文件所有内容，为此作出如下承诺：</w:t>
      </w:r>
    </w:p>
    <w:p w14:paraId="3FA951DF">
      <w:pPr>
        <w:pStyle w:val="30"/>
        <w:spacing w:line="360" w:lineRule="auto"/>
        <w:ind w:firstLine="480" w:firstLineChars="200"/>
        <w:rPr>
          <w:rFonts w:hAnsi="宋体"/>
          <w:sz w:val="24"/>
          <w:szCs w:val="24"/>
          <w:highlight w:val="none"/>
        </w:rPr>
      </w:pPr>
      <w:r>
        <w:rPr>
          <w:rFonts w:hint="eastAsia" w:hAnsi="宋体"/>
          <w:bCs/>
          <w:sz w:val="24"/>
          <w:szCs w:val="24"/>
          <w:highlight w:val="none"/>
        </w:rPr>
        <w:t>1、根</w:t>
      </w:r>
      <w:r>
        <w:rPr>
          <w:rFonts w:hint="eastAsia" w:hAnsi="宋体"/>
          <w:sz w:val="24"/>
          <w:szCs w:val="24"/>
          <w:highlight w:val="none"/>
        </w:rPr>
        <w:t>据企业自身情况，理性报价，不会以低于成本的报价竞标</w:t>
      </w:r>
      <w:r>
        <w:rPr>
          <w:rFonts w:hint="eastAsia" w:hAnsi="宋体"/>
          <w:sz w:val="24"/>
          <w:szCs w:val="24"/>
          <w:highlight w:val="none"/>
          <w:lang w:eastAsia="zh-CN"/>
        </w:rPr>
        <w:t>。</w:t>
      </w:r>
      <w:r>
        <w:rPr>
          <w:rFonts w:hint="eastAsia" w:hAnsi="宋体"/>
          <w:sz w:val="24"/>
          <w:szCs w:val="24"/>
          <w:highlight w:val="none"/>
          <w:lang w:val="en-US" w:eastAsia="zh-CN"/>
        </w:rPr>
        <w:t>所报总价为</w:t>
      </w:r>
      <w:r>
        <w:rPr>
          <w:rFonts w:hint="eastAsia" w:hAnsi="宋体"/>
          <w:sz w:val="24"/>
          <w:szCs w:val="24"/>
          <w:highlight w:val="none"/>
          <w:u w:val="single"/>
        </w:rPr>
        <w:t xml:space="preserve">     </w:t>
      </w:r>
      <w:r>
        <w:rPr>
          <w:rFonts w:hint="eastAsia" w:hAnsi="宋体"/>
          <w:sz w:val="24"/>
          <w:szCs w:val="24"/>
          <w:highlight w:val="none"/>
          <w:u w:val="single"/>
          <w:lang w:val="en-US" w:eastAsia="zh-CN"/>
        </w:rPr>
        <w:t xml:space="preserve"> </w:t>
      </w:r>
      <w:r>
        <w:rPr>
          <w:rFonts w:hint="eastAsia" w:hAnsi="宋体"/>
          <w:sz w:val="24"/>
          <w:szCs w:val="24"/>
          <w:highlight w:val="none"/>
        </w:rPr>
        <w:t>万元</w:t>
      </w:r>
      <w:r>
        <w:rPr>
          <w:rFonts w:hint="eastAsia" w:hAnsi="宋体"/>
          <w:sz w:val="24"/>
          <w:szCs w:val="24"/>
          <w:highlight w:val="none"/>
          <w:lang w:eastAsia="zh-CN"/>
        </w:rPr>
        <w:t>，</w:t>
      </w:r>
      <w:r>
        <w:rPr>
          <w:rFonts w:hint="eastAsia" w:hAnsi="宋体"/>
          <w:sz w:val="24"/>
          <w:szCs w:val="24"/>
          <w:highlight w:val="none"/>
        </w:rPr>
        <w:t>按招标文件要求承包本项目</w:t>
      </w:r>
      <w:r>
        <w:rPr>
          <w:rFonts w:hint="eastAsia" w:ascii="Calibri" w:hAnsi="宋体" w:cs="Times New Roman"/>
          <w:b w:val="0"/>
          <w:bCs/>
          <w:kern w:val="2"/>
          <w:sz w:val="24"/>
          <w:szCs w:val="24"/>
          <w:highlight w:val="none"/>
          <w:u w:val="none"/>
          <w:lang w:val="en-US" w:eastAsia="zh-CN" w:bidi="ar-SA"/>
        </w:rPr>
        <w:t>工作</w:t>
      </w:r>
      <w:r>
        <w:rPr>
          <w:rFonts w:hint="eastAsia" w:hAnsi="宋体"/>
          <w:sz w:val="24"/>
          <w:szCs w:val="24"/>
          <w:highlight w:val="none"/>
        </w:rPr>
        <w:t>。否则，我方愿意承担任何风险。（投标人填写）</w:t>
      </w:r>
    </w:p>
    <w:p w14:paraId="58E3FED8">
      <w:pPr>
        <w:spacing w:line="360" w:lineRule="auto"/>
        <w:ind w:firstLine="480" w:firstLineChars="200"/>
        <w:rPr>
          <w:rFonts w:ascii="宋体" w:hAnsi="宋体"/>
          <w:sz w:val="24"/>
          <w:szCs w:val="24"/>
          <w:highlight w:val="none"/>
        </w:rPr>
      </w:pPr>
      <w:r>
        <w:rPr>
          <w:rFonts w:hint="eastAsia" w:ascii="宋体" w:hAnsi="宋体"/>
          <w:bCs/>
          <w:sz w:val="24"/>
          <w:szCs w:val="24"/>
          <w:highlight w:val="none"/>
        </w:rPr>
        <w:t>2、</w:t>
      </w:r>
      <w:r>
        <w:rPr>
          <w:rFonts w:hint="eastAsia" w:ascii="宋体" w:hAnsi="宋体"/>
          <w:sz w:val="24"/>
          <w:szCs w:val="24"/>
          <w:highlight w:val="none"/>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333A1B2E">
      <w:pPr>
        <w:pStyle w:val="30"/>
        <w:spacing w:line="360" w:lineRule="auto"/>
        <w:ind w:firstLine="480" w:firstLineChars="200"/>
        <w:rPr>
          <w:rFonts w:hAnsi="宋体"/>
          <w:bCs/>
          <w:sz w:val="24"/>
          <w:szCs w:val="24"/>
          <w:highlight w:val="none"/>
        </w:rPr>
      </w:pPr>
      <w:r>
        <w:rPr>
          <w:rFonts w:hint="eastAsia" w:hAnsi="宋体"/>
          <w:sz w:val="24"/>
          <w:szCs w:val="24"/>
          <w:highlight w:val="none"/>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5AA140C7">
      <w:pPr>
        <w:spacing w:line="360" w:lineRule="auto"/>
        <w:ind w:firstLine="480" w:firstLineChars="200"/>
        <w:rPr>
          <w:rFonts w:ascii="宋体" w:hAnsi="宋体" w:cs="Courier New"/>
          <w:bCs/>
          <w:sz w:val="24"/>
          <w:szCs w:val="24"/>
          <w:highlight w:val="none"/>
        </w:rPr>
      </w:pPr>
      <w:r>
        <w:rPr>
          <w:rFonts w:hint="eastAsia" w:ascii="宋体" w:hAnsi="宋体" w:cs="Courier New"/>
          <w:bCs/>
          <w:sz w:val="24"/>
          <w:szCs w:val="24"/>
          <w:highlight w:val="none"/>
        </w:rPr>
        <w:t>4、一旦我方中标，将保证在收到委托函后</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30</w:t>
      </w:r>
      <w:r>
        <w:rPr>
          <w:rFonts w:hint="eastAsia" w:ascii="宋体" w:hAnsi="宋体"/>
          <w:bCs/>
          <w:sz w:val="24"/>
          <w:szCs w:val="24"/>
          <w:highlight w:val="none"/>
          <w:u w:val="single"/>
        </w:rPr>
        <w:t xml:space="preserve"> </w:t>
      </w:r>
      <w:r>
        <w:rPr>
          <w:rFonts w:hint="eastAsia" w:ascii="宋体" w:hAnsi="宋体" w:cs="Courier New"/>
          <w:bCs/>
          <w:sz w:val="24"/>
          <w:szCs w:val="24"/>
          <w:highlight w:val="none"/>
        </w:rPr>
        <w:t>日内，与贵方按招标文件、委托函中的内容签</w:t>
      </w:r>
      <w:r>
        <w:rPr>
          <w:rFonts w:hint="eastAsia" w:ascii="宋体" w:hAnsi="宋体" w:cs="Courier New"/>
          <w:bCs/>
          <w:sz w:val="24"/>
          <w:szCs w:val="24"/>
          <w:highlight w:val="none"/>
          <w:lang w:val="en-US" w:eastAsia="zh-CN"/>
        </w:rPr>
        <w:t>订</w:t>
      </w:r>
      <w:r>
        <w:rPr>
          <w:rFonts w:hint="eastAsia" w:ascii="宋体" w:hAnsi="宋体" w:cs="Courier New"/>
          <w:bCs/>
          <w:sz w:val="24"/>
          <w:szCs w:val="24"/>
          <w:highlight w:val="none"/>
        </w:rPr>
        <w:t>合同文件，否则，视为我方自愿放弃中标资格。</w:t>
      </w:r>
    </w:p>
    <w:p w14:paraId="5FC877C1">
      <w:pPr>
        <w:spacing w:line="360" w:lineRule="auto"/>
        <w:ind w:firstLine="480" w:firstLineChars="200"/>
        <w:rPr>
          <w:rFonts w:ascii="宋体" w:hAnsi="宋体" w:cs="Courier New"/>
          <w:bCs/>
          <w:sz w:val="24"/>
          <w:szCs w:val="24"/>
          <w:highlight w:val="none"/>
        </w:rPr>
      </w:pPr>
      <w:r>
        <w:rPr>
          <w:rFonts w:hint="eastAsia" w:ascii="宋体" w:hAnsi="宋体"/>
          <w:sz w:val="24"/>
          <w:szCs w:val="24"/>
          <w:highlight w:val="none"/>
        </w:rPr>
        <w:t>5、除非另外达成协议并生效，贵方的委托函和本投标文件将成为约束双方的合同文件的组成部分。</w:t>
      </w:r>
    </w:p>
    <w:p w14:paraId="36F786DB">
      <w:pPr>
        <w:adjustRightInd w:val="0"/>
        <w:snapToGrid w:val="0"/>
        <w:spacing w:line="560" w:lineRule="exact"/>
        <w:ind w:firstLine="480" w:firstLineChars="200"/>
        <w:rPr>
          <w:rFonts w:ascii="宋体" w:hAnsi="宋体"/>
          <w:bCs/>
          <w:sz w:val="24"/>
          <w:szCs w:val="24"/>
          <w:highlight w:val="none"/>
        </w:rPr>
      </w:pPr>
      <w:r>
        <w:rPr>
          <w:rFonts w:hint="eastAsia" w:ascii="宋体" w:hAnsi="宋体"/>
          <w:bCs/>
          <w:sz w:val="24"/>
          <w:szCs w:val="24"/>
          <w:highlight w:val="none"/>
        </w:rPr>
        <w:t>6、按规定完成本</w:t>
      </w:r>
      <w:r>
        <w:rPr>
          <w:rFonts w:hint="eastAsia" w:ascii="宋体" w:hAnsi="宋体"/>
          <w:bCs/>
          <w:sz w:val="24"/>
          <w:szCs w:val="24"/>
          <w:highlight w:val="none"/>
          <w:lang w:val="en-US" w:eastAsia="zh-CN"/>
        </w:rPr>
        <w:t>项目服务</w:t>
      </w:r>
      <w:r>
        <w:rPr>
          <w:rFonts w:hint="eastAsia" w:ascii="宋体" w:hAnsi="宋体"/>
          <w:bCs/>
          <w:sz w:val="24"/>
          <w:szCs w:val="24"/>
          <w:highlight w:val="none"/>
        </w:rPr>
        <w:t>工作，质量达到合格标准。</w:t>
      </w:r>
    </w:p>
    <w:p w14:paraId="37C9484C">
      <w:pPr>
        <w:pStyle w:val="30"/>
        <w:spacing w:line="360" w:lineRule="auto"/>
        <w:ind w:firstLine="480" w:firstLineChars="200"/>
        <w:rPr>
          <w:rFonts w:hAnsi="宋体"/>
          <w:bCs/>
          <w:sz w:val="24"/>
          <w:szCs w:val="24"/>
          <w:highlight w:val="none"/>
        </w:rPr>
      </w:pPr>
      <w:r>
        <w:rPr>
          <w:rFonts w:hint="eastAsia" w:hAnsi="宋体"/>
          <w:bCs/>
          <w:sz w:val="24"/>
          <w:szCs w:val="24"/>
          <w:highlight w:val="none"/>
        </w:rPr>
        <w:t>7、如果违反本承诺书中任何条款，我方愿意接受：</w:t>
      </w:r>
    </w:p>
    <w:p w14:paraId="67DD3AE6">
      <w:pPr>
        <w:pStyle w:val="30"/>
        <w:spacing w:line="360" w:lineRule="auto"/>
        <w:ind w:firstLine="480" w:firstLineChars="200"/>
        <w:rPr>
          <w:rFonts w:hAnsi="宋体"/>
          <w:bCs/>
          <w:sz w:val="24"/>
          <w:szCs w:val="24"/>
          <w:highlight w:val="none"/>
        </w:rPr>
      </w:pPr>
      <w:r>
        <w:rPr>
          <w:rFonts w:hint="eastAsia" w:hAnsi="宋体"/>
          <w:bCs/>
          <w:sz w:val="24"/>
          <w:szCs w:val="24"/>
          <w:highlight w:val="none"/>
        </w:rPr>
        <w:t>（1）视作我方单方面违约，并按照合同规定向贵方支付违约金或解除合同；</w:t>
      </w:r>
    </w:p>
    <w:p w14:paraId="51B88638">
      <w:pPr>
        <w:pStyle w:val="30"/>
        <w:spacing w:line="360" w:lineRule="auto"/>
        <w:ind w:firstLine="480" w:firstLineChars="200"/>
        <w:rPr>
          <w:rFonts w:hAnsi="宋体"/>
          <w:bCs/>
          <w:sz w:val="24"/>
          <w:szCs w:val="24"/>
          <w:highlight w:val="none"/>
        </w:rPr>
      </w:pPr>
      <w:r>
        <w:rPr>
          <w:rFonts w:hint="eastAsia" w:hAnsi="宋体"/>
          <w:bCs/>
          <w:sz w:val="24"/>
          <w:szCs w:val="24"/>
          <w:highlight w:val="none"/>
        </w:rPr>
        <w:t>（2）履约评价评定为合格及以下；</w:t>
      </w:r>
    </w:p>
    <w:p w14:paraId="0DF853F4">
      <w:pPr>
        <w:pStyle w:val="30"/>
        <w:spacing w:line="360" w:lineRule="auto"/>
        <w:ind w:firstLine="480" w:firstLineChars="200"/>
        <w:rPr>
          <w:rFonts w:hAnsi="宋体"/>
          <w:bCs/>
          <w:sz w:val="24"/>
          <w:szCs w:val="24"/>
          <w:highlight w:val="none"/>
        </w:rPr>
      </w:pPr>
      <w:r>
        <w:rPr>
          <w:rFonts w:hint="eastAsia" w:hAnsi="宋体"/>
          <w:bCs/>
          <w:sz w:val="24"/>
          <w:szCs w:val="24"/>
          <w:highlight w:val="none"/>
        </w:rPr>
        <w:t>（3）招标人今后可拒绝我方参与投标；</w:t>
      </w:r>
    </w:p>
    <w:p w14:paraId="1EFF29E0">
      <w:pPr>
        <w:pStyle w:val="30"/>
        <w:spacing w:line="360" w:lineRule="auto"/>
        <w:ind w:firstLine="480" w:firstLineChars="200"/>
        <w:rPr>
          <w:rFonts w:hAnsi="宋体"/>
          <w:bCs/>
          <w:sz w:val="24"/>
          <w:szCs w:val="24"/>
          <w:highlight w:val="none"/>
        </w:rPr>
      </w:pPr>
      <w:r>
        <w:rPr>
          <w:rFonts w:hint="eastAsia" w:hAnsi="宋体"/>
          <w:bCs/>
          <w:sz w:val="24"/>
          <w:szCs w:val="24"/>
          <w:highlight w:val="none"/>
        </w:rPr>
        <w:t>（4）建设行政主管部门或相关主管部门的不良行为记录、行政处罚。</w:t>
      </w:r>
    </w:p>
    <w:p w14:paraId="3E75D1C9">
      <w:pPr>
        <w:spacing w:line="360" w:lineRule="auto"/>
        <w:rPr>
          <w:rFonts w:ascii="宋体" w:hAnsi="宋体"/>
          <w:sz w:val="24"/>
          <w:highlight w:val="none"/>
        </w:rPr>
      </w:pPr>
      <w:r>
        <w:rPr>
          <w:rFonts w:hint="eastAsia" w:ascii="宋体" w:hAnsi="宋体"/>
          <w:sz w:val="24"/>
          <w:highlight w:val="none"/>
        </w:rPr>
        <w:t>投标人（单位公章）：</w:t>
      </w:r>
    </w:p>
    <w:p w14:paraId="6A3C99B5">
      <w:pPr>
        <w:spacing w:line="360" w:lineRule="auto"/>
        <w:rPr>
          <w:rFonts w:ascii="宋体" w:hAnsi="宋体"/>
          <w:sz w:val="24"/>
          <w:highlight w:val="none"/>
        </w:rPr>
      </w:pPr>
      <w:r>
        <w:rPr>
          <w:rFonts w:hint="eastAsia" w:ascii="宋体" w:hAnsi="宋体"/>
          <w:sz w:val="24"/>
          <w:highlight w:val="none"/>
        </w:rPr>
        <w:t>单位地址：</w:t>
      </w:r>
    </w:p>
    <w:p w14:paraId="56BF29A9">
      <w:pPr>
        <w:spacing w:line="360" w:lineRule="auto"/>
        <w:rPr>
          <w:rFonts w:hint="eastAsia" w:ascii="宋体" w:hAnsi="宋体"/>
          <w:sz w:val="24"/>
          <w:highlight w:val="none"/>
        </w:rPr>
      </w:pPr>
      <w:r>
        <w:rPr>
          <w:rFonts w:hint="eastAsia" w:ascii="宋体" w:hAnsi="宋体"/>
          <w:sz w:val="24"/>
          <w:highlight w:val="none"/>
        </w:rPr>
        <w:t>邮政编码：</w:t>
      </w:r>
      <w:r>
        <w:rPr>
          <w:rFonts w:hint="eastAsia" w:ascii="宋体" w:hAnsi="宋体"/>
          <w:sz w:val="24"/>
          <w:highlight w:val="none"/>
          <w:lang w:val="en-US" w:eastAsia="zh-CN"/>
        </w:rPr>
        <w:t xml:space="preserve">          </w:t>
      </w:r>
      <w:r>
        <w:rPr>
          <w:rFonts w:hint="eastAsia" w:ascii="宋体" w:hAnsi="宋体"/>
          <w:sz w:val="24"/>
          <w:highlight w:val="none"/>
        </w:rPr>
        <w:t xml:space="preserve">电话： </w:t>
      </w:r>
      <w:r>
        <w:rPr>
          <w:rFonts w:hint="eastAsia" w:ascii="宋体" w:hAnsi="宋体"/>
          <w:sz w:val="24"/>
          <w:highlight w:val="none"/>
          <w:lang w:val="en-US" w:eastAsia="zh-CN"/>
        </w:rPr>
        <w:t xml:space="preserve">       </w:t>
      </w:r>
      <w:r>
        <w:rPr>
          <w:rFonts w:hint="eastAsia" w:ascii="宋体" w:hAnsi="宋体"/>
          <w:sz w:val="24"/>
          <w:highlight w:val="none"/>
        </w:rPr>
        <w:t xml:space="preserve">传真：                                  </w:t>
      </w:r>
    </w:p>
    <w:p w14:paraId="2783805F">
      <w:pPr>
        <w:spacing w:line="360" w:lineRule="auto"/>
        <w:ind w:firstLine="0" w:firstLineChars="0"/>
        <w:rPr>
          <w:rFonts w:hint="eastAsia" w:hAnsi="宋体"/>
          <w:bCs/>
          <w:sz w:val="24"/>
          <w:highlight w:val="none"/>
        </w:rPr>
      </w:pPr>
      <w:r>
        <w:rPr>
          <w:rFonts w:hint="eastAsia" w:hAnsi="宋体"/>
          <w:bCs/>
          <w:sz w:val="24"/>
          <w:highlight w:val="none"/>
        </w:rPr>
        <w:t>年   月   日</w:t>
      </w:r>
    </w:p>
    <w:p w14:paraId="1499FAA0">
      <w:pPr>
        <w:pStyle w:val="2"/>
        <w:rPr>
          <w:rFonts w:hint="eastAsia" w:hAnsi="宋体"/>
          <w:bCs/>
          <w:sz w:val="24"/>
        </w:rPr>
      </w:pPr>
    </w:p>
    <w:p w14:paraId="632F6FC1">
      <w:pPr>
        <w:pStyle w:val="98"/>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 xml:space="preserve">报 </w:t>
      </w:r>
      <w:r>
        <w:rPr>
          <w:rFonts w:hint="eastAsia" w:ascii="方正小标宋简体" w:hAnsi="方正小标宋简体" w:eastAsia="方正小标宋简体" w:cs="方正小标宋简体"/>
          <w:sz w:val="44"/>
          <w:szCs w:val="44"/>
          <w:lang w:eastAsia="zh-CN"/>
        </w:rPr>
        <w:t>价</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表</w:t>
      </w:r>
    </w:p>
    <w:p w14:paraId="6BCF245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sz w:val="28"/>
          <w:szCs w:val="28"/>
          <w:lang w:eastAsia="zh-CN"/>
        </w:rPr>
        <w:t>项目：第三方工程质量评估服务合同（二次）</w:t>
      </w:r>
    </w:p>
    <w:tbl>
      <w:tblPr>
        <w:tblStyle w:val="53"/>
        <w:tblW w:w="847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100"/>
        <w:gridCol w:w="1100"/>
        <w:gridCol w:w="744"/>
        <w:gridCol w:w="817"/>
        <w:gridCol w:w="841"/>
        <w:gridCol w:w="1256"/>
        <w:gridCol w:w="1013"/>
        <w:gridCol w:w="945"/>
      </w:tblGrid>
      <w:tr w14:paraId="74BE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74" w:type="dxa"/>
            <w:gridSpan w:val="9"/>
            <w:tcBorders>
              <w:top w:val="single" w:color="000000" w:sz="8" w:space="0"/>
              <w:left w:val="single" w:color="000000" w:sz="8" w:space="0"/>
              <w:bottom w:val="single" w:color="000000" w:sz="4" w:space="0"/>
              <w:right w:val="single" w:color="000000" w:sz="4" w:space="0"/>
            </w:tcBorders>
            <w:shd w:val="clear" w:color="auto" w:fill="auto"/>
            <w:noWrap/>
            <w:vAlign w:val="center"/>
          </w:tcPr>
          <w:p w14:paraId="4B08F02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在建项目工程质量第三方评估咨询报价清单</w:t>
            </w:r>
          </w:p>
        </w:tc>
      </w:tr>
      <w:tr w14:paraId="674D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58"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0E136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1C59">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服务类别</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197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服务内容</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C17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专家类别</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953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每组人数</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C982">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服务天数</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590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综合单价</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4DB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小计</w:t>
            </w:r>
          </w:p>
        </w:tc>
        <w:tc>
          <w:tcPr>
            <w:tcW w:w="945"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BC79D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14:paraId="25C1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550802">
            <w:pPr>
              <w:jc w:val="center"/>
              <w:rPr>
                <w:rFonts w:hint="eastAsia" w:ascii="宋体" w:hAnsi="宋体" w:eastAsia="宋体" w:cs="宋体"/>
                <w:b/>
                <w:bCs/>
                <w:i w:val="0"/>
                <w:iCs w:val="0"/>
                <w:color w:val="000000"/>
                <w:sz w:val="22"/>
                <w:szCs w:val="22"/>
                <w:highlight w:val="none"/>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0436">
            <w:pPr>
              <w:jc w:val="center"/>
              <w:rPr>
                <w:rFonts w:hint="eastAsia" w:ascii="宋体" w:hAnsi="宋体" w:eastAsia="宋体" w:cs="宋体"/>
                <w:b/>
                <w:bCs/>
                <w:i w:val="0"/>
                <w:iCs w:val="0"/>
                <w:color w:val="000000"/>
                <w:sz w:val="22"/>
                <w:szCs w:val="22"/>
                <w:highlight w:val="none"/>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8472">
            <w:pPr>
              <w:jc w:val="center"/>
              <w:rPr>
                <w:rFonts w:hint="eastAsia" w:ascii="宋体" w:hAnsi="宋体" w:eastAsia="宋体" w:cs="宋体"/>
                <w:b/>
                <w:bCs/>
                <w:i w:val="0"/>
                <w:iCs w:val="0"/>
                <w:color w:val="000000"/>
                <w:sz w:val="22"/>
                <w:szCs w:val="22"/>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E57B">
            <w:pPr>
              <w:jc w:val="center"/>
              <w:rPr>
                <w:rFonts w:hint="eastAsia" w:ascii="宋体" w:hAnsi="宋体" w:eastAsia="宋体" w:cs="宋体"/>
                <w:b/>
                <w:bCs/>
                <w:i w:val="0"/>
                <w:iCs w:val="0"/>
                <w:color w:val="000000"/>
                <w:sz w:val="22"/>
                <w:szCs w:val="22"/>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F0F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（人）</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416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（工日）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3CB1">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（元/人·工日）</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0C2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（元）</w:t>
            </w:r>
          </w:p>
        </w:tc>
        <w:tc>
          <w:tcPr>
            <w:tcW w:w="94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6A539B">
            <w:pPr>
              <w:jc w:val="center"/>
              <w:rPr>
                <w:rFonts w:hint="eastAsia" w:ascii="宋体" w:hAnsi="宋体" w:eastAsia="宋体" w:cs="宋体"/>
                <w:b/>
                <w:bCs/>
                <w:i w:val="0"/>
                <w:iCs w:val="0"/>
                <w:color w:val="000000"/>
                <w:sz w:val="22"/>
                <w:szCs w:val="22"/>
                <w:highlight w:val="none"/>
                <w:u w:val="none"/>
              </w:rPr>
            </w:pPr>
          </w:p>
        </w:tc>
      </w:tr>
      <w:tr w14:paraId="2033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658"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ED2E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263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过程评估</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FF6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实测实量质量观感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管理行为</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F9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一类专家</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7B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88F9">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22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46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94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44B0B63">
            <w:pPr>
              <w:keepNext w:val="0"/>
              <w:keepLines w:val="0"/>
              <w:widowControl/>
              <w:suppressLineNumbers w:val="0"/>
              <w:spacing w:line="240" w:lineRule="auto"/>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过程评估每次检查时间为1个工日/项目</w:t>
            </w:r>
          </w:p>
        </w:tc>
      </w:tr>
      <w:tr w14:paraId="208F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65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6DBB498F">
            <w:pPr>
              <w:widowControl/>
              <w:jc w:val="center"/>
              <w:rPr>
                <w:rFonts w:hint="eastAsia" w:ascii="宋体" w:hAnsi="宋体" w:eastAsia="宋体" w:cs="宋体"/>
                <w:i w:val="0"/>
                <w:iCs w:val="0"/>
                <w:color w:val="000000"/>
                <w:sz w:val="24"/>
                <w:szCs w:val="24"/>
                <w:highlight w:val="none"/>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1EA51">
            <w:pPr>
              <w:widowControl/>
              <w:jc w:val="center"/>
              <w:rPr>
                <w:rFonts w:hint="eastAsia" w:ascii="宋体" w:hAnsi="宋体" w:eastAsia="宋体" w:cs="宋体"/>
                <w:i w:val="0"/>
                <w:iCs w:val="0"/>
                <w:color w:val="000000"/>
                <w:sz w:val="24"/>
                <w:szCs w:val="24"/>
                <w:highlight w:val="none"/>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D6E17">
            <w:pPr>
              <w:widowControl/>
              <w:spacing w:line="240" w:lineRule="auto"/>
              <w:jc w:val="center"/>
              <w:rPr>
                <w:rFonts w:hint="eastAsia" w:ascii="宋体" w:hAnsi="宋体" w:eastAsia="宋体" w:cs="宋体"/>
                <w:i w:val="0"/>
                <w:iCs w:val="0"/>
                <w:color w:val="000000"/>
                <w:sz w:val="24"/>
                <w:szCs w:val="24"/>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94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二类专家</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2E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BBBA">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4A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00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9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E7D3BF2">
            <w:pPr>
              <w:widowControl/>
              <w:spacing w:line="240" w:lineRule="auto"/>
              <w:jc w:val="center"/>
              <w:rPr>
                <w:rFonts w:hint="eastAsia" w:ascii="宋体" w:hAnsi="宋体" w:eastAsia="宋体" w:cs="宋体"/>
                <w:i w:val="0"/>
                <w:iCs w:val="0"/>
                <w:color w:val="000000"/>
                <w:sz w:val="24"/>
                <w:szCs w:val="24"/>
                <w:highlight w:val="none"/>
                <w:u w:val="none"/>
              </w:rPr>
            </w:pPr>
          </w:p>
        </w:tc>
      </w:tr>
      <w:tr w14:paraId="4EACB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658"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79BE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52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交付评估</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0A3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实测实量质量观感渗漏试验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机电安装功能和运行</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2B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一类专家</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2F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0B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E0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D2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94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FF7E88C">
            <w:pPr>
              <w:keepNext w:val="0"/>
              <w:keepLines w:val="0"/>
              <w:widowControl/>
              <w:suppressLineNumbers w:val="0"/>
              <w:spacing w:line="240" w:lineRule="auto"/>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交付评估每次检查时间为2个工日/项目</w:t>
            </w:r>
          </w:p>
        </w:tc>
      </w:tr>
      <w:tr w14:paraId="3CF50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65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EBEEDF">
            <w:pPr>
              <w:jc w:val="center"/>
              <w:rPr>
                <w:rFonts w:hint="eastAsia" w:ascii="宋体" w:hAnsi="宋体" w:eastAsia="宋体" w:cs="宋体"/>
                <w:i w:val="0"/>
                <w:iCs w:val="0"/>
                <w:color w:val="000000"/>
                <w:sz w:val="22"/>
                <w:szCs w:val="22"/>
                <w:highlight w:val="none"/>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88B9">
            <w:pPr>
              <w:jc w:val="center"/>
              <w:rPr>
                <w:rFonts w:hint="eastAsia" w:ascii="宋体" w:hAnsi="宋体" w:eastAsia="宋体" w:cs="宋体"/>
                <w:i w:val="0"/>
                <w:iCs w:val="0"/>
                <w:color w:val="000000"/>
                <w:sz w:val="22"/>
                <w:szCs w:val="22"/>
                <w:highlight w:val="none"/>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BA261">
            <w:pPr>
              <w:jc w:val="center"/>
              <w:rPr>
                <w:rFonts w:hint="eastAsia" w:ascii="宋体" w:hAnsi="宋体" w:eastAsia="宋体" w:cs="宋体"/>
                <w:i w:val="0"/>
                <w:iCs w:val="0"/>
                <w:color w:val="000000"/>
                <w:sz w:val="22"/>
                <w:szCs w:val="22"/>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3365">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二类专家</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54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87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7E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CE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9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6247B44">
            <w:pPr>
              <w:jc w:val="center"/>
              <w:rPr>
                <w:rFonts w:hint="eastAsia" w:ascii="宋体" w:hAnsi="宋体" w:eastAsia="宋体" w:cs="宋体"/>
                <w:i w:val="0"/>
                <w:iCs w:val="0"/>
                <w:color w:val="000000"/>
                <w:sz w:val="22"/>
                <w:szCs w:val="22"/>
                <w:highlight w:val="none"/>
                <w:u w:val="none"/>
              </w:rPr>
            </w:pPr>
          </w:p>
        </w:tc>
      </w:tr>
      <w:tr w14:paraId="4E9C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5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8B5952">
            <w:pPr>
              <w:jc w:val="center"/>
              <w:rPr>
                <w:rFonts w:hint="eastAsia" w:ascii="宋体" w:hAnsi="宋体" w:eastAsia="宋体" w:cs="宋体"/>
                <w:i w:val="0"/>
                <w:iCs w:val="0"/>
                <w:color w:val="000000"/>
                <w:sz w:val="22"/>
                <w:szCs w:val="22"/>
                <w:highlight w:val="none"/>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7713">
            <w:pPr>
              <w:jc w:val="center"/>
              <w:rPr>
                <w:rFonts w:hint="eastAsia" w:ascii="宋体" w:hAnsi="宋体" w:eastAsia="宋体" w:cs="宋体"/>
                <w:i w:val="0"/>
                <w:iCs w:val="0"/>
                <w:color w:val="000000"/>
                <w:sz w:val="22"/>
                <w:szCs w:val="22"/>
                <w:highlight w:val="none"/>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9BF98">
            <w:pPr>
              <w:jc w:val="center"/>
              <w:rPr>
                <w:rFonts w:hint="eastAsia" w:ascii="宋体" w:hAnsi="宋体" w:eastAsia="宋体" w:cs="宋体"/>
                <w:i w:val="0"/>
                <w:iCs w:val="0"/>
                <w:color w:val="000000"/>
                <w:sz w:val="22"/>
                <w:szCs w:val="22"/>
                <w:highlight w:val="none"/>
                <w:u w:val="none"/>
              </w:rPr>
            </w:pPr>
          </w:p>
        </w:tc>
        <w:tc>
          <w:tcPr>
            <w:tcW w:w="744" w:type="dxa"/>
            <w:tcBorders>
              <w:top w:val="single" w:color="000000" w:sz="4" w:space="0"/>
              <w:left w:val="single" w:color="000000" w:sz="4" w:space="0"/>
              <w:bottom w:val="nil"/>
              <w:right w:val="single" w:color="000000" w:sz="4" w:space="0"/>
            </w:tcBorders>
            <w:shd w:val="clear" w:color="auto" w:fill="auto"/>
            <w:noWrap/>
            <w:vAlign w:val="center"/>
          </w:tcPr>
          <w:p w14:paraId="22E857FD">
            <w:pPr>
              <w:keepNext w:val="0"/>
              <w:keepLines w:val="0"/>
              <w:widowControl/>
              <w:suppressLineNumbers w:val="0"/>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其他技术人员</w:t>
            </w:r>
          </w:p>
        </w:tc>
        <w:tc>
          <w:tcPr>
            <w:tcW w:w="817" w:type="dxa"/>
            <w:tcBorders>
              <w:top w:val="single" w:color="000000" w:sz="4" w:space="0"/>
              <w:left w:val="single" w:color="000000" w:sz="4" w:space="0"/>
              <w:bottom w:val="nil"/>
              <w:right w:val="single" w:color="000000" w:sz="4" w:space="0"/>
            </w:tcBorders>
            <w:shd w:val="clear" w:color="auto" w:fill="auto"/>
            <w:noWrap/>
            <w:vAlign w:val="center"/>
          </w:tcPr>
          <w:p w14:paraId="794CD0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841" w:type="dxa"/>
            <w:tcBorders>
              <w:top w:val="single" w:color="000000" w:sz="4" w:space="0"/>
              <w:left w:val="single" w:color="000000" w:sz="4" w:space="0"/>
              <w:bottom w:val="nil"/>
              <w:right w:val="single" w:color="000000" w:sz="4" w:space="0"/>
            </w:tcBorders>
            <w:shd w:val="clear" w:color="auto" w:fill="auto"/>
            <w:noWrap/>
            <w:vAlign w:val="center"/>
          </w:tcPr>
          <w:p w14:paraId="4BA0A2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4</w:t>
            </w:r>
          </w:p>
        </w:tc>
        <w:tc>
          <w:tcPr>
            <w:tcW w:w="1256" w:type="dxa"/>
            <w:tcBorders>
              <w:top w:val="single" w:color="000000" w:sz="4" w:space="0"/>
              <w:left w:val="single" w:color="000000" w:sz="4" w:space="0"/>
              <w:bottom w:val="nil"/>
              <w:right w:val="single" w:color="000000" w:sz="4" w:space="0"/>
            </w:tcBorders>
            <w:shd w:val="clear" w:color="auto" w:fill="auto"/>
            <w:noWrap/>
            <w:vAlign w:val="center"/>
          </w:tcPr>
          <w:p w14:paraId="437A87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013" w:type="dxa"/>
            <w:tcBorders>
              <w:top w:val="single" w:color="000000" w:sz="4" w:space="0"/>
              <w:left w:val="single" w:color="000000" w:sz="4" w:space="0"/>
              <w:bottom w:val="nil"/>
              <w:right w:val="single" w:color="000000" w:sz="4" w:space="0"/>
            </w:tcBorders>
            <w:shd w:val="clear" w:color="auto" w:fill="auto"/>
            <w:noWrap/>
            <w:vAlign w:val="center"/>
          </w:tcPr>
          <w:p w14:paraId="2B524B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9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826C17F">
            <w:pPr>
              <w:jc w:val="center"/>
              <w:rPr>
                <w:rFonts w:hint="eastAsia" w:ascii="宋体" w:hAnsi="宋体" w:eastAsia="宋体" w:cs="宋体"/>
                <w:i w:val="0"/>
                <w:iCs w:val="0"/>
                <w:color w:val="000000"/>
                <w:sz w:val="22"/>
                <w:szCs w:val="22"/>
                <w:highlight w:val="none"/>
                <w:u w:val="none"/>
              </w:rPr>
            </w:pPr>
          </w:p>
        </w:tc>
      </w:tr>
      <w:tr w14:paraId="34D2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602" w:type="dxa"/>
            <w:gridSpan w:val="4"/>
            <w:tcBorders>
              <w:top w:val="single" w:color="000000" w:sz="8" w:space="0"/>
              <w:left w:val="single" w:color="000000" w:sz="8" w:space="0"/>
              <w:bottom w:val="single" w:color="auto" w:sz="4" w:space="0"/>
              <w:right w:val="single" w:color="000000" w:sz="4" w:space="0"/>
            </w:tcBorders>
            <w:shd w:val="clear" w:color="auto" w:fill="auto"/>
            <w:noWrap/>
            <w:vAlign w:val="center"/>
          </w:tcPr>
          <w:p w14:paraId="6612EF2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含税总报价（元）</w:t>
            </w:r>
          </w:p>
        </w:tc>
        <w:tc>
          <w:tcPr>
            <w:tcW w:w="4872" w:type="dxa"/>
            <w:gridSpan w:val="5"/>
            <w:tcBorders>
              <w:top w:val="single" w:color="000000" w:sz="8" w:space="0"/>
              <w:left w:val="single" w:color="000000" w:sz="4" w:space="0"/>
              <w:bottom w:val="single" w:color="auto" w:sz="4" w:space="0"/>
              <w:right w:val="single" w:color="000000" w:sz="4" w:space="0"/>
            </w:tcBorders>
            <w:shd w:val="clear" w:color="auto" w:fill="auto"/>
            <w:noWrap/>
            <w:vAlign w:val="center"/>
          </w:tcPr>
          <w:p w14:paraId="635BA28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p>
        </w:tc>
      </w:tr>
      <w:tr w14:paraId="3059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6" w:hRule="atLeast"/>
        </w:trPr>
        <w:tc>
          <w:tcPr>
            <w:tcW w:w="847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A0F5CCC">
            <w:pPr>
              <w:pStyle w:val="169"/>
              <w:widowControl w:val="0"/>
              <w:adjustRightInd w:val="0"/>
              <w:snapToGrid w:val="0"/>
              <w:spacing w:after="95" w:afterLines="30" w:line="24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注：1.采用含税固定综合单价的形式，除双方另有约定外，甲方无需再向乙方支付任何其他费用，合同履行期间，以上综合单价不会因为物价、市场波动、费率或汇率的变动等任何因素而调整；</w:t>
            </w:r>
          </w:p>
          <w:p w14:paraId="1F7A998B">
            <w:pPr>
              <w:pStyle w:val="169"/>
              <w:widowControl w:val="0"/>
              <w:adjustRightInd w:val="0"/>
              <w:snapToGrid w:val="0"/>
              <w:spacing w:after="95" w:afterLines="30" w:line="24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2.综合单价包含前往甲方所在项目地点，完成约定检查评估工作的全部费用，其中包括但不限于人工费、税费、差旅、食宿、交通、检验检测费、专利使用费（若有）等一切相关费用。</w:t>
            </w:r>
          </w:p>
          <w:p w14:paraId="7D9D8EE6">
            <w:pPr>
              <w:pStyle w:val="169"/>
              <w:pageBreakBefore w:val="0"/>
              <w:widowControl w:val="0"/>
              <w:kinsoku/>
              <w:wordWrap/>
              <w:overflowPunct/>
              <w:topLinePunct w:val="0"/>
              <w:bidi w:val="0"/>
              <w:adjustRightInd w:val="0"/>
              <w:snapToGrid w:val="0"/>
              <w:spacing w:after="95" w:afterLines="30" w:line="240" w:lineRule="auto"/>
              <w:ind w:firstLine="482"/>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根据材料，评估咨询报价清单按服务工日报价，结算按评估次数结算，如单次评估服务时长实际超过备注</w:t>
            </w:r>
            <w:r>
              <w:rPr>
                <w:rFonts w:hint="eastAsia" w:ascii="宋体" w:hAnsi="宋体" w:eastAsia="宋体" w:cs="宋体"/>
                <w:b w:val="0"/>
                <w:bCs w:val="0"/>
                <w:color w:val="auto"/>
                <w:sz w:val="24"/>
                <w:highlight w:val="none"/>
                <w:lang w:val="en-US" w:eastAsia="zh-CN"/>
              </w:rPr>
              <w:t>工日，结算不另外增加费用</w:t>
            </w:r>
            <w:r>
              <w:rPr>
                <w:rFonts w:hint="eastAsia" w:ascii="宋体" w:hAnsi="宋体" w:eastAsia="宋体" w:cs="宋体"/>
                <w:b w:val="0"/>
                <w:bCs w:val="0"/>
                <w:color w:val="auto"/>
                <w:sz w:val="24"/>
                <w:highlight w:val="none"/>
              </w:rPr>
              <w:t>；</w:t>
            </w:r>
          </w:p>
          <w:p w14:paraId="5CA45310">
            <w:pPr>
              <w:pStyle w:val="169"/>
              <w:adjustRightInd w:val="0"/>
              <w:snapToGrid w:val="0"/>
              <w:spacing w:after="95" w:afterLines="30" w:line="240" w:lineRule="auto"/>
              <w:ind w:firstLine="482"/>
              <w:rPr>
                <w:rFonts w:hint="eastAsia"/>
                <w:color w:val="auto"/>
                <w:highlight w:val="none"/>
              </w:rPr>
            </w:pPr>
            <w:r>
              <w:rPr>
                <w:rFonts w:hint="eastAsia" w:ascii="宋体" w:hAnsi="宋体" w:eastAsia="宋体" w:cs="宋体"/>
                <w:b w:val="0"/>
                <w:bCs w:val="0"/>
                <w:color w:val="auto"/>
                <w:sz w:val="24"/>
                <w:highlight w:val="none"/>
                <w:lang w:val="en-US" w:eastAsia="zh-CN"/>
              </w:rPr>
              <w:t>4.</w:t>
            </w:r>
            <w:r>
              <w:rPr>
                <w:rFonts w:hint="eastAsia" w:ascii="宋体" w:hAnsi="宋体" w:eastAsia="宋体" w:cs="宋体"/>
                <w:b w:val="0"/>
                <w:bCs w:val="0"/>
                <w:color w:val="auto"/>
                <w:sz w:val="24"/>
                <w:highlight w:val="none"/>
              </w:rPr>
              <w:t>每次检查时间为1个工日/项目</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交付评估为2</w:t>
            </w:r>
            <w:r>
              <w:rPr>
                <w:rFonts w:hint="eastAsia" w:ascii="宋体" w:hAnsi="宋体" w:eastAsia="宋体" w:cs="宋体"/>
                <w:b w:val="0"/>
                <w:bCs w:val="0"/>
                <w:color w:val="auto"/>
                <w:sz w:val="24"/>
                <w:highlight w:val="none"/>
              </w:rPr>
              <w:t>个工日/项目</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，除检查时间外，前期第三方制定评估实施方案、后期总结评估报告等相关服务工作时长</w:t>
            </w:r>
            <w:r>
              <w:rPr>
                <w:rFonts w:hint="eastAsia" w:ascii="宋体" w:hAnsi="宋体" w:eastAsia="宋体" w:cs="宋体"/>
                <w:b w:val="0"/>
                <w:bCs w:val="0"/>
                <w:color w:val="auto"/>
                <w:sz w:val="24"/>
                <w:highlight w:val="none"/>
                <w:lang w:val="en-US" w:eastAsia="zh-CN"/>
              </w:rPr>
              <w:t>不</w:t>
            </w:r>
            <w:r>
              <w:rPr>
                <w:rFonts w:hint="eastAsia" w:ascii="宋体" w:hAnsi="宋体" w:eastAsia="宋体" w:cs="宋体"/>
                <w:b w:val="0"/>
                <w:bCs w:val="0"/>
                <w:color w:val="auto"/>
                <w:sz w:val="24"/>
                <w:highlight w:val="none"/>
              </w:rPr>
              <w:t>计入单次服务天数</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合同价中综合考虑，结算不另外增加费用</w:t>
            </w:r>
            <w:r>
              <w:rPr>
                <w:rFonts w:hint="eastAsia" w:ascii="宋体" w:hAnsi="宋体" w:eastAsia="宋体" w:cs="宋体"/>
                <w:b w:val="0"/>
                <w:bCs w:val="0"/>
                <w:color w:val="auto"/>
                <w:sz w:val="24"/>
                <w:highlight w:val="none"/>
              </w:rPr>
              <w:t>。</w:t>
            </w:r>
          </w:p>
        </w:tc>
      </w:tr>
    </w:tbl>
    <w:p w14:paraId="2013BA73">
      <w:pPr>
        <w:spacing w:line="360" w:lineRule="auto"/>
        <w:ind w:firstLine="240" w:firstLineChars="100"/>
        <w:rPr>
          <w:rFonts w:hint="eastAsia" w:ascii="宋体" w:hAnsi="宋体"/>
          <w:sz w:val="24"/>
          <w:highlight w:val="none"/>
        </w:rPr>
      </w:pPr>
    </w:p>
    <w:p w14:paraId="2B321F21">
      <w:pPr>
        <w:spacing w:line="360" w:lineRule="auto"/>
        <w:ind w:firstLine="240" w:firstLineChars="100"/>
        <w:rPr>
          <w:rFonts w:hint="eastAsia" w:ascii="宋体" w:hAnsi="宋体"/>
          <w:sz w:val="24"/>
          <w:highlight w:val="none"/>
        </w:rPr>
      </w:pPr>
      <w:r>
        <w:rPr>
          <w:rFonts w:hint="eastAsia" w:ascii="宋体" w:hAnsi="宋体"/>
          <w:sz w:val="24"/>
          <w:highlight w:val="none"/>
        </w:rPr>
        <w:t>投标人（单位公章）：</w:t>
      </w:r>
      <w:bookmarkEnd w:id="13"/>
      <w:bookmarkEnd w:id="14"/>
      <w:bookmarkEnd w:id="15"/>
    </w:p>
    <w:p w14:paraId="1FEC0BC4">
      <w:pPr>
        <w:pStyle w:val="45"/>
        <w:rPr>
          <w:rFonts w:hint="eastAsia" w:ascii="宋体" w:hAnsi="宋体"/>
          <w:sz w:val="24"/>
          <w:highlight w:val="none"/>
        </w:rPr>
      </w:pPr>
    </w:p>
    <w:p w14:paraId="4DF12843">
      <w:pPr>
        <w:rPr>
          <w:rFonts w:hint="eastAsia" w:ascii="宋体" w:hAnsi="宋体"/>
          <w:sz w:val="24"/>
          <w:highlight w:val="none"/>
        </w:rPr>
      </w:pPr>
    </w:p>
    <w:p w14:paraId="28406B8E">
      <w:pPr>
        <w:rPr>
          <w:rFonts w:hint="eastAsia" w:ascii="宋体" w:hAnsi="宋体"/>
          <w:sz w:val="24"/>
          <w:highlight w:val="none"/>
        </w:rPr>
        <w:sectPr>
          <w:headerReference r:id="rId5" w:type="default"/>
          <w:footerReference r:id="rId6" w:type="default"/>
          <w:pgSz w:w="11906" w:h="16838"/>
          <w:pgMar w:top="1440" w:right="1800" w:bottom="1440" w:left="180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45459E67">
      <w:pPr>
        <w:pStyle w:val="5"/>
        <w:numPr>
          <w:ilvl w:val="0"/>
          <w:numId w:val="0"/>
        </w:numPr>
        <w:spacing w:line="360" w:lineRule="auto"/>
        <w:rPr>
          <w:rFonts w:ascii="宋体" w:hAnsi="宋体" w:cs="宋体"/>
          <w:sz w:val="24"/>
          <w:szCs w:val="24"/>
        </w:rPr>
      </w:pPr>
      <w:r>
        <w:rPr>
          <w:rFonts w:hint="eastAsia" w:ascii="宋体" w:hAnsi="宋体" w:cs="宋体"/>
          <w:sz w:val="24"/>
          <w:szCs w:val="24"/>
        </w:rPr>
        <w:t xml:space="preserve">附件          </w:t>
      </w:r>
    </w:p>
    <w:p w14:paraId="1C3B45FD">
      <w:pPr>
        <w:pStyle w:val="30"/>
        <w:spacing w:line="520" w:lineRule="exact"/>
        <w:ind w:firstLine="1285" w:firstLineChars="400"/>
        <w:jc w:val="left"/>
        <w:rPr>
          <w:rFonts w:hint="eastAsia" w:eastAsia="宋体"/>
          <w:lang w:eastAsia="zh-CN"/>
        </w:rPr>
      </w:pPr>
      <w:r>
        <w:rPr>
          <w:rStyle w:val="149"/>
          <w:rFonts w:hint="eastAsia" w:ascii="宋体" w:hAnsi="宋体" w:eastAsia="宋体" w:cs="宋体"/>
          <w:b/>
          <w:bCs/>
          <w:color w:val="auto"/>
          <w:sz w:val="32"/>
          <w:szCs w:val="32"/>
        </w:rPr>
        <w:t>龙岗区进一步规范政商交往行为告知书</w:t>
      </w:r>
    </w:p>
    <w:p w14:paraId="027C1BBA">
      <w:pPr>
        <w:pStyle w:val="30"/>
        <w:spacing w:line="520" w:lineRule="exact"/>
        <w:ind w:firstLine="480" w:firstLineChars="200"/>
        <w:jc w:val="left"/>
        <w:rPr>
          <w:rStyle w:val="150"/>
          <w:rFonts w:hint="eastAsia" w:ascii="宋体" w:hAnsi="宋体" w:eastAsia="宋体" w:cs="宋体"/>
          <w:color w:val="auto"/>
          <w:sz w:val="24"/>
          <w:szCs w:val="24"/>
          <w:lang w:eastAsia="zh-CN"/>
        </w:rPr>
      </w:pPr>
      <w:r>
        <w:rPr>
          <w:rStyle w:val="150"/>
          <w:rFonts w:hint="eastAsia" w:ascii="宋体" w:hAnsi="宋体" w:eastAsia="宋体" w:cs="宋体"/>
          <w:color w:val="auto"/>
          <w:sz w:val="24"/>
          <w:szCs w:val="24"/>
        </w:rPr>
        <w:t>为深入构建“亲</w:t>
      </w:r>
      <w:r>
        <w:rPr>
          <w:rStyle w:val="150"/>
          <w:rFonts w:hint="default" w:hAnsi="宋体" w:cs="宋体"/>
          <w:color w:val="auto"/>
          <w:sz w:val="24"/>
          <w:szCs w:val="24"/>
          <w:lang w:val="en-US" w:eastAsia="zh-CN"/>
        </w:rPr>
        <w:t>”</w:t>
      </w:r>
      <w:r>
        <w:rPr>
          <w:rStyle w:val="150"/>
          <w:rFonts w:hint="eastAsia" w:hAnsi="宋体" w:cs="宋体"/>
          <w:color w:val="auto"/>
          <w:sz w:val="24"/>
          <w:szCs w:val="24"/>
          <w:lang w:val="en-US" w:eastAsia="zh-CN"/>
        </w:rPr>
        <w:t xml:space="preserve"> </w:t>
      </w:r>
      <w:r>
        <w:rPr>
          <w:rStyle w:val="150"/>
          <w:rFonts w:hint="eastAsia" w:ascii="宋体" w:hAnsi="宋体" w:eastAsia="宋体" w:cs="宋体"/>
          <w:color w:val="auto"/>
          <w:sz w:val="24"/>
          <w:szCs w:val="24"/>
        </w:rPr>
        <w:t>“清</w:t>
      </w:r>
      <w:r>
        <w:rPr>
          <w:rStyle w:val="150"/>
          <w:rFonts w:hint="default" w:hAnsi="宋体" w:cs="宋体"/>
          <w:color w:val="auto"/>
          <w:sz w:val="24"/>
          <w:szCs w:val="24"/>
          <w:lang w:val="en-US" w:eastAsia="zh-CN"/>
        </w:rPr>
        <w:t>”</w:t>
      </w:r>
      <w:r>
        <w:rPr>
          <w:rStyle w:val="150"/>
          <w:rFonts w:hint="eastAsia" w:ascii="宋体" w:hAnsi="宋体" w:eastAsia="宋体" w:cs="宋体"/>
          <w:color w:val="auto"/>
          <w:sz w:val="24"/>
          <w:szCs w:val="24"/>
        </w:rPr>
        <w:t>新型政商关系， 努力打造尊商</w:t>
      </w:r>
      <w:r>
        <w:rPr>
          <w:rStyle w:val="150"/>
          <w:rFonts w:hint="eastAsia" w:hAnsi="宋体" w:cs="宋体"/>
          <w:color w:val="auto"/>
          <w:sz w:val="24"/>
          <w:szCs w:val="24"/>
        </w:rPr>
        <w:t>、</w:t>
      </w:r>
      <w:r>
        <w:rPr>
          <w:rStyle w:val="150"/>
          <w:rFonts w:hint="eastAsia" w:ascii="宋体" w:hAnsi="宋体" w:eastAsia="宋体" w:cs="宋体"/>
          <w:color w:val="auto"/>
          <w:sz w:val="24"/>
          <w:szCs w:val="24"/>
        </w:rPr>
        <w:t>亲商</w:t>
      </w:r>
      <w:r>
        <w:rPr>
          <w:rStyle w:val="150"/>
          <w:rFonts w:hint="eastAsia" w:hAnsi="宋体" w:cs="宋体"/>
          <w:color w:val="auto"/>
          <w:sz w:val="24"/>
          <w:szCs w:val="24"/>
        </w:rPr>
        <w:t>、</w:t>
      </w:r>
      <w:r>
        <w:rPr>
          <w:rStyle w:val="150"/>
          <w:rFonts w:hint="eastAsia" w:ascii="宋体" w:hAnsi="宋体" w:eastAsia="宋体" w:cs="宋体"/>
          <w:color w:val="auto"/>
          <w:sz w:val="24"/>
          <w:szCs w:val="24"/>
        </w:rPr>
        <w:t>助商</w:t>
      </w:r>
      <w:r>
        <w:rPr>
          <w:rStyle w:val="150"/>
          <w:rFonts w:hint="eastAsia" w:hAnsi="宋体" w:cs="宋体"/>
          <w:color w:val="auto"/>
          <w:sz w:val="24"/>
          <w:szCs w:val="24"/>
        </w:rPr>
        <w:t>、</w:t>
      </w:r>
      <w:r>
        <w:rPr>
          <w:rStyle w:val="150"/>
          <w:rFonts w:hint="eastAsia" w:ascii="宋体" w:hAnsi="宋体" w:eastAsia="宋体" w:cs="宋体"/>
          <w:color w:val="auto"/>
          <w:sz w:val="24"/>
          <w:szCs w:val="24"/>
        </w:rPr>
        <w:t>安商良好营商环境</w:t>
      </w:r>
      <w:r>
        <w:rPr>
          <w:rStyle w:val="150"/>
          <w:rFonts w:hint="eastAsia" w:ascii="宋体" w:hAnsi="宋体" w:cs="宋体"/>
          <w:color w:val="auto"/>
          <w:sz w:val="24"/>
          <w:szCs w:val="24"/>
        </w:rPr>
        <w:t>，</w:t>
      </w:r>
      <w:r>
        <w:rPr>
          <w:rStyle w:val="150"/>
          <w:rFonts w:hint="eastAsia" w:ascii="宋体" w:hAnsi="宋体" w:eastAsia="宋体" w:cs="宋体"/>
          <w:color w:val="auto"/>
          <w:sz w:val="24"/>
          <w:szCs w:val="24"/>
        </w:rPr>
        <w:t xml:space="preserve">龙岗区委区政府制定了《龙岗区公职人员政商交往“十个不准” 》 ， 严明公职人员在政商交往中的纪律要求。请参与龙岗建设的广大企业及其从业人员， 严格监督我区公职人员落实“十个不准” </w:t>
      </w:r>
      <w:r>
        <w:rPr>
          <w:rStyle w:val="150"/>
          <w:rFonts w:hint="eastAsia" w:hAnsi="宋体" w:cs="宋体"/>
          <w:color w:val="auto"/>
          <w:sz w:val="24"/>
          <w:szCs w:val="24"/>
        </w:rPr>
        <w:t>，</w:t>
      </w:r>
      <w:r>
        <w:rPr>
          <w:rStyle w:val="150"/>
          <w:rFonts w:hint="eastAsia" w:ascii="宋体" w:hAnsi="宋体" w:eastAsia="宋体" w:cs="宋体"/>
          <w:color w:val="auto"/>
          <w:sz w:val="24"/>
          <w:szCs w:val="24"/>
        </w:rPr>
        <w:t>并在与我区公职人员交往中切实做到“十个不得” 。</w:t>
      </w:r>
    </w:p>
    <w:p w14:paraId="08EDAE38">
      <w:pPr>
        <w:pStyle w:val="30"/>
        <w:spacing w:line="520" w:lineRule="exact"/>
        <w:ind w:firstLine="480" w:firstLineChars="200"/>
        <w:jc w:val="left"/>
        <w:rPr>
          <w:rStyle w:val="150"/>
          <w:rFonts w:ascii="宋体" w:hAnsi="宋体" w:eastAsia="宋体" w:cs="宋体"/>
          <w:color w:val="auto"/>
          <w:sz w:val="24"/>
          <w:szCs w:val="24"/>
        </w:rPr>
      </w:pPr>
      <w:r>
        <w:rPr>
          <w:rStyle w:val="150"/>
          <w:rFonts w:hint="eastAsia" w:ascii="宋体" w:hAnsi="宋体" w:eastAsia="宋体" w:cs="宋体"/>
          <w:color w:val="auto"/>
          <w:sz w:val="24"/>
          <w:szCs w:val="24"/>
        </w:rPr>
        <w:t>一、 不得向公职人员赠送礼品、 礼金、 消费卡等财物。</w:t>
      </w:r>
    </w:p>
    <w:p w14:paraId="6BF7472F">
      <w:pPr>
        <w:pStyle w:val="30"/>
        <w:numPr>
          <w:ilvl w:val="0"/>
          <w:numId w:val="0"/>
        </w:numPr>
        <w:spacing w:line="520" w:lineRule="exact"/>
        <w:ind w:firstLine="480" w:firstLineChars="200"/>
        <w:rPr>
          <w:rStyle w:val="150"/>
          <w:rFonts w:ascii="宋体" w:hAnsi="宋体" w:eastAsia="宋体" w:cs="宋体"/>
          <w:color w:val="auto"/>
          <w:sz w:val="24"/>
          <w:szCs w:val="24"/>
        </w:rPr>
      </w:pPr>
      <w:r>
        <w:rPr>
          <w:rFonts w:hint="eastAsia" w:hAnsi="宋体" w:cs="宋体"/>
          <w:color w:val="auto"/>
          <w:kern w:val="2"/>
          <w:sz w:val="24"/>
          <w:szCs w:val="24"/>
          <w:lang w:val="en-US" w:eastAsia="zh-CN" w:bidi="ar-SA"/>
        </w:rPr>
        <w:t>二、</w:t>
      </w:r>
      <w:r>
        <w:rPr>
          <w:rStyle w:val="150"/>
          <w:rFonts w:hint="eastAsia" w:ascii="宋体" w:hAnsi="宋体" w:eastAsia="宋体" w:cs="宋体"/>
          <w:color w:val="auto"/>
          <w:sz w:val="24"/>
          <w:szCs w:val="24"/>
        </w:rPr>
        <w:t>不得违规向公职人员提供宴请、 旅游、 娱乐等安排。</w:t>
      </w:r>
    </w:p>
    <w:p w14:paraId="2B8090EF">
      <w:pPr>
        <w:pStyle w:val="30"/>
        <w:numPr>
          <w:ilvl w:val="0"/>
          <w:numId w:val="0"/>
        </w:numPr>
        <w:spacing w:line="520" w:lineRule="exact"/>
        <w:ind w:firstLine="480" w:firstLineChars="200"/>
        <w:rPr>
          <w:rStyle w:val="150"/>
          <w:rFonts w:ascii="宋体" w:hAnsi="宋体" w:eastAsia="宋体" w:cs="宋体"/>
          <w:color w:val="auto"/>
          <w:sz w:val="24"/>
          <w:szCs w:val="24"/>
        </w:rPr>
      </w:pPr>
      <w:r>
        <w:rPr>
          <w:rFonts w:hint="eastAsia" w:hAnsi="宋体" w:cs="宋体"/>
          <w:color w:val="auto"/>
          <w:kern w:val="2"/>
          <w:sz w:val="24"/>
          <w:szCs w:val="24"/>
          <w:lang w:val="en-US" w:eastAsia="zh-CN" w:bidi="ar-SA"/>
        </w:rPr>
        <w:t>三、</w:t>
      </w:r>
      <w:r>
        <w:rPr>
          <w:rStyle w:val="150"/>
          <w:rFonts w:hint="eastAsia" w:ascii="宋体" w:hAnsi="宋体" w:eastAsia="宋体" w:cs="宋体"/>
          <w:color w:val="auto"/>
          <w:sz w:val="24"/>
          <w:szCs w:val="24"/>
        </w:rPr>
        <w:t>不得通过打麻将等形式向公职人员输送利益。</w:t>
      </w:r>
    </w:p>
    <w:p w14:paraId="6970B3F2">
      <w:pPr>
        <w:pStyle w:val="30"/>
        <w:numPr>
          <w:ilvl w:val="0"/>
          <w:numId w:val="0"/>
        </w:numPr>
        <w:spacing w:line="520" w:lineRule="exact"/>
        <w:ind w:firstLine="480" w:firstLineChars="200"/>
        <w:rPr>
          <w:rStyle w:val="150"/>
          <w:rFonts w:ascii="宋体" w:hAnsi="宋体" w:eastAsia="宋体" w:cs="宋体"/>
          <w:color w:val="auto"/>
          <w:sz w:val="24"/>
          <w:szCs w:val="24"/>
        </w:rPr>
      </w:pPr>
      <w:r>
        <w:rPr>
          <w:rStyle w:val="150"/>
          <w:rFonts w:hint="eastAsia" w:ascii="宋体" w:hAnsi="宋体" w:eastAsia="宋体" w:cs="宋体"/>
          <w:color w:val="auto"/>
          <w:sz w:val="24"/>
          <w:szCs w:val="24"/>
        </w:rPr>
        <w:t>四、 不得为公职人员报销应由其个人支付的费用。</w:t>
      </w:r>
    </w:p>
    <w:p w14:paraId="29C4A7BB">
      <w:pPr>
        <w:pStyle w:val="30"/>
        <w:numPr>
          <w:ilvl w:val="0"/>
          <w:numId w:val="0"/>
        </w:numPr>
        <w:spacing w:line="520" w:lineRule="exact"/>
        <w:ind w:firstLine="480" w:firstLineChars="200"/>
        <w:rPr>
          <w:rStyle w:val="150"/>
          <w:rFonts w:ascii="宋体" w:hAnsi="宋体" w:eastAsia="宋体" w:cs="宋体"/>
          <w:color w:val="auto"/>
          <w:sz w:val="24"/>
          <w:szCs w:val="24"/>
        </w:rPr>
      </w:pPr>
      <w:r>
        <w:rPr>
          <w:rStyle w:val="150"/>
          <w:rFonts w:hint="eastAsia" w:ascii="宋体" w:hAnsi="宋体" w:eastAsia="宋体" w:cs="宋体"/>
          <w:color w:val="auto"/>
          <w:sz w:val="24"/>
          <w:szCs w:val="24"/>
        </w:rPr>
        <w:t>五、 不得违规向公职人员及其亲友借贷款。</w:t>
      </w:r>
    </w:p>
    <w:p w14:paraId="3945AE72">
      <w:pPr>
        <w:pStyle w:val="30"/>
        <w:numPr>
          <w:ilvl w:val="0"/>
          <w:numId w:val="0"/>
        </w:numPr>
        <w:spacing w:line="520" w:lineRule="exact"/>
        <w:ind w:firstLine="480" w:firstLineChars="200"/>
        <w:rPr>
          <w:rStyle w:val="150"/>
          <w:rFonts w:ascii="宋体" w:hAnsi="宋体" w:eastAsia="宋体" w:cs="宋体"/>
          <w:color w:val="auto"/>
          <w:sz w:val="24"/>
          <w:szCs w:val="24"/>
        </w:rPr>
      </w:pPr>
      <w:r>
        <w:rPr>
          <w:rStyle w:val="150"/>
          <w:rFonts w:hint="eastAsia" w:ascii="宋体" w:hAnsi="宋体" w:eastAsia="宋体" w:cs="宋体"/>
          <w:color w:val="auto"/>
          <w:sz w:val="24"/>
          <w:szCs w:val="24"/>
        </w:rPr>
        <w:t>六、 不得违规将车辆、 住房等借给公职人员使用。</w:t>
      </w:r>
    </w:p>
    <w:p w14:paraId="1DF00E2B">
      <w:pPr>
        <w:pStyle w:val="30"/>
        <w:numPr>
          <w:ilvl w:val="0"/>
          <w:numId w:val="0"/>
        </w:numPr>
        <w:spacing w:line="520" w:lineRule="exact"/>
        <w:ind w:firstLine="480" w:firstLineChars="200"/>
        <w:rPr>
          <w:rStyle w:val="150"/>
          <w:rFonts w:ascii="宋体" w:hAnsi="宋体" w:eastAsia="宋体" w:cs="宋体"/>
          <w:color w:val="auto"/>
          <w:sz w:val="24"/>
          <w:szCs w:val="24"/>
        </w:rPr>
      </w:pPr>
      <w:r>
        <w:rPr>
          <w:rStyle w:val="150"/>
          <w:rFonts w:hint="eastAsia" w:ascii="宋体" w:hAnsi="宋体" w:eastAsia="宋体" w:cs="宋体"/>
          <w:color w:val="auto"/>
          <w:sz w:val="24"/>
          <w:szCs w:val="24"/>
        </w:rPr>
        <w:t>七、 不得在招投标中与公职人员搞暗箱操作、 围标串标。</w:t>
      </w:r>
    </w:p>
    <w:p w14:paraId="26A39032">
      <w:pPr>
        <w:pStyle w:val="30"/>
        <w:numPr>
          <w:ilvl w:val="0"/>
          <w:numId w:val="0"/>
        </w:numPr>
        <w:spacing w:line="520" w:lineRule="exact"/>
        <w:ind w:firstLine="480" w:firstLineChars="200"/>
        <w:rPr>
          <w:rStyle w:val="150"/>
          <w:rFonts w:ascii="宋体" w:hAnsi="宋体" w:eastAsia="宋体" w:cs="宋体"/>
          <w:color w:val="auto"/>
          <w:sz w:val="24"/>
          <w:szCs w:val="24"/>
        </w:rPr>
      </w:pPr>
      <w:r>
        <w:rPr>
          <w:rStyle w:val="150"/>
          <w:rFonts w:hint="eastAsia" w:ascii="宋体" w:hAnsi="宋体" w:eastAsia="宋体" w:cs="宋体"/>
          <w:color w:val="auto"/>
          <w:sz w:val="24"/>
          <w:szCs w:val="24"/>
        </w:rPr>
        <w:t>八、 不得为利益相关人和公职人员牵线搭桥或者代为传递信息、 传递财物。</w:t>
      </w:r>
    </w:p>
    <w:p w14:paraId="641EDE4E">
      <w:pPr>
        <w:pStyle w:val="30"/>
        <w:numPr>
          <w:ilvl w:val="0"/>
          <w:numId w:val="0"/>
        </w:numPr>
        <w:spacing w:line="520" w:lineRule="exact"/>
        <w:ind w:firstLine="480" w:firstLineChars="200"/>
        <w:rPr>
          <w:rStyle w:val="150"/>
          <w:rFonts w:ascii="宋体" w:hAnsi="宋体" w:eastAsia="宋体" w:cs="宋体"/>
          <w:color w:val="auto"/>
          <w:sz w:val="24"/>
          <w:szCs w:val="24"/>
        </w:rPr>
      </w:pPr>
      <w:r>
        <w:rPr>
          <w:rStyle w:val="150"/>
          <w:rFonts w:hint="eastAsia" w:ascii="宋体" w:hAnsi="宋体" w:eastAsia="宋体" w:cs="宋体"/>
          <w:color w:val="auto"/>
          <w:sz w:val="24"/>
          <w:szCs w:val="24"/>
        </w:rPr>
        <w:t>九、 不得让公职人员在企业违规兼职取酬。</w:t>
      </w:r>
    </w:p>
    <w:p w14:paraId="2D443242">
      <w:pPr>
        <w:pStyle w:val="30"/>
        <w:numPr>
          <w:ilvl w:val="0"/>
          <w:numId w:val="0"/>
        </w:numPr>
        <w:spacing w:line="520" w:lineRule="exact"/>
        <w:ind w:firstLine="480" w:firstLineChars="200"/>
        <w:rPr>
          <w:rStyle w:val="150"/>
          <w:rFonts w:ascii="宋体" w:hAnsi="宋体" w:eastAsia="宋体" w:cs="宋体"/>
          <w:color w:val="auto"/>
          <w:sz w:val="24"/>
          <w:szCs w:val="24"/>
        </w:rPr>
      </w:pPr>
      <w:r>
        <w:rPr>
          <w:rStyle w:val="150"/>
          <w:rFonts w:hint="eastAsia" w:ascii="宋体" w:hAnsi="宋体" w:eastAsia="宋体" w:cs="宋体"/>
          <w:color w:val="auto"/>
          <w:sz w:val="24"/>
          <w:szCs w:val="24"/>
        </w:rPr>
        <w:t>十、 不得为公职人员亲友违规承揽业务提供便利。</w:t>
      </w:r>
    </w:p>
    <w:p w14:paraId="04BE1C7A">
      <w:pPr>
        <w:pStyle w:val="30"/>
        <w:spacing w:line="520" w:lineRule="exact"/>
        <w:ind w:firstLine="480" w:firstLineChars="200"/>
        <w:jc w:val="left"/>
        <w:rPr>
          <w:rStyle w:val="150"/>
          <w:rFonts w:hint="eastAsia" w:ascii="宋体" w:hAnsi="宋体" w:eastAsia="宋体" w:cs="宋体"/>
          <w:color w:val="auto"/>
          <w:sz w:val="24"/>
          <w:szCs w:val="24"/>
          <w:lang w:eastAsia="zh-CN"/>
        </w:rPr>
      </w:pPr>
      <w:r>
        <w:rPr>
          <w:rStyle w:val="150"/>
          <w:rFonts w:hint="eastAsia" w:ascii="宋体" w:hAnsi="宋体" w:eastAsia="宋体" w:cs="宋体"/>
          <w:color w:val="auto"/>
          <w:sz w:val="24"/>
          <w:szCs w:val="24"/>
        </w:rPr>
        <w:t>上述“十个不得” ， 请您严格遵守。 同时， 在政商交往中，如有发现我区公职人员存在违反“十个不准” 的问题， 请及时通过网络举报平台或者 12388 举报电话等方式， 向纪检监察机关反映举报， 我们将一律严格保密、 一律优先处置、 一律严肃查处。</w:t>
      </w:r>
    </w:p>
    <w:p w14:paraId="1D526914">
      <w:pPr>
        <w:pStyle w:val="30"/>
        <w:spacing w:line="520" w:lineRule="exact"/>
        <w:ind w:firstLine="0" w:firstLineChars="0"/>
        <w:jc w:val="left"/>
        <w:rPr>
          <w:rStyle w:val="150"/>
          <w:rFonts w:ascii="宋体" w:hAnsi="宋体" w:cs="宋体"/>
          <w:color w:val="auto"/>
          <w:sz w:val="24"/>
          <w:szCs w:val="24"/>
        </w:rPr>
      </w:pPr>
      <w:r>
        <w:rPr>
          <w:rStyle w:val="150"/>
          <w:rFonts w:hint="eastAsia" w:ascii="宋体" w:hAnsi="宋体" w:cs="宋体"/>
          <w:color w:val="auto"/>
          <w:sz w:val="24"/>
          <w:szCs w:val="24"/>
        </w:rPr>
        <w:t xml:space="preserve">  </w:t>
      </w:r>
    </w:p>
    <w:p w14:paraId="14E2ABB5">
      <w:pPr>
        <w:pStyle w:val="30"/>
        <w:spacing w:line="520" w:lineRule="exact"/>
        <w:ind w:firstLine="960" w:firstLineChars="400"/>
        <w:jc w:val="left"/>
        <w:rPr>
          <w:rStyle w:val="150"/>
          <w:rFonts w:hint="eastAsia" w:ascii="宋体" w:hAnsi="宋体" w:eastAsia="宋体" w:cs="宋体"/>
          <w:color w:val="auto"/>
          <w:sz w:val="24"/>
          <w:szCs w:val="24"/>
          <w:lang w:eastAsia="zh-CN"/>
        </w:rPr>
      </w:pPr>
      <w:r>
        <w:rPr>
          <w:rStyle w:val="150"/>
          <w:rFonts w:hint="eastAsia" w:ascii="宋体" w:hAnsi="宋体" w:eastAsia="宋体" w:cs="宋体"/>
          <w:color w:val="auto"/>
          <w:sz w:val="24"/>
          <w:szCs w:val="24"/>
        </w:rPr>
        <w:t>本人已知晓上述告知内容， 并愿意遵照执行（签名） ：</w:t>
      </w:r>
    </w:p>
    <w:p w14:paraId="3FAD3E3F">
      <w:pPr>
        <w:pStyle w:val="30"/>
        <w:spacing w:line="520" w:lineRule="exact"/>
        <w:ind w:firstLine="960" w:firstLineChars="400"/>
        <w:jc w:val="left"/>
        <w:rPr>
          <w:rStyle w:val="150"/>
          <w:rFonts w:ascii="宋体" w:hAnsi="宋体" w:cs="宋体"/>
          <w:color w:val="auto"/>
          <w:sz w:val="24"/>
          <w:szCs w:val="24"/>
        </w:rPr>
      </w:pPr>
      <w:r>
        <w:rPr>
          <w:rStyle w:val="150"/>
          <w:rFonts w:hint="eastAsia" w:ascii="宋体" w:hAnsi="宋体" w:cs="宋体"/>
          <w:color w:val="auto"/>
          <w:sz w:val="24"/>
          <w:szCs w:val="24"/>
        </w:rPr>
        <w:t xml:space="preserve">                                          </w:t>
      </w:r>
    </w:p>
    <w:p w14:paraId="0E3CBBF8">
      <w:pPr>
        <w:pStyle w:val="30"/>
        <w:spacing w:line="520" w:lineRule="exact"/>
        <w:ind w:firstLine="3600" w:firstLineChars="1500"/>
        <w:jc w:val="left"/>
        <w:rPr>
          <w:rFonts w:hint="eastAsia" w:ascii="宋体" w:hAnsi="宋体" w:eastAsia="宋体" w:cs="宋体"/>
          <w:b/>
          <w:bCs/>
          <w:sz w:val="44"/>
          <w:szCs w:val="44"/>
        </w:rPr>
      </w:pPr>
      <w:r>
        <w:rPr>
          <w:rStyle w:val="150"/>
          <w:rFonts w:hint="eastAsia" w:ascii="宋体" w:hAnsi="宋体" w:cs="宋体"/>
          <w:color w:val="auto"/>
          <w:sz w:val="24"/>
          <w:szCs w:val="24"/>
        </w:rPr>
        <w:t xml:space="preserve">  </w:t>
      </w:r>
      <w:r>
        <w:rPr>
          <w:rStyle w:val="150"/>
          <w:rFonts w:hint="eastAsia" w:hAnsi="宋体" w:eastAsia="宋体" w:cs="宋体"/>
          <w:color w:val="auto"/>
          <w:sz w:val="24"/>
          <w:szCs w:val="24"/>
        </w:rPr>
        <w:t xml:space="preserve">   </w:t>
      </w:r>
      <w:r>
        <w:rPr>
          <w:rStyle w:val="150"/>
          <w:rFonts w:hint="eastAsia" w:ascii="宋体" w:hAnsi="宋体" w:eastAsia="宋体" w:cs="宋体"/>
          <w:color w:val="auto"/>
          <w:sz w:val="24"/>
          <w:szCs w:val="24"/>
        </w:rPr>
        <w:t xml:space="preserve"> 年 </w:t>
      </w:r>
      <w:r>
        <w:rPr>
          <w:rStyle w:val="150"/>
          <w:rFonts w:hint="eastAsia" w:hAnsi="宋体" w:eastAsia="宋体" w:cs="宋体"/>
          <w:color w:val="auto"/>
          <w:sz w:val="24"/>
          <w:szCs w:val="24"/>
        </w:rPr>
        <w:t xml:space="preserve">   </w:t>
      </w:r>
      <w:r>
        <w:rPr>
          <w:rStyle w:val="150"/>
          <w:rFonts w:hint="eastAsia" w:ascii="宋体" w:hAnsi="宋体" w:eastAsia="宋体" w:cs="宋体"/>
          <w:color w:val="auto"/>
          <w:sz w:val="24"/>
          <w:szCs w:val="24"/>
        </w:rPr>
        <w:t>月</w:t>
      </w:r>
      <w:r>
        <w:rPr>
          <w:rStyle w:val="150"/>
          <w:rFonts w:hint="eastAsia" w:hAnsi="宋体" w:eastAsia="宋体" w:cs="宋体"/>
          <w:color w:val="auto"/>
          <w:sz w:val="24"/>
          <w:szCs w:val="24"/>
        </w:rPr>
        <w:t xml:space="preserve"> </w:t>
      </w:r>
    </w:p>
    <w:p w14:paraId="57E52572">
      <w:pPr>
        <w:pStyle w:val="45"/>
        <w:rPr>
          <w:rFonts w:hint="eastAsia"/>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FZHei-B01S">
    <w:altName w:val="微软雅黑"/>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金桥简粗宋">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FZXBSJW--GB1-0">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272D1">
    <w:pPr>
      <w:pStyle w:val="3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1AEDA">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31AEDA">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DDE0C">
    <w:pPr>
      <w:pStyle w:val="3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2AC6C">
                          <w:pPr>
                            <w:pStyle w:val="36"/>
                            <w:jc w:val="center"/>
                          </w:pPr>
                          <w:r>
                            <w:fldChar w:fldCharType="begin"/>
                          </w:r>
                          <w:r>
                            <w:instrText xml:space="preserve"> PAGE   \* MERGEFORMAT </w:instrText>
                          </w:r>
                          <w:r>
                            <w:fldChar w:fldCharType="separate"/>
                          </w:r>
                          <w:r>
                            <w:rPr>
                              <w:lang w:val="zh-CN"/>
                            </w:rPr>
                            <w:t>37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82AC6C">
                    <w:pPr>
                      <w:pStyle w:val="36"/>
                      <w:jc w:val="center"/>
                    </w:pPr>
                    <w:r>
                      <w:fldChar w:fldCharType="begin"/>
                    </w:r>
                    <w:r>
                      <w:instrText xml:space="preserve"> PAGE   \* MERGEFORMAT </w:instrText>
                    </w:r>
                    <w:r>
                      <w:fldChar w:fldCharType="separate"/>
                    </w:r>
                    <w:r>
                      <w:rPr>
                        <w:lang w:val="zh-CN"/>
                      </w:rPr>
                      <w:t>37</w:t>
                    </w:r>
                    <w:r>
                      <w:rPr>
                        <w:lang w:val="zh-CN"/>
                      </w:rPr>
                      <w:fldChar w:fldCharType="end"/>
                    </w:r>
                  </w:p>
                </w:txbxContent>
              </v:textbox>
            </v:shape>
          </w:pict>
        </mc:Fallback>
      </mc:AlternateContent>
    </w:r>
  </w:p>
  <w:p w14:paraId="6ED9BE0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1401E">
    <w:pPr>
      <w:pStyle w:val="36"/>
      <w:tabs>
        <w:tab w:val="left" w:pos="4716"/>
        <w:tab w:val="right" w:pos="8426"/>
      </w:tabs>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571F8">
                          <w:pPr>
                            <w:tabs>
                              <w:tab w:val="center" w:pos="4153"/>
                              <w:tab w:val="left" w:pos="4716"/>
                              <w:tab w:val="right" w:pos="8306"/>
                              <w:tab w:val="right" w:pos="8426"/>
                            </w:tabs>
                            <w:jc w:val="right"/>
                          </w:pPr>
                        </w:p>
                        <w:p w14:paraId="7B814C8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9D571F8">
                    <w:pPr>
                      <w:tabs>
                        <w:tab w:val="center" w:pos="4153"/>
                        <w:tab w:val="left" w:pos="4716"/>
                        <w:tab w:val="right" w:pos="8306"/>
                        <w:tab w:val="right" w:pos="8426"/>
                      </w:tabs>
                      <w:jc w:val="right"/>
                    </w:pPr>
                  </w:p>
                  <w:p w14:paraId="7B814C84"/>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AD2C3">
                          <w:pPr>
                            <w:tabs>
                              <w:tab w:val="center" w:pos="4153"/>
                              <w:tab w:val="left" w:pos="4716"/>
                              <w:tab w:val="right" w:pos="8306"/>
                              <w:tab w:val="right" w:pos="8426"/>
                            </w:tabs>
                            <w:jc w:val="right"/>
                          </w:pPr>
                        </w:p>
                        <w:p w14:paraId="321258B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8FAD2C3">
                    <w:pPr>
                      <w:tabs>
                        <w:tab w:val="center" w:pos="4153"/>
                        <w:tab w:val="left" w:pos="4716"/>
                        <w:tab w:val="right" w:pos="8306"/>
                        <w:tab w:val="right" w:pos="8426"/>
                      </w:tabs>
                      <w:jc w:val="right"/>
                    </w:pPr>
                  </w:p>
                  <w:p w14:paraId="321258B9"/>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A59E1">
                          <w:pPr>
                            <w:tabs>
                              <w:tab w:val="center" w:pos="4153"/>
                              <w:tab w:val="left" w:pos="4716"/>
                              <w:tab w:val="right" w:pos="8306"/>
                              <w:tab w:val="right" w:pos="8426"/>
                            </w:tabs>
                            <w:jc w:val="right"/>
                          </w:pPr>
                        </w:p>
                        <w:p w14:paraId="4AB11C3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0DA59E1">
                    <w:pPr>
                      <w:tabs>
                        <w:tab w:val="center" w:pos="4153"/>
                        <w:tab w:val="left" w:pos="4716"/>
                        <w:tab w:val="right" w:pos="8306"/>
                        <w:tab w:val="right" w:pos="8426"/>
                      </w:tabs>
                      <w:jc w:val="right"/>
                    </w:pPr>
                  </w:p>
                  <w:p w14:paraId="4AB11C35"/>
                </w:txbxContent>
              </v:textbox>
            </v:shape>
          </w:pict>
        </mc:Fallback>
      </mc:AlternateContent>
    </w:r>
  </w:p>
  <w:p w14:paraId="43D97733">
    <w:pPr>
      <w:pStyle w:val="36"/>
      <w:tabs>
        <w:tab w:val="left" w:pos="4761"/>
        <w:tab w:val="clear" w:pos="4153"/>
      </w:tabs>
    </w:pP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6DBA6">
    <w:pPr>
      <w:pStyle w:val="3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D0C84">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8295A">
    <w:pPr>
      <w:pStyle w:val="37"/>
      <w:pBdr>
        <w:bottom w:val="none" w:color="auto" w:sz="0" w:space="1"/>
      </w:pBdr>
      <w:jc w:val="left"/>
      <w:rPr>
        <w:rFonts w:ascii="仿宋_GB2312" w:hAnsi="仿宋_GB2312" w:eastAsia="仿宋_GB2312"/>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9EE71"/>
    <w:multiLevelType w:val="singleLevel"/>
    <w:tmpl w:val="9509EE71"/>
    <w:lvl w:ilvl="0" w:tentative="0">
      <w:start w:val="4"/>
      <w:numFmt w:val="chineseCounting"/>
      <w:suff w:val="nothing"/>
      <w:lvlText w:val="%1、"/>
      <w:lvlJc w:val="left"/>
      <w:rPr>
        <w:rFonts w:hint="eastAsia"/>
      </w:rPr>
    </w:lvl>
  </w:abstractNum>
  <w:abstractNum w:abstractNumId="1">
    <w:nsid w:val="09F3727D"/>
    <w:multiLevelType w:val="multilevel"/>
    <w:tmpl w:val="09F3727D"/>
    <w:lvl w:ilvl="0" w:tentative="0">
      <w:start w:val="1"/>
      <w:numFmt w:val="decimal"/>
      <w:pStyle w:val="107"/>
      <w:lvlText w:val="%1.0"/>
      <w:lvlJc w:val="left"/>
      <w:pPr>
        <w:tabs>
          <w:tab w:val="left" w:pos="578"/>
        </w:tabs>
        <w:ind w:left="578" w:hanging="578"/>
      </w:pPr>
      <w:rPr>
        <w:rFonts w:hint="default" w:ascii="Arial" w:hAnsi="Arial"/>
        <w:b/>
        <w:i w:val="0"/>
        <w:color w:val="auto"/>
        <w:sz w:val="32"/>
      </w:rPr>
    </w:lvl>
    <w:lvl w:ilvl="1" w:tentative="0">
      <w:start w:val="1"/>
      <w:numFmt w:val="decimal"/>
      <w:pStyle w:val="110"/>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6"/>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1A141E91"/>
    <w:multiLevelType w:val="multilevel"/>
    <w:tmpl w:val="1A141E91"/>
    <w:lvl w:ilvl="0" w:tentative="0">
      <w:start w:val="1"/>
      <w:numFmt w:val="upperRoman"/>
      <w:pStyle w:val="5"/>
      <w:lvlText w:val="第 %1 条"/>
      <w:lvlJc w:val="left"/>
      <w:pPr>
        <w:tabs>
          <w:tab w:val="left" w:pos="2640"/>
        </w:tabs>
        <w:ind w:left="1560" w:firstLine="0"/>
      </w:pPr>
    </w:lvl>
    <w:lvl w:ilvl="1" w:tentative="0">
      <w:start w:val="1"/>
      <w:numFmt w:val="decimalZero"/>
      <w:pStyle w:val="6"/>
      <w:isLgl/>
      <w:lvlText w:val="节 %1.%2"/>
      <w:lvlJc w:val="left"/>
      <w:pPr>
        <w:tabs>
          <w:tab w:val="left" w:pos="2280"/>
        </w:tabs>
        <w:ind w:left="1560" w:firstLine="0"/>
      </w:pPr>
    </w:lvl>
    <w:lvl w:ilvl="2" w:tentative="0">
      <w:start w:val="1"/>
      <w:numFmt w:val="lowerLetter"/>
      <w:pStyle w:val="7"/>
      <w:lvlText w:val="(%3)"/>
      <w:lvlJc w:val="left"/>
      <w:pPr>
        <w:tabs>
          <w:tab w:val="left" w:pos="2280"/>
        </w:tabs>
        <w:ind w:left="2280" w:hanging="432"/>
      </w:pPr>
    </w:lvl>
    <w:lvl w:ilvl="3" w:tentative="0">
      <w:start w:val="1"/>
      <w:numFmt w:val="lowerRoman"/>
      <w:pStyle w:val="8"/>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11"/>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abstractNum w:abstractNumId="3">
    <w:nsid w:val="51B0D601"/>
    <w:multiLevelType w:val="singleLevel"/>
    <w:tmpl w:val="51B0D601"/>
    <w:lvl w:ilvl="0" w:tentative="0">
      <w:start w:val="2"/>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ODc1YjkyN2MxY2JjM2I0YzQ3MGEzYzk4MmZmNWE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804A4C"/>
    <w:rsid w:val="0198186C"/>
    <w:rsid w:val="01AC5DF9"/>
    <w:rsid w:val="01DD41C2"/>
    <w:rsid w:val="01E345AE"/>
    <w:rsid w:val="02790092"/>
    <w:rsid w:val="02FA1195"/>
    <w:rsid w:val="0302618A"/>
    <w:rsid w:val="044429C2"/>
    <w:rsid w:val="04695794"/>
    <w:rsid w:val="04810C52"/>
    <w:rsid w:val="04A05004"/>
    <w:rsid w:val="055B7332"/>
    <w:rsid w:val="056A3FE9"/>
    <w:rsid w:val="059F4FD1"/>
    <w:rsid w:val="05BE2B4E"/>
    <w:rsid w:val="05D070DB"/>
    <w:rsid w:val="05DC421B"/>
    <w:rsid w:val="061D0302"/>
    <w:rsid w:val="064F66A3"/>
    <w:rsid w:val="066F200F"/>
    <w:rsid w:val="067C7D80"/>
    <w:rsid w:val="06A00B12"/>
    <w:rsid w:val="06D7755B"/>
    <w:rsid w:val="06E6452A"/>
    <w:rsid w:val="07205F42"/>
    <w:rsid w:val="072D7269"/>
    <w:rsid w:val="073A0A7B"/>
    <w:rsid w:val="074273A6"/>
    <w:rsid w:val="07B77118"/>
    <w:rsid w:val="08254790"/>
    <w:rsid w:val="089963F4"/>
    <w:rsid w:val="08F03474"/>
    <w:rsid w:val="09162A16"/>
    <w:rsid w:val="091A7535"/>
    <w:rsid w:val="091D497D"/>
    <w:rsid w:val="092E369A"/>
    <w:rsid w:val="09B14F92"/>
    <w:rsid w:val="09BF626E"/>
    <w:rsid w:val="0A410FC9"/>
    <w:rsid w:val="0A4F76B2"/>
    <w:rsid w:val="0A50402E"/>
    <w:rsid w:val="0A897EA0"/>
    <w:rsid w:val="0AB86C5C"/>
    <w:rsid w:val="0AC34AEB"/>
    <w:rsid w:val="0AD96324"/>
    <w:rsid w:val="0AEF58AD"/>
    <w:rsid w:val="0AF4365F"/>
    <w:rsid w:val="0AFE39F5"/>
    <w:rsid w:val="0AFE687F"/>
    <w:rsid w:val="0B294C31"/>
    <w:rsid w:val="0B7F7677"/>
    <w:rsid w:val="0BB2145B"/>
    <w:rsid w:val="0BE307CB"/>
    <w:rsid w:val="0C1F073A"/>
    <w:rsid w:val="0C6101CD"/>
    <w:rsid w:val="0C7C38C4"/>
    <w:rsid w:val="0C970A8B"/>
    <w:rsid w:val="0CC83B28"/>
    <w:rsid w:val="0CC87C49"/>
    <w:rsid w:val="0CCA3B52"/>
    <w:rsid w:val="0D344BBB"/>
    <w:rsid w:val="0D567CAA"/>
    <w:rsid w:val="0DC437DB"/>
    <w:rsid w:val="0E1C4090"/>
    <w:rsid w:val="0E1C5AFD"/>
    <w:rsid w:val="0E3E5F3C"/>
    <w:rsid w:val="0E4F3A0A"/>
    <w:rsid w:val="0E823F28"/>
    <w:rsid w:val="0E8D6C2C"/>
    <w:rsid w:val="0EBE69D9"/>
    <w:rsid w:val="0ECB20BE"/>
    <w:rsid w:val="0EEB113D"/>
    <w:rsid w:val="0F8B77D5"/>
    <w:rsid w:val="0FAC6A08"/>
    <w:rsid w:val="0FBE5D9F"/>
    <w:rsid w:val="0FD36B3B"/>
    <w:rsid w:val="0FD40F52"/>
    <w:rsid w:val="0FD47E3C"/>
    <w:rsid w:val="1018216D"/>
    <w:rsid w:val="102173FB"/>
    <w:rsid w:val="10256C94"/>
    <w:rsid w:val="1028597F"/>
    <w:rsid w:val="1051696C"/>
    <w:rsid w:val="107728F9"/>
    <w:rsid w:val="107C0AD5"/>
    <w:rsid w:val="10AD1231"/>
    <w:rsid w:val="10B306BD"/>
    <w:rsid w:val="10FE73BE"/>
    <w:rsid w:val="111B4AA2"/>
    <w:rsid w:val="113A4C18"/>
    <w:rsid w:val="11497A7D"/>
    <w:rsid w:val="116D5365"/>
    <w:rsid w:val="121477AB"/>
    <w:rsid w:val="1227630D"/>
    <w:rsid w:val="125D64CF"/>
    <w:rsid w:val="12B16A9E"/>
    <w:rsid w:val="13272F7A"/>
    <w:rsid w:val="13361405"/>
    <w:rsid w:val="137A2F78"/>
    <w:rsid w:val="13924484"/>
    <w:rsid w:val="13B9577F"/>
    <w:rsid w:val="13D61BD2"/>
    <w:rsid w:val="13E330C9"/>
    <w:rsid w:val="1452749D"/>
    <w:rsid w:val="14922F3A"/>
    <w:rsid w:val="14FD2A2E"/>
    <w:rsid w:val="150B2427"/>
    <w:rsid w:val="15296C7A"/>
    <w:rsid w:val="15377BDA"/>
    <w:rsid w:val="153D5CAE"/>
    <w:rsid w:val="153E1AB3"/>
    <w:rsid w:val="15510782"/>
    <w:rsid w:val="158A718E"/>
    <w:rsid w:val="15EA5123"/>
    <w:rsid w:val="16313179"/>
    <w:rsid w:val="165923BB"/>
    <w:rsid w:val="16B56EA5"/>
    <w:rsid w:val="16B8454E"/>
    <w:rsid w:val="16C84A74"/>
    <w:rsid w:val="170610F8"/>
    <w:rsid w:val="17126E39"/>
    <w:rsid w:val="176A56C2"/>
    <w:rsid w:val="176D2C29"/>
    <w:rsid w:val="179C380B"/>
    <w:rsid w:val="17AB0959"/>
    <w:rsid w:val="17B648CC"/>
    <w:rsid w:val="17DE1291"/>
    <w:rsid w:val="18AB0FDA"/>
    <w:rsid w:val="18AD553C"/>
    <w:rsid w:val="197039DA"/>
    <w:rsid w:val="197772D6"/>
    <w:rsid w:val="19A67A64"/>
    <w:rsid w:val="19BF0C31"/>
    <w:rsid w:val="19C646A4"/>
    <w:rsid w:val="19D83220"/>
    <w:rsid w:val="19E43962"/>
    <w:rsid w:val="1A501008"/>
    <w:rsid w:val="1A685E2E"/>
    <w:rsid w:val="1A6D597B"/>
    <w:rsid w:val="1ACC2467"/>
    <w:rsid w:val="1ACE4D14"/>
    <w:rsid w:val="1AD027EB"/>
    <w:rsid w:val="1B2C5E4B"/>
    <w:rsid w:val="1B4874D7"/>
    <w:rsid w:val="1BDA54F2"/>
    <w:rsid w:val="1C2844A0"/>
    <w:rsid w:val="1C525155"/>
    <w:rsid w:val="1C8E406A"/>
    <w:rsid w:val="1CA7046C"/>
    <w:rsid w:val="1CF27B09"/>
    <w:rsid w:val="1CFF1026"/>
    <w:rsid w:val="1D9B7242"/>
    <w:rsid w:val="1DEA3522"/>
    <w:rsid w:val="1E053181"/>
    <w:rsid w:val="1E474BEE"/>
    <w:rsid w:val="1E7135D0"/>
    <w:rsid w:val="1E7B2E90"/>
    <w:rsid w:val="1E835E6A"/>
    <w:rsid w:val="1EA705ED"/>
    <w:rsid w:val="1EB401AB"/>
    <w:rsid w:val="1EB67161"/>
    <w:rsid w:val="1F302C65"/>
    <w:rsid w:val="1F44792A"/>
    <w:rsid w:val="1F4E6A02"/>
    <w:rsid w:val="1F6670ED"/>
    <w:rsid w:val="1F707F8D"/>
    <w:rsid w:val="1F9A0F77"/>
    <w:rsid w:val="1FD620C2"/>
    <w:rsid w:val="1FE271D5"/>
    <w:rsid w:val="1FE501FD"/>
    <w:rsid w:val="1FEB5623"/>
    <w:rsid w:val="1FEF712E"/>
    <w:rsid w:val="20611216"/>
    <w:rsid w:val="20621FC3"/>
    <w:rsid w:val="20E35BE9"/>
    <w:rsid w:val="21156A1C"/>
    <w:rsid w:val="21310B1A"/>
    <w:rsid w:val="217001E2"/>
    <w:rsid w:val="218A325D"/>
    <w:rsid w:val="22255D12"/>
    <w:rsid w:val="227605BB"/>
    <w:rsid w:val="22BD7457"/>
    <w:rsid w:val="22E36C68"/>
    <w:rsid w:val="22FB7F7F"/>
    <w:rsid w:val="23197531"/>
    <w:rsid w:val="23476928"/>
    <w:rsid w:val="23550037"/>
    <w:rsid w:val="235E3944"/>
    <w:rsid w:val="235F050E"/>
    <w:rsid w:val="23800F5E"/>
    <w:rsid w:val="23B073D3"/>
    <w:rsid w:val="23E502C6"/>
    <w:rsid w:val="2422296D"/>
    <w:rsid w:val="2426102C"/>
    <w:rsid w:val="244E349E"/>
    <w:rsid w:val="24666EE4"/>
    <w:rsid w:val="24701946"/>
    <w:rsid w:val="24BA2272"/>
    <w:rsid w:val="25280AEE"/>
    <w:rsid w:val="25E42F4C"/>
    <w:rsid w:val="261074AD"/>
    <w:rsid w:val="261C46B1"/>
    <w:rsid w:val="267F4B9F"/>
    <w:rsid w:val="26F42E9C"/>
    <w:rsid w:val="27030F39"/>
    <w:rsid w:val="271D6716"/>
    <w:rsid w:val="27D87113"/>
    <w:rsid w:val="27E75A20"/>
    <w:rsid w:val="280D4269"/>
    <w:rsid w:val="284B0B33"/>
    <w:rsid w:val="289D1723"/>
    <w:rsid w:val="2914325F"/>
    <w:rsid w:val="29613214"/>
    <w:rsid w:val="2A110088"/>
    <w:rsid w:val="2A2B045D"/>
    <w:rsid w:val="2A2F63DF"/>
    <w:rsid w:val="2A536944"/>
    <w:rsid w:val="2A68129C"/>
    <w:rsid w:val="2A703001"/>
    <w:rsid w:val="2ACA0963"/>
    <w:rsid w:val="2ACE5E57"/>
    <w:rsid w:val="2AFE6487"/>
    <w:rsid w:val="2B277B63"/>
    <w:rsid w:val="2B670D75"/>
    <w:rsid w:val="2B874C1C"/>
    <w:rsid w:val="2C1F3615"/>
    <w:rsid w:val="2C4F7C16"/>
    <w:rsid w:val="2C743B66"/>
    <w:rsid w:val="2CAC008E"/>
    <w:rsid w:val="2CE23E10"/>
    <w:rsid w:val="2D63682A"/>
    <w:rsid w:val="2D7A5FFE"/>
    <w:rsid w:val="2D8F7C42"/>
    <w:rsid w:val="2DE2584A"/>
    <w:rsid w:val="2E49213C"/>
    <w:rsid w:val="2E67006F"/>
    <w:rsid w:val="2E694D3E"/>
    <w:rsid w:val="2E773C34"/>
    <w:rsid w:val="2E7D3F3E"/>
    <w:rsid w:val="2E875C48"/>
    <w:rsid w:val="2E9824AB"/>
    <w:rsid w:val="2E9B4249"/>
    <w:rsid w:val="2E9D17EB"/>
    <w:rsid w:val="2EAC037F"/>
    <w:rsid w:val="2EB81304"/>
    <w:rsid w:val="2ECD6C74"/>
    <w:rsid w:val="2F2B230B"/>
    <w:rsid w:val="2F517B36"/>
    <w:rsid w:val="2F644053"/>
    <w:rsid w:val="2F72633A"/>
    <w:rsid w:val="2F893355"/>
    <w:rsid w:val="2FC31341"/>
    <w:rsid w:val="2FD05083"/>
    <w:rsid w:val="305E03E8"/>
    <w:rsid w:val="3069595F"/>
    <w:rsid w:val="30843362"/>
    <w:rsid w:val="30944B3A"/>
    <w:rsid w:val="30C4049D"/>
    <w:rsid w:val="30CD07F3"/>
    <w:rsid w:val="30E365D5"/>
    <w:rsid w:val="30E766F3"/>
    <w:rsid w:val="313E08F3"/>
    <w:rsid w:val="31704514"/>
    <w:rsid w:val="31816DAF"/>
    <w:rsid w:val="31B1462B"/>
    <w:rsid w:val="32290279"/>
    <w:rsid w:val="32527C83"/>
    <w:rsid w:val="325564E5"/>
    <w:rsid w:val="32655415"/>
    <w:rsid w:val="3294292F"/>
    <w:rsid w:val="32F07D5C"/>
    <w:rsid w:val="338115F3"/>
    <w:rsid w:val="33A06705"/>
    <w:rsid w:val="33D80D3F"/>
    <w:rsid w:val="33EE637D"/>
    <w:rsid w:val="344352E2"/>
    <w:rsid w:val="34624864"/>
    <w:rsid w:val="346D778B"/>
    <w:rsid w:val="34820B55"/>
    <w:rsid w:val="34A03154"/>
    <w:rsid w:val="34AE59AA"/>
    <w:rsid w:val="353A3B24"/>
    <w:rsid w:val="35746954"/>
    <w:rsid w:val="35A454C9"/>
    <w:rsid w:val="35B629C4"/>
    <w:rsid w:val="35F72828"/>
    <w:rsid w:val="3633583B"/>
    <w:rsid w:val="363C359C"/>
    <w:rsid w:val="367B0D86"/>
    <w:rsid w:val="369B06A2"/>
    <w:rsid w:val="36AB2F9F"/>
    <w:rsid w:val="36B27BFF"/>
    <w:rsid w:val="36DE2E4C"/>
    <w:rsid w:val="36F11025"/>
    <w:rsid w:val="377831AA"/>
    <w:rsid w:val="37C125AD"/>
    <w:rsid w:val="37CB0B6E"/>
    <w:rsid w:val="37FB2519"/>
    <w:rsid w:val="38172D0E"/>
    <w:rsid w:val="3860698D"/>
    <w:rsid w:val="386F51CA"/>
    <w:rsid w:val="38C458DA"/>
    <w:rsid w:val="390943B3"/>
    <w:rsid w:val="391D76E1"/>
    <w:rsid w:val="39AB5E03"/>
    <w:rsid w:val="39C2411A"/>
    <w:rsid w:val="39E24527"/>
    <w:rsid w:val="39F111DE"/>
    <w:rsid w:val="3A1D3D59"/>
    <w:rsid w:val="3AA71527"/>
    <w:rsid w:val="3AD15C6C"/>
    <w:rsid w:val="3B4078AF"/>
    <w:rsid w:val="3B7E6C11"/>
    <w:rsid w:val="3BAA4A5F"/>
    <w:rsid w:val="3BE63D01"/>
    <w:rsid w:val="3C080FAE"/>
    <w:rsid w:val="3C541570"/>
    <w:rsid w:val="3C6E37E5"/>
    <w:rsid w:val="3C7922D7"/>
    <w:rsid w:val="3C9342B0"/>
    <w:rsid w:val="3CAD36D2"/>
    <w:rsid w:val="3CC81535"/>
    <w:rsid w:val="3CD26729"/>
    <w:rsid w:val="3CEA275C"/>
    <w:rsid w:val="3CEC25F5"/>
    <w:rsid w:val="3CF50FF2"/>
    <w:rsid w:val="3D052A2E"/>
    <w:rsid w:val="3D0659AA"/>
    <w:rsid w:val="3D602B13"/>
    <w:rsid w:val="3D8F09E6"/>
    <w:rsid w:val="3DB946E3"/>
    <w:rsid w:val="3DCD3FBA"/>
    <w:rsid w:val="3DCD4884"/>
    <w:rsid w:val="3DFA3042"/>
    <w:rsid w:val="3E0755D2"/>
    <w:rsid w:val="3E105247"/>
    <w:rsid w:val="3E1E236C"/>
    <w:rsid w:val="3EA7555E"/>
    <w:rsid w:val="3EA826CA"/>
    <w:rsid w:val="3EF64E80"/>
    <w:rsid w:val="3EF74D5D"/>
    <w:rsid w:val="3F340649"/>
    <w:rsid w:val="3F6566F9"/>
    <w:rsid w:val="40095305"/>
    <w:rsid w:val="401869D9"/>
    <w:rsid w:val="40E86900"/>
    <w:rsid w:val="40EA2C99"/>
    <w:rsid w:val="411E4CFA"/>
    <w:rsid w:val="41474664"/>
    <w:rsid w:val="422C654A"/>
    <w:rsid w:val="42474BD5"/>
    <w:rsid w:val="42847BD2"/>
    <w:rsid w:val="428739CE"/>
    <w:rsid w:val="42BC3919"/>
    <w:rsid w:val="42F830BA"/>
    <w:rsid w:val="43001D3E"/>
    <w:rsid w:val="43207C7D"/>
    <w:rsid w:val="435D7C4C"/>
    <w:rsid w:val="4373669D"/>
    <w:rsid w:val="43A10AE3"/>
    <w:rsid w:val="43A24D63"/>
    <w:rsid w:val="44C21E7F"/>
    <w:rsid w:val="44D409B2"/>
    <w:rsid w:val="44F41584"/>
    <w:rsid w:val="4508749B"/>
    <w:rsid w:val="451A1619"/>
    <w:rsid w:val="4538652E"/>
    <w:rsid w:val="45446C5B"/>
    <w:rsid w:val="455A3BE0"/>
    <w:rsid w:val="461D5993"/>
    <w:rsid w:val="463E3B5B"/>
    <w:rsid w:val="46A40348"/>
    <w:rsid w:val="46A42944"/>
    <w:rsid w:val="46F44C0D"/>
    <w:rsid w:val="47F10090"/>
    <w:rsid w:val="480A6EB1"/>
    <w:rsid w:val="491178F4"/>
    <w:rsid w:val="494D402D"/>
    <w:rsid w:val="49810EE2"/>
    <w:rsid w:val="4A340D7B"/>
    <w:rsid w:val="4A5F084F"/>
    <w:rsid w:val="4A754721"/>
    <w:rsid w:val="4A83134F"/>
    <w:rsid w:val="4A987CDE"/>
    <w:rsid w:val="4AD621E9"/>
    <w:rsid w:val="4B04790D"/>
    <w:rsid w:val="4B1C5E3D"/>
    <w:rsid w:val="4B3D2633"/>
    <w:rsid w:val="4B513EF9"/>
    <w:rsid w:val="4B8D60C9"/>
    <w:rsid w:val="4B9C4E51"/>
    <w:rsid w:val="4BF50293"/>
    <w:rsid w:val="4C795D79"/>
    <w:rsid w:val="4CA06FAD"/>
    <w:rsid w:val="4CB42DC9"/>
    <w:rsid w:val="4CC01258"/>
    <w:rsid w:val="4D5F0096"/>
    <w:rsid w:val="4D692F51"/>
    <w:rsid w:val="4D823B9B"/>
    <w:rsid w:val="4DC21407"/>
    <w:rsid w:val="4E1D544D"/>
    <w:rsid w:val="4E7E543D"/>
    <w:rsid w:val="4E8F4E02"/>
    <w:rsid w:val="4E927C05"/>
    <w:rsid w:val="4EB3025E"/>
    <w:rsid w:val="4F174104"/>
    <w:rsid w:val="4F262EAE"/>
    <w:rsid w:val="4FAA5715"/>
    <w:rsid w:val="4FD03A76"/>
    <w:rsid w:val="4FDA6D84"/>
    <w:rsid w:val="4FDD4C36"/>
    <w:rsid w:val="50090FD4"/>
    <w:rsid w:val="503A0AC9"/>
    <w:rsid w:val="513F6058"/>
    <w:rsid w:val="514F1E89"/>
    <w:rsid w:val="5214061D"/>
    <w:rsid w:val="526F6D01"/>
    <w:rsid w:val="52BF6755"/>
    <w:rsid w:val="52C553E8"/>
    <w:rsid w:val="52DA4CAA"/>
    <w:rsid w:val="52FA29CE"/>
    <w:rsid w:val="531269BE"/>
    <w:rsid w:val="53417BDE"/>
    <w:rsid w:val="535E1B1A"/>
    <w:rsid w:val="538E4E0E"/>
    <w:rsid w:val="53986FA1"/>
    <w:rsid w:val="539B3D11"/>
    <w:rsid w:val="53CE4D8C"/>
    <w:rsid w:val="53FE35C2"/>
    <w:rsid w:val="540168F4"/>
    <w:rsid w:val="54652542"/>
    <w:rsid w:val="54C55B73"/>
    <w:rsid w:val="55056B34"/>
    <w:rsid w:val="55684A1A"/>
    <w:rsid w:val="559521BD"/>
    <w:rsid w:val="55AD43BA"/>
    <w:rsid w:val="55AE2977"/>
    <w:rsid w:val="55C81083"/>
    <w:rsid w:val="55CA6BD2"/>
    <w:rsid w:val="56231C41"/>
    <w:rsid w:val="564163D1"/>
    <w:rsid w:val="56AC2568"/>
    <w:rsid w:val="56C41358"/>
    <w:rsid w:val="572774A3"/>
    <w:rsid w:val="5782519E"/>
    <w:rsid w:val="579B2BBB"/>
    <w:rsid w:val="57A44EC0"/>
    <w:rsid w:val="57DC3357"/>
    <w:rsid w:val="582664D1"/>
    <w:rsid w:val="58310F9B"/>
    <w:rsid w:val="58311772"/>
    <w:rsid w:val="583A6878"/>
    <w:rsid w:val="58754A86"/>
    <w:rsid w:val="587B2CDE"/>
    <w:rsid w:val="588A63B0"/>
    <w:rsid w:val="58E54DF2"/>
    <w:rsid w:val="593475CA"/>
    <w:rsid w:val="59BE55DC"/>
    <w:rsid w:val="59EC5D9C"/>
    <w:rsid w:val="5A1A7162"/>
    <w:rsid w:val="5A265D7B"/>
    <w:rsid w:val="5A2F0903"/>
    <w:rsid w:val="5A3508BF"/>
    <w:rsid w:val="5A753690"/>
    <w:rsid w:val="5AC35526"/>
    <w:rsid w:val="5AC43568"/>
    <w:rsid w:val="5AD230A1"/>
    <w:rsid w:val="5AE75489"/>
    <w:rsid w:val="5B0E4680"/>
    <w:rsid w:val="5B543D4B"/>
    <w:rsid w:val="5BA25759"/>
    <w:rsid w:val="5C021D5C"/>
    <w:rsid w:val="5C12484B"/>
    <w:rsid w:val="5C164F06"/>
    <w:rsid w:val="5CD033D2"/>
    <w:rsid w:val="5CD746C6"/>
    <w:rsid w:val="5D02224E"/>
    <w:rsid w:val="5D0B433F"/>
    <w:rsid w:val="5D1F7DEB"/>
    <w:rsid w:val="5D256F17"/>
    <w:rsid w:val="5D566611"/>
    <w:rsid w:val="5D7A3273"/>
    <w:rsid w:val="5D896E22"/>
    <w:rsid w:val="5E0A4A50"/>
    <w:rsid w:val="5F2D0E8F"/>
    <w:rsid w:val="5F3833E6"/>
    <w:rsid w:val="5FEB2BA4"/>
    <w:rsid w:val="60015C3B"/>
    <w:rsid w:val="609A4BC4"/>
    <w:rsid w:val="60F5158E"/>
    <w:rsid w:val="6104719B"/>
    <w:rsid w:val="6171498D"/>
    <w:rsid w:val="61EE441B"/>
    <w:rsid w:val="61F20540"/>
    <w:rsid w:val="620D3BAE"/>
    <w:rsid w:val="62483940"/>
    <w:rsid w:val="62756CD8"/>
    <w:rsid w:val="62AD3688"/>
    <w:rsid w:val="62C55526"/>
    <w:rsid w:val="62EE64CA"/>
    <w:rsid w:val="62F30E54"/>
    <w:rsid w:val="63003C41"/>
    <w:rsid w:val="633E3777"/>
    <w:rsid w:val="63F7395E"/>
    <w:rsid w:val="64104514"/>
    <w:rsid w:val="642369C3"/>
    <w:rsid w:val="64433C52"/>
    <w:rsid w:val="645C4BBE"/>
    <w:rsid w:val="645D0573"/>
    <w:rsid w:val="64D36728"/>
    <w:rsid w:val="64E35BA2"/>
    <w:rsid w:val="64E533D4"/>
    <w:rsid w:val="65640DB5"/>
    <w:rsid w:val="65DD27C5"/>
    <w:rsid w:val="65EF244B"/>
    <w:rsid w:val="66215B04"/>
    <w:rsid w:val="66266BF4"/>
    <w:rsid w:val="66342560"/>
    <w:rsid w:val="663F469F"/>
    <w:rsid w:val="667E3DD4"/>
    <w:rsid w:val="669B2A1A"/>
    <w:rsid w:val="66BA1864"/>
    <w:rsid w:val="66FD01A0"/>
    <w:rsid w:val="67893B07"/>
    <w:rsid w:val="67DD08A6"/>
    <w:rsid w:val="67F535C2"/>
    <w:rsid w:val="687C07E7"/>
    <w:rsid w:val="68994EF5"/>
    <w:rsid w:val="68A51D8F"/>
    <w:rsid w:val="68E63001"/>
    <w:rsid w:val="6902695F"/>
    <w:rsid w:val="692D337C"/>
    <w:rsid w:val="69507E77"/>
    <w:rsid w:val="69BC5770"/>
    <w:rsid w:val="69CE7367"/>
    <w:rsid w:val="69F57B64"/>
    <w:rsid w:val="6A3A435E"/>
    <w:rsid w:val="6A4B66C3"/>
    <w:rsid w:val="6A8A0AA1"/>
    <w:rsid w:val="6A911D7B"/>
    <w:rsid w:val="6ABE35C7"/>
    <w:rsid w:val="6B3C4D16"/>
    <w:rsid w:val="6B437C0C"/>
    <w:rsid w:val="6B5415A7"/>
    <w:rsid w:val="6B9952A7"/>
    <w:rsid w:val="6C0C66AB"/>
    <w:rsid w:val="6C1D5A8D"/>
    <w:rsid w:val="6C506D05"/>
    <w:rsid w:val="6C710D22"/>
    <w:rsid w:val="6CAB3449"/>
    <w:rsid w:val="6CB5299E"/>
    <w:rsid w:val="6CC91D04"/>
    <w:rsid w:val="6CD754CF"/>
    <w:rsid w:val="6CD9476D"/>
    <w:rsid w:val="6D1301ED"/>
    <w:rsid w:val="6D2152F9"/>
    <w:rsid w:val="6D3F6E6A"/>
    <w:rsid w:val="6D8B5AE0"/>
    <w:rsid w:val="6D92054D"/>
    <w:rsid w:val="6D953B09"/>
    <w:rsid w:val="6E5626ED"/>
    <w:rsid w:val="6E942999"/>
    <w:rsid w:val="6EB966E9"/>
    <w:rsid w:val="6F241291"/>
    <w:rsid w:val="6F912DCA"/>
    <w:rsid w:val="6FCC795E"/>
    <w:rsid w:val="700A4990"/>
    <w:rsid w:val="702548F0"/>
    <w:rsid w:val="7061300B"/>
    <w:rsid w:val="714C49C7"/>
    <w:rsid w:val="717164AD"/>
    <w:rsid w:val="71EC67DB"/>
    <w:rsid w:val="71FF2E41"/>
    <w:rsid w:val="72221950"/>
    <w:rsid w:val="72A252EE"/>
    <w:rsid w:val="72AD02ED"/>
    <w:rsid w:val="73C21591"/>
    <w:rsid w:val="74B06E8E"/>
    <w:rsid w:val="74E042F3"/>
    <w:rsid w:val="75001B2D"/>
    <w:rsid w:val="750D1BC6"/>
    <w:rsid w:val="751A6115"/>
    <w:rsid w:val="752F13FF"/>
    <w:rsid w:val="75CD688F"/>
    <w:rsid w:val="75D67789"/>
    <w:rsid w:val="765242FC"/>
    <w:rsid w:val="766B1D21"/>
    <w:rsid w:val="76A52D81"/>
    <w:rsid w:val="770E5CDE"/>
    <w:rsid w:val="772D017A"/>
    <w:rsid w:val="775D7768"/>
    <w:rsid w:val="77617526"/>
    <w:rsid w:val="780473EC"/>
    <w:rsid w:val="780B4978"/>
    <w:rsid w:val="781B18E6"/>
    <w:rsid w:val="78252B09"/>
    <w:rsid w:val="790F45F0"/>
    <w:rsid w:val="7919031A"/>
    <w:rsid w:val="7957552B"/>
    <w:rsid w:val="79CE505D"/>
    <w:rsid w:val="7A5B19C1"/>
    <w:rsid w:val="7A5C1D7E"/>
    <w:rsid w:val="7A63795B"/>
    <w:rsid w:val="7A7B5E5C"/>
    <w:rsid w:val="7AC34054"/>
    <w:rsid w:val="7AD6524D"/>
    <w:rsid w:val="7AD71832"/>
    <w:rsid w:val="7B130B37"/>
    <w:rsid w:val="7B8F410F"/>
    <w:rsid w:val="7BF55D0D"/>
    <w:rsid w:val="7C2C1A43"/>
    <w:rsid w:val="7C2C344B"/>
    <w:rsid w:val="7CDE1D01"/>
    <w:rsid w:val="7D1D57F3"/>
    <w:rsid w:val="7D404790"/>
    <w:rsid w:val="7D62210E"/>
    <w:rsid w:val="7DA737B9"/>
    <w:rsid w:val="7DCC28A9"/>
    <w:rsid w:val="7DF41070"/>
    <w:rsid w:val="7E412A73"/>
    <w:rsid w:val="7E4160B8"/>
    <w:rsid w:val="7E9140CF"/>
    <w:rsid w:val="7ED42FFD"/>
    <w:rsid w:val="7EFA5574"/>
    <w:rsid w:val="7FB421BD"/>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iPriority="35"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73"/>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6">
    <w:name w:val="heading 2"/>
    <w:basedOn w:val="1"/>
    <w:next w:val="1"/>
    <w:link w:val="74"/>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7">
    <w:name w:val="heading 3"/>
    <w:basedOn w:val="1"/>
    <w:next w:val="1"/>
    <w:link w:val="75"/>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8">
    <w:name w:val="heading 4"/>
    <w:basedOn w:val="1"/>
    <w:next w:val="1"/>
    <w:link w:val="76"/>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9">
    <w:name w:val="heading 5"/>
    <w:basedOn w:val="1"/>
    <w:next w:val="1"/>
    <w:link w:val="77"/>
    <w:qFormat/>
    <w:uiPriority w:val="0"/>
    <w:pPr>
      <w:ind w:left="1008" w:hanging="432"/>
      <w:outlineLvl w:val="4"/>
    </w:pPr>
    <w:rPr>
      <w:rFonts w:ascii="Times New Roman" w:hAnsi="Times New Roman"/>
      <w:kern w:val="0"/>
      <w:sz w:val="20"/>
      <w:szCs w:val="20"/>
    </w:rPr>
  </w:style>
  <w:style w:type="paragraph" w:styleId="10">
    <w:name w:val="heading 6"/>
    <w:basedOn w:val="1"/>
    <w:next w:val="1"/>
    <w:link w:val="78"/>
    <w:qFormat/>
    <w:uiPriority w:val="0"/>
    <w:pPr>
      <w:ind w:left="1152" w:hanging="432"/>
      <w:outlineLvl w:val="5"/>
    </w:pPr>
    <w:rPr>
      <w:rFonts w:ascii="Times New Roman" w:hAnsi="Times New Roman"/>
      <w:kern w:val="0"/>
      <w:sz w:val="20"/>
      <w:szCs w:val="20"/>
    </w:rPr>
  </w:style>
  <w:style w:type="paragraph" w:styleId="11">
    <w:name w:val="heading 7"/>
    <w:basedOn w:val="1"/>
    <w:next w:val="1"/>
    <w:link w:val="79"/>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12">
    <w:name w:val="heading 8"/>
    <w:basedOn w:val="1"/>
    <w:next w:val="1"/>
    <w:link w:val="80"/>
    <w:qFormat/>
    <w:uiPriority w:val="0"/>
    <w:pPr>
      <w:ind w:left="1440" w:hanging="432"/>
      <w:outlineLvl w:val="7"/>
    </w:pPr>
    <w:rPr>
      <w:rFonts w:ascii="Times New Roman" w:hAnsi="Times New Roman"/>
      <w:kern w:val="0"/>
      <w:sz w:val="20"/>
      <w:szCs w:val="20"/>
    </w:rPr>
  </w:style>
  <w:style w:type="paragraph" w:styleId="13">
    <w:name w:val="heading 9"/>
    <w:basedOn w:val="1"/>
    <w:next w:val="1"/>
    <w:link w:val="81"/>
    <w:qFormat/>
    <w:uiPriority w:val="0"/>
    <w:pPr>
      <w:ind w:left="1584" w:hanging="144"/>
      <w:outlineLvl w:val="8"/>
    </w:pPr>
    <w:rPr>
      <w:rFonts w:ascii="Times New Roman" w:hAnsi="Times New Roman"/>
      <w:kern w:val="0"/>
      <w:sz w:val="20"/>
      <w:szCs w:val="20"/>
    </w:rPr>
  </w:style>
  <w:style w:type="character" w:default="1" w:styleId="57">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14"/>
    <w:unhideWhenUsed/>
    <w:qFormat/>
    <w:uiPriority w:val="0"/>
    <w:pPr>
      <w:spacing w:after="120" w:line="240" w:lineRule="auto"/>
      <w:ind w:firstLine="420" w:firstLineChars="100"/>
    </w:pPr>
    <w:rPr>
      <w:rFonts w:ascii="Calibri" w:hAnsi="Calibri"/>
      <w:kern w:val="2"/>
      <w:sz w:val="21"/>
      <w:szCs w:val="22"/>
    </w:rPr>
  </w:style>
  <w:style w:type="paragraph" w:styleId="3">
    <w:name w:val="Body Text"/>
    <w:basedOn w:val="1"/>
    <w:next w:val="4"/>
    <w:link w:val="88"/>
    <w:qFormat/>
    <w:uiPriority w:val="99"/>
    <w:pPr>
      <w:spacing w:line="360" w:lineRule="auto"/>
    </w:pPr>
    <w:rPr>
      <w:rFonts w:ascii="宋体" w:hAnsi="宋体"/>
      <w:kern w:val="0"/>
      <w:sz w:val="24"/>
      <w:szCs w:val="24"/>
    </w:rPr>
  </w:style>
  <w:style w:type="paragraph" w:styleId="4">
    <w:name w:val="Title"/>
    <w:basedOn w:val="1"/>
    <w:next w:val="1"/>
    <w:link w:val="158"/>
    <w:qFormat/>
    <w:uiPriority w:val="0"/>
    <w:pPr>
      <w:spacing w:before="240" w:after="60"/>
      <w:jc w:val="center"/>
      <w:outlineLvl w:val="0"/>
    </w:pPr>
    <w:rPr>
      <w:rFonts w:ascii="Cambria" w:hAnsi="Cambria"/>
      <w:b/>
      <w:bCs/>
      <w:sz w:val="32"/>
      <w:szCs w:val="32"/>
    </w:rPr>
  </w:style>
  <w:style w:type="paragraph" w:styleId="14">
    <w:name w:val="toc 7"/>
    <w:basedOn w:val="1"/>
    <w:next w:val="1"/>
    <w:unhideWhenUsed/>
    <w:qFormat/>
    <w:uiPriority w:val="0"/>
    <w:pPr>
      <w:ind w:left="2520" w:leftChars="1200"/>
    </w:pPr>
  </w:style>
  <w:style w:type="paragraph" w:styleId="15">
    <w:name w:val="Note Heading"/>
    <w:basedOn w:val="1"/>
    <w:next w:val="1"/>
    <w:link w:val="117"/>
    <w:semiHidden/>
    <w:qFormat/>
    <w:uiPriority w:val="0"/>
    <w:pPr>
      <w:jc w:val="center"/>
    </w:pPr>
    <w:rPr>
      <w:rFonts w:ascii="Times New Roman" w:hAnsi="Times New Roman"/>
      <w:szCs w:val="24"/>
    </w:rPr>
  </w:style>
  <w:style w:type="paragraph" w:styleId="16">
    <w:name w:val="index 8"/>
    <w:basedOn w:val="1"/>
    <w:next w:val="1"/>
    <w:qFormat/>
    <w:uiPriority w:val="0"/>
    <w:pPr>
      <w:ind w:left="1400" w:leftChars="1400"/>
    </w:pPr>
    <w:rPr>
      <w:rFonts w:ascii="Times New Roman" w:hAnsi="Times New Roman"/>
      <w:szCs w:val="24"/>
    </w:rPr>
  </w:style>
  <w:style w:type="paragraph" w:styleId="17">
    <w:name w:val="E-mail Signature"/>
    <w:basedOn w:val="1"/>
    <w:link w:val="118"/>
    <w:semiHidden/>
    <w:qFormat/>
    <w:uiPriority w:val="0"/>
    <w:rPr>
      <w:rFonts w:ascii="Times New Roman" w:hAnsi="Times New Roman"/>
      <w:szCs w:val="24"/>
    </w:rPr>
  </w:style>
  <w:style w:type="paragraph" w:styleId="18">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19">
    <w:name w:val="List Bullet"/>
    <w:basedOn w:val="1"/>
    <w:semiHidden/>
    <w:qFormat/>
    <w:uiPriority w:val="0"/>
    <w:pPr>
      <w:tabs>
        <w:tab w:val="left" w:pos="360"/>
      </w:tabs>
      <w:ind w:left="360" w:hanging="360"/>
    </w:pPr>
    <w:rPr>
      <w:rFonts w:ascii="Times New Roman" w:hAnsi="Times New Roman"/>
      <w:szCs w:val="24"/>
    </w:rPr>
  </w:style>
  <w:style w:type="paragraph" w:styleId="20">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21">
    <w:name w:val="Document Map"/>
    <w:basedOn w:val="1"/>
    <w:link w:val="95"/>
    <w:unhideWhenUsed/>
    <w:qFormat/>
    <w:uiPriority w:val="0"/>
    <w:rPr>
      <w:rFonts w:ascii="宋体"/>
      <w:sz w:val="18"/>
      <w:szCs w:val="18"/>
    </w:rPr>
  </w:style>
  <w:style w:type="paragraph" w:styleId="22">
    <w:name w:val="annotation text"/>
    <w:basedOn w:val="1"/>
    <w:link w:val="87"/>
    <w:unhideWhenUsed/>
    <w:qFormat/>
    <w:uiPriority w:val="0"/>
    <w:pPr>
      <w:jc w:val="left"/>
    </w:pPr>
  </w:style>
  <w:style w:type="paragraph" w:styleId="23">
    <w:name w:val="Salutation"/>
    <w:basedOn w:val="1"/>
    <w:next w:val="1"/>
    <w:link w:val="119"/>
    <w:semiHidden/>
    <w:qFormat/>
    <w:uiPriority w:val="0"/>
    <w:rPr>
      <w:rFonts w:ascii="Times New Roman" w:hAnsi="Times New Roman"/>
      <w:szCs w:val="24"/>
    </w:rPr>
  </w:style>
  <w:style w:type="paragraph" w:styleId="24">
    <w:name w:val="Body Text 3"/>
    <w:basedOn w:val="1"/>
    <w:link w:val="120"/>
    <w:semiHidden/>
    <w:qFormat/>
    <w:uiPriority w:val="0"/>
    <w:pPr>
      <w:spacing w:after="120"/>
    </w:pPr>
    <w:rPr>
      <w:rFonts w:ascii="Times New Roman" w:hAnsi="Times New Roman"/>
      <w:sz w:val="16"/>
      <w:szCs w:val="16"/>
    </w:rPr>
  </w:style>
  <w:style w:type="paragraph" w:styleId="25">
    <w:name w:val="Closing"/>
    <w:basedOn w:val="1"/>
    <w:link w:val="121"/>
    <w:semiHidden/>
    <w:qFormat/>
    <w:uiPriority w:val="0"/>
    <w:pPr>
      <w:ind w:left="100" w:leftChars="2100"/>
    </w:pPr>
    <w:rPr>
      <w:rFonts w:ascii="Times New Roman" w:hAnsi="Times New Roman"/>
      <w:szCs w:val="24"/>
    </w:rPr>
  </w:style>
  <w:style w:type="paragraph" w:styleId="26">
    <w:name w:val="Body Text Indent"/>
    <w:basedOn w:val="1"/>
    <w:link w:val="86"/>
    <w:unhideWhenUsed/>
    <w:qFormat/>
    <w:uiPriority w:val="99"/>
    <w:pPr>
      <w:spacing w:after="120"/>
      <w:ind w:left="420" w:leftChars="200"/>
    </w:pPr>
  </w:style>
  <w:style w:type="paragraph" w:styleId="27">
    <w:name w:val="HTML Address"/>
    <w:basedOn w:val="1"/>
    <w:link w:val="122"/>
    <w:semiHidden/>
    <w:qFormat/>
    <w:uiPriority w:val="0"/>
    <w:rPr>
      <w:rFonts w:ascii="Times New Roman" w:hAnsi="Times New Roman"/>
      <w:i/>
      <w:iCs/>
      <w:szCs w:val="24"/>
    </w:rPr>
  </w:style>
  <w:style w:type="paragraph" w:styleId="28">
    <w:name w:val="toc 5"/>
    <w:basedOn w:val="1"/>
    <w:next w:val="1"/>
    <w:unhideWhenUsed/>
    <w:qFormat/>
    <w:uiPriority w:val="0"/>
    <w:pPr>
      <w:ind w:left="1680" w:leftChars="800"/>
    </w:pPr>
  </w:style>
  <w:style w:type="paragraph" w:styleId="29">
    <w:name w:val="toc 3"/>
    <w:basedOn w:val="1"/>
    <w:next w:val="1"/>
    <w:unhideWhenUsed/>
    <w:qFormat/>
    <w:uiPriority w:val="0"/>
    <w:pPr>
      <w:ind w:left="840" w:leftChars="400"/>
    </w:pPr>
  </w:style>
  <w:style w:type="paragraph" w:styleId="30">
    <w:name w:val="Plain Text"/>
    <w:basedOn w:val="1"/>
    <w:next w:val="16"/>
    <w:link w:val="91"/>
    <w:qFormat/>
    <w:uiPriority w:val="0"/>
    <w:rPr>
      <w:rFonts w:ascii="宋体" w:hAnsi="Courier New"/>
      <w:szCs w:val="21"/>
    </w:rPr>
  </w:style>
  <w:style w:type="paragraph" w:styleId="31">
    <w:name w:val="toc 8"/>
    <w:basedOn w:val="1"/>
    <w:next w:val="1"/>
    <w:semiHidden/>
    <w:qFormat/>
    <w:uiPriority w:val="0"/>
    <w:pPr>
      <w:ind w:left="2940" w:leftChars="1400"/>
    </w:pPr>
  </w:style>
  <w:style w:type="paragraph" w:styleId="32">
    <w:name w:val="Date"/>
    <w:basedOn w:val="1"/>
    <w:next w:val="1"/>
    <w:link w:val="123"/>
    <w:unhideWhenUsed/>
    <w:qFormat/>
    <w:uiPriority w:val="0"/>
    <w:pPr>
      <w:ind w:left="100" w:leftChars="2500"/>
    </w:pPr>
    <w:rPr>
      <w:rFonts w:ascii="Times New Roman" w:hAnsi="Times New Roman"/>
      <w:szCs w:val="20"/>
    </w:rPr>
  </w:style>
  <w:style w:type="paragraph" w:styleId="33">
    <w:name w:val="Body Text Indent 2"/>
    <w:basedOn w:val="1"/>
    <w:link w:val="124"/>
    <w:semiHidden/>
    <w:qFormat/>
    <w:uiPriority w:val="0"/>
    <w:pPr>
      <w:spacing w:after="120" w:line="480" w:lineRule="auto"/>
      <w:ind w:left="420" w:leftChars="200"/>
    </w:pPr>
    <w:rPr>
      <w:rFonts w:ascii="Times New Roman" w:hAnsi="Times New Roman"/>
      <w:szCs w:val="24"/>
    </w:rPr>
  </w:style>
  <w:style w:type="paragraph" w:styleId="34">
    <w:name w:val="endnote text"/>
    <w:basedOn w:val="1"/>
    <w:link w:val="125"/>
    <w:semiHidden/>
    <w:qFormat/>
    <w:uiPriority w:val="0"/>
    <w:pPr>
      <w:snapToGrid w:val="0"/>
      <w:jc w:val="left"/>
    </w:pPr>
    <w:rPr>
      <w:rFonts w:ascii="Times New Roman" w:hAnsi="Times New Roman"/>
      <w:szCs w:val="24"/>
    </w:rPr>
  </w:style>
  <w:style w:type="paragraph" w:styleId="35">
    <w:name w:val="Balloon Text"/>
    <w:basedOn w:val="1"/>
    <w:link w:val="90"/>
    <w:unhideWhenUsed/>
    <w:qFormat/>
    <w:uiPriority w:val="0"/>
    <w:rPr>
      <w:kern w:val="0"/>
      <w:sz w:val="18"/>
      <w:szCs w:val="18"/>
    </w:rPr>
  </w:style>
  <w:style w:type="paragraph" w:styleId="36">
    <w:name w:val="footer"/>
    <w:basedOn w:val="1"/>
    <w:link w:val="89"/>
    <w:unhideWhenUsed/>
    <w:qFormat/>
    <w:uiPriority w:val="0"/>
    <w:pPr>
      <w:tabs>
        <w:tab w:val="center" w:pos="4153"/>
        <w:tab w:val="right" w:pos="8306"/>
      </w:tabs>
      <w:snapToGrid w:val="0"/>
      <w:jc w:val="left"/>
    </w:pPr>
    <w:rPr>
      <w:kern w:val="0"/>
      <w:sz w:val="18"/>
      <w:szCs w:val="18"/>
    </w:rPr>
  </w:style>
  <w:style w:type="paragraph" w:styleId="37">
    <w:name w:val="header"/>
    <w:basedOn w:val="1"/>
    <w:link w:val="8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8">
    <w:name w:val="Signature"/>
    <w:basedOn w:val="1"/>
    <w:link w:val="126"/>
    <w:semiHidden/>
    <w:qFormat/>
    <w:uiPriority w:val="0"/>
    <w:pPr>
      <w:ind w:left="100" w:leftChars="2100"/>
    </w:pPr>
    <w:rPr>
      <w:rFonts w:ascii="Times New Roman" w:hAnsi="Times New Roman"/>
      <w:szCs w:val="24"/>
    </w:rPr>
  </w:style>
  <w:style w:type="paragraph" w:styleId="39">
    <w:name w:val="toc 1"/>
    <w:basedOn w:val="1"/>
    <w:next w:val="1"/>
    <w:unhideWhenUsed/>
    <w:qFormat/>
    <w:uiPriority w:val="0"/>
  </w:style>
  <w:style w:type="paragraph" w:styleId="40">
    <w:name w:val="toc 4"/>
    <w:basedOn w:val="1"/>
    <w:next w:val="1"/>
    <w:unhideWhenUsed/>
    <w:qFormat/>
    <w:uiPriority w:val="0"/>
    <w:pPr>
      <w:ind w:left="1260" w:leftChars="600"/>
    </w:pPr>
  </w:style>
  <w:style w:type="paragraph" w:styleId="41">
    <w:name w:val="Subtitle"/>
    <w:basedOn w:val="1"/>
    <w:next w:val="1"/>
    <w:link w:val="159"/>
    <w:qFormat/>
    <w:uiPriority w:val="11"/>
    <w:pPr>
      <w:spacing w:before="240" w:after="60" w:line="312" w:lineRule="auto"/>
      <w:jc w:val="center"/>
      <w:outlineLvl w:val="1"/>
    </w:pPr>
    <w:rPr>
      <w:rFonts w:ascii="Cambria" w:hAnsi="Cambria"/>
      <w:b/>
      <w:bCs/>
      <w:kern w:val="28"/>
      <w:sz w:val="32"/>
      <w:szCs w:val="32"/>
    </w:rPr>
  </w:style>
  <w:style w:type="paragraph" w:styleId="42">
    <w:name w:val="List"/>
    <w:basedOn w:val="1"/>
    <w:semiHidden/>
    <w:qFormat/>
    <w:uiPriority w:val="0"/>
    <w:pPr>
      <w:ind w:left="200" w:hanging="200" w:hangingChars="200"/>
    </w:pPr>
    <w:rPr>
      <w:rFonts w:ascii="Times New Roman" w:hAnsi="Times New Roman"/>
      <w:szCs w:val="24"/>
    </w:rPr>
  </w:style>
  <w:style w:type="paragraph" w:styleId="43">
    <w:name w:val="footnote text"/>
    <w:basedOn w:val="1"/>
    <w:link w:val="127"/>
    <w:semiHidden/>
    <w:qFormat/>
    <w:uiPriority w:val="0"/>
    <w:pPr>
      <w:snapToGrid w:val="0"/>
      <w:jc w:val="left"/>
    </w:pPr>
    <w:rPr>
      <w:rFonts w:ascii="Times New Roman" w:hAnsi="Times New Roman"/>
      <w:sz w:val="18"/>
      <w:szCs w:val="20"/>
    </w:rPr>
  </w:style>
  <w:style w:type="paragraph" w:styleId="44">
    <w:name w:val="toc 6"/>
    <w:basedOn w:val="1"/>
    <w:next w:val="1"/>
    <w:unhideWhenUsed/>
    <w:qFormat/>
    <w:uiPriority w:val="0"/>
    <w:pPr>
      <w:ind w:left="2100" w:leftChars="1000"/>
    </w:pPr>
  </w:style>
  <w:style w:type="paragraph" w:styleId="45">
    <w:name w:val="toc 2"/>
    <w:basedOn w:val="1"/>
    <w:next w:val="1"/>
    <w:unhideWhenUsed/>
    <w:qFormat/>
    <w:uiPriority w:val="0"/>
    <w:pPr>
      <w:ind w:left="420" w:leftChars="200"/>
    </w:pPr>
  </w:style>
  <w:style w:type="paragraph" w:styleId="46">
    <w:name w:val="toc 9"/>
    <w:basedOn w:val="1"/>
    <w:next w:val="1"/>
    <w:unhideWhenUsed/>
    <w:qFormat/>
    <w:uiPriority w:val="0"/>
    <w:pPr>
      <w:ind w:left="3360" w:leftChars="1600"/>
    </w:pPr>
  </w:style>
  <w:style w:type="paragraph" w:styleId="47">
    <w:name w:val="Message Header"/>
    <w:basedOn w:val="1"/>
    <w:link w:val="128"/>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8">
    <w:name w:val="HTML Preformatted"/>
    <w:basedOn w:val="1"/>
    <w:link w:val="129"/>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0">
    <w:name w:val="index 1"/>
    <w:basedOn w:val="1"/>
    <w:next w:val="1"/>
    <w:unhideWhenUsed/>
    <w:qFormat/>
    <w:uiPriority w:val="0"/>
  </w:style>
  <w:style w:type="paragraph" w:styleId="51">
    <w:name w:val="annotation subject"/>
    <w:basedOn w:val="22"/>
    <w:next w:val="22"/>
    <w:link w:val="96"/>
    <w:unhideWhenUsed/>
    <w:qFormat/>
    <w:uiPriority w:val="0"/>
    <w:rPr>
      <w:b/>
      <w:bCs/>
    </w:rPr>
  </w:style>
  <w:style w:type="paragraph" w:styleId="52">
    <w:name w:val="Body Text First Indent 2"/>
    <w:basedOn w:val="26"/>
    <w:link w:val="85"/>
    <w:unhideWhenUsed/>
    <w:qFormat/>
    <w:uiPriority w:val="0"/>
    <w:pPr>
      <w:ind w:firstLine="420" w:firstLineChars="200"/>
    </w:pPr>
  </w:style>
  <w:style w:type="table" w:styleId="54">
    <w:name w:val="Table Grid"/>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5">
    <w:name w:val="Table List 4"/>
    <w:basedOn w:val="53"/>
    <w:semiHidden/>
    <w:qFormat/>
    <w:uiPriority w:val="0"/>
    <w:pPr>
      <w:widowControl w:val="0"/>
      <w:jc w:val="both"/>
    </w:pPr>
    <w:rPr>
      <w:rFonts w:ascii="Times New Roman" w:hAnsi="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6">
    <w:name w:val="Table List 5"/>
    <w:basedOn w:val="53"/>
    <w:semiHidden/>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8">
    <w:name w:val="Strong"/>
    <w:basedOn w:val="57"/>
    <w:qFormat/>
    <w:uiPriority w:val="22"/>
    <w:rPr>
      <w:b/>
    </w:rPr>
  </w:style>
  <w:style w:type="character" w:styleId="59">
    <w:name w:val="endnote reference"/>
    <w:semiHidden/>
    <w:qFormat/>
    <w:uiPriority w:val="0"/>
    <w:rPr>
      <w:vertAlign w:val="superscript"/>
    </w:rPr>
  </w:style>
  <w:style w:type="character" w:styleId="60">
    <w:name w:val="page number"/>
    <w:basedOn w:val="57"/>
    <w:unhideWhenUsed/>
    <w:qFormat/>
    <w:uiPriority w:val="99"/>
  </w:style>
  <w:style w:type="character" w:styleId="61">
    <w:name w:val="FollowedHyperlink"/>
    <w:qFormat/>
    <w:uiPriority w:val="99"/>
    <w:rPr>
      <w:color w:val="800080"/>
      <w:u w:val="single"/>
    </w:rPr>
  </w:style>
  <w:style w:type="character" w:styleId="62">
    <w:name w:val="Emphasis"/>
    <w:basedOn w:val="57"/>
    <w:qFormat/>
    <w:uiPriority w:val="20"/>
  </w:style>
  <w:style w:type="character" w:styleId="63">
    <w:name w:val="HTML Definition"/>
    <w:qFormat/>
    <w:uiPriority w:val="0"/>
    <w:rPr>
      <w:i/>
      <w:iCs/>
    </w:rPr>
  </w:style>
  <w:style w:type="character" w:styleId="64">
    <w:name w:val="HTML Typewriter"/>
    <w:semiHidden/>
    <w:qFormat/>
    <w:uiPriority w:val="0"/>
    <w:rPr>
      <w:rFonts w:ascii="Courier New" w:hAnsi="Courier New" w:cs="Courier New"/>
      <w:sz w:val="20"/>
      <w:szCs w:val="20"/>
    </w:rPr>
  </w:style>
  <w:style w:type="character" w:styleId="65">
    <w:name w:val="HTML Variable"/>
    <w:qFormat/>
    <w:uiPriority w:val="0"/>
    <w:rPr>
      <w:i/>
      <w:iCs/>
    </w:rPr>
  </w:style>
  <w:style w:type="character" w:styleId="66">
    <w:name w:val="Hyperlink"/>
    <w:qFormat/>
    <w:uiPriority w:val="0"/>
    <w:rPr>
      <w:color w:val="0000FF"/>
      <w:u w:val="single"/>
    </w:rPr>
  </w:style>
  <w:style w:type="character" w:styleId="67">
    <w:name w:val="HTML Code"/>
    <w:qFormat/>
    <w:uiPriority w:val="0"/>
    <w:rPr>
      <w:rFonts w:ascii="Courier New" w:hAnsi="Courier New" w:cs="Courier New"/>
      <w:sz w:val="20"/>
      <w:szCs w:val="20"/>
    </w:rPr>
  </w:style>
  <w:style w:type="character" w:styleId="68">
    <w:name w:val="annotation reference"/>
    <w:unhideWhenUsed/>
    <w:qFormat/>
    <w:uiPriority w:val="0"/>
    <w:rPr>
      <w:sz w:val="21"/>
      <w:szCs w:val="21"/>
    </w:rPr>
  </w:style>
  <w:style w:type="character" w:styleId="69">
    <w:name w:val="HTML Cite"/>
    <w:qFormat/>
    <w:uiPriority w:val="0"/>
    <w:rPr>
      <w:i/>
      <w:iCs/>
    </w:rPr>
  </w:style>
  <w:style w:type="character" w:styleId="70">
    <w:name w:val="footnote reference"/>
    <w:semiHidden/>
    <w:qFormat/>
    <w:uiPriority w:val="0"/>
    <w:rPr>
      <w:vertAlign w:val="superscript"/>
    </w:rPr>
  </w:style>
  <w:style w:type="character" w:styleId="71">
    <w:name w:val="HTML Keyboard"/>
    <w:qFormat/>
    <w:uiPriority w:val="0"/>
    <w:rPr>
      <w:rFonts w:ascii="Courier New" w:hAnsi="Courier New" w:cs="Courier New"/>
      <w:sz w:val="20"/>
      <w:szCs w:val="20"/>
    </w:rPr>
  </w:style>
  <w:style w:type="character" w:styleId="72">
    <w:name w:val="HTML Sample"/>
    <w:qFormat/>
    <w:uiPriority w:val="0"/>
    <w:rPr>
      <w:rFonts w:ascii="Courier New" w:hAnsi="Courier New" w:cs="Courier New"/>
    </w:rPr>
  </w:style>
  <w:style w:type="character" w:customStyle="1" w:styleId="73">
    <w:name w:val="标题 1 Char"/>
    <w:link w:val="5"/>
    <w:qFormat/>
    <w:uiPriority w:val="0"/>
    <w:rPr>
      <w:b/>
      <w:bCs/>
      <w:kern w:val="44"/>
      <w:sz w:val="44"/>
      <w:szCs w:val="44"/>
    </w:rPr>
  </w:style>
  <w:style w:type="character" w:customStyle="1" w:styleId="74">
    <w:name w:val="标题 2 Char"/>
    <w:link w:val="6"/>
    <w:qFormat/>
    <w:uiPriority w:val="0"/>
    <w:rPr>
      <w:rFonts w:ascii="Cambria" w:hAnsi="Cambria" w:eastAsia="宋体"/>
      <w:b/>
      <w:bCs/>
      <w:kern w:val="2"/>
      <w:sz w:val="32"/>
      <w:szCs w:val="32"/>
      <w:lang w:val="en-US" w:eastAsia="zh-CN" w:bidi="ar-SA"/>
    </w:rPr>
  </w:style>
  <w:style w:type="character" w:customStyle="1" w:styleId="75">
    <w:name w:val="标题 3 Char"/>
    <w:link w:val="7"/>
    <w:qFormat/>
    <w:uiPriority w:val="0"/>
    <w:rPr>
      <w:rFonts w:ascii="Calibri" w:hAnsi="Calibri" w:eastAsia="宋体"/>
      <w:b/>
      <w:bCs/>
      <w:kern w:val="2"/>
      <w:sz w:val="32"/>
      <w:szCs w:val="32"/>
      <w:lang w:val="en-US" w:eastAsia="zh-CN" w:bidi="ar-SA"/>
    </w:rPr>
  </w:style>
  <w:style w:type="character" w:customStyle="1" w:styleId="76">
    <w:name w:val="标题 4 Char"/>
    <w:link w:val="8"/>
    <w:qFormat/>
    <w:uiPriority w:val="0"/>
    <w:rPr>
      <w:rFonts w:ascii="宋体" w:hAnsi="宋体" w:eastAsia="宋体" w:cs="宋体"/>
      <w:b/>
      <w:bCs/>
      <w:sz w:val="24"/>
      <w:szCs w:val="24"/>
      <w:lang w:val="en-US" w:eastAsia="zh-CN" w:bidi="ar-SA"/>
    </w:rPr>
  </w:style>
  <w:style w:type="character" w:customStyle="1" w:styleId="77">
    <w:name w:val="标题 5 Char"/>
    <w:basedOn w:val="57"/>
    <w:link w:val="9"/>
    <w:qFormat/>
    <w:uiPriority w:val="0"/>
    <w:rPr>
      <w:rFonts w:ascii="Times New Roman" w:hAnsi="Times New Roman"/>
    </w:rPr>
  </w:style>
  <w:style w:type="character" w:customStyle="1" w:styleId="78">
    <w:name w:val="标题 6 Char"/>
    <w:basedOn w:val="57"/>
    <w:link w:val="10"/>
    <w:qFormat/>
    <w:uiPriority w:val="0"/>
    <w:rPr>
      <w:rFonts w:ascii="Times New Roman" w:hAnsi="Times New Roman"/>
    </w:rPr>
  </w:style>
  <w:style w:type="character" w:customStyle="1" w:styleId="79">
    <w:name w:val="标题 7 Char"/>
    <w:link w:val="11"/>
    <w:qFormat/>
    <w:uiPriority w:val="0"/>
    <w:rPr>
      <w:rFonts w:ascii="Calibri" w:hAnsi="Calibri" w:eastAsia="宋体"/>
      <w:b/>
      <w:bCs/>
      <w:kern w:val="2"/>
      <w:sz w:val="24"/>
      <w:szCs w:val="24"/>
      <w:lang w:val="en-US" w:eastAsia="zh-CN" w:bidi="ar-SA"/>
    </w:rPr>
  </w:style>
  <w:style w:type="character" w:customStyle="1" w:styleId="80">
    <w:name w:val="标题 8 Char"/>
    <w:basedOn w:val="57"/>
    <w:link w:val="12"/>
    <w:qFormat/>
    <w:uiPriority w:val="0"/>
    <w:rPr>
      <w:rFonts w:ascii="Times New Roman" w:hAnsi="Times New Roman"/>
    </w:rPr>
  </w:style>
  <w:style w:type="character" w:customStyle="1" w:styleId="81">
    <w:name w:val="标题 9 Char"/>
    <w:basedOn w:val="57"/>
    <w:link w:val="13"/>
    <w:qFormat/>
    <w:uiPriority w:val="0"/>
    <w:rPr>
      <w:rFonts w:ascii="Times New Roman" w:hAnsi="Times New Roman"/>
    </w:rPr>
  </w:style>
  <w:style w:type="character" w:customStyle="1" w:styleId="82">
    <w:name w:val="页眉 Char"/>
    <w:link w:val="37"/>
    <w:qFormat/>
    <w:uiPriority w:val="0"/>
    <w:rPr>
      <w:sz w:val="18"/>
      <w:szCs w:val="18"/>
    </w:rPr>
  </w:style>
  <w:style w:type="character" w:styleId="83">
    <w:name w:val="Placeholder Text"/>
    <w:semiHidden/>
    <w:qFormat/>
    <w:uiPriority w:val="99"/>
    <w:rPr>
      <w:color w:val="808080"/>
    </w:rPr>
  </w:style>
  <w:style w:type="character" w:customStyle="1" w:styleId="84">
    <w:name w:val="title"/>
    <w:basedOn w:val="57"/>
    <w:qFormat/>
    <w:uiPriority w:val="0"/>
  </w:style>
  <w:style w:type="character" w:customStyle="1" w:styleId="85">
    <w:name w:val="正文首行缩进 2 Char"/>
    <w:basedOn w:val="86"/>
    <w:link w:val="52"/>
    <w:qFormat/>
    <w:uiPriority w:val="0"/>
  </w:style>
  <w:style w:type="character" w:customStyle="1" w:styleId="86">
    <w:name w:val="正文文本缩进 Char"/>
    <w:basedOn w:val="57"/>
    <w:link w:val="26"/>
    <w:semiHidden/>
    <w:qFormat/>
    <w:uiPriority w:val="99"/>
  </w:style>
  <w:style w:type="character" w:customStyle="1" w:styleId="87">
    <w:name w:val="批注文字 Char"/>
    <w:link w:val="22"/>
    <w:semiHidden/>
    <w:qFormat/>
    <w:uiPriority w:val="0"/>
    <w:rPr>
      <w:kern w:val="2"/>
      <w:sz w:val="21"/>
      <w:szCs w:val="22"/>
    </w:rPr>
  </w:style>
  <w:style w:type="character" w:customStyle="1" w:styleId="88">
    <w:name w:val="正文文本 Char"/>
    <w:link w:val="3"/>
    <w:qFormat/>
    <w:uiPriority w:val="99"/>
    <w:rPr>
      <w:rFonts w:ascii="宋体" w:hAnsi="宋体" w:eastAsia="宋体" w:cs="Times New Roman"/>
      <w:sz w:val="24"/>
      <w:szCs w:val="24"/>
    </w:rPr>
  </w:style>
  <w:style w:type="character" w:customStyle="1" w:styleId="89">
    <w:name w:val="页脚 Char"/>
    <w:link w:val="36"/>
    <w:qFormat/>
    <w:uiPriority w:val="0"/>
    <w:rPr>
      <w:sz w:val="18"/>
      <w:szCs w:val="18"/>
    </w:rPr>
  </w:style>
  <w:style w:type="character" w:customStyle="1" w:styleId="90">
    <w:name w:val="批注框文本 Char"/>
    <w:link w:val="35"/>
    <w:semiHidden/>
    <w:qFormat/>
    <w:uiPriority w:val="0"/>
    <w:rPr>
      <w:sz w:val="18"/>
      <w:szCs w:val="18"/>
    </w:rPr>
  </w:style>
  <w:style w:type="character" w:customStyle="1" w:styleId="91">
    <w:name w:val="纯文本 Char"/>
    <w:link w:val="30"/>
    <w:qFormat/>
    <w:uiPriority w:val="0"/>
    <w:rPr>
      <w:rFonts w:ascii="宋体" w:hAnsi="Courier New" w:cs="Courier New"/>
      <w:kern w:val="2"/>
      <w:sz w:val="21"/>
      <w:szCs w:val="21"/>
    </w:rPr>
  </w:style>
  <w:style w:type="character" w:customStyle="1" w:styleId="92">
    <w:name w:val="标题3 Char"/>
    <w:link w:val="93"/>
    <w:qFormat/>
    <w:uiPriority w:val="0"/>
    <w:rPr>
      <w:rFonts w:ascii="宋体" w:hAnsi="宋体"/>
      <w:color w:val="000000"/>
      <w:sz w:val="24"/>
    </w:rPr>
  </w:style>
  <w:style w:type="paragraph" w:customStyle="1" w:styleId="93">
    <w:name w:val="标题3"/>
    <w:basedOn w:val="7"/>
    <w:link w:val="92"/>
    <w:qFormat/>
    <w:uiPriority w:val="0"/>
    <w:pPr>
      <w:spacing w:line="360" w:lineRule="auto"/>
      <w:ind w:firstLine="472" w:firstLineChars="196"/>
    </w:pPr>
    <w:rPr>
      <w:rFonts w:ascii="宋体" w:hAnsi="宋体"/>
      <w:b w:val="0"/>
      <w:bCs w:val="0"/>
      <w:color w:val="000000"/>
      <w:kern w:val="0"/>
      <w:sz w:val="24"/>
      <w:szCs w:val="20"/>
    </w:rPr>
  </w:style>
  <w:style w:type="character" w:customStyle="1" w:styleId="94">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95">
    <w:name w:val="文档结构图 Char"/>
    <w:link w:val="21"/>
    <w:qFormat/>
    <w:uiPriority w:val="0"/>
    <w:rPr>
      <w:rFonts w:ascii="宋体"/>
      <w:kern w:val="2"/>
      <w:sz w:val="18"/>
      <w:szCs w:val="18"/>
    </w:rPr>
  </w:style>
  <w:style w:type="character" w:customStyle="1" w:styleId="96">
    <w:name w:val="批注主题 Char"/>
    <w:link w:val="51"/>
    <w:semiHidden/>
    <w:qFormat/>
    <w:uiPriority w:val="0"/>
    <w:rPr>
      <w:b/>
      <w:bCs/>
      <w:kern w:val="2"/>
      <w:sz w:val="21"/>
      <w:szCs w:val="22"/>
    </w:rPr>
  </w:style>
  <w:style w:type="paragraph" w:customStyle="1" w:styleId="97">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8">
    <w:name w:val="List Paragraph"/>
    <w:basedOn w:val="1"/>
    <w:qFormat/>
    <w:uiPriority w:val="34"/>
    <w:pPr>
      <w:ind w:firstLine="420" w:firstLineChars="200"/>
    </w:pPr>
  </w:style>
  <w:style w:type="paragraph" w:customStyle="1" w:styleId="99">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100">
    <w:name w:val="TOC Heading"/>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1">
    <w:name w:val="p3"/>
    <w:basedOn w:val="1"/>
    <w:qFormat/>
    <w:uiPriority w:val="0"/>
    <w:pPr>
      <w:spacing w:line="30" w:lineRule="atLeast"/>
      <w:jc w:val="center"/>
    </w:pPr>
    <w:rPr>
      <w:rFonts w:hint="eastAsia" w:ascii="宋体" w:hAnsi="宋体" w:cs="宋体"/>
      <w:kern w:val="0"/>
      <w:sz w:val="36"/>
      <w:szCs w:val="36"/>
    </w:rPr>
  </w:style>
  <w:style w:type="paragraph" w:customStyle="1" w:styleId="102">
    <w:name w:val="Report 1.1.1"/>
    <w:basedOn w:val="103"/>
    <w:qFormat/>
    <w:uiPriority w:val="0"/>
    <w:pPr>
      <w:tabs>
        <w:tab w:val="left" w:pos="720"/>
      </w:tabs>
    </w:pPr>
    <w:rPr>
      <w:rFonts w:hAnsi="华文细黑" w:eastAsia="华文细黑" w:cs="Arial"/>
      <w:lang w:eastAsia="zh-CN"/>
    </w:rPr>
  </w:style>
  <w:style w:type="paragraph" w:customStyle="1" w:styleId="103">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4">
    <w:name w:val="Char Char Char1 Char"/>
    <w:basedOn w:val="37"/>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5">
    <w:name w:val="Default"/>
    <w:qFormat/>
    <w:uiPriority w:val="0"/>
    <w:pPr>
      <w:widowControl w:val="0"/>
      <w:autoSpaceDE w:val="0"/>
      <w:autoSpaceDN w:val="0"/>
      <w:adjustRightInd w:val="0"/>
    </w:pPr>
    <w:rPr>
      <w:rFonts w:ascii="FZHei-B01S" w:hAnsi="Times New Roman" w:eastAsia="FZHei-B01S" w:cs="FZHei-B01S"/>
      <w:color w:val="000000"/>
      <w:sz w:val="24"/>
      <w:szCs w:val="24"/>
      <w:lang w:val="en-US" w:eastAsia="zh-CN" w:bidi="ar-SA"/>
    </w:rPr>
  </w:style>
  <w:style w:type="paragraph" w:customStyle="1" w:styleId="106">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7">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8">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9">
    <w:name w:val="样式3"/>
    <w:basedOn w:val="3"/>
    <w:qFormat/>
    <w:uiPriority w:val="0"/>
    <w:pPr>
      <w:spacing w:after="120"/>
    </w:pPr>
    <w:rPr>
      <w:rFonts w:hAnsi="Times New Roman"/>
      <w:sz w:val="21"/>
    </w:rPr>
  </w:style>
  <w:style w:type="paragraph" w:customStyle="1" w:styleId="110">
    <w:name w:val="DTZ Heading 2"/>
    <w:basedOn w:val="107"/>
    <w:next w:val="1"/>
    <w:qFormat/>
    <w:uiPriority w:val="0"/>
    <w:pPr>
      <w:numPr>
        <w:ilvl w:val="1"/>
      </w:numPr>
      <w:tabs>
        <w:tab w:val="left" w:pos="5963"/>
      </w:tabs>
      <w:spacing w:after="0" w:line="340" w:lineRule="exact"/>
    </w:pPr>
    <w:rPr>
      <w:sz w:val="28"/>
    </w:rPr>
  </w:style>
  <w:style w:type="paragraph" w:customStyle="1" w:styleId="111">
    <w:name w:val="保留正文"/>
    <w:basedOn w:val="3"/>
    <w:qFormat/>
    <w:uiPriority w:val="0"/>
    <w:pPr>
      <w:keepNext/>
      <w:spacing w:after="160" w:line="240" w:lineRule="auto"/>
    </w:pPr>
    <w:rPr>
      <w:rFonts w:ascii="Times New Roman" w:hAnsi="Times New Roman"/>
      <w:sz w:val="21"/>
    </w:rPr>
  </w:style>
  <w:style w:type="paragraph" w:customStyle="1" w:styleId="112">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13">
    <w:name w:val="一、"/>
    <w:basedOn w:val="1"/>
    <w:qFormat/>
    <w:uiPriority w:val="0"/>
    <w:pPr>
      <w:tabs>
        <w:tab w:val="left" w:pos="720"/>
      </w:tabs>
      <w:spacing w:line="740" w:lineRule="exact"/>
    </w:pPr>
    <w:rPr>
      <w:sz w:val="28"/>
      <w:szCs w:val="24"/>
    </w:rPr>
  </w:style>
  <w:style w:type="character" w:customStyle="1" w:styleId="114">
    <w:name w:val="正文首行缩进 Char"/>
    <w:basedOn w:val="88"/>
    <w:link w:val="2"/>
    <w:semiHidden/>
    <w:qFormat/>
    <w:uiPriority w:val="0"/>
    <w:rPr>
      <w:kern w:val="2"/>
      <w:sz w:val="21"/>
      <w:szCs w:val="22"/>
    </w:rPr>
  </w:style>
  <w:style w:type="paragraph" w:customStyle="1" w:styleId="115">
    <w:name w:val="_Style 2"/>
    <w:basedOn w:val="1"/>
    <w:qFormat/>
    <w:uiPriority w:val="99"/>
    <w:pPr>
      <w:ind w:firstLine="420" w:firstLineChars="200"/>
    </w:pPr>
  </w:style>
  <w:style w:type="paragraph" w:customStyle="1" w:styleId="116">
    <w:name w:val="UserStyle_0"/>
    <w:basedOn w:val="1"/>
    <w:qFormat/>
    <w:uiPriority w:val="0"/>
    <w:pPr>
      <w:spacing w:before="15"/>
      <w:ind w:left="120"/>
    </w:pPr>
    <w:rPr>
      <w:rFonts w:ascii="Arial Unicode MS" w:hAnsi="Arial Unicode MS" w:eastAsia="Arial Unicode MS"/>
      <w:sz w:val="32"/>
      <w:szCs w:val="32"/>
    </w:rPr>
  </w:style>
  <w:style w:type="character" w:customStyle="1" w:styleId="117">
    <w:name w:val="注释标题 Char"/>
    <w:basedOn w:val="57"/>
    <w:link w:val="15"/>
    <w:semiHidden/>
    <w:qFormat/>
    <w:uiPriority w:val="0"/>
    <w:rPr>
      <w:rFonts w:ascii="Times New Roman" w:hAnsi="Times New Roman"/>
      <w:kern w:val="2"/>
      <w:sz w:val="21"/>
      <w:szCs w:val="24"/>
    </w:rPr>
  </w:style>
  <w:style w:type="character" w:customStyle="1" w:styleId="118">
    <w:name w:val="电子邮件签名 Char"/>
    <w:basedOn w:val="57"/>
    <w:link w:val="17"/>
    <w:semiHidden/>
    <w:qFormat/>
    <w:uiPriority w:val="0"/>
    <w:rPr>
      <w:rFonts w:ascii="Times New Roman" w:hAnsi="Times New Roman"/>
      <w:kern w:val="2"/>
      <w:sz w:val="21"/>
      <w:szCs w:val="24"/>
    </w:rPr>
  </w:style>
  <w:style w:type="character" w:customStyle="1" w:styleId="119">
    <w:name w:val="称呼 Char"/>
    <w:basedOn w:val="57"/>
    <w:link w:val="23"/>
    <w:semiHidden/>
    <w:qFormat/>
    <w:uiPriority w:val="0"/>
    <w:rPr>
      <w:rFonts w:ascii="Times New Roman" w:hAnsi="Times New Roman"/>
      <w:kern w:val="2"/>
      <w:sz w:val="21"/>
      <w:szCs w:val="24"/>
    </w:rPr>
  </w:style>
  <w:style w:type="character" w:customStyle="1" w:styleId="120">
    <w:name w:val="正文文本 3 Char"/>
    <w:basedOn w:val="57"/>
    <w:link w:val="24"/>
    <w:semiHidden/>
    <w:qFormat/>
    <w:uiPriority w:val="0"/>
    <w:rPr>
      <w:rFonts w:ascii="Times New Roman" w:hAnsi="Times New Roman"/>
      <w:kern w:val="2"/>
      <w:sz w:val="16"/>
      <w:szCs w:val="16"/>
    </w:rPr>
  </w:style>
  <w:style w:type="character" w:customStyle="1" w:styleId="121">
    <w:name w:val="结束语 Char"/>
    <w:basedOn w:val="57"/>
    <w:link w:val="25"/>
    <w:semiHidden/>
    <w:qFormat/>
    <w:uiPriority w:val="0"/>
    <w:rPr>
      <w:rFonts w:ascii="Times New Roman" w:hAnsi="Times New Roman"/>
      <w:kern w:val="2"/>
      <w:sz w:val="21"/>
      <w:szCs w:val="24"/>
    </w:rPr>
  </w:style>
  <w:style w:type="character" w:customStyle="1" w:styleId="122">
    <w:name w:val="HTML 地址 Char"/>
    <w:basedOn w:val="57"/>
    <w:link w:val="27"/>
    <w:semiHidden/>
    <w:qFormat/>
    <w:uiPriority w:val="0"/>
    <w:rPr>
      <w:rFonts w:ascii="Times New Roman" w:hAnsi="Times New Roman"/>
      <w:i/>
      <w:iCs/>
      <w:kern w:val="2"/>
      <w:sz w:val="21"/>
      <w:szCs w:val="24"/>
    </w:rPr>
  </w:style>
  <w:style w:type="character" w:customStyle="1" w:styleId="123">
    <w:name w:val="日期 Char"/>
    <w:basedOn w:val="57"/>
    <w:link w:val="32"/>
    <w:qFormat/>
    <w:uiPriority w:val="0"/>
    <w:rPr>
      <w:rFonts w:ascii="Times New Roman" w:hAnsi="Times New Roman"/>
      <w:kern w:val="2"/>
      <w:sz w:val="21"/>
    </w:rPr>
  </w:style>
  <w:style w:type="character" w:customStyle="1" w:styleId="124">
    <w:name w:val="正文文本缩进 2 Char"/>
    <w:basedOn w:val="57"/>
    <w:link w:val="33"/>
    <w:semiHidden/>
    <w:qFormat/>
    <w:uiPriority w:val="0"/>
    <w:rPr>
      <w:rFonts w:ascii="Times New Roman" w:hAnsi="Times New Roman"/>
      <w:kern w:val="2"/>
      <w:sz w:val="21"/>
      <w:szCs w:val="24"/>
    </w:rPr>
  </w:style>
  <w:style w:type="character" w:customStyle="1" w:styleId="125">
    <w:name w:val="尾注文本 Char"/>
    <w:basedOn w:val="57"/>
    <w:link w:val="34"/>
    <w:semiHidden/>
    <w:qFormat/>
    <w:uiPriority w:val="0"/>
    <w:rPr>
      <w:rFonts w:ascii="Times New Roman" w:hAnsi="Times New Roman"/>
      <w:kern w:val="2"/>
      <w:sz w:val="21"/>
      <w:szCs w:val="24"/>
    </w:rPr>
  </w:style>
  <w:style w:type="character" w:customStyle="1" w:styleId="126">
    <w:name w:val="签名 Char"/>
    <w:basedOn w:val="57"/>
    <w:link w:val="38"/>
    <w:semiHidden/>
    <w:qFormat/>
    <w:uiPriority w:val="0"/>
    <w:rPr>
      <w:rFonts w:ascii="Times New Roman" w:hAnsi="Times New Roman"/>
      <w:kern w:val="2"/>
      <w:sz w:val="21"/>
      <w:szCs w:val="24"/>
    </w:rPr>
  </w:style>
  <w:style w:type="character" w:customStyle="1" w:styleId="127">
    <w:name w:val="脚注文本 Char"/>
    <w:basedOn w:val="57"/>
    <w:link w:val="43"/>
    <w:semiHidden/>
    <w:qFormat/>
    <w:uiPriority w:val="0"/>
    <w:rPr>
      <w:rFonts w:ascii="Times New Roman" w:hAnsi="Times New Roman"/>
      <w:kern w:val="2"/>
      <w:sz w:val="18"/>
    </w:rPr>
  </w:style>
  <w:style w:type="character" w:customStyle="1" w:styleId="128">
    <w:name w:val="信息标题 Char"/>
    <w:basedOn w:val="57"/>
    <w:link w:val="47"/>
    <w:semiHidden/>
    <w:qFormat/>
    <w:uiPriority w:val="0"/>
    <w:rPr>
      <w:rFonts w:ascii="Arial" w:hAnsi="Arial" w:cs="Arial"/>
      <w:kern w:val="2"/>
      <w:sz w:val="24"/>
      <w:szCs w:val="24"/>
      <w:shd w:val="pct20" w:color="auto" w:fill="auto"/>
    </w:rPr>
  </w:style>
  <w:style w:type="character" w:customStyle="1" w:styleId="129">
    <w:name w:val="HTML 预设格式 Char"/>
    <w:basedOn w:val="57"/>
    <w:link w:val="48"/>
    <w:semiHidden/>
    <w:qFormat/>
    <w:uiPriority w:val="0"/>
    <w:rPr>
      <w:rFonts w:ascii="宋体" w:hAnsi="宋体" w:cs="宋体"/>
      <w:color w:val="000000"/>
      <w:sz w:val="24"/>
      <w:szCs w:val="24"/>
    </w:rPr>
  </w:style>
  <w:style w:type="character" w:customStyle="1" w:styleId="130">
    <w:name w:val="unnamed211"/>
    <w:semiHidden/>
    <w:qFormat/>
    <w:uiPriority w:val="0"/>
    <w:rPr>
      <w:sz w:val="23"/>
      <w:szCs w:val="23"/>
    </w:rPr>
  </w:style>
  <w:style w:type="character" w:customStyle="1" w:styleId="131">
    <w:name w:val="ss1"/>
    <w:semiHidden/>
    <w:qFormat/>
    <w:uiPriority w:val="0"/>
    <w:rPr>
      <w:rFonts w:hint="default" w:ascii="ˎ̥" w:hAnsi="ˎ̥"/>
      <w:color w:val="000000"/>
      <w:sz w:val="18"/>
      <w:szCs w:val="18"/>
      <w:u w:val="none"/>
    </w:rPr>
  </w:style>
  <w:style w:type="character" w:customStyle="1" w:styleId="132">
    <w:name w:val="f142"/>
    <w:semiHidden/>
    <w:qFormat/>
    <w:uiPriority w:val="0"/>
    <w:rPr>
      <w:sz w:val="21"/>
      <w:szCs w:val="21"/>
    </w:rPr>
  </w:style>
  <w:style w:type="character" w:customStyle="1" w:styleId="133">
    <w:name w:val="f14b1"/>
    <w:semiHidden/>
    <w:qFormat/>
    <w:uiPriority w:val="0"/>
    <w:rPr>
      <w:b/>
      <w:bCs/>
      <w:sz w:val="21"/>
      <w:szCs w:val="21"/>
    </w:rPr>
  </w:style>
  <w:style w:type="character" w:customStyle="1" w:styleId="134">
    <w:name w:val="ca-41"/>
    <w:qFormat/>
    <w:uiPriority w:val="0"/>
    <w:rPr>
      <w:rFonts w:hint="eastAsia" w:ascii="黑体" w:eastAsia="黑体"/>
      <w:b/>
      <w:bCs/>
      <w:spacing w:val="-20"/>
      <w:sz w:val="30"/>
      <w:szCs w:val="30"/>
    </w:rPr>
  </w:style>
  <w:style w:type="character" w:customStyle="1" w:styleId="135">
    <w:name w:val="签名 Char1"/>
    <w:basedOn w:val="57"/>
    <w:semiHidden/>
    <w:qFormat/>
    <w:uiPriority w:val="99"/>
    <w:rPr>
      <w:rFonts w:ascii="Times New Roman" w:hAnsi="Times New Roman" w:eastAsia="宋体" w:cs="Times New Roman"/>
      <w:szCs w:val="20"/>
    </w:rPr>
  </w:style>
  <w:style w:type="character" w:customStyle="1" w:styleId="136">
    <w:name w:val="正文文本缩进 2 Char1"/>
    <w:basedOn w:val="57"/>
    <w:semiHidden/>
    <w:qFormat/>
    <w:uiPriority w:val="99"/>
    <w:rPr>
      <w:rFonts w:ascii="Times New Roman" w:hAnsi="Times New Roman" w:eastAsia="宋体" w:cs="Times New Roman"/>
      <w:szCs w:val="20"/>
    </w:rPr>
  </w:style>
  <w:style w:type="paragraph" w:customStyle="1" w:styleId="137">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8">
    <w:name w:val="纯文本 Char1"/>
    <w:qFormat/>
    <w:uiPriority w:val="0"/>
    <w:rPr>
      <w:rFonts w:ascii="宋体" w:hAnsi="Courier New" w:cs="Courier New"/>
      <w:kern w:val="2"/>
      <w:sz w:val="21"/>
      <w:szCs w:val="21"/>
    </w:rPr>
  </w:style>
  <w:style w:type="character" w:customStyle="1" w:styleId="139">
    <w:name w:val="Char Char23"/>
    <w:semiHidden/>
    <w:qFormat/>
    <w:uiPriority w:val="0"/>
    <w:rPr>
      <w:rFonts w:ascii="Times New Roman" w:hAnsi="Times New Roman" w:eastAsia="宋体" w:cs="Times New Roman"/>
      <w:b/>
      <w:bCs/>
      <w:szCs w:val="24"/>
    </w:rPr>
  </w:style>
  <w:style w:type="paragraph" w:customStyle="1" w:styleId="140">
    <w:name w:val="z-窗体顶端1"/>
    <w:basedOn w:val="1"/>
    <w:next w:val="1"/>
    <w:link w:val="141"/>
    <w:unhideWhenUsed/>
    <w:qFormat/>
    <w:uiPriority w:val="99"/>
    <w:pPr>
      <w:widowControl/>
      <w:pBdr>
        <w:bottom w:val="single" w:color="auto" w:sz="6" w:space="1"/>
      </w:pBdr>
      <w:jc w:val="center"/>
    </w:pPr>
    <w:rPr>
      <w:rFonts w:ascii="Arial" w:hAnsi="Arial"/>
      <w:vanish/>
      <w:kern w:val="0"/>
      <w:sz w:val="16"/>
      <w:szCs w:val="16"/>
    </w:rPr>
  </w:style>
  <w:style w:type="character" w:customStyle="1" w:styleId="141">
    <w:name w:val="z-窗体顶端 Char"/>
    <w:basedOn w:val="57"/>
    <w:link w:val="140"/>
    <w:qFormat/>
    <w:uiPriority w:val="99"/>
    <w:rPr>
      <w:rFonts w:ascii="Arial" w:hAnsi="Arial"/>
      <w:vanish/>
      <w:sz w:val="16"/>
      <w:szCs w:val="16"/>
    </w:rPr>
  </w:style>
  <w:style w:type="paragraph" w:customStyle="1" w:styleId="142">
    <w:name w:val="z-窗体底端1"/>
    <w:basedOn w:val="1"/>
    <w:next w:val="1"/>
    <w:link w:val="143"/>
    <w:unhideWhenUsed/>
    <w:qFormat/>
    <w:uiPriority w:val="99"/>
    <w:pPr>
      <w:widowControl/>
      <w:pBdr>
        <w:top w:val="single" w:color="auto" w:sz="6" w:space="1"/>
      </w:pBdr>
      <w:jc w:val="center"/>
    </w:pPr>
    <w:rPr>
      <w:rFonts w:ascii="Arial" w:hAnsi="Arial"/>
      <w:vanish/>
      <w:kern w:val="0"/>
      <w:sz w:val="16"/>
      <w:szCs w:val="16"/>
    </w:rPr>
  </w:style>
  <w:style w:type="character" w:customStyle="1" w:styleId="143">
    <w:name w:val="z-窗体底端 Char"/>
    <w:basedOn w:val="57"/>
    <w:link w:val="142"/>
    <w:qFormat/>
    <w:uiPriority w:val="99"/>
    <w:rPr>
      <w:rFonts w:ascii="Arial" w:hAnsi="Arial"/>
      <w:vanish/>
      <w:sz w:val="16"/>
      <w:szCs w:val="16"/>
    </w:rPr>
  </w:style>
  <w:style w:type="paragraph" w:customStyle="1" w:styleId="144">
    <w:name w:val="_Style 10"/>
    <w:qFormat/>
    <w:uiPriority w:val="0"/>
    <w:rPr>
      <w:rFonts w:ascii="Calibri" w:hAnsi="Calibri" w:eastAsia="宋体" w:cs="Times New Roman"/>
      <w:kern w:val="2"/>
      <w:sz w:val="21"/>
      <w:szCs w:val="22"/>
      <w:lang w:val="en-US" w:eastAsia="zh-CN" w:bidi="ar-SA"/>
    </w:rPr>
  </w:style>
  <w:style w:type="paragraph" w:customStyle="1" w:styleId="145">
    <w:name w:val="列出段落1"/>
    <w:basedOn w:val="1"/>
    <w:qFormat/>
    <w:uiPriority w:val="34"/>
    <w:pPr>
      <w:ind w:firstLine="420" w:firstLineChars="200"/>
    </w:pPr>
  </w:style>
  <w:style w:type="paragraph" w:customStyle="1" w:styleId="146">
    <w:name w:val="列出段落2"/>
    <w:basedOn w:val="99"/>
    <w:qFormat/>
    <w:uiPriority w:val="34"/>
    <w:pPr>
      <w:ind w:firstLine="420" w:firstLineChars="200"/>
    </w:pPr>
  </w:style>
  <w:style w:type="paragraph" w:customStyle="1" w:styleId="147">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fontstyle21"/>
    <w:basedOn w:val="57"/>
    <w:qFormat/>
    <w:uiPriority w:val="0"/>
    <w:rPr>
      <w:rFonts w:ascii="FZXBSJW--GB1-0" w:hAnsi="FZXBSJW--GB1-0" w:eastAsia="FZXBSJW--GB1-0" w:cs="FZXBSJW--GB1-0"/>
      <w:color w:val="000000"/>
      <w:sz w:val="44"/>
      <w:szCs w:val="44"/>
    </w:rPr>
  </w:style>
  <w:style w:type="character" w:customStyle="1" w:styleId="150">
    <w:name w:val="fontstyle31"/>
    <w:basedOn w:val="57"/>
    <w:qFormat/>
    <w:uiPriority w:val="0"/>
    <w:rPr>
      <w:rFonts w:ascii="仿宋_GB2312" w:hAnsi="仿宋_GB2312" w:eastAsia="仿宋_GB2312" w:cs="仿宋_GB2312"/>
      <w:color w:val="000000"/>
      <w:sz w:val="32"/>
      <w:szCs w:val="32"/>
    </w:rPr>
  </w:style>
  <w:style w:type="paragraph" w:customStyle="1" w:styleId="151">
    <w:name w:val="页脚2"/>
    <w:basedOn w:val="99"/>
    <w:unhideWhenUsed/>
    <w:qFormat/>
    <w:uiPriority w:val="0"/>
    <w:pPr>
      <w:tabs>
        <w:tab w:val="center" w:pos="4153"/>
        <w:tab w:val="right" w:pos="8306"/>
      </w:tabs>
      <w:snapToGrid w:val="0"/>
      <w:jc w:val="left"/>
    </w:pPr>
    <w:rPr>
      <w:sz w:val="18"/>
      <w:szCs w:val="18"/>
    </w:rPr>
  </w:style>
  <w:style w:type="character" w:customStyle="1" w:styleId="152">
    <w:name w:val="纯文本 Char2"/>
    <w:qFormat/>
    <w:uiPriority w:val="0"/>
    <w:rPr>
      <w:rFonts w:ascii="宋体" w:hAnsi="Courier New" w:eastAsia="宋体" w:cs="Courier New"/>
      <w:sz w:val="21"/>
      <w:szCs w:val="21"/>
    </w:rPr>
  </w:style>
  <w:style w:type="character" w:customStyle="1" w:styleId="153">
    <w:name w:val="fontstrikethrough"/>
    <w:basedOn w:val="57"/>
    <w:qFormat/>
    <w:uiPriority w:val="0"/>
    <w:rPr>
      <w:strike/>
    </w:rPr>
  </w:style>
  <w:style w:type="character" w:customStyle="1" w:styleId="154">
    <w:name w:val="副标题 Char"/>
    <w:link w:val="41"/>
    <w:qFormat/>
    <w:uiPriority w:val="11"/>
    <w:rPr>
      <w:rFonts w:ascii="Cambria" w:hAnsi="Cambria"/>
      <w:b/>
      <w:bCs/>
      <w:kern w:val="28"/>
      <w:sz w:val="32"/>
      <w:szCs w:val="32"/>
    </w:rPr>
  </w:style>
  <w:style w:type="character" w:customStyle="1" w:styleId="155">
    <w:name w:val="fontborder"/>
    <w:basedOn w:val="57"/>
    <w:qFormat/>
    <w:uiPriority w:val="0"/>
    <w:rPr>
      <w:bdr w:val="single" w:color="000000" w:sz="6" w:space="0"/>
    </w:rPr>
  </w:style>
  <w:style w:type="character" w:customStyle="1" w:styleId="156">
    <w:name w:val="标题 Char1"/>
    <w:qFormat/>
    <w:uiPriority w:val="10"/>
    <w:rPr>
      <w:rFonts w:ascii="Cambria" w:hAnsi="Cambria" w:cs="Times New Roman"/>
      <w:b/>
      <w:bCs/>
      <w:kern w:val="2"/>
      <w:sz w:val="32"/>
      <w:szCs w:val="32"/>
    </w:rPr>
  </w:style>
  <w:style w:type="character" w:customStyle="1" w:styleId="157">
    <w:name w:val="标题 Char"/>
    <w:link w:val="4"/>
    <w:qFormat/>
    <w:uiPriority w:val="0"/>
    <w:rPr>
      <w:rFonts w:ascii="Cambria" w:hAnsi="Cambria"/>
      <w:b/>
      <w:bCs/>
      <w:kern w:val="2"/>
      <w:sz w:val="32"/>
      <w:szCs w:val="32"/>
    </w:rPr>
  </w:style>
  <w:style w:type="character" w:customStyle="1" w:styleId="158">
    <w:name w:val="标题 Char2"/>
    <w:basedOn w:val="57"/>
    <w:link w:val="4"/>
    <w:qFormat/>
    <w:uiPriority w:val="10"/>
    <w:rPr>
      <w:rFonts w:asciiTheme="majorHAnsi" w:hAnsiTheme="majorHAnsi" w:cstheme="majorBidi"/>
      <w:b/>
      <w:bCs/>
      <w:kern w:val="2"/>
      <w:sz w:val="32"/>
      <w:szCs w:val="32"/>
    </w:rPr>
  </w:style>
  <w:style w:type="character" w:customStyle="1" w:styleId="159">
    <w:name w:val="副标题 Char1"/>
    <w:basedOn w:val="57"/>
    <w:link w:val="41"/>
    <w:qFormat/>
    <w:uiPriority w:val="11"/>
    <w:rPr>
      <w:rFonts w:asciiTheme="majorHAnsi" w:hAnsiTheme="majorHAnsi" w:cstheme="majorBidi"/>
      <w:b/>
      <w:bCs/>
      <w:kern w:val="28"/>
      <w:sz w:val="32"/>
      <w:szCs w:val="32"/>
    </w:rPr>
  </w:style>
  <w:style w:type="paragraph" w:customStyle="1" w:styleId="160">
    <w:name w:val="Heading 2_1"/>
    <w:basedOn w:val="147"/>
    <w:next w:val="147"/>
    <w:qFormat/>
    <w:uiPriority w:val="0"/>
    <w:pPr>
      <w:spacing w:before="360" w:after="120" w:line="360" w:lineRule="auto"/>
      <w:outlineLvl w:val="1"/>
    </w:pPr>
    <w:rPr>
      <w:rFonts w:ascii="Cambria" w:hAnsi="Cambria" w:eastAsia="黑体"/>
      <w:b/>
      <w:bCs/>
      <w:sz w:val="32"/>
      <w:szCs w:val="32"/>
    </w:rPr>
  </w:style>
  <w:style w:type="paragraph" w:customStyle="1" w:styleId="161">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常用（宋体，5号，1.25行距）"/>
    <w:basedOn w:val="1"/>
    <w:qFormat/>
    <w:uiPriority w:val="0"/>
    <w:pPr>
      <w:widowControl/>
      <w:spacing w:line="300" w:lineRule="auto"/>
      <w:jc w:val="left"/>
    </w:pPr>
    <w:rPr>
      <w:kern w:val="0"/>
      <w:sz w:val="24"/>
      <w:szCs w:val="21"/>
      <w:lang w:eastAsia="en-US" w:bidi="en-US"/>
    </w:rPr>
  </w:style>
  <w:style w:type="paragraph" w:customStyle="1" w:styleId="163">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 Text_0"/>
    <w:basedOn w:val="161"/>
    <w:qFormat/>
    <w:uiPriority w:val="0"/>
    <w:rPr>
      <w:rFonts w:ascii="宋体" w:hAnsi="Courier New" w:cs="Courier New"/>
      <w:szCs w:val="21"/>
    </w:rPr>
  </w:style>
  <w:style w:type="character" w:customStyle="1" w:styleId="165">
    <w:name w:val="_Style 1"/>
    <w:qFormat/>
    <w:uiPriority w:val="19"/>
    <w:rPr>
      <w:rFonts w:eastAsia="宋体"/>
      <w:iCs/>
      <w:color w:val="404040"/>
      <w:sz w:val="30"/>
    </w:rPr>
  </w:style>
  <w:style w:type="paragraph" w:customStyle="1" w:styleId="166">
    <w:name w:val="条款标题"/>
    <w:basedOn w:val="6"/>
    <w:qFormat/>
    <w:uiPriority w:val="0"/>
    <w:pPr>
      <w:tabs>
        <w:tab w:val="clear" w:pos="720"/>
      </w:tabs>
      <w:spacing w:before="151" w:beforeLines="50" w:beforeAutospacing="0" w:after="151" w:afterLines="50" w:afterAutospacing="0"/>
      <w:ind w:firstLine="422" w:firstLineChars="200"/>
    </w:pPr>
    <w:rPr>
      <w:rFonts w:asciiTheme="minorEastAsia" w:hAnsiTheme="minorEastAsia" w:eastAsiaTheme="minorEastAsia"/>
      <w:bCs w:val="0"/>
      <w:sz w:val="21"/>
      <w:szCs w:val="21"/>
    </w:rPr>
  </w:style>
  <w:style w:type="paragraph" w:customStyle="1" w:styleId="16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样式1"/>
    <w:basedOn w:val="8"/>
    <w:qFormat/>
    <w:uiPriority w:val="0"/>
    <w:pPr>
      <w:keepLines/>
      <w:numPr>
        <w:ilvl w:val="0"/>
        <w:numId w:val="0"/>
      </w:numPr>
      <w:tabs>
        <w:tab w:val="clear" w:pos="864"/>
      </w:tabs>
      <w:spacing w:before="280" w:after="290" w:line="376" w:lineRule="auto"/>
    </w:pPr>
    <w:rPr>
      <w:rFonts w:ascii="Arial" w:hAnsi="Arial" w:cs="Arial"/>
      <w:sz w:val="28"/>
      <w:szCs w:val="28"/>
    </w:rPr>
  </w:style>
  <w:style w:type="paragraph" w:customStyle="1" w:styleId="16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203A5-188F-4098-9791-FC31F26909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8131</Words>
  <Characters>8396</Characters>
  <Lines>137</Lines>
  <Paragraphs>38</Paragraphs>
  <TotalTime>8</TotalTime>
  <ScaleCrop>false</ScaleCrop>
  <LinksUpToDate>false</LinksUpToDate>
  <CharactersWithSpaces>8736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2023-05-24T09:28:00Z</dcterms:created>
  <dc:creator>微软用户</dc:creator>
  <cp:lastModifiedBy>實誠</cp:lastModifiedBy>
  <cp:lastPrinted>2019-11-20T08:55:00Z</cp:lastPrinted>
  <dcterms:modified xsi:type="dcterms:W3CDTF">2025-05-26T06:16:02Z</dcterms:modified>
  <dc:title>工程编号：</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744D8452A20049ADA9CC5AC6925E241D_13</vt:lpwstr>
  </property>
  <property fmtid="{D5CDD505-2E9C-101B-9397-08002B2CF9AE}" pid="4" name="KSOTemplateDocerSaveRecord">
    <vt:lpwstr>eyJoZGlkIjoiZjYxZTUyYjc1MzQwNWRmNjlmMWQyYmQ2NmM1M2U4MmMiLCJ1c2VySWQiOiI2OTk3NTA5NDAifQ==</vt:lpwstr>
  </property>
</Properties>
</file>