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FE92">
      <w:pPr>
        <w:rPr>
          <w:rFonts w:hint="eastAsia" w:ascii="宋体" w:hAnsi="宋体" w:cs="宋体"/>
          <w:sz w:val="24"/>
          <w:szCs w:val="24"/>
        </w:rPr>
      </w:pPr>
      <w:bookmarkStart w:id="0" w:name="_GoBack"/>
      <w:r>
        <w:rPr>
          <w:rFonts w:hint="eastAsia" w:ascii="宋体" w:hAnsi="宋体" w:cs="宋体"/>
          <w:sz w:val="24"/>
          <w:szCs w:val="24"/>
        </w:rPr>
        <w:t>附件5</w:t>
      </w:r>
    </w:p>
    <w:p w14:paraId="35ACF5E8">
      <w:pPr>
        <w:keepNext/>
        <w:keepLines/>
        <w:spacing w:before="120" w:after="120" w:line="360" w:lineRule="auto"/>
        <w:jc w:val="center"/>
        <w:outlineLvl w:val="1"/>
        <w:rPr>
          <w:b/>
          <w:bCs/>
          <w:kern w:val="44"/>
        </w:rPr>
      </w:pPr>
      <w:r>
        <w:rPr>
          <w:rFonts w:hint="eastAsia"/>
          <w:b/>
          <w:bCs/>
          <w:kern w:val="44"/>
        </w:rPr>
        <w:t>乙购设备（材料）管理要求</w:t>
      </w:r>
      <w:bookmarkEnd w:id="0"/>
    </w:p>
    <w:p w14:paraId="7EA2EA97">
      <w:pPr>
        <w:spacing w:line="360" w:lineRule="auto"/>
        <w:ind w:firstLine="465"/>
        <w:rPr>
          <w:u w:val="single"/>
        </w:rPr>
      </w:pPr>
      <w:r>
        <w:rPr>
          <w:rFonts w:hint="eastAsia"/>
          <w:u w:val="single"/>
        </w:rPr>
        <w:t>根据设备（材料）的重要性、数量和预算金额，乙购设备（材料）分为乙购关键设备（材料）和乙购非关键设备（材料）。</w:t>
      </w:r>
    </w:p>
    <w:p w14:paraId="66E49282">
      <w:pPr>
        <w:spacing w:line="360" w:lineRule="auto"/>
        <w:ind w:firstLine="420" w:firstLineChars="200"/>
        <w:rPr>
          <w:u w:val="single"/>
        </w:rPr>
      </w:pPr>
      <w:r>
        <w:rPr>
          <w:rFonts w:hint="eastAsia"/>
          <w:u w:val="single"/>
        </w:rPr>
        <w:t>1、乙购关键设备（材料）管理要求</w:t>
      </w:r>
    </w:p>
    <w:p w14:paraId="350B61BD">
      <w:pPr>
        <w:spacing w:line="360" w:lineRule="auto"/>
        <w:ind w:firstLine="420" w:firstLineChars="200"/>
        <w:rPr>
          <w:u w:val="single"/>
        </w:rPr>
      </w:pPr>
      <w:r>
        <w:rPr>
          <w:rFonts w:hint="eastAsia"/>
          <w:u w:val="single"/>
        </w:rPr>
        <w:t>承包人在设备、材料采购前及合同签订后30日历天内，在满足规范及设计技术要求的前提下，从乙购关键设备（材料）清单及参考品牌（详见下表）中选择品牌，报监理人、设计人、发包人审批，审批后方可采购，施工进场报验通过后，方可实施，施工过程中不得随意更换。</w:t>
      </w:r>
    </w:p>
    <w:p w14:paraId="5E9FDFEC">
      <w:pPr>
        <w:spacing w:line="360" w:lineRule="auto"/>
        <w:ind w:firstLine="465"/>
        <w:jc w:val="center"/>
        <w:rPr>
          <w:rFonts w:hint="eastAsia"/>
          <w:b/>
        </w:rPr>
      </w:pPr>
      <w:r>
        <w:rPr>
          <w:rFonts w:hint="eastAsia"/>
          <w:b/>
        </w:rPr>
        <w:t>附表：乙购设备（材料）清单及参考品牌</w:t>
      </w:r>
    </w:p>
    <w:tbl>
      <w:tblPr>
        <w:tblStyle w:val="8"/>
        <w:tblW w:w="7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972"/>
        <w:gridCol w:w="3952"/>
        <w:gridCol w:w="1147"/>
      </w:tblGrid>
      <w:tr w14:paraId="66DD2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680" w:type="dxa"/>
            <w:noWrap w:val="0"/>
            <w:vAlign w:val="center"/>
          </w:tcPr>
          <w:p w14:paraId="3C23AEC2">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972" w:type="dxa"/>
            <w:noWrap w:val="0"/>
            <w:vAlign w:val="center"/>
          </w:tcPr>
          <w:p w14:paraId="49298C77">
            <w:pPr>
              <w:widowControl/>
              <w:jc w:val="center"/>
              <w:textAlignment w:val="center"/>
              <w:rPr>
                <w:rFonts w:hint="eastAsia" w:ascii="宋体" w:hAnsi="宋体" w:cs="宋体"/>
                <w:b/>
                <w:bCs/>
                <w:szCs w:val="21"/>
              </w:rPr>
            </w:pPr>
            <w:r>
              <w:rPr>
                <w:rFonts w:hint="eastAsia" w:ascii="宋体" w:hAnsi="宋体" w:cs="宋体"/>
                <w:b/>
                <w:bCs/>
                <w:kern w:val="0"/>
                <w:szCs w:val="21"/>
                <w:lang w:bidi="ar"/>
              </w:rPr>
              <w:t>设备、材料名称</w:t>
            </w:r>
          </w:p>
        </w:tc>
        <w:tc>
          <w:tcPr>
            <w:tcW w:w="3952" w:type="dxa"/>
            <w:noWrap w:val="0"/>
            <w:vAlign w:val="center"/>
          </w:tcPr>
          <w:p w14:paraId="3C81E728">
            <w:pPr>
              <w:widowControl/>
              <w:jc w:val="center"/>
              <w:textAlignment w:val="center"/>
              <w:rPr>
                <w:rFonts w:hint="eastAsia" w:ascii="宋体" w:hAnsi="宋体" w:cs="宋体"/>
                <w:b/>
                <w:bCs/>
                <w:szCs w:val="21"/>
              </w:rPr>
            </w:pPr>
            <w:r>
              <w:rPr>
                <w:rFonts w:hint="eastAsia" w:ascii="宋体" w:hAnsi="宋体" w:cs="宋体"/>
                <w:b/>
                <w:bCs/>
                <w:kern w:val="0"/>
                <w:szCs w:val="21"/>
                <w:lang w:bidi="ar"/>
              </w:rPr>
              <w:t>项目建议参考品牌</w:t>
            </w:r>
          </w:p>
        </w:tc>
        <w:tc>
          <w:tcPr>
            <w:tcW w:w="1147" w:type="dxa"/>
            <w:noWrap/>
            <w:vAlign w:val="center"/>
          </w:tcPr>
          <w:p w14:paraId="50847F68">
            <w:pPr>
              <w:widowControl/>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14:paraId="56BE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7A10CAE9">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972" w:type="dxa"/>
            <w:noWrap w:val="0"/>
            <w:vAlign w:val="center"/>
          </w:tcPr>
          <w:p w14:paraId="6AA058B2">
            <w:pPr>
              <w:widowControl/>
              <w:jc w:val="left"/>
              <w:textAlignment w:val="center"/>
              <w:rPr>
                <w:rFonts w:hint="eastAsia" w:ascii="宋体" w:hAnsi="宋体" w:cs="宋体"/>
                <w:szCs w:val="21"/>
              </w:rPr>
            </w:pPr>
            <w:r>
              <w:rPr>
                <w:rFonts w:hint="eastAsia" w:ascii="宋体" w:hAnsi="宋体" w:cs="宋体"/>
                <w:color w:val="000000"/>
                <w:kern w:val="0"/>
                <w:szCs w:val="21"/>
                <w:lang w:bidi="ar"/>
              </w:rPr>
              <w:t>门锁五金</w:t>
            </w:r>
          </w:p>
        </w:tc>
        <w:tc>
          <w:tcPr>
            <w:tcW w:w="3952" w:type="dxa"/>
            <w:noWrap w:val="0"/>
            <w:vAlign w:val="center"/>
          </w:tcPr>
          <w:p w14:paraId="15EA4239">
            <w:pPr>
              <w:widowControl/>
              <w:jc w:val="left"/>
              <w:textAlignment w:val="center"/>
              <w:rPr>
                <w:rFonts w:hint="eastAsia" w:ascii="宋体" w:hAnsi="宋体" w:cs="宋体"/>
                <w:szCs w:val="21"/>
              </w:rPr>
            </w:pPr>
            <w:r>
              <w:rPr>
                <w:rFonts w:hint="eastAsia" w:ascii="宋体" w:hAnsi="宋体" w:cs="宋体"/>
                <w:color w:val="000000"/>
                <w:kern w:val="0"/>
                <w:szCs w:val="21"/>
                <w:lang w:bidi="ar"/>
              </w:rPr>
              <w:t>多玛、亚萨合莱、茵科、史丹利、英格索兰</w:t>
            </w:r>
          </w:p>
        </w:tc>
        <w:tc>
          <w:tcPr>
            <w:tcW w:w="1147" w:type="dxa"/>
            <w:noWrap w:val="0"/>
            <w:vAlign w:val="center"/>
          </w:tcPr>
          <w:p w14:paraId="6F9F83D2">
            <w:pPr>
              <w:widowControl/>
              <w:jc w:val="left"/>
              <w:textAlignment w:val="center"/>
              <w:rPr>
                <w:rFonts w:hint="eastAsia" w:ascii="宋体" w:hAnsi="宋体" w:cs="宋体"/>
                <w:szCs w:val="21"/>
              </w:rPr>
            </w:pPr>
          </w:p>
        </w:tc>
      </w:tr>
      <w:tr w14:paraId="1495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22322EE8">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972" w:type="dxa"/>
            <w:noWrap w:val="0"/>
            <w:vAlign w:val="center"/>
          </w:tcPr>
          <w:p w14:paraId="605246FF">
            <w:pPr>
              <w:widowControl/>
              <w:jc w:val="left"/>
              <w:textAlignment w:val="center"/>
              <w:rPr>
                <w:rFonts w:hint="eastAsia" w:ascii="宋体" w:hAnsi="宋体" w:cs="宋体"/>
                <w:szCs w:val="21"/>
              </w:rPr>
            </w:pPr>
            <w:r>
              <w:rPr>
                <w:rFonts w:hint="eastAsia" w:ascii="宋体" w:hAnsi="宋体" w:cs="宋体"/>
                <w:color w:val="000000"/>
                <w:kern w:val="0"/>
                <w:szCs w:val="21"/>
                <w:lang w:bidi="ar"/>
              </w:rPr>
              <w:t>木门</w:t>
            </w:r>
          </w:p>
        </w:tc>
        <w:tc>
          <w:tcPr>
            <w:tcW w:w="3952" w:type="dxa"/>
            <w:noWrap w:val="0"/>
            <w:vAlign w:val="center"/>
          </w:tcPr>
          <w:p w14:paraId="3658CA32">
            <w:pPr>
              <w:widowControl/>
              <w:jc w:val="left"/>
              <w:textAlignment w:val="center"/>
              <w:rPr>
                <w:rFonts w:hint="eastAsia" w:ascii="宋体" w:hAnsi="宋体" w:cs="宋体"/>
                <w:szCs w:val="21"/>
              </w:rPr>
            </w:pPr>
            <w:r>
              <w:rPr>
                <w:rFonts w:hint="eastAsia" w:ascii="宋体" w:hAnsi="宋体" w:cs="宋体"/>
                <w:color w:val="000000"/>
                <w:kern w:val="0"/>
                <w:szCs w:val="21"/>
                <w:lang w:bidi="ar"/>
              </w:rPr>
              <w:t>冠牛、润成创展、豪威尔、华衍木业</w:t>
            </w:r>
          </w:p>
        </w:tc>
        <w:tc>
          <w:tcPr>
            <w:tcW w:w="1147" w:type="dxa"/>
            <w:noWrap/>
            <w:vAlign w:val="center"/>
          </w:tcPr>
          <w:p w14:paraId="40DE8AD2">
            <w:pPr>
              <w:rPr>
                <w:rFonts w:hint="eastAsia" w:ascii="宋体" w:hAnsi="宋体" w:cs="宋体"/>
                <w:szCs w:val="21"/>
              </w:rPr>
            </w:pPr>
          </w:p>
        </w:tc>
      </w:tr>
      <w:tr w14:paraId="6540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3A4036A3">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972" w:type="dxa"/>
            <w:noWrap w:val="0"/>
            <w:vAlign w:val="center"/>
          </w:tcPr>
          <w:p w14:paraId="12EBD393">
            <w:pPr>
              <w:widowControl/>
              <w:jc w:val="left"/>
              <w:textAlignment w:val="center"/>
              <w:rPr>
                <w:rFonts w:hint="eastAsia" w:ascii="宋体" w:hAnsi="宋体" w:cs="宋体"/>
                <w:szCs w:val="21"/>
              </w:rPr>
            </w:pPr>
            <w:r>
              <w:rPr>
                <w:rFonts w:hint="eastAsia" w:ascii="宋体" w:hAnsi="宋体" w:cs="宋体"/>
                <w:color w:val="000000"/>
                <w:kern w:val="0"/>
                <w:szCs w:val="21"/>
                <w:lang w:bidi="ar"/>
              </w:rPr>
              <w:t>石膏板</w:t>
            </w:r>
          </w:p>
        </w:tc>
        <w:tc>
          <w:tcPr>
            <w:tcW w:w="3952" w:type="dxa"/>
            <w:noWrap w:val="0"/>
            <w:vAlign w:val="center"/>
          </w:tcPr>
          <w:p w14:paraId="1541404C">
            <w:pPr>
              <w:widowControl/>
              <w:jc w:val="left"/>
              <w:textAlignment w:val="center"/>
              <w:rPr>
                <w:rFonts w:hint="eastAsia" w:ascii="宋体" w:hAnsi="宋体" w:cs="宋体"/>
                <w:szCs w:val="21"/>
              </w:rPr>
            </w:pPr>
            <w:r>
              <w:rPr>
                <w:rFonts w:hint="eastAsia" w:ascii="宋体" w:hAnsi="宋体" w:cs="宋体"/>
                <w:color w:val="000000"/>
                <w:kern w:val="0"/>
                <w:szCs w:val="21"/>
                <w:lang w:bidi="ar"/>
              </w:rPr>
              <w:t>杰森、可耐福、北新龙牌、圣戈班·杰科</w:t>
            </w:r>
          </w:p>
        </w:tc>
        <w:tc>
          <w:tcPr>
            <w:tcW w:w="1147" w:type="dxa"/>
            <w:noWrap/>
            <w:vAlign w:val="center"/>
          </w:tcPr>
          <w:p w14:paraId="60900108">
            <w:pPr>
              <w:rPr>
                <w:rFonts w:hint="eastAsia" w:ascii="宋体" w:hAnsi="宋体" w:cs="宋体"/>
                <w:szCs w:val="21"/>
              </w:rPr>
            </w:pPr>
          </w:p>
        </w:tc>
      </w:tr>
      <w:tr w14:paraId="5A728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370DBCBD">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1972" w:type="dxa"/>
            <w:noWrap w:val="0"/>
            <w:vAlign w:val="center"/>
          </w:tcPr>
          <w:p w14:paraId="003AEA00">
            <w:pPr>
              <w:widowControl/>
              <w:jc w:val="left"/>
              <w:textAlignment w:val="center"/>
              <w:rPr>
                <w:rFonts w:hint="eastAsia" w:ascii="宋体" w:hAnsi="宋体" w:cs="宋体"/>
                <w:szCs w:val="21"/>
              </w:rPr>
            </w:pPr>
            <w:r>
              <w:rPr>
                <w:rFonts w:hint="eastAsia" w:ascii="宋体" w:hAnsi="宋体" w:cs="宋体"/>
                <w:color w:val="000000"/>
                <w:szCs w:val="21"/>
              </w:rPr>
              <w:t>内墙涂料</w:t>
            </w:r>
          </w:p>
        </w:tc>
        <w:tc>
          <w:tcPr>
            <w:tcW w:w="3952" w:type="dxa"/>
            <w:noWrap w:val="0"/>
            <w:vAlign w:val="center"/>
          </w:tcPr>
          <w:p w14:paraId="6B58D264">
            <w:pPr>
              <w:jc w:val="left"/>
              <w:rPr>
                <w:rFonts w:hint="eastAsia" w:ascii="宋体" w:hAnsi="宋体" w:cs="宋体"/>
                <w:szCs w:val="21"/>
              </w:rPr>
            </w:pPr>
            <w:r>
              <w:rPr>
                <w:rFonts w:hint="eastAsia" w:ascii="宋体" w:hAnsi="宋体" w:cs="宋体"/>
                <w:color w:val="000000"/>
                <w:kern w:val="0"/>
                <w:szCs w:val="21"/>
                <w:lang w:bidi="ar"/>
              </w:rPr>
              <w:t>多乐士、立邦、嘉宝莉、美涂士</w:t>
            </w:r>
          </w:p>
        </w:tc>
        <w:tc>
          <w:tcPr>
            <w:tcW w:w="1147" w:type="dxa"/>
            <w:noWrap/>
            <w:vAlign w:val="center"/>
          </w:tcPr>
          <w:p w14:paraId="7DE965AB">
            <w:pPr>
              <w:rPr>
                <w:rFonts w:hint="eastAsia" w:ascii="宋体" w:hAnsi="宋体" w:cs="宋体"/>
                <w:szCs w:val="21"/>
              </w:rPr>
            </w:pPr>
          </w:p>
        </w:tc>
      </w:tr>
      <w:tr w14:paraId="0C31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0CC3E5E7">
            <w:pPr>
              <w:widowControl/>
              <w:jc w:val="center"/>
              <w:textAlignment w:val="center"/>
              <w:rPr>
                <w:rFonts w:hint="eastAsia" w:ascii="宋体" w:hAnsi="宋体" w:cs="宋体"/>
                <w:szCs w:val="21"/>
              </w:rPr>
            </w:pPr>
            <w:r>
              <w:rPr>
                <w:rFonts w:hint="eastAsia" w:ascii="宋体" w:hAnsi="宋体" w:cs="宋体"/>
                <w:kern w:val="0"/>
                <w:szCs w:val="21"/>
                <w:lang w:bidi="ar"/>
              </w:rPr>
              <w:t>5</w:t>
            </w:r>
          </w:p>
        </w:tc>
        <w:tc>
          <w:tcPr>
            <w:tcW w:w="1972" w:type="dxa"/>
            <w:noWrap w:val="0"/>
            <w:vAlign w:val="center"/>
          </w:tcPr>
          <w:p w14:paraId="118D8BA1">
            <w:pPr>
              <w:widowControl/>
              <w:jc w:val="left"/>
              <w:textAlignment w:val="center"/>
              <w:rPr>
                <w:rFonts w:hint="eastAsia" w:ascii="宋体" w:hAnsi="宋体" w:cs="宋体"/>
                <w:szCs w:val="21"/>
              </w:rPr>
            </w:pPr>
            <w:r>
              <w:rPr>
                <w:rFonts w:hint="eastAsia" w:ascii="宋体" w:hAnsi="宋体" w:cs="宋体"/>
                <w:color w:val="000000"/>
                <w:kern w:val="0"/>
                <w:szCs w:val="21"/>
                <w:lang w:bidi="ar"/>
              </w:rPr>
              <w:t>瓷砖</w:t>
            </w:r>
          </w:p>
        </w:tc>
        <w:tc>
          <w:tcPr>
            <w:tcW w:w="3952" w:type="dxa"/>
            <w:noWrap w:val="0"/>
            <w:vAlign w:val="center"/>
          </w:tcPr>
          <w:p w14:paraId="05B802A2">
            <w:pPr>
              <w:widowControl/>
              <w:jc w:val="left"/>
              <w:textAlignment w:val="center"/>
              <w:rPr>
                <w:rFonts w:hint="eastAsia" w:ascii="宋体" w:hAnsi="宋体" w:cs="宋体"/>
                <w:szCs w:val="21"/>
              </w:rPr>
            </w:pPr>
            <w:r>
              <w:rPr>
                <w:rFonts w:hint="eastAsia" w:ascii="宋体" w:hAnsi="宋体" w:cs="宋体"/>
                <w:color w:val="000000"/>
                <w:kern w:val="0"/>
                <w:szCs w:val="21"/>
                <w:lang w:bidi="ar"/>
              </w:rPr>
              <w:t>蒙娜丽莎、冠珠、欧神诺、诺贝尔、马可波罗、亚细亚、宏宇、简一</w:t>
            </w:r>
          </w:p>
        </w:tc>
        <w:tc>
          <w:tcPr>
            <w:tcW w:w="1147" w:type="dxa"/>
            <w:noWrap/>
            <w:vAlign w:val="center"/>
          </w:tcPr>
          <w:p w14:paraId="1472CE5A">
            <w:pPr>
              <w:rPr>
                <w:rFonts w:hint="eastAsia" w:ascii="宋体" w:hAnsi="宋体" w:cs="宋体"/>
                <w:szCs w:val="21"/>
              </w:rPr>
            </w:pPr>
          </w:p>
        </w:tc>
      </w:tr>
      <w:tr w14:paraId="795B4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79A90CA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972" w:type="dxa"/>
            <w:noWrap w:val="0"/>
            <w:vAlign w:val="center"/>
          </w:tcPr>
          <w:p w14:paraId="124AE37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配电箱</w:t>
            </w:r>
          </w:p>
        </w:tc>
        <w:tc>
          <w:tcPr>
            <w:tcW w:w="3952" w:type="dxa"/>
            <w:noWrap w:val="0"/>
            <w:vAlign w:val="center"/>
          </w:tcPr>
          <w:p w14:paraId="2012BC0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广州白云、泰豪科技、任达、亚洲电力、顺开、泰昂、爱得威、凌祺、盛德兰、金盘电气、华通电气、盛隆、南京大全</w:t>
            </w:r>
          </w:p>
        </w:tc>
        <w:tc>
          <w:tcPr>
            <w:tcW w:w="1147" w:type="dxa"/>
            <w:noWrap/>
            <w:vAlign w:val="center"/>
          </w:tcPr>
          <w:p w14:paraId="3E089561">
            <w:pPr>
              <w:rPr>
                <w:rFonts w:hint="eastAsia" w:ascii="宋体" w:hAnsi="宋体" w:cs="宋体"/>
                <w:szCs w:val="21"/>
              </w:rPr>
            </w:pPr>
          </w:p>
        </w:tc>
      </w:tr>
      <w:tr w14:paraId="4C144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2B808B5E">
            <w:pPr>
              <w:widowControl/>
              <w:jc w:val="center"/>
              <w:textAlignment w:val="center"/>
              <w:rPr>
                <w:rFonts w:hint="eastAsia" w:ascii="宋体" w:hAnsi="宋体" w:cs="宋体"/>
                <w:szCs w:val="21"/>
              </w:rPr>
            </w:pPr>
            <w:r>
              <w:rPr>
                <w:rFonts w:hint="eastAsia" w:ascii="宋体" w:hAnsi="宋体" w:cs="宋体"/>
                <w:kern w:val="0"/>
                <w:szCs w:val="21"/>
                <w:lang w:bidi="ar"/>
              </w:rPr>
              <w:t>7</w:t>
            </w:r>
          </w:p>
        </w:tc>
        <w:tc>
          <w:tcPr>
            <w:tcW w:w="1972" w:type="dxa"/>
            <w:noWrap w:val="0"/>
            <w:vAlign w:val="center"/>
          </w:tcPr>
          <w:p w14:paraId="299B3658">
            <w:pPr>
              <w:widowControl/>
              <w:jc w:val="left"/>
              <w:textAlignment w:val="center"/>
              <w:rPr>
                <w:rFonts w:hint="eastAsia" w:ascii="宋体" w:hAnsi="宋体" w:cs="宋体"/>
                <w:szCs w:val="21"/>
              </w:rPr>
            </w:pPr>
            <w:r>
              <w:rPr>
                <w:rFonts w:hint="eastAsia" w:ascii="宋体" w:hAnsi="宋体" w:cs="宋体"/>
                <w:szCs w:val="21"/>
              </w:rPr>
              <w:t>电线</w:t>
            </w:r>
          </w:p>
        </w:tc>
        <w:tc>
          <w:tcPr>
            <w:tcW w:w="3952" w:type="dxa"/>
            <w:noWrap w:val="0"/>
            <w:vAlign w:val="center"/>
          </w:tcPr>
          <w:p w14:paraId="0E7D3319">
            <w:pPr>
              <w:widowControl/>
              <w:jc w:val="left"/>
              <w:textAlignment w:val="center"/>
              <w:rPr>
                <w:rFonts w:hint="eastAsia" w:ascii="宋体" w:hAnsi="宋体" w:cs="宋体"/>
                <w:szCs w:val="21"/>
              </w:rPr>
            </w:pPr>
            <w:r>
              <w:rPr>
                <w:rFonts w:hint="eastAsia" w:ascii="宋体" w:hAnsi="宋体" w:cs="宋体"/>
                <w:kern w:val="0"/>
                <w:szCs w:val="21"/>
                <w:lang w:bidi="ar"/>
              </w:rPr>
              <w:t>亨通光电、金龙羽、新威讯、奔达康、东佳信、金环宇、成天泰、环市、广东长江(南光牌)、双菱</w:t>
            </w:r>
          </w:p>
        </w:tc>
        <w:tc>
          <w:tcPr>
            <w:tcW w:w="1147" w:type="dxa"/>
            <w:noWrap w:val="0"/>
            <w:vAlign w:val="center"/>
          </w:tcPr>
          <w:p w14:paraId="7D0AD72C">
            <w:pPr>
              <w:widowControl/>
              <w:jc w:val="left"/>
              <w:textAlignment w:val="center"/>
              <w:rPr>
                <w:rFonts w:hint="eastAsia" w:ascii="宋体" w:hAnsi="宋体" w:cs="宋体"/>
                <w:szCs w:val="21"/>
              </w:rPr>
            </w:pPr>
          </w:p>
        </w:tc>
      </w:tr>
      <w:tr w14:paraId="68D8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3087876C">
            <w:pPr>
              <w:widowControl/>
              <w:jc w:val="center"/>
              <w:textAlignment w:val="center"/>
              <w:rPr>
                <w:rFonts w:hint="eastAsia" w:ascii="宋体" w:hAnsi="宋体" w:cs="宋体"/>
                <w:szCs w:val="21"/>
              </w:rPr>
            </w:pPr>
            <w:r>
              <w:rPr>
                <w:rFonts w:hint="eastAsia" w:ascii="宋体" w:hAnsi="宋体" w:cs="宋体"/>
                <w:kern w:val="0"/>
                <w:szCs w:val="21"/>
                <w:lang w:bidi="ar"/>
              </w:rPr>
              <w:t>8</w:t>
            </w:r>
          </w:p>
        </w:tc>
        <w:tc>
          <w:tcPr>
            <w:tcW w:w="1972" w:type="dxa"/>
            <w:noWrap w:val="0"/>
            <w:vAlign w:val="center"/>
          </w:tcPr>
          <w:p w14:paraId="315C89A8">
            <w:pPr>
              <w:widowControl/>
              <w:jc w:val="left"/>
              <w:textAlignment w:val="center"/>
              <w:rPr>
                <w:rFonts w:hint="eastAsia" w:ascii="宋体" w:hAnsi="宋体" w:cs="宋体"/>
                <w:szCs w:val="21"/>
              </w:rPr>
            </w:pPr>
            <w:r>
              <w:rPr>
                <w:rFonts w:hint="eastAsia" w:ascii="宋体" w:hAnsi="宋体" w:cs="宋体"/>
                <w:kern w:val="0"/>
                <w:szCs w:val="21"/>
                <w:lang w:bidi="ar"/>
              </w:rPr>
              <w:t>室内照明灯具</w:t>
            </w:r>
          </w:p>
        </w:tc>
        <w:tc>
          <w:tcPr>
            <w:tcW w:w="3952" w:type="dxa"/>
            <w:noWrap w:val="0"/>
            <w:vAlign w:val="center"/>
          </w:tcPr>
          <w:p w14:paraId="12C04032">
            <w:pPr>
              <w:widowControl/>
              <w:jc w:val="left"/>
              <w:textAlignment w:val="center"/>
              <w:rPr>
                <w:rFonts w:hint="eastAsia" w:ascii="宋体" w:hAnsi="宋体" w:cs="宋体"/>
                <w:szCs w:val="21"/>
              </w:rPr>
            </w:pPr>
            <w:r>
              <w:rPr>
                <w:rFonts w:hint="eastAsia" w:ascii="宋体" w:hAnsi="宋体" w:cs="宋体"/>
                <w:kern w:val="0"/>
                <w:szCs w:val="21"/>
                <w:lang w:bidi="ar"/>
              </w:rPr>
              <w:t>飞利浦、松下、索恩、Simon（西蒙）</w:t>
            </w:r>
          </w:p>
        </w:tc>
        <w:tc>
          <w:tcPr>
            <w:tcW w:w="1147" w:type="dxa"/>
            <w:noWrap/>
            <w:vAlign w:val="center"/>
          </w:tcPr>
          <w:p w14:paraId="720E8BF7">
            <w:pPr>
              <w:rPr>
                <w:rFonts w:hint="eastAsia" w:ascii="宋体" w:hAnsi="宋体" w:cs="宋体"/>
                <w:szCs w:val="21"/>
              </w:rPr>
            </w:pPr>
          </w:p>
        </w:tc>
      </w:tr>
      <w:tr w14:paraId="72D83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51CC3B15">
            <w:pPr>
              <w:widowControl/>
              <w:jc w:val="center"/>
              <w:textAlignment w:val="center"/>
              <w:rPr>
                <w:rFonts w:hint="eastAsia" w:ascii="宋体" w:hAnsi="宋体" w:cs="宋体"/>
                <w:szCs w:val="21"/>
              </w:rPr>
            </w:pPr>
            <w:r>
              <w:rPr>
                <w:rFonts w:hint="eastAsia" w:ascii="宋体" w:hAnsi="宋体" w:cs="宋体"/>
                <w:kern w:val="0"/>
                <w:szCs w:val="21"/>
                <w:lang w:bidi="ar"/>
              </w:rPr>
              <w:t>9</w:t>
            </w:r>
          </w:p>
        </w:tc>
        <w:tc>
          <w:tcPr>
            <w:tcW w:w="1972" w:type="dxa"/>
            <w:noWrap w:val="0"/>
            <w:vAlign w:val="center"/>
          </w:tcPr>
          <w:p w14:paraId="6D67E574">
            <w:pPr>
              <w:widowControl/>
              <w:jc w:val="left"/>
              <w:textAlignment w:val="center"/>
              <w:rPr>
                <w:rFonts w:hint="eastAsia" w:ascii="宋体" w:hAnsi="宋体" w:cs="宋体"/>
                <w:szCs w:val="21"/>
              </w:rPr>
            </w:pPr>
            <w:r>
              <w:rPr>
                <w:rFonts w:hint="eastAsia" w:ascii="宋体" w:hAnsi="宋体" w:cs="宋体"/>
                <w:kern w:val="0"/>
                <w:szCs w:val="21"/>
                <w:lang w:bidi="ar"/>
              </w:rPr>
              <w:t>开关插座</w:t>
            </w:r>
          </w:p>
        </w:tc>
        <w:tc>
          <w:tcPr>
            <w:tcW w:w="3952" w:type="dxa"/>
            <w:noWrap w:val="0"/>
            <w:vAlign w:val="center"/>
          </w:tcPr>
          <w:p w14:paraId="0A50BCE1">
            <w:pPr>
              <w:widowControl/>
              <w:jc w:val="left"/>
              <w:textAlignment w:val="center"/>
              <w:rPr>
                <w:rFonts w:hint="eastAsia" w:ascii="宋体" w:hAnsi="宋体" w:cs="宋体"/>
                <w:szCs w:val="21"/>
              </w:rPr>
            </w:pPr>
            <w:r>
              <w:rPr>
                <w:rFonts w:hint="eastAsia" w:ascii="宋体" w:hAnsi="宋体" w:cs="宋体"/>
                <w:kern w:val="0"/>
                <w:szCs w:val="21"/>
                <w:lang w:bidi="ar"/>
              </w:rPr>
              <w:t>施耐德、西蒙、西门子、ABB</w:t>
            </w:r>
          </w:p>
        </w:tc>
        <w:tc>
          <w:tcPr>
            <w:tcW w:w="1147" w:type="dxa"/>
            <w:noWrap w:val="0"/>
            <w:vAlign w:val="center"/>
          </w:tcPr>
          <w:p w14:paraId="473CE5D4">
            <w:pPr>
              <w:widowControl/>
              <w:jc w:val="left"/>
              <w:textAlignment w:val="center"/>
              <w:rPr>
                <w:rFonts w:hint="eastAsia" w:ascii="宋体" w:hAnsi="宋体" w:cs="宋体"/>
                <w:szCs w:val="21"/>
              </w:rPr>
            </w:pPr>
          </w:p>
        </w:tc>
      </w:tr>
      <w:tr w14:paraId="6B68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0" w:type="dxa"/>
            <w:noWrap/>
            <w:vAlign w:val="center"/>
          </w:tcPr>
          <w:p w14:paraId="583CD621">
            <w:pPr>
              <w:widowControl/>
              <w:jc w:val="center"/>
              <w:textAlignment w:val="center"/>
              <w:rPr>
                <w:rFonts w:ascii="宋体" w:hAnsi="宋体" w:cs="宋体"/>
                <w:szCs w:val="21"/>
              </w:rPr>
            </w:pPr>
            <w:r>
              <w:rPr>
                <w:rFonts w:hint="eastAsia" w:ascii="宋体" w:hAnsi="宋体" w:cs="宋体"/>
                <w:kern w:val="0"/>
                <w:szCs w:val="21"/>
                <w:lang w:bidi="ar"/>
              </w:rPr>
              <w:t>10</w:t>
            </w:r>
          </w:p>
        </w:tc>
        <w:tc>
          <w:tcPr>
            <w:tcW w:w="1972" w:type="dxa"/>
            <w:noWrap/>
            <w:vAlign w:val="center"/>
          </w:tcPr>
          <w:p w14:paraId="7EB08ECF">
            <w:pPr>
              <w:widowControl/>
              <w:jc w:val="left"/>
              <w:textAlignment w:val="center"/>
              <w:rPr>
                <w:rFonts w:ascii="宋体" w:hAnsi="宋体" w:cs="宋体"/>
                <w:szCs w:val="21"/>
              </w:rPr>
            </w:pPr>
            <w:r>
              <w:rPr>
                <w:rFonts w:hint="eastAsia" w:ascii="宋体" w:hAnsi="宋体" w:cs="宋体"/>
                <w:szCs w:val="21"/>
              </w:rPr>
              <w:t>多联机空调（含新风机）</w:t>
            </w:r>
          </w:p>
        </w:tc>
        <w:tc>
          <w:tcPr>
            <w:tcW w:w="3952" w:type="dxa"/>
            <w:noWrap w:val="0"/>
            <w:vAlign w:val="center"/>
          </w:tcPr>
          <w:p w14:paraId="792A4D51">
            <w:pPr>
              <w:widowControl/>
              <w:jc w:val="left"/>
              <w:textAlignment w:val="center"/>
              <w:rPr>
                <w:rFonts w:ascii="宋体" w:hAnsi="宋体" w:cs="宋体"/>
                <w:szCs w:val="21"/>
              </w:rPr>
            </w:pPr>
            <w:r>
              <w:rPr>
                <w:rFonts w:hint="eastAsia" w:ascii="宋体" w:hAnsi="宋体" w:cs="宋体"/>
                <w:szCs w:val="21"/>
              </w:rPr>
              <w:t>格力、美的、海信日立</w:t>
            </w:r>
          </w:p>
        </w:tc>
        <w:tc>
          <w:tcPr>
            <w:tcW w:w="1147" w:type="dxa"/>
            <w:noWrap/>
            <w:vAlign w:val="center"/>
          </w:tcPr>
          <w:p w14:paraId="07407401">
            <w:pPr>
              <w:rPr>
                <w:rFonts w:hint="eastAsia" w:ascii="宋体" w:hAnsi="宋体" w:cs="宋体"/>
                <w:szCs w:val="21"/>
              </w:rPr>
            </w:pPr>
          </w:p>
        </w:tc>
      </w:tr>
    </w:tbl>
    <w:p w14:paraId="1CEF7297">
      <w:pPr>
        <w:spacing w:line="360" w:lineRule="auto"/>
        <w:ind w:firstLine="420" w:firstLineChars="200"/>
        <w:rPr>
          <w:u w:val="single"/>
        </w:rPr>
      </w:pPr>
      <w:r>
        <w:rPr>
          <w:rFonts w:hint="eastAsia"/>
          <w:u w:val="single"/>
        </w:rPr>
        <w:t>2、乙购非关键设备（材料）管理要求</w:t>
      </w:r>
    </w:p>
    <w:p w14:paraId="751BAEF3">
      <w:pPr>
        <w:spacing w:line="360" w:lineRule="auto"/>
        <w:ind w:firstLine="420" w:firstLineChars="200"/>
        <w:rPr>
          <w:u w:val="single"/>
        </w:rPr>
      </w:pPr>
      <w:r>
        <w:rPr>
          <w:rFonts w:hint="eastAsia"/>
          <w:u w:val="single"/>
        </w:rPr>
        <w:t>乙购非关键设备（材料）即除乙购关键设备（材料）清单及参考品牌附表中以外的乙购设备（材料），承包人在设备、材料采购前及合同签订后30日历天内，在满足本合同乙购设备（材料）技术规格书、施工图纸的前提下，梳理乙购非关键设备（材料）品牌或厂家（每种设备（材料）品牌或厂家不得少于三家），报监理人、设计人、发包人审批，审批后方可采购，施工进场报验通过后，方可实施，施工过程中不得随意更换。</w:t>
      </w:r>
    </w:p>
    <w:p w14:paraId="4679F7E2">
      <w:pPr>
        <w:spacing w:line="360" w:lineRule="auto"/>
        <w:ind w:firstLine="420" w:firstLineChars="200"/>
      </w:pPr>
      <w:r>
        <w:rPr>
          <w:rFonts w:hint="eastAsia"/>
          <w:u w:val="single"/>
        </w:rPr>
        <w:t>监理人、设计人、发包人在审批承包人报审的设备（材料）品牌时，有权提出对设备（材料）生产制造地进行实地考察，有权提出驻场监造或出厂前检验，为此而进行的实地考察、驻场监造、出厂检验所发生的交通费、住宿费、餐饮费等由承包人承担，该费用已包含在投标报价中，发包人不再另行支付。</w:t>
      </w:r>
    </w:p>
    <w:p w14:paraId="1B20F034">
      <w:pPr>
        <w:spacing w:line="360" w:lineRule="auto"/>
        <w:ind w:firstLine="420" w:firstLineChars="200"/>
      </w:pPr>
      <w:r>
        <w:rPr>
          <w:rFonts w:hint="eastAsia"/>
        </w:rPr>
        <w:t>3、乙购设备（材料）采购其他要求</w:t>
      </w:r>
    </w:p>
    <w:p w14:paraId="636466DD">
      <w:pPr>
        <w:spacing w:line="360" w:lineRule="auto"/>
        <w:ind w:firstLine="420" w:firstLineChars="200"/>
        <w:rPr>
          <w:u w:val="single"/>
        </w:rPr>
      </w:pPr>
      <w:r>
        <w:rPr>
          <w:rFonts w:hint="eastAsia"/>
          <w:u w:val="single"/>
        </w:rPr>
        <w:t>3.1承包人采购设备材料时应当充分考虑既有设备系统的兼容性，采购设备材料时必须保证兼容要求，如因承包人采购设备材料出现兼容性问题，需要重新采购安装产生所有费用由承包人承担。</w:t>
      </w:r>
    </w:p>
    <w:p w14:paraId="05D60F28">
      <w:pPr>
        <w:spacing w:line="360" w:lineRule="auto"/>
        <w:ind w:firstLine="465"/>
        <w:rPr>
          <w:u w:val="single"/>
        </w:rPr>
      </w:pPr>
      <w:r>
        <w:rPr>
          <w:rFonts w:hint="eastAsia"/>
          <w:u w:val="single"/>
        </w:rPr>
        <w:t>3.2承包人选定实施品牌并报批时，应附上该品牌相关技术资料、验收报告等以及选型技术参数、数量与招标文件技术参数、数量对比表、计划进场时间、样品等。</w:t>
      </w:r>
    </w:p>
    <w:p w14:paraId="44460E01">
      <w:pPr>
        <w:spacing w:line="360" w:lineRule="auto"/>
        <w:ind w:firstLine="465"/>
        <w:rPr>
          <w:u w:val="single"/>
        </w:rPr>
      </w:pPr>
      <w:r>
        <w:rPr>
          <w:rFonts w:hint="eastAsia"/>
          <w:u w:val="single"/>
        </w:rPr>
        <w:t>3.3承包人选定实施品牌应具有同等规模及以上项目的供货业绩。</w:t>
      </w:r>
    </w:p>
    <w:p w14:paraId="3E7A0654">
      <w:pPr>
        <w:spacing w:line="360" w:lineRule="auto"/>
        <w:ind w:firstLine="420" w:firstLineChars="200"/>
        <w:rPr>
          <w:u w:val="single"/>
        </w:rPr>
      </w:pPr>
      <w:r>
        <w:rPr>
          <w:rFonts w:hint="eastAsia"/>
          <w:u w:val="single"/>
        </w:rPr>
        <w:t>3.4承包人在进行品牌报审时，应同步提供配套样品（大型设备除外），发包人认为需确认样品的，由监理人、设计人、发包人共同封样后，承包人方可采购，设备（材料）封样的样品作为设备（材料）进场验收依据之一；</w:t>
      </w:r>
    </w:p>
    <w:p w14:paraId="09ECF6B7">
      <w:pPr>
        <w:spacing w:line="360" w:lineRule="auto"/>
        <w:ind w:firstLine="420" w:firstLineChars="200"/>
        <w:rPr>
          <w:u w:val="single"/>
        </w:rPr>
      </w:pPr>
      <w:r>
        <w:rPr>
          <w:rFonts w:hint="eastAsia"/>
          <w:u w:val="single"/>
        </w:rPr>
        <w:t>3.5发包人有权根据物业运管部门对项目整体功能定位的要求，或发包人（组织社会专家专题评审）对承包人报批品牌的产品质量和社会评价等最新市场调查情况，否决承包人申报的本品牌库内设备材料采购要求。承包人依据前述3.1~3.4项要求申报乙购设备材料采购申请被发包人否决时，承包人应重新申报直至发包人批准为止。</w:t>
      </w:r>
    </w:p>
    <w:p w14:paraId="307DEBA6">
      <w:pPr>
        <w:spacing w:line="360" w:lineRule="auto"/>
        <w:ind w:firstLine="420" w:firstLineChars="200"/>
        <w:rPr>
          <w:u w:val="single"/>
        </w:rPr>
      </w:pPr>
      <w:r>
        <w:rPr>
          <w:rFonts w:hint="eastAsia"/>
          <w:u w:val="single"/>
        </w:rPr>
        <w:t>3.6发包人有权提出对设备（材料）进行驻场监造、出厂检验，驻场监造的设备（材料）项目、出厂检验的要求在实施工程中进行确定，承包人必须配合并执行。</w:t>
      </w:r>
    </w:p>
    <w:p w14:paraId="77D84FA7">
      <w:pPr>
        <w:adjustRightInd w:val="0"/>
        <w:snapToGrid w:val="0"/>
        <w:spacing w:line="360" w:lineRule="auto"/>
        <w:ind w:firstLine="420" w:firstLineChars="200"/>
      </w:pPr>
      <w:r>
        <w:rPr>
          <w:rFonts w:hint="eastAsia"/>
        </w:rPr>
        <w:t>3.7其它注意事项：</w:t>
      </w:r>
    </w:p>
    <w:p w14:paraId="3A7D7C1D">
      <w:pPr>
        <w:spacing w:line="360" w:lineRule="auto"/>
        <w:ind w:firstLine="465"/>
        <w:rPr>
          <w:u w:val="single"/>
        </w:rPr>
      </w:pPr>
      <w:r>
        <w:rPr>
          <w:rFonts w:hint="eastAsia"/>
          <w:u w:val="single"/>
        </w:rPr>
        <w:t>（1）承包人不得与材料设备供应商签订阴阳合同；</w:t>
      </w:r>
    </w:p>
    <w:p w14:paraId="528FE8A8">
      <w:pPr>
        <w:spacing w:line="360" w:lineRule="auto"/>
        <w:ind w:firstLine="465"/>
        <w:rPr>
          <w:u w:val="single"/>
        </w:rPr>
      </w:pPr>
      <w:r>
        <w:rPr>
          <w:rFonts w:hint="eastAsia"/>
          <w:u w:val="single"/>
        </w:rPr>
        <w:t>（2）承包人不得要求供应商供货定制不符合招标文件要求的材料设备；</w:t>
      </w:r>
    </w:p>
    <w:p w14:paraId="3BB0AF18">
      <w:pPr>
        <w:spacing w:line="360" w:lineRule="auto"/>
        <w:ind w:firstLine="465"/>
        <w:rPr>
          <w:u w:val="single"/>
        </w:rPr>
      </w:pPr>
      <w:r>
        <w:rPr>
          <w:rFonts w:hint="eastAsia"/>
          <w:u w:val="single"/>
        </w:rPr>
        <w:t>（3）承包人不得以投标报价偏低为由，要求材料设备供应商低于正常的市场价格供货；</w:t>
      </w:r>
    </w:p>
    <w:p w14:paraId="44CC0565">
      <w:pPr>
        <w:spacing w:line="360" w:lineRule="auto"/>
        <w:ind w:firstLine="465"/>
        <w:rPr>
          <w:u w:val="single"/>
        </w:rPr>
      </w:pPr>
      <w:r>
        <w:rPr>
          <w:rFonts w:hint="eastAsia"/>
          <w:u w:val="single"/>
        </w:rPr>
        <w:t>（4）承包人采购相关人员不得收受材料设备供应商的回扣、“红包”、有价证券等财物，或向材料设备供应商报销应由个人支付的费用，不得参与商业贿赂行为。</w:t>
      </w:r>
    </w:p>
    <w:p w14:paraId="7FFA535C">
      <w:pPr>
        <w:spacing w:line="360" w:lineRule="auto"/>
        <w:ind w:firstLine="465"/>
        <w:rPr>
          <w:u w:val="single"/>
        </w:rPr>
      </w:pPr>
      <w:r>
        <w:rPr>
          <w:rFonts w:hint="eastAsia"/>
          <w:u w:val="single"/>
        </w:rPr>
        <w:t>（5）承包人不得以各种理由拖延时间采购参考品牌的材料设备，因承包人原因未及时采购材料设备导致工期延误的，不得要求发包人批准更换品牌。对此，发包人保留对承包人工期索赔的权利。</w:t>
      </w:r>
    </w:p>
    <w:p w14:paraId="11B2D58D">
      <w:pPr>
        <w:spacing w:line="360" w:lineRule="auto"/>
        <w:ind w:firstLine="420" w:firstLineChars="200"/>
        <w:rPr>
          <w:u w:val="single"/>
        </w:rPr>
      </w:pPr>
      <w:r>
        <w:rPr>
          <w:rFonts w:hint="eastAsia"/>
          <w:u w:val="single"/>
        </w:rPr>
        <w:t>（6）如承包人不按招标文件要求采购材料设备，对工程质量、进度造成不良影响的，发包人将根据情节轻重记录其不良行为，直至处于停标的处罚。</w:t>
      </w:r>
    </w:p>
    <w:p w14:paraId="73E8F339">
      <w:pPr>
        <w:spacing w:line="360" w:lineRule="auto"/>
        <w:ind w:firstLine="420" w:firstLineChars="200"/>
        <w:rPr>
          <w:u w:val="single"/>
        </w:rPr>
      </w:pPr>
      <w:r>
        <w:rPr>
          <w:rFonts w:hint="eastAsia"/>
          <w:u w:val="single"/>
        </w:rPr>
        <w:t>（7）凡由承包人采购的用于本工程的材料、构配件和设备必须按规定向监理工程师报送拟进场的材料、构配件和设备报审表。监理工程师将对进场的用于本工程的材料、构配件和设备的质量证明资料进行审核并签署意见，进场后监理工程师将对进场的实物按照有关工程质量管理文件规定的比例采用平行检验或见证取样方式进行抽检。</w:t>
      </w:r>
    </w:p>
    <w:p w14:paraId="35425529">
      <w:pPr>
        <w:spacing w:line="360" w:lineRule="auto"/>
        <w:ind w:firstLine="420" w:firstLineChars="200"/>
        <w:rPr>
          <w:rFonts w:hint="eastAsia"/>
          <w:u w:val="single"/>
        </w:rPr>
      </w:pPr>
      <w:r>
        <w:rPr>
          <w:rFonts w:hint="eastAsia"/>
          <w:u w:val="single"/>
        </w:rPr>
        <w:t>（8）只有经发包人和监理工程师审核签证认可并且检验合格的工程材料、构配件和设备才能用于工程。对于未经发包人认可或监理工程师未签证认可的或实验检验不合格的，一律不准用于本工程。</w:t>
      </w:r>
    </w:p>
    <w:p w14:paraId="3C8CEBFE">
      <w:r>
        <w:rPr>
          <w:rFonts w:hint="eastAsia"/>
          <w:u w:val="single"/>
        </w:rPr>
        <w:t>（9）承包人不能选用或者向发包人推荐使用任何可能造成发包人侵犯第三人知识产权、技术秘密的产品或者技术，否则由此而引起的一切法律责任均由承包人承担，与发包人无关。若造成发包人损失的，还应当赔偿发包人的一切直接或者间接损失。</w:t>
      </w:r>
    </w:p>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ZXBSJW--GB1-0">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B608">
    <w:pPr>
      <w:pStyle w:val="6"/>
      <w:tabs>
        <w:tab w:val="left" w:pos="4716"/>
        <w:tab w:val="right" w:pos="8426"/>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516F9A">
                          <w:pPr>
                            <w:tabs>
                              <w:tab w:val="center" w:pos="4153"/>
                              <w:tab w:val="left" w:pos="4716"/>
                              <w:tab w:val="right" w:pos="8306"/>
                              <w:tab w:val="right" w:pos="8426"/>
                            </w:tabs>
                            <w:jc w:val="right"/>
                          </w:pPr>
                        </w:p>
                        <w:p w14:paraId="67546F3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8516F9A">
                    <w:pPr>
                      <w:tabs>
                        <w:tab w:val="center" w:pos="4153"/>
                        <w:tab w:val="left" w:pos="4716"/>
                        <w:tab w:val="right" w:pos="8306"/>
                        <w:tab w:val="right" w:pos="8426"/>
                      </w:tabs>
                      <w:jc w:val="right"/>
                    </w:pPr>
                  </w:p>
                  <w:p w14:paraId="67546F37"/>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1A9C0A">
                          <w:pPr>
                            <w:tabs>
                              <w:tab w:val="center" w:pos="4153"/>
                              <w:tab w:val="left" w:pos="4716"/>
                              <w:tab w:val="right" w:pos="8306"/>
                              <w:tab w:val="right" w:pos="8426"/>
                            </w:tabs>
                            <w:jc w:val="right"/>
                          </w:pPr>
                        </w:p>
                        <w:p w14:paraId="1921405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21A9C0A">
                    <w:pPr>
                      <w:tabs>
                        <w:tab w:val="center" w:pos="4153"/>
                        <w:tab w:val="left" w:pos="4716"/>
                        <w:tab w:val="right" w:pos="8306"/>
                        <w:tab w:val="right" w:pos="8426"/>
                      </w:tabs>
                      <w:jc w:val="right"/>
                    </w:pPr>
                  </w:p>
                  <w:p w14:paraId="1921405F"/>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115C1E">
                          <w:pPr>
                            <w:tabs>
                              <w:tab w:val="center" w:pos="4153"/>
                              <w:tab w:val="left" w:pos="4716"/>
                              <w:tab w:val="right" w:pos="8306"/>
                              <w:tab w:val="right" w:pos="8426"/>
                            </w:tabs>
                            <w:jc w:val="right"/>
                          </w:pPr>
                        </w:p>
                        <w:p w14:paraId="5FC120B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F115C1E">
                    <w:pPr>
                      <w:tabs>
                        <w:tab w:val="center" w:pos="4153"/>
                        <w:tab w:val="left" w:pos="4716"/>
                        <w:tab w:val="right" w:pos="8306"/>
                        <w:tab w:val="right" w:pos="8426"/>
                      </w:tabs>
                      <w:jc w:val="right"/>
                    </w:pPr>
                  </w:p>
                  <w:p w14:paraId="5FC120BF"/>
                </w:txbxContent>
              </v:textbox>
            </v:shape>
          </w:pict>
        </mc:Fallback>
      </mc:AlternateContent>
    </w:r>
  </w:p>
  <w:p w14:paraId="2C94E94B">
    <w:pPr>
      <w:pStyle w:val="6"/>
      <w:tabs>
        <w:tab w:val="left" w:pos="4761"/>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2E12">
    <w:pPr>
      <w:pStyle w:val="7"/>
      <w:pBdr>
        <w:bottom w:val="none" w:color="auto" w:sz="0" w:space="1"/>
      </w:pBdr>
      <w:jc w:val="left"/>
      <w:rPr>
        <w:rFonts w:ascii="仿宋_GB2312" w:hAns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isLgl/>
      <w:lvlText w:val="节 %1.%2"/>
      <w:lvlJc w:val="left"/>
      <w:pPr>
        <w:tabs>
          <w:tab w:val="left" w:pos="2280"/>
        </w:tabs>
        <w:ind w:left="1560" w:firstLine="0"/>
      </w:pPr>
    </w:lvl>
    <w:lvl w:ilvl="2" w:tentative="0">
      <w:start w:val="1"/>
      <w:numFmt w:val="lowerLetter"/>
      <w:lvlText w:val="(%3)"/>
      <w:lvlJc w:val="left"/>
      <w:pPr>
        <w:tabs>
          <w:tab w:val="left" w:pos="2280"/>
        </w:tabs>
        <w:ind w:left="2280" w:hanging="432"/>
      </w:pPr>
    </w:lvl>
    <w:lvl w:ilvl="3" w:tentative="0">
      <w:start w:val="1"/>
      <w:numFmt w:val="lowerRoman"/>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A5B7D"/>
    <w:rsid w:val="0F0A5B7D"/>
    <w:rsid w:val="1C461BF2"/>
    <w:rsid w:val="1E6766C5"/>
    <w:rsid w:val="33576347"/>
    <w:rsid w:val="68CB5C7C"/>
    <w:rsid w:val="7DD1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numPr>
        <w:ilvl w:val="0"/>
        <w:numId w:val="1"/>
      </w:numPr>
      <w:tabs>
        <w:tab w:val="left" w:pos="1080"/>
      </w:tab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5">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Heading 2_1"/>
    <w:basedOn w:val="10"/>
    <w:next w:val="10"/>
    <w:qFormat/>
    <w:uiPriority w:val="0"/>
    <w:pPr>
      <w:spacing w:before="360" w:after="120" w:line="360" w:lineRule="auto"/>
      <w:outlineLvl w:val="1"/>
    </w:pPr>
    <w:rPr>
      <w:rFonts w:ascii="Cambria" w:hAnsi="Cambria" w:eastAsia="黑体"/>
      <w:b/>
      <w:bCs/>
      <w:sz w:val="32"/>
      <w:szCs w:val="32"/>
    </w:rPr>
  </w:style>
  <w:style w:type="paragraph" w:customStyle="1" w:styleId="13">
    <w:name w:val="常用（宋体，5号，1.25行距）"/>
    <w:basedOn w:val="1"/>
    <w:qFormat/>
    <w:uiPriority w:val="0"/>
    <w:pPr>
      <w:widowControl/>
      <w:spacing w:line="300" w:lineRule="auto"/>
      <w:jc w:val="left"/>
    </w:pPr>
    <w:rPr>
      <w:kern w:val="0"/>
      <w:sz w:val="24"/>
      <w:szCs w:val="21"/>
      <w:lang w:eastAsia="en-US" w:bidi="en-US"/>
    </w:rPr>
  </w:style>
  <w:style w:type="paragraph" w:customStyle="1" w:styleId="14">
    <w:name w:val="Plain Text_0"/>
    <w:basedOn w:val="15"/>
    <w:qFormat/>
    <w:uiPriority w:val="0"/>
    <w:rPr>
      <w:rFonts w:ascii="宋体" w:hAnsi="Courier New" w:cs="Courier New"/>
      <w:szCs w:val="21"/>
    </w:rPr>
  </w:style>
  <w:style w:type="paragraph" w:customStyle="1" w:styleId="15">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style21"/>
    <w:basedOn w:val="9"/>
    <w:qFormat/>
    <w:uiPriority w:val="0"/>
    <w:rPr>
      <w:rFonts w:ascii="FZXBSJW--GB1-0" w:hAnsi="FZXBSJW--GB1-0" w:eastAsia="FZXBSJW--GB1-0" w:cs="FZXBSJW--GB1-0"/>
      <w:color w:val="000000"/>
      <w:sz w:val="44"/>
      <w:szCs w:val="44"/>
    </w:rPr>
  </w:style>
  <w:style w:type="character" w:customStyle="1" w:styleId="17">
    <w:name w:val="fontstyle31"/>
    <w:basedOn w:val="9"/>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1428</Words>
  <Characters>1496</Characters>
  <Lines>0</Lines>
  <Paragraphs>0</Paragraphs>
  <TotalTime>0</TotalTime>
  <ScaleCrop>false</ScaleCrop>
  <LinksUpToDate>false</LinksUpToDate>
  <CharactersWithSpaces>1683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2025-05-15T03:56:00Z</dcterms:created>
  <dc:creator>實誠</dc:creator>
  <cp:lastModifiedBy>實誠</cp:lastModifiedBy>
  <dcterms:modified xsi:type="dcterms:W3CDTF">2025-05-15T04:07:31Z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5838CDCE538844A0B3A2A6D613CE0DA6_13</vt:lpwstr>
  </property>
  <property fmtid="{D5CDD505-2E9C-101B-9397-08002B2CF9AE}" pid="4" name="KSOTemplateDocerSaveRecord">
    <vt:lpwstr>eyJoZGlkIjoiZjYxZTUyYjc1MzQwNWRmNjlmMWQyYmQ2NmM1M2U4MmMiLCJ1c2VySWQiOiI2OTk3NTA5NDAifQ==</vt:lpwstr>
  </property>
</Properties>
</file>