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3E91">
      <w:pPr>
        <w:pageBreakBefore/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：资产评估综合评分表</w:t>
      </w:r>
    </w:p>
    <w:bookmarkEnd w:id="0"/>
    <w:p w14:paraId="6A8FD22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center"/>
        <w:rPr>
          <w:rFonts w:eastAsia="PingFang SC Regular"/>
          <w:color w:val="auto"/>
          <w:sz w:val="36"/>
          <w:szCs w:val="36"/>
          <w:highlight w:val="none"/>
        </w:rPr>
      </w:pPr>
      <w:r>
        <w:rPr>
          <w:rFonts w:hint="eastAsia" w:eastAsia="宋体"/>
          <w:color w:val="auto"/>
          <w:sz w:val="36"/>
          <w:szCs w:val="36"/>
          <w:highlight w:val="none"/>
          <w:lang w:val="en-US" w:eastAsia="zh-CN"/>
        </w:rPr>
        <w:t>资产评估</w:t>
      </w:r>
      <w:r>
        <w:rPr>
          <w:rFonts w:eastAsia="PingFang SC Regular"/>
          <w:color w:val="auto"/>
          <w:sz w:val="36"/>
          <w:szCs w:val="36"/>
          <w:highlight w:val="none"/>
        </w:rPr>
        <w:t>综合评分表</w:t>
      </w:r>
    </w:p>
    <w:tbl>
      <w:tblPr>
        <w:tblStyle w:val="7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14"/>
        <w:gridCol w:w="3755"/>
        <w:gridCol w:w="1650"/>
        <w:gridCol w:w="1180"/>
        <w:gridCol w:w="1038"/>
      </w:tblGrid>
      <w:tr w14:paraId="7BCE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663" w:type="dxa"/>
            <w:shd w:val="clear" w:color="auto" w:fill="DEEAF6"/>
            <w:noWrap w:val="0"/>
            <w:vAlign w:val="center"/>
          </w:tcPr>
          <w:p w14:paraId="6E1F75C4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14" w:type="dxa"/>
            <w:shd w:val="clear" w:color="auto" w:fill="DEEAF6"/>
            <w:noWrap w:val="0"/>
            <w:vAlign w:val="center"/>
          </w:tcPr>
          <w:p w14:paraId="32827F2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评审</w:t>
            </w:r>
          </w:p>
          <w:p w14:paraId="27E8A8A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3755" w:type="dxa"/>
            <w:shd w:val="clear" w:color="auto" w:fill="DEEAF6"/>
            <w:noWrap w:val="0"/>
            <w:vAlign w:val="center"/>
          </w:tcPr>
          <w:p w14:paraId="7252CC1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评审标准</w:t>
            </w:r>
          </w:p>
        </w:tc>
        <w:tc>
          <w:tcPr>
            <w:tcW w:w="1650" w:type="dxa"/>
            <w:shd w:val="clear" w:color="auto" w:fill="DEEAF6"/>
            <w:noWrap w:val="0"/>
            <w:vAlign w:val="center"/>
          </w:tcPr>
          <w:p w14:paraId="05A3914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证明材料</w:t>
            </w:r>
          </w:p>
        </w:tc>
        <w:tc>
          <w:tcPr>
            <w:tcW w:w="1180" w:type="dxa"/>
            <w:shd w:val="clear" w:color="auto" w:fill="DEEAF6"/>
            <w:noWrap w:val="0"/>
            <w:vAlign w:val="center"/>
          </w:tcPr>
          <w:p w14:paraId="20F2B0B9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分值</w:t>
            </w:r>
          </w:p>
        </w:tc>
        <w:tc>
          <w:tcPr>
            <w:tcW w:w="1038" w:type="dxa"/>
            <w:shd w:val="clear" w:color="auto" w:fill="DEEAF6"/>
            <w:noWrap w:val="0"/>
            <w:vAlign w:val="top"/>
          </w:tcPr>
          <w:p w14:paraId="1257439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</w:p>
        </w:tc>
      </w:tr>
      <w:tr w14:paraId="7682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663" w:type="dxa"/>
            <w:noWrap w:val="0"/>
            <w:vAlign w:val="center"/>
          </w:tcPr>
          <w:p w14:paraId="688AB61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 w14:paraId="5CB8AE6C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同类业绩情况</w:t>
            </w:r>
          </w:p>
        </w:tc>
        <w:tc>
          <w:tcPr>
            <w:tcW w:w="3755" w:type="dxa"/>
            <w:noWrap w:val="0"/>
            <w:vAlign w:val="center"/>
          </w:tcPr>
          <w:p w14:paraId="15DE3E1D">
            <w:pPr>
              <w:spacing w:line="0" w:lineRule="atLeas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Cs w:val="21"/>
                <w:highlight w:val="none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具有国资类企业价值评估业绩的，每个项目得</w:t>
            </w:r>
            <w:r>
              <w:rPr>
                <w:rFonts w:hint="eastAsia" w:cs="Times New Roman"/>
                <w:bCs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分，最高得2</w:t>
            </w:r>
            <w:r>
              <w:rPr>
                <w:rFonts w:hint="eastAsia" w:cs="Times New Roman"/>
                <w:bCs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分。</w:t>
            </w:r>
          </w:p>
        </w:tc>
        <w:tc>
          <w:tcPr>
            <w:tcW w:w="1650" w:type="dxa"/>
            <w:noWrap w:val="0"/>
            <w:vAlign w:val="center"/>
          </w:tcPr>
          <w:p w14:paraId="019C7CF6">
            <w:pPr>
              <w:spacing w:line="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提供相应合同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关键页复印件</w:t>
            </w:r>
            <w:r>
              <w:rPr>
                <w:rFonts w:hint="eastAsia"/>
                <w:color w:val="auto"/>
                <w:szCs w:val="21"/>
                <w:highlight w:val="none"/>
              </w:rPr>
              <w:t>，并加盖公章</w:t>
            </w:r>
          </w:p>
        </w:tc>
        <w:tc>
          <w:tcPr>
            <w:tcW w:w="1180" w:type="dxa"/>
            <w:noWrap w:val="0"/>
            <w:vAlign w:val="center"/>
          </w:tcPr>
          <w:p w14:paraId="6313F76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 w14:paraId="765DDA7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660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  <w:jc w:val="center"/>
        </w:trPr>
        <w:tc>
          <w:tcPr>
            <w:tcW w:w="663" w:type="dxa"/>
            <w:noWrap w:val="0"/>
            <w:vAlign w:val="center"/>
          </w:tcPr>
          <w:p w14:paraId="1C5B6F9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 w14:paraId="1B0D8C1B">
            <w:pPr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团队成员配置评分</w:t>
            </w:r>
          </w:p>
        </w:tc>
        <w:tc>
          <w:tcPr>
            <w:tcW w:w="3755" w:type="dxa"/>
            <w:noWrap w:val="0"/>
            <w:vAlign w:val="center"/>
          </w:tcPr>
          <w:p w14:paraId="3DE8F574">
            <w:pPr>
              <w:spacing w:line="0" w:lineRule="atLeas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除项目负责人以外，项目团队成员需高标准、多专业配置，以保障研究质量。如项目团队成员具有三年以上资产评估工作经验，每增加1个加5分，最多加</w:t>
            </w:r>
            <w:r>
              <w:rPr>
                <w:rFonts w:hint="eastAsia" w:cs="Times New Roman"/>
                <w:bCs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分。</w:t>
            </w:r>
          </w:p>
        </w:tc>
        <w:tc>
          <w:tcPr>
            <w:tcW w:w="1650" w:type="dxa"/>
            <w:noWrap w:val="0"/>
            <w:vAlign w:val="center"/>
          </w:tcPr>
          <w:p w14:paraId="4BFC586A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正式执业会员证书复印件，提供中评协查询网址</w:t>
            </w:r>
            <w:r>
              <w:rPr>
                <w:rFonts w:hint="eastAsia" w:cs="Times New Roman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Times New Roman"/>
                <w:bCs/>
                <w:color w:val="auto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加盖公章</w:t>
            </w:r>
          </w:p>
        </w:tc>
        <w:tc>
          <w:tcPr>
            <w:tcW w:w="1180" w:type="dxa"/>
            <w:noWrap w:val="0"/>
            <w:vAlign w:val="center"/>
          </w:tcPr>
          <w:p w14:paraId="623A62E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 w14:paraId="0AF625D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3C7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663" w:type="dxa"/>
            <w:noWrap w:val="0"/>
            <w:vAlign w:val="center"/>
          </w:tcPr>
          <w:p w14:paraId="12D97D19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14" w:type="dxa"/>
            <w:noWrap w:val="0"/>
            <w:vAlign w:val="center"/>
          </w:tcPr>
          <w:p w14:paraId="7743C17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拟委派项目团队资格和能力</w:t>
            </w:r>
          </w:p>
        </w:tc>
        <w:tc>
          <w:tcPr>
            <w:tcW w:w="3755" w:type="dxa"/>
            <w:noWrap w:val="0"/>
            <w:vAlign w:val="center"/>
          </w:tcPr>
          <w:p w14:paraId="580BC895">
            <w:pPr>
              <w:pStyle w:val="2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项目负责人执业年限≥15年，且团队成员中资产评估师正式执业人员≥6人，得15分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；</w:t>
            </w:r>
          </w:p>
          <w:p w14:paraId="32C679F6">
            <w:pPr>
              <w:pStyle w:val="2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项目负责人执业年限 10年≤执业年限&lt;15年,且团队成员中资产评估师正式执业人员≥4人，得10分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；</w:t>
            </w:r>
          </w:p>
          <w:p w14:paraId="0F85F9B0">
            <w:pPr>
              <w:pStyle w:val="2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项目负责人执业年限 5年≤执业年限&lt;10年，且团队成员中资产评估师正式执业会员≥2人，得5分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；</w:t>
            </w:r>
          </w:p>
          <w:p w14:paraId="59C9070D">
            <w:pPr>
              <w:pStyle w:val="2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其余得1分</w:t>
            </w:r>
          </w:p>
        </w:tc>
        <w:tc>
          <w:tcPr>
            <w:tcW w:w="1650" w:type="dxa"/>
            <w:noWrap w:val="0"/>
            <w:vAlign w:val="center"/>
          </w:tcPr>
          <w:p w14:paraId="43E40BBC"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提供项目负责人姓名、任职情况、工作经历及相关项目经验、获奖证书或相关证明材料</w:t>
            </w:r>
          </w:p>
        </w:tc>
        <w:tc>
          <w:tcPr>
            <w:tcW w:w="1180" w:type="dxa"/>
            <w:noWrap w:val="0"/>
            <w:vAlign w:val="center"/>
          </w:tcPr>
          <w:p w14:paraId="3E9F862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 w14:paraId="51400B2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5EE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663" w:type="dxa"/>
            <w:noWrap w:val="0"/>
            <w:vAlign w:val="center"/>
          </w:tcPr>
          <w:p w14:paraId="3D235BC8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 w14:paraId="42CAFE21">
            <w:pPr>
              <w:spacing w:line="0" w:lineRule="atLeas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技术服务方案评审</w:t>
            </w:r>
          </w:p>
        </w:tc>
        <w:tc>
          <w:tcPr>
            <w:tcW w:w="3755" w:type="dxa"/>
            <w:noWrap w:val="0"/>
            <w:vAlign w:val="center"/>
          </w:tcPr>
          <w:p w14:paraId="0B7896A7">
            <w:pPr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对本项目工作内容的理解是否全面、准确进行横向比较评分：</w:t>
            </w:r>
          </w:p>
          <w:p w14:paraId="1CF7E66C">
            <w:pPr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评优得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分，良得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～2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分，中得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分，较差得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分，差得0～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分。</w:t>
            </w:r>
          </w:p>
          <w:p w14:paraId="1F92A83A">
            <w:pPr>
              <w:pStyle w:val="2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打分参考：对服务方案的完整性、合理性、可执行性和工作时间安排合理、服务保障是否到位、服务流程是否合理，服务人员配置等进行综合评议。</w:t>
            </w:r>
          </w:p>
        </w:tc>
        <w:tc>
          <w:tcPr>
            <w:tcW w:w="1650" w:type="dxa"/>
            <w:noWrap w:val="0"/>
            <w:vAlign w:val="center"/>
          </w:tcPr>
          <w:p w14:paraId="3A3463ED"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提供服务方案，并加盖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章</w:t>
            </w:r>
          </w:p>
        </w:tc>
        <w:tc>
          <w:tcPr>
            <w:tcW w:w="1180" w:type="dxa"/>
            <w:noWrap w:val="0"/>
            <w:vAlign w:val="center"/>
          </w:tcPr>
          <w:p w14:paraId="1CC9273B"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 w14:paraId="27E7373A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F36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  <w:jc w:val="center"/>
        </w:trPr>
        <w:tc>
          <w:tcPr>
            <w:tcW w:w="663" w:type="dxa"/>
            <w:noWrap w:val="0"/>
            <w:vAlign w:val="center"/>
          </w:tcPr>
          <w:p w14:paraId="3C1FFD2A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14" w:type="dxa"/>
            <w:noWrap w:val="0"/>
            <w:vAlign w:val="center"/>
          </w:tcPr>
          <w:p w14:paraId="49949343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报价</w:t>
            </w:r>
          </w:p>
          <w:p w14:paraId="46E3E6EB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得分</w:t>
            </w:r>
          </w:p>
        </w:tc>
        <w:tc>
          <w:tcPr>
            <w:tcW w:w="3755" w:type="dxa"/>
            <w:noWrap w:val="0"/>
            <w:vAlign w:val="center"/>
          </w:tcPr>
          <w:p w14:paraId="053D2C48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格分计算方法：报价为平均数为最高分即满分。</w:t>
            </w:r>
          </w:p>
          <w:p w14:paraId="16BD7301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假设供应商的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报价结果分别为B1、B2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B3……Bn，                                                  则报价的平均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数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为C=[B1＋B2＋B3＋……＋Bn]÷n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n的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报价得分=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20×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{1-(∣Bn－C∣)÷C}</w:t>
            </w:r>
          </w:p>
        </w:tc>
        <w:tc>
          <w:tcPr>
            <w:tcW w:w="1650" w:type="dxa"/>
            <w:noWrap w:val="0"/>
            <w:vAlign w:val="center"/>
          </w:tcPr>
          <w:p w14:paraId="5A8117B1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提供响应报价，并加盖公章</w:t>
            </w:r>
          </w:p>
        </w:tc>
        <w:tc>
          <w:tcPr>
            <w:tcW w:w="1180" w:type="dxa"/>
            <w:noWrap w:val="0"/>
            <w:vAlign w:val="center"/>
          </w:tcPr>
          <w:p w14:paraId="29493CAC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 w14:paraId="5EFFD6D0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7A9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982" w:type="dxa"/>
            <w:gridSpan w:val="4"/>
            <w:noWrap w:val="0"/>
            <w:vAlign w:val="center"/>
          </w:tcPr>
          <w:p w14:paraId="44CCD08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合计</w:t>
            </w:r>
          </w:p>
        </w:tc>
        <w:tc>
          <w:tcPr>
            <w:tcW w:w="1180" w:type="dxa"/>
            <w:noWrap w:val="0"/>
            <w:vAlign w:val="center"/>
          </w:tcPr>
          <w:p w14:paraId="6DAE821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100分</w:t>
            </w:r>
          </w:p>
        </w:tc>
        <w:tc>
          <w:tcPr>
            <w:tcW w:w="1038" w:type="dxa"/>
            <w:noWrap w:val="0"/>
            <w:vAlign w:val="center"/>
          </w:tcPr>
          <w:p w14:paraId="12976071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38F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82" w:type="dxa"/>
            <w:gridSpan w:val="4"/>
            <w:noWrap w:val="0"/>
            <w:vAlign w:val="center"/>
          </w:tcPr>
          <w:p w14:paraId="29B2D01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拟推荐成交候选供应商（原则推荐评审综合得分最高的单位）</w:t>
            </w:r>
          </w:p>
        </w:tc>
        <w:tc>
          <w:tcPr>
            <w:tcW w:w="1180" w:type="dxa"/>
            <w:noWrap w:val="0"/>
            <w:vAlign w:val="center"/>
          </w:tcPr>
          <w:p w14:paraId="153943F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C2C53A1">
            <w:pPr>
              <w:spacing w:line="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7D31F4DD">
      <w:pPr>
        <w:rPr>
          <w:rFonts w:hint="eastAsia" w:ascii="黑体" w:hAnsi="黑体" w:eastAsia="黑体"/>
          <w:color w:val="auto"/>
          <w:szCs w:val="21"/>
          <w:highlight w:val="none"/>
        </w:rPr>
      </w:pPr>
    </w:p>
    <w:p w14:paraId="7B5D800D">
      <w:pPr>
        <w:rPr>
          <w:rFonts w:hint="eastAsia" w:ascii="黑体" w:hAnsi="黑体" w:eastAsia="黑体"/>
          <w:color w:val="auto"/>
          <w:szCs w:val="21"/>
          <w:highlight w:val="none"/>
        </w:rPr>
      </w:pPr>
      <w:r>
        <w:rPr>
          <w:rFonts w:hint="eastAsia" w:ascii="黑体" w:hAnsi="黑体" w:eastAsia="黑体"/>
          <w:color w:val="auto"/>
          <w:szCs w:val="21"/>
          <w:highlight w:val="none"/>
        </w:rPr>
        <w:t>备注：1.各项评审打分按照四舍五入，小数点后保留2位进行计算；</w:t>
      </w:r>
    </w:p>
    <w:p w14:paraId="394DD62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1050" w:hanging="1050"/>
        <w:rPr>
          <w:rFonts w:ascii="黑体" w:hAnsi="黑体" w:eastAsia="黑体" w:cs="黑体"/>
          <w:color w:val="auto"/>
          <w:szCs w:val="21"/>
          <w:highlight w:val="none"/>
        </w:rPr>
      </w:pPr>
      <w:r>
        <w:rPr>
          <w:rFonts w:hint="eastAsia" w:ascii="黑体" w:hAnsi="黑体" w:eastAsia="黑体"/>
          <w:color w:val="auto"/>
          <w:szCs w:val="21"/>
          <w:highlight w:val="none"/>
        </w:rPr>
        <w:t xml:space="preserve"> </w:t>
      </w:r>
      <w:r>
        <w:rPr>
          <w:rFonts w:hint="eastAsia" w:ascii="黑体" w:hAnsi="黑体" w:eastAsia="黑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Cs w:val="21"/>
          <w:highlight w:val="none"/>
        </w:rPr>
        <w:t>2.若出现拟推荐成交候选供应商分数相同的情况，价低者得。</w:t>
      </w:r>
    </w:p>
    <w:p w14:paraId="6A41AE9F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F2E4B30"/>
    <w:p w14:paraId="6D21A2A0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CA215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260B78B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1F6D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9C3C06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A34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8320F"/>
    <w:rsid w:val="01CF1907"/>
    <w:rsid w:val="18725A29"/>
    <w:rsid w:val="36ED04AD"/>
    <w:rsid w:val="77D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paragraph" w:customStyle="1" w:styleId="10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2025-05-12T08:13:00Z</dcterms:created>
  <dc:creator>實誠</dc:creator>
  <cp:lastModifiedBy>實誠</cp:lastModifiedBy>
  <dcterms:modified xsi:type="dcterms:W3CDTF">2025-05-12T08:15:10Z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31511066F94B423290630CC836AD960A_13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