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96287">
      <w:pPr>
        <w:pStyle w:val="2"/>
        <w:pageBreakBefore w:val="0"/>
        <w:kinsoku/>
        <w:wordWrap/>
        <w:overflowPunct/>
        <w:topLinePunct w:val="0"/>
        <w:autoSpaceDE/>
        <w:autoSpaceDN/>
        <w:bidi w:val="0"/>
        <w:adjustRightInd/>
        <w:snapToGrid/>
        <w:spacing w:before="0" w:beforeLines="0" w:after="0" w:afterLines="0" w:line="560" w:lineRule="exact"/>
        <w:jc w:val="left"/>
        <w:textAlignment w:val="auto"/>
        <w:rPr>
          <w:rFonts w:hint="eastAsia" w:ascii="黑体" w:hAnsi="黑体" w:eastAsia="黑体" w:cs="仿宋_GB2312"/>
          <w:b w:val="0"/>
          <w:kern w:val="2"/>
          <w:sz w:val="32"/>
          <w:szCs w:val="32"/>
          <w:lang w:eastAsia="zh-CN"/>
        </w:rPr>
      </w:pPr>
      <w:r>
        <w:rPr>
          <w:rFonts w:hint="eastAsia" w:ascii="黑体" w:hAnsi="黑体" w:eastAsia="黑体" w:cs="仿宋_GB2312"/>
          <w:b w:val="0"/>
          <w:kern w:val="2"/>
          <w:sz w:val="32"/>
          <w:szCs w:val="32"/>
        </w:rPr>
        <w:t>附件</w:t>
      </w:r>
      <w:r>
        <w:rPr>
          <w:rFonts w:hint="eastAsia" w:ascii="黑体" w:hAnsi="黑体" w:eastAsia="黑体" w:cs="仿宋_GB2312"/>
          <w:b w:val="0"/>
          <w:kern w:val="2"/>
          <w:sz w:val="32"/>
          <w:szCs w:val="32"/>
          <w:lang w:val="en-US" w:eastAsia="zh-CN"/>
        </w:rPr>
        <w:t>1</w:t>
      </w:r>
    </w:p>
    <w:p w14:paraId="493F1A01">
      <w:pPr>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sz w:val="32"/>
          <w:szCs w:val="40"/>
        </w:rPr>
      </w:pPr>
      <w:r>
        <w:rPr>
          <w:rFonts w:hint="eastAsia" w:ascii="方正小标宋简体" w:eastAsia="方正小标宋简体"/>
          <w:sz w:val="32"/>
          <w:szCs w:val="40"/>
        </w:rPr>
        <w:t>服务任务书</w:t>
      </w:r>
    </w:p>
    <w:p w14:paraId="1C70B2CF">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一、拟</w:t>
      </w:r>
      <w:r>
        <w:rPr>
          <w:rFonts w:hint="eastAsia" w:ascii="黑体" w:hAnsi="黑体" w:eastAsia="黑体" w:cs="仿宋_GB2312"/>
          <w:color w:val="000000"/>
          <w:sz w:val="32"/>
          <w:szCs w:val="32"/>
          <w:lang w:val="en-US" w:eastAsia="zh-CN"/>
        </w:rPr>
        <w:t>委托案件概况</w:t>
      </w:r>
    </w:p>
    <w:p w14:paraId="22050BE6">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2025年4月28日，深圳国际仲裁院通知受理深圳市龙岗区城市建设投资集团有限公司作为被申请人的装饰装修合同纠纷案。</w:t>
      </w:r>
    </w:p>
    <w:p w14:paraId="66F3B347">
      <w:pPr>
        <w:pStyle w:val="6"/>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仲裁请求涉及争议金额500万元左右</w:t>
      </w:r>
      <w:bookmarkStart w:id="0" w:name="_GoBack"/>
      <w:bookmarkEnd w:id="0"/>
      <w:r>
        <w:rPr>
          <w:rFonts w:hint="default" w:ascii="仿宋_GB2312" w:hAnsi="仿宋_GB2312" w:eastAsia="仿宋_GB2312" w:cs="仿宋_GB2312"/>
          <w:sz w:val="32"/>
          <w:szCs w:val="32"/>
          <w:lang w:val="en-US" w:eastAsia="zh-CN"/>
        </w:rPr>
        <w:t>。</w:t>
      </w:r>
    </w:p>
    <w:p w14:paraId="360D0335">
      <w:pPr>
        <w:pStyle w:val="6"/>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sz w:val="32"/>
          <w:szCs w:val="32"/>
          <w:lang w:val="en-US"/>
        </w:rPr>
      </w:pPr>
      <w:r>
        <w:rPr>
          <w:rFonts w:hint="eastAsia" w:ascii="黑体" w:hAnsi="黑体" w:eastAsia="黑体" w:cs="黑体"/>
          <w:sz w:val="32"/>
          <w:szCs w:val="32"/>
          <w:lang w:val="en-US"/>
        </w:rPr>
        <w:t>二、服务内容</w:t>
      </w:r>
    </w:p>
    <w:p w14:paraId="4A62D25E">
      <w:pPr>
        <w:pStyle w:val="6"/>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代理本案的仲裁程序</w:t>
      </w:r>
      <w:r>
        <w:rPr>
          <w:rFonts w:hint="eastAsia" w:ascii="仿宋_GB2312" w:hAnsi="仿宋_GB2312" w:eastAsia="仿宋_GB2312" w:cs="仿宋_GB2312"/>
          <w:sz w:val="32"/>
          <w:szCs w:val="32"/>
          <w:lang w:val="en-US"/>
        </w:rPr>
        <w:t>。</w:t>
      </w:r>
    </w:p>
    <w:p w14:paraId="01775C0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三、其他事项</w:t>
      </w:r>
    </w:p>
    <w:p w14:paraId="3595A317">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（一）关于服务费用</w:t>
      </w:r>
    </w:p>
    <w:p w14:paraId="727590A7">
      <w:pPr>
        <w:pStyle w:val="6"/>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法律尽职调查</w:t>
      </w:r>
      <w:r>
        <w:rPr>
          <w:rFonts w:hint="eastAsia" w:ascii="仿宋_GB2312" w:hAnsi="仿宋_GB2312" w:eastAsia="仿宋_GB2312" w:cs="仿宋_GB2312"/>
          <w:sz w:val="32"/>
          <w:szCs w:val="32"/>
          <w:lang w:val="en-US"/>
        </w:rPr>
        <w:t>服务报费用为包干价（含税），包含且不限于</w:t>
      </w:r>
      <w:r>
        <w:rPr>
          <w:rFonts w:hint="eastAsia" w:ascii="仿宋_GB2312" w:hAnsi="仿宋_GB2312" w:eastAsia="仿宋_GB2312" w:cs="仿宋_GB2312"/>
          <w:sz w:val="32"/>
          <w:szCs w:val="32"/>
          <w:lang w:val="en-US" w:eastAsia="zh-CN"/>
        </w:rPr>
        <w:t>律师代理费、差旅费、税费</w:t>
      </w:r>
      <w:r>
        <w:rPr>
          <w:rFonts w:hint="eastAsia" w:ascii="仿宋_GB2312" w:hAnsi="仿宋_GB2312" w:eastAsia="仿宋_GB2312" w:cs="仿宋_GB2312"/>
          <w:sz w:val="32"/>
          <w:szCs w:val="32"/>
          <w:lang w:val="en-US"/>
        </w:rPr>
        <w:t>等一切为完成本项目服务所发生的费用，以及一个有经验的服务单位可以合理预见的各项成本和税费。</w:t>
      </w:r>
    </w:p>
    <w:p w14:paraId="43E99966">
      <w:pPr>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（二）报告要求及支付条款</w:t>
      </w:r>
    </w:p>
    <w:p w14:paraId="1B712B73">
      <w:pPr>
        <w:pStyle w:val="6"/>
        <w:pageBreakBefore w:val="0"/>
        <w:kinsoku/>
        <w:wordWrap/>
        <w:overflowPunct/>
        <w:topLinePunct w:val="0"/>
        <w:autoSpaceDE/>
        <w:autoSpaceDN/>
        <w:bidi w:val="0"/>
        <w:adjustRightInd/>
        <w:snapToGrid/>
        <w:spacing w:line="560" w:lineRule="exact"/>
        <w:ind w:firstLine="640"/>
        <w:textAlignment w:val="auto"/>
      </w:pPr>
      <w:r>
        <w:rPr>
          <w:rFonts w:hint="eastAsia" w:ascii="仿宋_GB2312" w:hAnsi="仿宋_GB2312" w:eastAsia="仿宋_GB2312" w:cs="仿宋_GB2312"/>
          <w:sz w:val="32"/>
          <w:szCs w:val="32"/>
          <w:lang w:val="en-US"/>
        </w:rPr>
        <w:t>相关费用分</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lang w:val="en-US"/>
        </w:rPr>
        <w:t>笔支付，支付节点分别为</w:t>
      </w:r>
      <w:r>
        <w:rPr>
          <w:rFonts w:hint="eastAsia" w:ascii="仿宋_GB2312" w:hAnsi="仿宋_GB2312" w:eastAsia="仿宋_GB2312" w:cs="仿宋_GB2312"/>
          <w:sz w:val="32"/>
          <w:szCs w:val="32"/>
          <w:lang w:val="en-US" w:eastAsia="zh-CN"/>
        </w:rPr>
        <w:t>签订合同、案件结案</w:t>
      </w:r>
      <w:r>
        <w:rPr>
          <w:rFonts w:hint="eastAsia" w:ascii="仿宋_GB2312" w:hAnsi="仿宋_GB2312" w:eastAsia="仿宋_GB2312" w:cs="仿宋_GB2312"/>
          <w:sz w:val="32"/>
          <w:szCs w:val="32"/>
          <w:lang w:val="en-US"/>
        </w:rPr>
        <w:t>且完成履约评价后。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F185D"/>
    <w:rsid w:val="05DE1D42"/>
    <w:rsid w:val="089972B4"/>
    <w:rsid w:val="09724F29"/>
    <w:rsid w:val="3B7D30CD"/>
    <w:rsid w:val="4AED2DA3"/>
    <w:rsid w:val="4B93366B"/>
    <w:rsid w:val="677F0A5A"/>
    <w:rsid w:val="770E20EC"/>
    <w:rsid w:val="7C34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366</Characters>
  <Lines>0</Lines>
  <Paragraphs>0</Paragraphs>
  <TotalTime>0</TotalTime>
  <ScaleCrop>false</ScaleCrop>
  <LinksUpToDate>false</LinksUpToDate>
  <CharactersWithSpaces>366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2025-04-15T03:57:00Z</dcterms:created>
  <dc:creator>Administrator</dc:creator>
  <cp:lastModifiedBy>苏述超</cp:lastModifiedBy>
  <dcterms:modified xsi:type="dcterms:W3CDTF">2025-05-07T09:56:33Z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eyJoZGlkIjoiZDVjOTM1OWRjMjJjZjIyOWE5NDg2NjkxMjM2N2UwOTciLCJ1c2VySWQiOiIyNjQ5OTkyIn0=</vt:lpwstr>
  </property>
  <property fmtid="{D5CDD505-2E9C-101B-9397-08002B2CF9AE}" pid="4" name="ICV">
    <vt:lpwstr>BA32182E3BB644189C80EA48C6B0E599_12</vt:lpwstr>
  </property>
</Properties>
</file>