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1F0D3">
      <w:pPr>
        <w:spacing w:line="500" w:lineRule="exact"/>
        <w:rPr>
          <w:rFonts w:hint="eastAsia" w:ascii="华文仿宋" w:hAnsi="华文仿宋" w:eastAsia="华文仿宋" w:cs="华文仿宋"/>
          <w:b/>
          <w:bCs/>
          <w:color w:val="000000"/>
          <w:sz w:val="30"/>
          <w:szCs w:val="30"/>
          <w:highlight w:val="none"/>
        </w:rPr>
      </w:pPr>
      <w:bookmarkStart w:id="1" w:name="_GoBack"/>
      <w:bookmarkEnd w:id="1"/>
      <w:r>
        <w:rPr>
          <w:rFonts w:hint="eastAsia" w:ascii="华文仿宋" w:hAnsi="华文仿宋" w:eastAsia="华文仿宋" w:cs="华文仿宋"/>
          <w:b/>
          <w:bCs/>
          <w:color w:val="000000"/>
          <w:sz w:val="30"/>
          <w:szCs w:val="30"/>
          <w:highlight w:val="none"/>
        </w:rPr>
        <w:t>附件一：响应文件一览表</w:t>
      </w:r>
    </w:p>
    <w:p w14:paraId="1755E04F">
      <w:pPr>
        <w:pStyle w:val="17"/>
        <w:widowControl/>
        <w:spacing w:line="560" w:lineRule="exact"/>
        <w:rPr>
          <w:rFonts w:hint="eastAsia" w:ascii="华文仿宋" w:hAnsi="华文仿宋" w:eastAsia="华文仿宋" w:cs="华文仿宋"/>
          <w:b/>
          <w:color w:val="000000"/>
          <w:sz w:val="30"/>
          <w:szCs w:val="30"/>
          <w:highlight w:val="none"/>
        </w:rPr>
      </w:pPr>
    </w:p>
    <w:p w14:paraId="0DDBC23F">
      <w:pPr>
        <w:pStyle w:val="17"/>
        <w:widowControl/>
        <w:spacing w:line="560" w:lineRule="exact"/>
        <w:rPr>
          <w:rFonts w:hint="eastAsia" w:ascii="华文仿宋" w:hAnsi="华文仿宋" w:eastAsia="华文仿宋" w:cs="华文仿宋"/>
          <w:color w:val="000000"/>
          <w:sz w:val="30"/>
          <w:szCs w:val="30"/>
          <w:highlight w:val="none"/>
        </w:rPr>
      </w:pPr>
      <w:r>
        <w:rPr>
          <w:rFonts w:hint="eastAsia" w:ascii="华文仿宋" w:hAnsi="华文仿宋" w:eastAsia="华文仿宋" w:cs="华文仿宋"/>
          <w:b/>
          <w:color w:val="000000"/>
          <w:sz w:val="30"/>
          <w:szCs w:val="30"/>
          <w:highlight w:val="none"/>
        </w:rPr>
        <w:t>响应文件要求一览表</w:t>
      </w:r>
    </w:p>
    <w:tbl>
      <w:tblPr>
        <w:tblStyle w:val="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035"/>
        <w:gridCol w:w="5509"/>
      </w:tblGrid>
      <w:tr w14:paraId="713B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75" w:type="dxa"/>
            <w:vAlign w:val="center"/>
          </w:tcPr>
          <w:p w14:paraId="2C45DF82">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 w:val="24"/>
                <w:highlight w:val="none"/>
              </w:rPr>
            </w:pPr>
            <w:r>
              <w:rPr>
                <w:rFonts w:hint="eastAsia" w:ascii="华文仿宋" w:hAnsi="华文仿宋" w:eastAsia="华文仿宋" w:cs="华文仿宋"/>
                <w:color w:val="000000"/>
                <w:sz w:val="24"/>
                <w:highlight w:val="none"/>
              </w:rPr>
              <w:t>序号</w:t>
            </w:r>
          </w:p>
        </w:tc>
        <w:tc>
          <w:tcPr>
            <w:tcW w:w="2035" w:type="dxa"/>
            <w:vAlign w:val="center"/>
          </w:tcPr>
          <w:p w14:paraId="660FE603">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 w:val="24"/>
                <w:highlight w:val="none"/>
              </w:rPr>
            </w:pPr>
            <w:r>
              <w:rPr>
                <w:rFonts w:hint="eastAsia" w:ascii="华文仿宋" w:hAnsi="华文仿宋" w:eastAsia="华文仿宋" w:cs="华文仿宋"/>
                <w:color w:val="000000"/>
                <w:sz w:val="24"/>
                <w:highlight w:val="none"/>
              </w:rPr>
              <w:t>文件名称</w:t>
            </w:r>
          </w:p>
        </w:tc>
        <w:tc>
          <w:tcPr>
            <w:tcW w:w="5509" w:type="dxa"/>
            <w:vAlign w:val="center"/>
          </w:tcPr>
          <w:p w14:paraId="725A45A7">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 w:val="24"/>
                <w:highlight w:val="none"/>
              </w:rPr>
            </w:pPr>
            <w:r>
              <w:rPr>
                <w:rFonts w:hint="eastAsia" w:ascii="华文仿宋" w:hAnsi="华文仿宋" w:eastAsia="华文仿宋" w:cs="华文仿宋"/>
                <w:color w:val="000000"/>
                <w:sz w:val="24"/>
                <w:highlight w:val="none"/>
              </w:rPr>
              <w:t>要求说明</w:t>
            </w:r>
          </w:p>
        </w:tc>
      </w:tr>
      <w:tr w14:paraId="06C1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75" w:type="dxa"/>
            <w:vAlign w:val="center"/>
          </w:tcPr>
          <w:p w14:paraId="35478437">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1</w:t>
            </w:r>
          </w:p>
        </w:tc>
        <w:tc>
          <w:tcPr>
            <w:tcW w:w="2035" w:type="dxa"/>
            <w:vAlign w:val="center"/>
          </w:tcPr>
          <w:p w14:paraId="5334B4C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基本情况资料</w:t>
            </w:r>
          </w:p>
        </w:tc>
        <w:tc>
          <w:tcPr>
            <w:tcW w:w="5509" w:type="dxa"/>
            <w:vAlign w:val="center"/>
          </w:tcPr>
          <w:p w14:paraId="061C559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提供营业执照复印件、</w:t>
            </w:r>
            <w:r>
              <w:rPr>
                <w:rFonts w:hint="eastAsia" w:ascii="华文仿宋" w:hAnsi="华文仿宋" w:eastAsia="华文仿宋" w:cs="华文仿宋"/>
                <w:color w:val="000000"/>
                <w:szCs w:val="21"/>
                <w:highlight w:val="none"/>
                <w:lang w:val="en-US" w:eastAsia="zh-CN"/>
              </w:rPr>
              <w:t>资质证书备案证明文件、资信证明文件复印件、全国投资项目在线审批监管平台备案打印文件、</w:t>
            </w:r>
            <w:r>
              <w:rPr>
                <w:rFonts w:hint="eastAsia" w:ascii="华文仿宋" w:hAnsi="华文仿宋" w:eastAsia="华文仿宋" w:cs="华文仿宋"/>
                <w:color w:val="000000"/>
                <w:szCs w:val="21"/>
                <w:highlight w:val="none"/>
              </w:rPr>
              <w:t>相关业绩合同复印件（根据</w:t>
            </w:r>
            <w:r>
              <w:rPr>
                <w:rFonts w:hint="eastAsia" w:ascii="华文仿宋" w:hAnsi="华文仿宋" w:eastAsia="华文仿宋" w:cs="华文仿宋"/>
                <w:color w:val="000000"/>
                <w:szCs w:val="21"/>
                <w:highlight w:val="none"/>
                <w:lang w:val="en-US" w:eastAsia="zh-CN"/>
              </w:rPr>
              <w:t>详细评审表</w:t>
            </w:r>
            <w:r>
              <w:rPr>
                <w:rFonts w:hint="eastAsia" w:ascii="华文仿宋" w:hAnsi="华文仿宋" w:eastAsia="华文仿宋" w:cs="华文仿宋"/>
                <w:color w:val="000000"/>
                <w:szCs w:val="21"/>
                <w:highlight w:val="none"/>
              </w:rPr>
              <w:t>提供）、法定代表人证明书及身份证复印件、法定代表人授权委托书及身份证复印件。</w:t>
            </w:r>
          </w:p>
        </w:tc>
      </w:tr>
      <w:tr w14:paraId="23CD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75" w:type="dxa"/>
            <w:vAlign w:val="center"/>
          </w:tcPr>
          <w:p w14:paraId="47FE64FB">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2</w:t>
            </w:r>
          </w:p>
        </w:tc>
        <w:tc>
          <w:tcPr>
            <w:tcW w:w="2035" w:type="dxa"/>
            <w:vAlign w:val="center"/>
          </w:tcPr>
          <w:p w14:paraId="680E005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承诺函</w:t>
            </w:r>
          </w:p>
        </w:tc>
        <w:tc>
          <w:tcPr>
            <w:tcW w:w="5509" w:type="dxa"/>
            <w:vAlign w:val="center"/>
          </w:tcPr>
          <w:p w14:paraId="210700D1">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left"/>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报价不得超过遴选上限价，保留小数点后</w:t>
            </w:r>
            <w:r>
              <w:rPr>
                <w:rFonts w:hint="eastAsia" w:ascii="华文仿宋" w:hAnsi="华文仿宋" w:eastAsia="华文仿宋" w:cs="华文仿宋"/>
                <w:color w:val="000000"/>
                <w:szCs w:val="21"/>
                <w:highlight w:val="none"/>
                <w:lang w:val="en-US" w:eastAsia="zh-CN"/>
              </w:rPr>
              <w:t>2</w:t>
            </w:r>
            <w:r>
              <w:rPr>
                <w:rFonts w:hint="eastAsia" w:ascii="华文仿宋" w:hAnsi="华文仿宋" w:eastAsia="华文仿宋" w:cs="华文仿宋"/>
                <w:color w:val="000000"/>
                <w:szCs w:val="21"/>
                <w:highlight w:val="none"/>
              </w:rPr>
              <w:t>位，格式后附。</w:t>
            </w:r>
          </w:p>
        </w:tc>
      </w:tr>
      <w:tr w14:paraId="260F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75" w:type="dxa"/>
            <w:vAlign w:val="center"/>
          </w:tcPr>
          <w:p w14:paraId="2E2E94D5">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Cs w:val="21"/>
                <w:highlight w:val="none"/>
                <w:lang w:eastAsia="zh-CN"/>
              </w:rPr>
            </w:pPr>
            <w:r>
              <w:rPr>
                <w:rFonts w:hint="eastAsia" w:ascii="华文仿宋" w:hAnsi="华文仿宋" w:eastAsia="华文仿宋" w:cs="华文仿宋"/>
                <w:color w:val="000000"/>
                <w:szCs w:val="21"/>
                <w:highlight w:val="none"/>
                <w:lang w:val="en-US" w:eastAsia="zh-CN"/>
              </w:rPr>
              <w:t>3</w:t>
            </w:r>
          </w:p>
        </w:tc>
        <w:tc>
          <w:tcPr>
            <w:tcW w:w="2035" w:type="dxa"/>
            <w:vAlign w:val="center"/>
          </w:tcPr>
          <w:p w14:paraId="00ADD9B4">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left"/>
              <w:textAlignment w:val="auto"/>
              <w:rPr>
                <w:rFonts w:hint="eastAsia" w:ascii="华文仿宋" w:hAnsi="华文仿宋" w:eastAsia="华文仿宋" w:cs="华文仿宋"/>
                <w:color w:val="000000"/>
                <w:kern w:val="0"/>
                <w:szCs w:val="21"/>
                <w:highlight w:val="none"/>
              </w:rPr>
            </w:pPr>
            <w:r>
              <w:rPr>
                <w:rFonts w:hint="eastAsia" w:ascii="华文仿宋" w:hAnsi="华文仿宋" w:eastAsia="华文仿宋" w:cs="华文仿宋"/>
                <w:color w:val="000000"/>
                <w:kern w:val="0"/>
                <w:szCs w:val="21"/>
                <w:highlight w:val="none"/>
              </w:rPr>
              <w:t>拟派遣团队</w:t>
            </w:r>
          </w:p>
        </w:tc>
        <w:tc>
          <w:tcPr>
            <w:tcW w:w="5509" w:type="dxa"/>
            <w:vAlign w:val="center"/>
          </w:tcPr>
          <w:p w14:paraId="7020CAD8">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left"/>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提供项目负责人及团队成员</w:t>
            </w:r>
            <w:r>
              <w:rPr>
                <w:rFonts w:hint="eastAsia" w:ascii="华文仿宋" w:hAnsi="华文仿宋" w:eastAsia="华文仿宋" w:cs="华文仿宋"/>
                <w:color w:val="000000"/>
                <w:szCs w:val="21"/>
                <w:highlight w:val="none"/>
                <w:lang w:val="en-US" w:eastAsia="zh-CN"/>
              </w:rPr>
              <w:t>执业资格证书等相关证书复印件，</w:t>
            </w:r>
            <w:r>
              <w:rPr>
                <w:rFonts w:hint="eastAsia" w:ascii="华文仿宋" w:hAnsi="华文仿宋" w:eastAsia="华文仿宋" w:cs="华文仿宋"/>
                <w:color w:val="000000"/>
                <w:szCs w:val="21"/>
                <w:highlight w:val="none"/>
              </w:rPr>
              <w:t>工作</w:t>
            </w:r>
            <w:r>
              <w:rPr>
                <w:rFonts w:hint="eastAsia" w:ascii="华文仿宋" w:hAnsi="华文仿宋" w:eastAsia="华文仿宋" w:cs="华文仿宋"/>
                <w:color w:val="000000"/>
                <w:szCs w:val="21"/>
                <w:highlight w:val="none"/>
                <w:lang w:val="en-US" w:eastAsia="zh-CN"/>
              </w:rPr>
              <w:t>经验证明</w:t>
            </w:r>
            <w:r>
              <w:rPr>
                <w:rFonts w:hint="eastAsia" w:ascii="华文仿宋" w:hAnsi="华文仿宋" w:eastAsia="华文仿宋" w:cs="华文仿宋"/>
                <w:color w:val="000000"/>
                <w:szCs w:val="21"/>
                <w:highlight w:val="none"/>
              </w:rPr>
              <w:t>、</w:t>
            </w:r>
            <w:r>
              <w:rPr>
                <w:rFonts w:hint="eastAsia" w:ascii="华文仿宋" w:hAnsi="华文仿宋" w:eastAsia="华文仿宋" w:cs="华文仿宋"/>
                <w:color w:val="000000"/>
                <w:szCs w:val="21"/>
                <w:highlight w:val="none"/>
                <w:lang w:val="en-US" w:eastAsia="zh-CN"/>
              </w:rPr>
              <w:t>学历</w:t>
            </w:r>
            <w:r>
              <w:rPr>
                <w:rFonts w:hint="eastAsia" w:ascii="华文仿宋" w:hAnsi="华文仿宋" w:eastAsia="华文仿宋" w:cs="华文仿宋"/>
                <w:color w:val="000000"/>
                <w:szCs w:val="21"/>
                <w:highlight w:val="none"/>
              </w:rPr>
              <w:t>证书（根据</w:t>
            </w:r>
            <w:r>
              <w:rPr>
                <w:rFonts w:hint="eastAsia" w:ascii="华文仿宋" w:hAnsi="华文仿宋" w:eastAsia="华文仿宋" w:cs="华文仿宋"/>
                <w:color w:val="000000"/>
                <w:szCs w:val="21"/>
                <w:highlight w:val="none"/>
                <w:lang w:val="en-US" w:eastAsia="zh-CN"/>
              </w:rPr>
              <w:t>详细评审表</w:t>
            </w:r>
            <w:r>
              <w:rPr>
                <w:rFonts w:hint="eastAsia" w:ascii="华文仿宋" w:hAnsi="华文仿宋" w:eastAsia="华文仿宋" w:cs="华文仿宋"/>
                <w:color w:val="000000"/>
                <w:szCs w:val="21"/>
                <w:highlight w:val="none"/>
              </w:rPr>
              <w:t>提供）复印件。</w:t>
            </w:r>
          </w:p>
        </w:tc>
      </w:tr>
      <w:tr w14:paraId="22FB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75" w:type="dxa"/>
            <w:vAlign w:val="center"/>
          </w:tcPr>
          <w:p w14:paraId="024F68C5">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Cs w:val="21"/>
                <w:highlight w:val="none"/>
                <w:lang w:val="en-US" w:eastAsia="zh-CN"/>
              </w:rPr>
            </w:pPr>
            <w:r>
              <w:rPr>
                <w:rFonts w:hint="eastAsia" w:ascii="华文仿宋" w:hAnsi="华文仿宋" w:eastAsia="华文仿宋" w:cs="华文仿宋"/>
                <w:color w:val="000000"/>
                <w:szCs w:val="21"/>
                <w:highlight w:val="none"/>
                <w:lang w:val="en-US" w:eastAsia="zh-CN"/>
              </w:rPr>
              <w:t>4</w:t>
            </w:r>
          </w:p>
        </w:tc>
        <w:tc>
          <w:tcPr>
            <w:tcW w:w="2035" w:type="dxa"/>
            <w:vAlign w:val="center"/>
          </w:tcPr>
          <w:p w14:paraId="159BCBD3">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left"/>
              <w:textAlignment w:val="auto"/>
              <w:rPr>
                <w:rFonts w:hint="eastAsia" w:ascii="华文仿宋" w:hAnsi="华文仿宋" w:eastAsia="华文仿宋" w:cs="华文仿宋"/>
                <w:color w:val="000000"/>
                <w:kern w:val="0"/>
                <w:szCs w:val="21"/>
                <w:highlight w:val="none"/>
              </w:rPr>
            </w:pPr>
            <w:r>
              <w:rPr>
                <w:rFonts w:hint="eastAsia" w:ascii="华文仿宋" w:hAnsi="华文仿宋" w:eastAsia="华文仿宋" w:cs="华文仿宋"/>
                <w:color w:val="000000"/>
                <w:kern w:val="0"/>
                <w:szCs w:val="21"/>
                <w:highlight w:val="none"/>
              </w:rPr>
              <w:t>项目服务方案</w:t>
            </w:r>
          </w:p>
        </w:tc>
        <w:tc>
          <w:tcPr>
            <w:tcW w:w="5509" w:type="dxa"/>
            <w:vAlign w:val="center"/>
          </w:tcPr>
          <w:p w14:paraId="3C954416">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left"/>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根据本公告</w:t>
            </w:r>
            <w:r>
              <w:rPr>
                <w:rFonts w:hint="eastAsia" w:ascii="华文仿宋" w:hAnsi="华文仿宋" w:eastAsia="华文仿宋" w:cs="华文仿宋"/>
                <w:color w:val="000000"/>
                <w:szCs w:val="21"/>
                <w:highlight w:val="none"/>
                <w:lang w:val="en-US" w:eastAsia="zh-CN"/>
              </w:rPr>
              <w:t>附件二中技术方案评审</w:t>
            </w:r>
            <w:r>
              <w:rPr>
                <w:rFonts w:hint="eastAsia" w:ascii="华文仿宋" w:hAnsi="华文仿宋" w:eastAsia="华文仿宋" w:cs="华文仿宋"/>
                <w:color w:val="000000"/>
                <w:szCs w:val="21"/>
                <w:highlight w:val="none"/>
              </w:rPr>
              <w:t>，出具</w:t>
            </w:r>
            <w:r>
              <w:rPr>
                <w:rFonts w:hint="eastAsia" w:ascii="华文仿宋" w:hAnsi="华文仿宋" w:eastAsia="华文仿宋" w:cs="华文仿宋"/>
                <w:color w:val="000000"/>
                <w:szCs w:val="21"/>
                <w:highlight w:val="none"/>
                <w:lang w:val="en-US" w:eastAsia="zh-CN"/>
              </w:rPr>
              <w:t>服务方案</w:t>
            </w:r>
            <w:r>
              <w:rPr>
                <w:rFonts w:hint="eastAsia" w:ascii="华文仿宋" w:hAnsi="华文仿宋" w:eastAsia="华文仿宋" w:cs="华文仿宋"/>
                <w:color w:val="000000"/>
                <w:szCs w:val="21"/>
                <w:highlight w:val="none"/>
              </w:rPr>
              <w:t>，包括不限于对本项目的理解、</w:t>
            </w:r>
            <w:r>
              <w:rPr>
                <w:rFonts w:hint="eastAsia" w:ascii="华文仿宋" w:hAnsi="华文仿宋" w:eastAsia="华文仿宋" w:cs="华文仿宋"/>
                <w:color w:val="000000"/>
                <w:szCs w:val="21"/>
                <w:highlight w:val="none"/>
                <w:lang w:val="en-US" w:eastAsia="zh-CN"/>
              </w:rPr>
              <w:t>工作计划</w:t>
            </w:r>
            <w:r>
              <w:rPr>
                <w:rFonts w:hint="eastAsia" w:ascii="华文仿宋" w:hAnsi="华文仿宋" w:eastAsia="华文仿宋" w:cs="华文仿宋"/>
                <w:color w:val="000000"/>
                <w:szCs w:val="21"/>
                <w:highlight w:val="none"/>
              </w:rPr>
              <w:t>及相关服务保证措施等</w:t>
            </w:r>
            <w:r>
              <w:rPr>
                <w:rFonts w:hint="eastAsia" w:ascii="华文仿宋" w:hAnsi="华文仿宋" w:eastAsia="华文仿宋" w:cs="华文仿宋"/>
                <w:color w:val="000000"/>
                <w:szCs w:val="21"/>
                <w:highlight w:val="none"/>
                <w:lang w:eastAsia="zh-CN"/>
              </w:rPr>
              <w:t>。</w:t>
            </w:r>
          </w:p>
        </w:tc>
      </w:tr>
    </w:tbl>
    <w:p w14:paraId="7E729976">
      <w:pPr>
        <w:rPr>
          <w:rFonts w:hint="eastAsia" w:ascii="华文仿宋" w:hAnsi="华文仿宋" w:eastAsia="华文仿宋" w:cs="华文仿宋"/>
          <w:color w:val="000000"/>
          <w:sz w:val="24"/>
          <w:highlight w:val="none"/>
        </w:rPr>
      </w:pPr>
      <w:r>
        <w:rPr>
          <w:rFonts w:hint="eastAsia" w:ascii="华文仿宋" w:hAnsi="华文仿宋" w:eastAsia="华文仿宋" w:cs="华文仿宋"/>
          <w:color w:val="000000"/>
          <w:sz w:val="24"/>
          <w:highlight w:val="none"/>
        </w:rPr>
        <w:t>备注：以上提供资料均须加盖公章，未加盖公章资料视为无效资料。</w:t>
      </w:r>
    </w:p>
    <w:p w14:paraId="47A72117">
      <w:pPr>
        <w:rPr>
          <w:rFonts w:hint="eastAsia" w:ascii="华文仿宋" w:hAnsi="华文仿宋" w:eastAsia="华文仿宋" w:cs="华文仿宋"/>
          <w:b/>
          <w:bCs/>
          <w:color w:val="000000"/>
          <w:sz w:val="30"/>
          <w:szCs w:val="30"/>
          <w:highlight w:val="none"/>
        </w:rPr>
      </w:pPr>
    </w:p>
    <w:p w14:paraId="53A5E5DD">
      <w:pPr>
        <w:rPr>
          <w:rFonts w:hint="eastAsia" w:ascii="华文仿宋" w:hAnsi="华文仿宋" w:eastAsia="华文仿宋" w:cs="华文仿宋"/>
          <w:b/>
          <w:bCs/>
          <w:color w:val="000000"/>
          <w:sz w:val="30"/>
          <w:szCs w:val="30"/>
          <w:highlight w:val="none"/>
        </w:rPr>
      </w:pPr>
    </w:p>
    <w:p w14:paraId="03A0938A">
      <w:pPr>
        <w:rPr>
          <w:rFonts w:hint="eastAsia" w:ascii="华文仿宋" w:hAnsi="华文仿宋" w:eastAsia="华文仿宋" w:cs="华文仿宋"/>
          <w:b/>
          <w:bCs/>
          <w:color w:val="000000"/>
          <w:sz w:val="30"/>
          <w:szCs w:val="30"/>
          <w:highlight w:val="none"/>
        </w:rPr>
      </w:pPr>
    </w:p>
    <w:p w14:paraId="6FCD87A1">
      <w:pPr>
        <w:rPr>
          <w:rFonts w:hint="eastAsia" w:ascii="华文仿宋" w:hAnsi="华文仿宋" w:eastAsia="华文仿宋" w:cs="华文仿宋"/>
          <w:b/>
          <w:bCs/>
          <w:color w:val="000000"/>
          <w:sz w:val="30"/>
          <w:szCs w:val="30"/>
          <w:highlight w:val="none"/>
        </w:rPr>
      </w:pPr>
    </w:p>
    <w:p w14:paraId="22CA8071">
      <w:pPr>
        <w:pStyle w:val="3"/>
        <w:rPr>
          <w:rFonts w:hint="eastAsia" w:ascii="华文仿宋" w:hAnsi="华文仿宋" w:eastAsia="华文仿宋" w:cs="华文仿宋"/>
          <w:highlight w:val="none"/>
        </w:rPr>
      </w:pPr>
    </w:p>
    <w:p w14:paraId="0BAEA581">
      <w:pPr>
        <w:rPr>
          <w:rFonts w:hint="eastAsia" w:ascii="华文仿宋" w:hAnsi="华文仿宋" w:eastAsia="华文仿宋" w:cs="华文仿宋"/>
          <w:b/>
          <w:bCs/>
          <w:color w:val="000000"/>
          <w:sz w:val="30"/>
          <w:szCs w:val="30"/>
          <w:highlight w:val="none"/>
        </w:rPr>
      </w:pPr>
      <w:r>
        <w:rPr>
          <w:rFonts w:hint="eastAsia" w:ascii="华文仿宋" w:hAnsi="华文仿宋" w:eastAsia="华文仿宋" w:cs="华文仿宋"/>
          <w:b/>
          <w:bCs/>
          <w:color w:val="000000"/>
          <w:sz w:val="30"/>
          <w:szCs w:val="30"/>
          <w:highlight w:val="none"/>
        </w:rPr>
        <w:br w:type="page"/>
      </w:r>
    </w:p>
    <w:p w14:paraId="001652E8">
      <w:pPr>
        <w:rPr>
          <w:rFonts w:hint="eastAsia" w:ascii="华文仿宋" w:hAnsi="华文仿宋" w:eastAsia="华文仿宋" w:cs="华文仿宋"/>
          <w:b/>
          <w:bCs/>
          <w:color w:val="000000"/>
          <w:sz w:val="30"/>
          <w:szCs w:val="30"/>
          <w:highlight w:val="none"/>
        </w:rPr>
      </w:pPr>
      <w:r>
        <w:rPr>
          <w:rFonts w:hint="eastAsia" w:ascii="华文仿宋" w:hAnsi="华文仿宋" w:eastAsia="华文仿宋" w:cs="华文仿宋"/>
          <w:b/>
          <w:bCs/>
          <w:color w:val="000000"/>
          <w:sz w:val="30"/>
          <w:szCs w:val="30"/>
          <w:highlight w:val="none"/>
        </w:rPr>
        <w:t>附件二：详细评审表</w:t>
      </w:r>
    </w:p>
    <w:tbl>
      <w:tblPr>
        <w:tblStyle w:val="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68"/>
        <w:gridCol w:w="3771"/>
        <w:gridCol w:w="2275"/>
        <w:gridCol w:w="806"/>
      </w:tblGrid>
      <w:tr w14:paraId="0048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99" w:type="dxa"/>
            <w:shd w:val="clear" w:color="auto" w:fill="DEEAF6"/>
            <w:vAlign w:val="center"/>
          </w:tcPr>
          <w:p w14:paraId="2DDA605C">
            <w:pPr>
              <w:widowControl/>
              <w:adjustRightInd w:val="0"/>
              <w:snapToGrid w:val="0"/>
              <w:spacing w:line="0" w:lineRule="atLeast"/>
              <w:jc w:val="center"/>
              <w:rPr>
                <w:rFonts w:hint="eastAsia" w:ascii="华文仿宋" w:hAnsi="华文仿宋" w:eastAsia="华文仿宋" w:cs="华文仿宋"/>
                <w:b/>
                <w:color w:val="000000"/>
                <w:sz w:val="24"/>
                <w:szCs w:val="24"/>
                <w:highlight w:val="none"/>
              </w:rPr>
            </w:pPr>
            <w:bookmarkStart w:id="0" w:name="_Hlk17297611"/>
            <w:r>
              <w:rPr>
                <w:rFonts w:hint="eastAsia" w:ascii="华文仿宋" w:hAnsi="华文仿宋" w:eastAsia="华文仿宋" w:cs="华文仿宋"/>
                <w:b/>
                <w:color w:val="000000"/>
                <w:sz w:val="24"/>
                <w:szCs w:val="24"/>
                <w:highlight w:val="none"/>
              </w:rPr>
              <w:t>序号</w:t>
            </w:r>
          </w:p>
        </w:tc>
        <w:tc>
          <w:tcPr>
            <w:tcW w:w="968" w:type="dxa"/>
            <w:shd w:val="clear" w:color="auto" w:fill="DEEAF6"/>
            <w:vAlign w:val="center"/>
          </w:tcPr>
          <w:p w14:paraId="16B9F4BF">
            <w:pPr>
              <w:widowControl/>
              <w:adjustRightInd w:val="0"/>
              <w:snapToGrid w:val="0"/>
              <w:spacing w:line="0" w:lineRule="atLeast"/>
              <w:jc w:val="center"/>
              <w:rPr>
                <w:rFonts w:hint="eastAsia" w:ascii="华文仿宋" w:hAnsi="华文仿宋" w:eastAsia="华文仿宋" w:cs="华文仿宋"/>
                <w:b/>
                <w:color w:val="000000"/>
                <w:sz w:val="24"/>
                <w:szCs w:val="24"/>
                <w:highlight w:val="none"/>
              </w:rPr>
            </w:pPr>
            <w:r>
              <w:rPr>
                <w:rFonts w:hint="eastAsia" w:ascii="华文仿宋" w:hAnsi="华文仿宋" w:eastAsia="华文仿宋" w:cs="华文仿宋"/>
                <w:b/>
                <w:color w:val="000000"/>
                <w:sz w:val="24"/>
                <w:szCs w:val="24"/>
                <w:highlight w:val="none"/>
              </w:rPr>
              <w:t>评审</w:t>
            </w:r>
          </w:p>
          <w:p w14:paraId="0DF351C0">
            <w:pPr>
              <w:widowControl/>
              <w:adjustRightInd w:val="0"/>
              <w:snapToGrid w:val="0"/>
              <w:spacing w:line="0" w:lineRule="atLeast"/>
              <w:jc w:val="center"/>
              <w:rPr>
                <w:rFonts w:hint="eastAsia" w:ascii="华文仿宋" w:hAnsi="华文仿宋" w:eastAsia="华文仿宋" w:cs="华文仿宋"/>
                <w:b/>
                <w:color w:val="000000"/>
                <w:sz w:val="24"/>
                <w:szCs w:val="24"/>
                <w:highlight w:val="none"/>
              </w:rPr>
            </w:pPr>
            <w:r>
              <w:rPr>
                <w:rFonts w:hint="eastAsia" w:ascii="华文仿宋" w:hAnsi="华文仿宋" w:eastAsia="华文仿宋" w:cs="华文仿宋"/>
                <w:b/>
                <w:color w:val="000000"/>
                <w:sz w:val="24"/>
                <w:szCs w:val="24"/>
                <w:highlight w:val="none"/>
              </w:rPr>
              <w:t>项目</w:t>
            </w:r>
          </w:p>
        </w:tc>
        <w:tc>
          <w:tcPr>
            <w:tcW w:w="3771" w:type="dxa"/>
            <w:shd w:val="clear" w:color="auto" w:fill="DEEAF6"/>
            <w:vAlign w:val="center"/>
          </w:tcPr>
          <w:p w14:paraId="74118264">
            <w:pPr>
              <w:widowControl/>
              <w:adjustRightInd w:val="0"/>
              <w:snapToGrid w:val="0"/>
              <w:spacing w:line="0" w:lineRule="atLeast"/>
              <w:jc w:val="center"/>
              <w:rPr>
                <w:rFonts w:hint="eastAsia" w:ascii="华文仿宋" w:hAnsi="华文仿宋" w:eastAsia="华文仿宋" w:cs="华文仿宋"/>
                <w:b/>
                <w:color w:val="000000"/>
                <w:sz w:val="24"/>
                <w:szCs w:val="24"/>
                <w:highlight w:val="none"/>
              </w:rPr>
            </w:pPr>
            <w:r>
              <w:rPr>
                <w:rFonts w:hint="eastAsia" w:ascii="华文仿宋" w:hAnsi="华文仿宋" w:eastAsia="华文仿宋" w:cs="华文仿宋"/>
                <w:b/>
                <w:color w:val="000000"/>
                <w:sz w:val="24"/>
                <w:szCs w:val="24"/>
                <w:highlight w:val="none"/>
              </w:rPr>
              <w:t>评审标准</w:t>
            </w:r>
          </w:p>
        </w:tc>
        <w:tc>
          <w:tcPr>
            <w:tcW w:w="2275" w:type="dxa"/>
            <w:shd w:val="clear" w:color="auto" w:fill="DEEAF6"/>
            <w:vAlign w:val="center"/>
          </w:tcPr>
          <w:p w14:paraId="6E3F6616">
            <w:pPr>
              <w:widowControl/>
              <w:adjustRightInd w:val="0"/>
              <w:snapToGrid w:val="0"/>
              <w:spacing w:line="0" w:lineRule="atLeast"/>
              <w:jc w:val="center"/>
              <w:rPr>
                <w:rFonts w:hint="eastAsia" w:ascii="华文仿宋" w:hAnsi="华文仿宋" w:eastAsia="华文仿宋" w:cs="华文仿宋"/>
                <w:b/>
                <w:color w:val="000000"/>
                <w:sz w:val="24"/>
                <w:szCs w:val="24"/>
                <w:highlight w:val="none"/>
              </w:rPr>
            </w:pPr>
            <w:r>
              <w:rPr>
                <w:rFonts w:hint="eastAsia" w:ascii="华文仿宋" w:hAnsi="华文仿宋" w:eastAsia="华文仿宋" w:cs="华文仿宋"/>
                <w:b/>
                <w:color w:val="000000"/>
                <w:sz w:val="24"/>
                <w:szCs w:val="24"/>
                <w:highlight w:val="none"/>
              </w:rPr>
              <w:t>证明材料</w:t>
            </w:r>
          </w:p>
        </w:tc>
        <w:tc>
          <w:tcPr>
            <w:tcW w:w="806" w:type="dxa"/>
            <w:shd w:val="clear" w:color="auto" w:fill="DEEAF6"/>
            <w:vAlign w:val="center"/>
          </w:tcPr>
          <w:p w14:paraId="23CD7E75">
            <w:pPr>
              <w:widowControl/>
              <w:adjustRightInd w:val="0"/>
              <w:snapToGrid w:val="0"/>
              <w:spacing w:line="0" w:lineRule="atLeast"/>
              <w:jc w:val="center"/>
              <w:rPr>
                <w:rFonts w:hint="eastAsia" w:ascii="华文仿宋" w:hAnsi="华文仿宋" w:eastAsia="华文仿宋" w:cs="华文仿宋"/>
                <w:b/>
                <w:color w:val="000000"/>
                <w:sz w:val="24"/>
                <w:szCs w:val="24"/>
                <w:highlight w:val="none"/>
              </w:rPr>
            </w:pPr>
            <w:r>
              <w:rPr>
                <w:rFonts w:hint="eastAsia" w:ascii="华文仿宋" w:hAnsi="华文仿宋" w:eastAsia="华文仿宋" w:cs="华文仿宋"/>
                <w:b/>
                <w:color w:val="000000"/>
                <w:sz w:val="24"/>
                <w:szCs w:val="24"/>
                <w:highlight w:val="none"/>
              </w:rPr>
              <w:t>分值</w:t>
            </w:r>
          </w:p>
        </w:tc>
      </w:tr>
      <w:tr w14:paraId="6E89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99" w:type="dxa"/>
            <w:vAlign w:val="center"/>
          </w:tcPr>
          <w:p w14:paraId="48443AE2">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1</w:t>
            </w:r>
          </w:p>
        </w:tc>
        <w:tc>
          <w:tcPr>
            <w:tcW w:w="968" w:type="dxa"/>
            <w:vAlign w:val="center"/>
          </w:tcPr>
          <w:p w14:paraId="2F8AD08B">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同类业绩情况</w:t>
            </w:r>
          </w:p>
        </w:tc>
        <w:tc>
          <w:tcPr>
            <w:tcW w:w="3771" w:type="dxa"/>
            <w:vAlign w:val="center"/>
          </w:tcPr>
          <w:p w14:paraId="0399F612">
            <w:pPr>
              <w:spacing w:line="0" w:lineRule="atLeas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000000"/>
                <w:sz w:val="24"/>
                <w:szCs w:val="24"/>
                <w:highlight w:val="none"/>
              </w:rPr>
              <w:t>1、近三年内，具有</w:t>
            </w:r>
            <w:r>
              <w:rPr>
                <w:rFonts w:hint="eastAsia" w:ascii="华文仿宋" w:hAnsi="华文仿宋" w:eastAsia="华文仿宋" w:cs="华文仿宋"/>
                <w:color w:val="000000"/>
                <w:sz w:val="24"/>
                <w:szCs w:val="24"/>
                <w:highlight w:val="none"/>
                <w:lang w:val="en-US" w:eastAsia="zh-CN"/>
              </w:rPr>
              <w:t>房地产评估业绩</w:t>
            </w:r>
            <w:r>
              <w:rPr>
                <w:rFonts w:hint="eastAsia" w:ascii="华文仿宋" w:hAnsi="华文仿宋" w:eastAsia="华文仿宋" w:cs="华文仿宋"/>
                <w:color w:val="000000"/>
                <w:sz w:val="24"/>
                <w:szCs w:val="24"/>
                <w:highlight w:val="none"/>
              </w:rPr>
              <w:t>，每个</w:t>
            </w:r>
            <w:r>
              <w:rPr>
                <w:rFonts w:hint="eastAsia" w:ascii="华文仿宋" w:hAnsi="华文仿宋" w:eastAsia="华文仿宋" w:cs="华文仿宋"/>
                <w:color w:val="000000"/>
                <w:sz w:val="24"/>
                <w:szCs w:val="24"/>
                <w:highlight w:val="none"/>
                <w:lang w:val="en-US" w:eastAsia="zh-CN"/>
              </w:rPr>
              <w:t>得5</w:t>
            </w:r>
            <w:r>
              <w:rPr>
                <w:rFonts w:hint="eastAsia" w:ascii="华文仿宋" w:hAnsi="华文仿宋" w:eastAsia="华文仿宋" w:cs="华文仿宋"/>
                <w:color w:val="000000"/>
                <w:sz w:val="24"/>
                <w:szCs w:val="24"/>
                <w:highlight w:val="none"/>
              </w:rPr>
              <w:t>分，最多</w:t>
            </w:r>
            <w:r>
              <w:rPr>
                <w:rFonts w:hint="eastAsia" w:ascii="华文仿宋" w:hAnsi="华文仿宋" w:eastAsia="华文仿宋" w:cs="华文仿宋"/>
                <w:color w:val="000000"/>
                <w:sz w:val="24"/>
                <w:szCs w:val="24"/>
                <w:highlight w:val="none"/>
                <w:lang w:val="en-US" w:eastAsia="zh-CN"/>
              </w:rPr>
              <w:t>得10</w:t>
            </w:r>
            <w:r>
              <w:rPr>
                <w:rFonts w:hint="eastAsia" w:ascii="华文仿宋" w:hAnsi="华文仿宋" w:eastAsia="华文仿宋" w:cs="华文仿宋"/>
                <w:color w:val="000000"/>
                <w:sz w:val="24"/>
                <w:szCs w:val="24"/>
                <w:highlight w:val="none"/>
              </w:rPr>
              <w:t>分；</w:t>
            </w:r>
          </w:p>
          <w:p w14:paraId="27E5235F">
            <w:pPr>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auto"/>
                <w:sz w:val="24"/>
                <w:szCs w:val="24"/>
                <w:highlight w:val="none"/>
                <w:lang w:eastAsia="zh-CN"/>
              </w:rPr>
              <w:t>2.</w:t>
            </w:r>
            <w:r>
              <w:rPr>
                <w:rFonts w:hint="eastAsia" w:ascii="华文仿宋" w:hAnsi="华文仿宋" w:eastAsia="华文仿宋" w:cs="华文仿宋"/>
                <w:color w:val="auto"/>
                <w:sz w:val="24"/>
                <w:szCs w:val="24"/>
                <w:highlight w:val="none"/>
              </w:rPr>
              <w:t>如具有</w:t>
            </w:r>
            <w:r>
              <w:rPr>
                <w:rFonts w:hint="eastAsia" w:ascii="华文仿宋" w:hAnsi="华文仿宋" w:eastAsia="华文仿宋" w:cs="华文仿宋"/>
                <w:color w:val="auto"/>
                <w:sz w:val="24"/>
                <w:szCs w:val="24"/>
                <w:highlight w:val="none"/>
                <w:lang w:val="en-US" w:eastAsia="zh-CN"/>
              </w:rPr>
              <w:t>政策性住房项</w:t>
            </w:r>
            <w:r>
              <w:rPr>
                <w:rFonts w:hint="eastAsia" w:ascii="华文仿宋" w:hAnsi="华文仿宋" w:eastAsia="华文仿宋" w:cs="华文仿宋"/>
                <w:color w:val="000000"/>
                <w:sz w:val="24"/>
                <w:szCs w:val="24"/>
                <w:highlight w:val="none"/>
                <w:lang w:val="en-US" w:eastAsia="zh-CN"/>
              </w:rPr>
              <w:t>目评估业绩</w:t>
            </w:r>
            <w:r>
              <w:rPr>
                <w:rFonts w:hint="eastAsia" w:ascii="华文仿宋" w:hAnsi="华文仿宋" w:eastAsia="华文仿宋" w:cs="华文仿宋"/>
                <w:color w:val="000000"/>
                <w:sz w:val="24"/>
                <w:szCs w:val="24"/>
                <w:highlight w:val="none"/>
              </w:rPr>
              <w:t>，</w:t>
            </w:r>
            <w:r>
              <w:rPr>
                <w:rFonts w:hint="eastAsia" w:ascii="华文仿宋" w:hAnsi="华文仿宋" w:eastAsia="华文仿宋" w:cs="华文仿宋"/>
                <w:color w:val="000000"/>
                <w:sz w:val="24"/>
                <w:szCs w:val="24"/>
                <w:highlight w:val="none"/>
                <w:lang w:val="en-US" w:eastAsia="zh-CN"/>
              </w:rPr>
              <w:t>每项得5</w:t>
            </w:r>
            <w:r>
              <w:rPr>
                <w:rFonts w:hint="eastAsia" w:ascii="华文仿宋" w:hAnsi="华文仿宋" w:eastAsia="华文仿宋" w:cs="华文仿宋"/>
                <w:color w:val="000000"/>
                <w:sz w:val="24"/>
                <w:szCs w:val="24"/>
                <w:highlight w:val="none"/>
              </w:rPr>
              <w:t>分，最多</w:t>
            </w:r>
            <w:r>
              <w:rPr>
                <w:rFonts w:hint="eastAsia" w:ascii="华文仿宋" w:hAnsi="华文仿宋" w:eastAsia="华文仿宋" w:cs="华文仿宋"/>
                <w:color w:val="000000"/>
                <w:sz w:val="24"/>
                <w:szCs w:val="24"/>
                <w:highlight w:val="none"/>
                <w:lang w:val="en-US" w:eastAsia="zh-CN"/>
              </w:rPr>
              <w:t>得</w:t>
            </w:r>
            <w:r>
              <w:rPr>
                <w:rFonts w:hint="eastAsia" w:ascii="华文仿宋" w:hAnsi="华文仿宋" w:eastAsia="华文仿宋" w:cs="华文仿宋"/>
                <w:color w:val="000000"/>
                <w:sz w:val="24"/>
                <w:szCs w:val="24"/>
                <w:highlight w:val="none"/>
              </w:rPr>
              <w:t>1</w:t>
            </w:r>
            <w:r>
              <w:rPr>
                <w:rFonts w:hint="eastAsia" w:ascii="华文仿宋" w:hAnsi="华文仿宋" w:eastAsia="华文仿宋" w:cs="华文仿宋"/>
                <w:color w:val="000000"/>
                <w:sz w:val="24"/>
                <w:szCs w:val="24"/>
                <w:highlight w:val="none"/>
                <w:lang w:val="en-US" w:eastAsia="zh-CN"/>
              </w:rPr>
              <w:t>0</w:t>
            </w:r>
            <w:r>
              <w:rPr>
                <w:rFonts w:hint="eastAsia" w:ascii="华文仿宋" w:hAnsi="华文仿宋" w:eastAsia="华文仿宋" w:cs="华文仿宋"/>
                <w:color w:val="000000"/>
                <w:sz w:val="24"/>
                <w:szCs w:val="24"/>
                <w:highlight w:val="none"/>
              </w:rPr>
              <w:t xml:space="preserve">分； </w:t>
            </w:r>
          </w:p>
        </w:tc>
        <w:tc>
          <w:tcPr>
            <w:tcW w:w="2275" w:type="dxa"/>
            <w:vAlign w:val="center"/>
          </w:tcPr>
          <w:p w14:paraId="5BC5100D">
            <w:pPr>
              <w:adjustRightInd w:val="0"/>
              <w:snapToGrid w:val="0"/>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提供相应合同文件</w:t>
            </w:r>
            <w:r>
              <w:rPr>
                <w:rFonts w:hint="eastAsia" w:ascii="华文仿宋" w:hAnsi="华文仿宋" w:eastAsia="华文仿宋" w:cs="华文仿宋"/>
                <w:color w:val="000000"/>
                <w:sz w:val="24"/>
                <w:szCs w:val="24"/>
                <w:highlight w:val="none"/>
                <w:lang w:val="en-US" w:eastAsia="zh-CN"/>
              </w:rPr>
              <w:t>复印件</w:t>
            </w:r>
            <w:r>
              <w:rPr>
                <w:rFonts w:hint="eastAsia" w:ascii="华文仿宋" w:hAnsi="华文仿宋" w:eastAsia="华文仿宋" w:cs="华文仿宋"/>
                <w:color w:val="000000"/>
                <w:sz w:val="24"/>
                <w:szCs w:val="24"/>
                <w:highlight w:val="none"/>
              </w:rPr>
              <w:t>，并加盖公章</w:t>
            </w:r>
          </w:p>
        </w:tc>
        <w:tc>
          <w:tcPr>
            <w:tcW w:w="806" w:type="dxa"/>
            <w:vAlign w:val="center"/>
          </w:tcPr>
          <w:p w14:paraId="17D93BF8">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2</w:t>
            </w:r>
            <w:r>
              <w:rPr>
                <w:rFonts w:hint="eastAsia" w:ascii="华文仿宋" w:hAnsi="华文仿宋" w:eastAsia="华文仿宋" w:cs="华文仿宋"/>
                <w:color w:val="000000"/>
                <w:sz w:val="24"/>
                <w:szCs w:val="24"/>
                <w:highlight w:val="none"/>
                <w:lang w:val="en-US" w:eastAsia="zh-CN"/>
              </w:rPr>
              <w:t>0</w:t>
            </w:r>
            <w:r>
              <w:rPr>
                <w:rFonts w:hint="eastAsia" w:ascii="华文仿宋" w:hAnsi="华文仿宋" w:eastAsia="华文仿宋" w:cs="华文仿宋"/>
                <w:color w:val="000000"/>
                <w:sz w:val="24"/>
                <w:szCs w:val="24"/>
                <w:highlight w:val="none"/>
              </w:rPr>
              <w:t>分</w:t>
            </w:r>
          </w:p>
        </w:tc>
      </w:tr>
      <w:tr w14:paraId="5A6A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99" w:type="dxa"/>
            <w:vAlign w:val="center"/>
          </w:tcPr>
          <w:p w14:paraId="4D1C9645">
            <w:pPr>
              <w:widowControl/>
              <w:adjustRightInd w:val="0"/>
              <w:snapToGrid w:val="0"/>
              <w:spacing w:line="0" w:lineRule="atLeast"/>
              <w:jc w:val="center"/>
              <w:rPr>
                <w:rFonts w:hint="eastAsia" w:ascii="华文仿宋" w:hAnsi="华文仿宋" w:eastAsia="华文仿宋" w:cs="华文仿宋"/>
                <w:color w:val="000000"/>
                <w:sz w:val="24"/>
                <w:szCs w:val="24"/>
                <w:highlight w:val="none"/>
                <w:lang w:val="en-US" w:eastAsia="zh-CN"/>
              </w:rPr>
            </w:pPr>
            <w:r>
              <w:rPr>
                <w:rFonts w:hint="eastAsia" w:ascii="华文仿宋" w:hAnsi="华文仿宋" w:eastAsia="华文仿宋" w:cs="华文仿宋"/>
                <w:color w:val="000000"/>
                <w:sz w:val="24"/>
                <w:szCs w:val="24"/>
                <w:highlight w:val="none"/>
                <w:lang w:val="en-US" w:eastAsia="zh-CN"/>
              </w:rPr>
              <w:t>2</w:t>
            </w:r>
          </w:p>
        </w:tc>
        <w:tc>
          <w:tcPr>
            <w:tcW w:w="968" w:type="dxa"/>
            <w:vAlign w:val="center"/>
          </w:tcPr>
          <w:p w14:paraId="28E65600">
            <w:pPr>
              <w:spacing w:line="0" w:lineRule="atLeast"/>
              <w:jc w:val="both"/>
              <w:rPr>
                <w:rFonts w:hint="eastAsia" w:ascii="华文仿宋" w:hAnsi="华文仿宋" w:eastAsia="华文仿宋" w:cs="华文仿宋"/>
                <w:color w:val="000000"/>
                <w:sz w:val="24"/>
                <w:szCs w:val="24"/>
                <w:highlight w:val="none"/>
                <w:lang w:val="en-US" w:eastAsia="zh-CN"/>
              </w:rPr>
            </w:pPr>
            <w:r>
              <w:rPr>
                <w:rFonts w:hint="eastAsia" w:ascii="华文仿宋" w:hAnsi="华文仿宋" w:eastAsia="华文仿宋" w:cs="华文仿宋"/>
                <w:color w:val="000000"/>
                <w:sz w:val="24"/>
                <w:szCs w:val="24"/>
                <w:highlight w:val="none"/>
                <w:lang w:val="en-US" w:eastAsia="zh-CN"/>
              </w:rPr>
              <w:t>项目负责人</w:t>
            </w:r>
            <w:r>
              <w:rPr>
                <w:rFonts w:hint="eastAsia" w:ascii="华文仿宋" w:hAnsi="华文仿宋" w:eastAsia="华文仿宋" w:cs="华文仿宋"/>
                <w:sz w:val="24"/>
                <w:szCs w:val="24"/>
              </w:rPr>
              <w:t>（仅限1人）</w:t>
            </w:r>
          </w:p>
        </w:tc>
        <w:tc>
          <w:tcPr>
            <w:tcW w:w="3771" w:type="dxa"/>
            <w:vAlign w:val="center"/>
          </w:tcPr>
          <w:p w14:paraId="6EFB2E1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（一）评审标准：</w:t>
            </w:r>
          </w:p>
          <w:p w14:paraId="18AB95F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投标人安排本项目经理须为投标人自有员工</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否则本项得分为0分</w:t>
            </w:r>
            <w:r>
              <w:rPr>
                <w:rFonts w:hint="eastAsia" w:ascii="华文仿宋" w:hAnsi="华文仿宋" w:eastAsia="华文仿宋" w:cs="华文仿宋"/>
                <w:sz w:val="24"/>
                <w:szCs w:val="24"/>
              </w:rPr>
              <w:t>：</w:t>
            </w:r>
          </w:p>
          <w:p w14:paraId="3AA057B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1</w:t>
            </w:r>
            <w:r>
              <w:rPr>
                <w:rFonts w:hint="eastAsia" w:ascii="华文仿宋" w:hAnsi="华文仿宋" w:eastAsia="华文仿宋" w:cs="华文仿宋"/>
                <w:sz w:val="24"/>
                <w:szCs w:val="24"/>
              </w:rPr>
              <w:t>.持有</w:t>
            </w:r>
            <w:r>
              <w:rPr>
                <w:rFonts w:hint="eastAsia" w:ascii="华文仿宋" w:hAnsi="华文仿宋" w:eastAsia="华文仿宋" w:cs="华文仿宋"/>
                <w:sz w:val="24"/>
                <w:szCs w:val="24"/>
                <w:lang w:val="en-US" w:eastAsia="zh-CN"/>
              </w:rPr>
              <w:t>房地产估价师注册证书或土地估价师注册证书或资产评估师注册证中的三证</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得10分，持二证得5分，执一证的得0分</w:t>
            </w:r>
            <w:r>
              <w:rPr>
                <w:rFonts w:hint="eastAsia" w:ascii="华文仿宋" w:hAnsi="华文仿宋" w:eastAsia="华文仿宋" w:cs="华文仿宋"/>
                <w:sz w:val="24"/>
                <w:szCs w:val="24"/>
              </w:rPr>
              <w:t>；</w:t>
            </w:r>
          </w:p>
          <w:p w14:paraId="24159F7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2</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有作为项目经理或主持人，主持过类似项目的工作经验的</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每个项目</w:t>
            </w:r>
            <w:r>
              <w:rPr>
                <w:rFonts w:hint="eastAsia" w:ascii="华文仿宋" w:hAnsi="华文仿宋" w:eastAsia="华文仿宋" w:cs="华文仿宋"/>
                <w:sz w:val="24"/>
                <w:szCs w:val="24"/>
              </w:rPr>
              <w:t>得</w:t>
            </w:r>
            <w:r>
              <w:rPr>
                <w:rFonts w:hint="eastAsia" w:ascii="华文仿宋" w:hAnsi="华文仿宋" w:eastAsia="华文仿宋" w:cs="华文仿宋"/>
                <w:sz w:val="24"/>
                <w:szCs w:val="24"/>
                <w:lang w:val="en-US" w:eastAsia="zh-CN"/>
              </w:rPr>
              <w:t>5</w:t>
            </w:r>
            <w:r>
              <w:rPr>
                <w:rFonts w:hint="eastAsia" w:ascii="华文仿宋" w:hAnsi="华文仿宋" w:eastAsia="华文仿宋" w:cs="华文仿宋"/>
                <w:sz w:val="24"/>
                <w:szCs w:val="24"/>
              </w:rPr>
              <w:t>分</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最高得10分</w:t>
            </w:r>
            <w:r>
              <w:rPr>
                <w:rFonts w:hint="eastAsia" w:ascii="华文仿宋" w:hAnsi="华文仿宋" w:eastAsia="华文仿宋" w:cs="华文仿宋"/>
                <w:sz w:val="24"/>
                <w:szCs w:val="24"/>
              </w:rPr>
              <w:t>；</w:t>
            </w:r>
          </w:p>
          <w:p w14:paraId="6CAEEE08">
            <w:pPr>
              <w:spacing w:line="0" w:lineRule="atLeast"/>
              <w:rPr>
                <w:rFonts w:hint="eastAsia" w:ascii="华文仿宋" w:hAnsi="华文仿宋" w:eastAsia="华文仿宋" w:cs="华文仿宋"/>
                <w:color w:val="000000"/>
                <w:sz w:val="24"/>
                <w:szCs w:val="24"/>
                <w:highlight w:val="none"/>
                <w:lang w:val="en-US" w:eastAsia="zh-CN"/>
              </w:rPr>
            </w:pPr>
          </w:p>
        </w:tc>
        <w:tc>
          <w:tcPr>
            <w:tcW w:w="2275" w:type="dxa"/>
            <w:vAlign w:val="center"/>
          </w:tcPr>
          <w:p w14:paraId="20909BC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（二）证明材料：</w:t>
            </w:r>
          </w:p>
          <w:p w14:paraId="1100300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1.提供证书扫描件</w:t>
            </w:r>
            <w:r>
              <w:rPr>
                <w:rFonts w:hint="eastAsia" w:ascii="华文仿宋" w:hAnsi="华文仿宋" w:eastAsia="华文仿宋" w:cs="华文仿宋"/>
                <w:sz w:val="24"/>
                <w:szCs w:val="24"/>
                <w:lang w:val="en-US" w:eastAsia="zh-CN"/>
              </w:rPr>
              <w:t>及行业协会网站查询截图</w:t>
            </w:r>
            <w:r>
              <w:rPr>
                <w:rFonts w:hint="eastAsia" w:ascii="华文仿宋" w:hAnsi="华文仿宋" w:eastAsia="华文仿宋" w:cs="华文仿宋"/>
                <w:sz w:val="24"/>
                <w:szCs w:val="24"/>
              </w:rPr>
              <w:t>；</w:t>
            </w:r>
          </w:p>
          <w:p w14:paraId="67EDDB6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2.须提供距开标日前</w:t>
            </w:r>
            <w:r>
              <w:rPr>
                <w:rFonts w:hint="eastAsia" w:ascii="华文仿宋" w:hAnsi="华文仿宋" w:eastAsia="华文仿宋" w:cs="华文仿宋"/>
                <w:sz w:val="24"/>
                <w:szCs w:val="24"/>
                <w:lang w:val="en-US" w:eastAsia="zh-CN"/>
              </w:rPr>
              <w:t>3</w:t>
            </w:r>
            <w:r>
              <w:rPr>
                <w:rFonts w:hint="eastAsia" w:ascii="华文仿宋" w:hAnsi="华文仿宋" w:eastAsia="华文仿宋" w:cs="华文仿宋"/>
                <w:sz w:val="24"/>
                <w:szCs w:val="24"/>
              </w:rPr>
              <w:t>个月的社保证明。</w:t>
            </w:r>
          </w:p>
          <w:p w14:paraId="012172E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3.</w:t>
            </w:r>
            <w:r>
              <w:rPr>
                <w:rFonts w:hint="eastAsia" w:ascii="华文仿宋" w:hAnsi="华文仿宋" w:eastAsia="华文仿宋" w:cs="华文仿宋"/>
                <w:sz w:val="24"/>
                <w:szCs w:val="24"/>
              </w:rPr>
              <w:t>应提供</w:t>
            </w:r>
            <w:r>
              <w:rPr>
                <w:rFonts w:hint="eastAsia" w:ascii="华文仿宋" w:hAnsi="华文仿宋" w:eastAsia="华文仿宋" w:cs="华文仿宋"/>
                <w:sz w:val="24"/>
                <w:szCs w:val="24"/>
                <w:lang w:val="en-US" w:eastAsia="zh-CN"/>
              </w:rPr>
              <w:t>作为证明项目经理材料及对对应项目</w:t>
            </w:r>
            <w:r>
              <w:rPr>
                <w:rFonts w:hint="eastAsia" w:ascii="华文仿宋" w:hAnsi="华文仿宋" w:eastAsia="华文仿宋" w:cs="华文仿宋"/>
                <w:sz w:val="24"/>
                <w:szCs w:val="24"/>
              </w:rPr>
              <w:t>合同关键页（含</w:t>
            </w:r>
            <w:r>
              <w:rPr>
                <w:rFonts w:hint="eastAsia" w:ascii="华文仿宋" w:hAnsi="华文仿宋" w:eastAsia="华文仿宋" w:cs="华文仿宋"/>
                <w:sz w:val="24"/>
                <w:szCs w:val="24"/>
                <w:lang w:val="en-US" w:eastAsia="zh-CN"/>
              </w:rPr>
              <w:t>项目名称、服务内容、</w:t>
            </w:r>
            <w:r>
              <w:rPr>
                <w:rFonts w:hint="eastAsia" w:ascii="华文仿宋" w:hAnsi="华文仿宋" w:eastAsia="华文仿宋" w:cs="华文仿宋"/>
                <w:sz w:val="24"/>
                <w:szCs w:val="24"/>
              </w:rPr>
              <w:t>签订日期的关键页）</w:t>
            </w:r>
            <w:r>
              <w:rPr>
                <w:rFonts w:hint="eastAsia" w:ascii="华文仿宋" w:hAnsi="华文仿宋" w:eastAsia="华文仿宋" w:cs="华文仿宋"/>
                <w:kern w:val="0"/>
                <w:sz w:val="24"/>
                <w:szCs w:val="24"/>
              </w:rPr>
              <w:t>。</w:t>
            </w:r>
          </w:p>
          <w:p w14:paraId="323A0AC2">
            <w:pPr>
              <w:adjustRightInd w:val="0"/>
              <w:snapToGrid w:val="0"/>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sz w:val="24"/>
                <w:szCs w:val="24"/>
              </w:rPr>
              <w:t>以上证明材料均需加盖公章</w:t>
            </w:r>
            <w:r>
              <w:rPr>
                <w:rFonts w:hint="eastAsia" w:ascii="华文仿宋" w:hAnsi="华文仿宋" w:eastAsia="华文仿宋" w:cs="华文仿宋"/>
                <w:kern w:val="0"/>
                <w:sz w:val="24"/>
                <w:szCs w:val="24"/>
              </w:rPr>
              <w:t>。</w:t>
            </w:r>
          </w:p>
        </w:tc>
        <w:tc>
          <w:tcPr>
            <w:tcW w:w="806" w:type="dxa"/>
            <w:vAlign w:val="center"/>
          </w:tcPr>
          <w:p w14:paraId="0D521B8E">
            <w:pPr>
              <w:widowControl/>
              <w:adjustRightInd w:val="0"/>
              <w:snapToGrid w:val="0"/>
              <w:spacing w:line="0" w:lineRule="atLeast"/>
              <w:jc w:val="center"/>
              <w:rPr>
                <w:rFonts w:hint="eastAsia" w:ascii="华文仿宋" w:hAnsi="华文仿宋" w:eastAsia="华文仿宋" w:cs="华文仿宋"/>
                <w:color w:val="000000"/>
                <w:sz w:val="24"/>
                <w:szCs w:val="24"/>
                <w:highlight w:val="none"/>
                <w:lang w:val="en-US" w:eastAsia="zh-CN"/>
              </w:rPr>
            </w:pPr>
            <w:r>
              <w:rPr>
                <w:rFonts w:hint="eastAsia" w:ascii="华文仿宋" w:hAnsi="华文仿宋" w:eastAsia="华文仿宋" w:cs="华文仿宋"/>
                <w:color w:val="000000"/>
                <w:sz w:val="24"/>
                <w:szCs w:val="24"/>
                <w:highlight w:val="none"/>
                <w:lang w:val="en-US" w:eastAsia="zh-CN"/>
              </w:rPr>
              <w:t>20分</w:t>
            </w:r>
          </w:p>
        </w:tc>
      </w:tr>
      <w:tr w14:paraId="7CE0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99" w:type="dxa"/>
            <w:vAlign w:val="center"/>
          </w:tcPr>
          <w:p w14:paraId="292E5E75">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lang w:val="en-US" w:eastAsia="zh-CN"/>
              </w:rPr>
              <w:t>3</w:t>
            </w:r>
          </w:p>
        </w:tc>
        <w:tc>
          <w:tcPr>
            <w:tcW w:w="968" w:type="dxa"/>
            <w:vAlign w:val="center"/>
          </w:tcPr>
          <w:p w14:paraId="0DADCFF7">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团队成员配置评分</w:t>
            </w:r>
          </w:p>
        </w:tc>
        <w:tc>
          <w:tcPr>
            <w:tcW w:w="3771" w:type="dxa"/>
            <w:vAlign w:val="center"/>
          </w:tcPr>
          <w:p w14:paraId="30FEE21A">
            <w:pPr>
              <w:spacing w:line="0" w:lineRule="atLeast"/>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lang w:val="en-US" w:eastAsia="zh-CN"/>
              </w:rPr>
              <w:t>1.</w:t>
            </w:r>
            <w:r>
              <w:rPr>
                <w:rFonts w:hint="eastAsia" w:ascii="华文仿宋" w:hAnsi="华文仿宋" w:eastAsia="华文仿宋" w:cs="华文仿宋"/>
                <w:sz w:val="24"/>
                <w:szCs w:val="24"/>
                <w:highlight w:val="none"/>
              </w:rPr>
              <w:t>项目团队成员</w:t>
            </w:r>
            <w:r>
              <w:rPr>
                <w:rFonts w:hint="eastAsia" w:ascii="华文仿宋" w:hAnsi="华文仿宋" w:eastAsia="华文仿宋" w:cs="华文仿宋"/>
                <w:sz w:val="24"/>
                <w:szCs w:val="24"/>
                <w:highlight w:val="none"/>
                <w:lang w:val="en-US" w:eastAsia="zh-CN"/>
              </w:rPr>
              <w:t>中有注册房地产估价师或土地估价师或资产评估师证的之一，</w:t>
            </w:r>
            <w:r>
              <w:rPr>
                <w:rFonts w:hint="eastAsia" w:ascii="华文仿宋" w:hAnsi="华文仿宋" w:eastAsia="华文仿宋" w:cs="华文仿宋"/>
                <w:sz w:val="24"/>
                <w:szCs w:val="24"/>
                <w:highlight w:val="none"/>
              </w:rPr>
              <w:t>每个</w:t>
            </w:r>
            <w:r>
              <w:rPr>
                <w:rFonts w:hint="eastAsia" w:ascii="华文仿宋" w:hAnsi="华文仿宋" w:eastAsia="华文仿宋" w:cs="华文仿宋"/>
                <w:sz w:val="24"/>
                <w:szCs w:val="24"/>
                <w:highlight w:val="none"/>
                <w:lang w:val="en-US" w:eastAsia="zh-CN"/>
              </w:rPr>
              <w:t>得2</w:t>
            </w:r>
            <w:r>
              <w:rPr>
                <w:rFonts w:hint="eastAsia" w:ascii="华文仿宋" w:hAnsi="华文仿宋" w:eastAsia="华文仿宋" w:cs="华文仿宋"/>
                <w:sz w:val="24"/>
                <w:szCs w:val="24"/>
                <w:highlight w:val="none"/>
              </w:rPr>
              <w:t>分，最多</w:t>
            </w:r>
            <w:r>
              <w:rPr>
                <w:rFonts w:hint="eastAsia" w:ascii="华文仿宋" w:hAnsi="华文仿宋" w:eastAsia="华文仿宋" w:cs="华文仿宋"/>
                <w:sz w:val="24"/>
                <w:szCs w:val="24"/>
                <w:highlight w:val="none"/>
                <w:lang w:val="en-US" w:eastAsia="zh-CN"/>
              </w:rPr>
              <w:t>得6</w:t>
            </w:r>
            <w:r>
              <w:rPr>
                <w:rFonts w:hint="eastAsia" w:ascii="华文仿宋" w:hAnsi="华文仿宋" w:eastAsia="华文仿宋" w:cs="华文仿宋"/>
                <w:sz w:val="24"/>
                <w:szCs w:val="24"/>
                <w:highlight w:val="none"/>
              </w:rPr>
              <w:t xml:space="preserve">分； </w:t>
            </w:r>
          </w:p>
          <w:p w14:paraId="54EE00FC">
            <w:pPr>
              <w:spacing w:line="0" w:lineRule="atLeast"/>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lang w:val="en-US" w:eastAsia="zh-CN"/>
              </w:rPr>
              <w:t>2.</w:t>
            </w:r>
            <w:r>
              <w:rPr>
                <w:rFonts w:hint="eastAsia" w:ascii="华文仿宋" w:hAnsi="华文仿宋" w:eastAsia="华文仿宋" w:cs="华文仿宋"/>
                <w:sz w:val="24"/>
                <w:szCs w:val="24"/>
                <w:highlight w:val="none"/>
              </w:rPr>
              <w:t>项目团队成员</w:t>
            </w:r>
            <w:r>
              <w:rPr>
                <w:rFonts w:hint="eastAsia" w:ascii="华文仿宋" w:hAnsi="华文仿宋" w:eastAsia="华文仿宋" w:cs="华文仿宋"/>
                <w:sz w:val="24"/>
                <w:szCs w:val="24"/>
                <w:highlight w:val="none"/>
                <w:lang w:val="en-US" w:eastAsia="zh-CN"/>
              </w:rPr>
              <w:t>中</w:t>
            </w:r>
            <w:r>
              <w:rPr>
                <w:rFonts w:hint="eastAsia" w:ascii="华文仿宋" w:hAnsi="华文仿宋" w:eastAsia="华文仿宋" w:cs="华文仿宋"/>
                <w:sz w:val="24"/>
                <w:szCs w:val="24"/>
                <w:highlight w:val="none"/>
              </w:rPr>
              <w:t>有</w:t>
            </w:r>
            <w:r>
              <w:rPr>
                <w:rFonts w:hint="eastAsia" w:ascii="华文仿宋" w:hAnsi="华文仿宋" w:eastAsia="华文仿宋" w:cs="华文仿宋"/>
                <w:sz w:val="24"/>
                <w:szCs w:val="24"/>
                <w:highlight w:val="none"/>
                <w:lang w:val="en-US" w:eastAsia="zh-CN"/>
              </w:rPr>
              <w:t>3</w:t>
            </w:r>
            <w:r>
              <w:rPr>
                <w:rFonts w:hint="eastAsia" w:ascii="华文仿宋" w:hAnsi="华文仿宋" w:eastAsia="华文仿宋" w:cs="华文仿宋"/>
                <w:sz w:val="24"/>
                <w:szCs w:val="24"/>
                <w:highlight w:val="none"/>
              </w:rPr>
              <w:t>年以上工作经验，每个加</w:t>
            </w:r>
            <w:r>
              <w:rPr>
                <w:rFonts w:hint="eastAsia" w:ascii="华文仿宋" w:hAnsi="华文仿宋" w:eastAsia="华文仿宋" w:cs="华文仿宋"/>
                <w:sz w:val="24"/>
                <w:szCs w:val="24"/>
                <w:highlight w:val="none"/>
                <w:lang w:val="en-US" w:eastAsia="zh-CN"/>
              </w:rPr>
              <w:t>1</w:t>
            </w:r>
            <w:r>
              <w:rPr>
                <w:rFonts w:hint="eastAsia" w:ascii="华文仿宋" w:hAnsi="华文仿宋" w:eastAsia="华文仿宋" w:cs="华文仿宋"/>
                <w:sz w:val="24"/>
                <w:szCs w:val="24"/>
                <w:highlight w:val="none"/>
              </w:rPr>
              <w:t>分，最多加</w:t>
            </w:r>
            <w:r>
              <w:rPr>
                <w:rFonts w:hint="eastAsia" w:ascii="华文仿宋" w:hAnsi="华文仿宋" w:eastAsia="华文仿宋" w:cs="华文仿宋"/>
                <w:sz w:val="24"/>
                <w:szCs w:val="24"/>
                <w:highlight w:val="none"/>
                <w:lang w:val="en-US" w:eastAsia="zh-CN"/>
              </w:rPr>
              <w:t>4</w:t>
            </w:r>
            <w:r>
              <w:rPr>
                <w:rFonts w:hint="eastAsia" w:ascii="华文仿宋" w:hAnsi="华文仿宋" w:eastAsia="华文仿宋" w:cs="华文仿宋"/>
                <w:sz w:val="24"/>
                <w:szCs w:val="24"/>
                <w:highlight w:val="none"/>
              </w:rPr>
              <w:t>分。</w:t>
            </w:r>
          </w:p>
          <w:p w14:paraId="3739EB7B">
            <w:pPr>
              <w:pStyle w:val="2"/>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highlight w:val="none"/>
                <w:lang w:val="en-US" w:eastAsia="zh-CN"/>
              </w:rPr>
              <w:t>以上2项中的同一人可重复计分。</w:t>
            </w:r>
          </w:p>
        </w:tc>
        <w:tc>
          <w:tcPr>
            <w:tcW w:w="2275" w:type="dxa"/>
            <w:vAlign w:val="center"/>
          </w:tcPr>
          <w:p w14:paraId="1909BE6E">
            <w:pPr>
              <w:adjustRightInd w:val="0"/>
              <w:snapToGrid w:val="0"/>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提供团队</w:t>
            </w:r>
            <w:r>
              <w:rPr>
                <w:rFonts w:hint="eastAsia" w:ascii="华文仿宋" w:hAnsi="华文仿宋" w:eastAsia="华文仿宋" w:cs="华文仿宋"/>
                <w:color w:val="000000"/>
                <w:sz w:val="24"/>
                <w:szCs w:val="24"/>
                <w:highlight w:val="none"/>
                <w:lang w:eastAsia="zh-CN"/>
              </w:rPr>
              <w:t>成员</w:t>
            </w:r>
            <w:r>
              <w:rPr>
                <w:rFonts w:hint="eastAsia" w:ascii="华文仿宋" w:hAnsi="华文仿宋" w:eastAsia="华文仿宋" w:cs="华文仿宋"/>
                <w:color w:val="000000"/>
                <w:sz w:val="24"/>
                <w:szCs w:val="24"/>
                <w:highlight w:val="none"/>
                <w:lang w:val="en-US" w:eastAsia="zh-CN"/>
              </w:rPr>
              <w:t>相关证书复印件，</w:t>
            </w:r>
            <w:r>
              <w:rPr>
                <w:rFonts w:hint="eastAsia" w:ascii="华文仿宋" w:hAnsi="华文仿宋" w:eastAsia="华文仿宋" w:cs="华文仿宋"/>
                <w:color w:val="000000"/>
                <w:sz w:val="24"/>
                <w:szCs w:val="24"/>
                <w:highlight w:val="none"/>
              </w:rPr>
              <w:t>工作</w:t>
            </w:r>
            <w:r>
              <w:rPr>
                <w:rFonts w:hint="eastAsia" w:ascii="华文仿宋" w:hAnsi="华文仿宋" w:eastAsia="华文仿宋" w:cs="华文仿宋"/>
                <w:color w:val="000000"/>
                <w:sz w:val="24"/>
                <w:szCs w:val="24"/>
                <w:highlight w:val="none"/>
                <w:lang w:val="en-US" w:eastAsia="zh-CN"/>
              </w:rPr>
              <w:t>经验证明（持证人员可用持证时间证明）</w:t>
            </w:r>
            <w:r>
              <w:rPr>
                <w:rFonts w:hint="eastAsia" w:ascii="华文仿宋" w:hAnsi="华文仿宋" w:eastAsia="华文仿宋" w:cs="华文仿宋"/>
                <w:color w:val="000000"/>
                <w:sz w:val="24"/>
                <w:szCs w:val="24"/>
                <w:highlight w:val="none"/>
              </w:rPr>
              <w:t>加盖公章</w:t>
            </w:r>
          </w:p>
        </w:tc>
        <w:tc>
          <w:tcPr>
            <w:tcW w:w="806" w:type="dxa"/>
            <w:vAlign w:val="center"/>
          </w:tcPr>
          <w:p w14:paraId="7D37E831">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lang w:val="en-US" w:eastAsia="zh-CN"/>
              </w:rPr>
              <w:t>10</w:t>
            </w:r>
            <w:r>
              <w:rPr>
                <w:rFonts w:hint="eastAsia" w:ascii="华文仿宋" w:hAnsi="华文仿宋" w:eastAsia="华文仿宋" w:cs="华文仿宋"/>
                <w:color w:val="000000"/>
                <w:sz w:val="24"/>
                <w:szCs w:val="24"/>
                <w:highlight w:val="none"/>
              </w:rPr>
              <w:t>分</w:t>
            </w:r>
          </w:p>
        </w:tc>
      </w:tr>
      <w:tr w14:paraId="2301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9" w:type="dxa"/>
            <w:vAlign w:val="center"/>
          </w:tcPr>
          <w:p w14:paraId="05514787">
            <w:pPr>
              <w:widowControl/>
              <w:adjustRightInd w:val="0"/>
              <w:snapToGrid w:val="0"/>
              <w:spacing w:line="0" w:lineRule="atLeast"/>
              <w:jc w:val="center"/>
              <w:rPr>
                <w:rFonts w:hint="eastAsia" w:ascii="华文仿宋" w:hAnsi="华文仿宋" w:eastAsia="华文仿宋" w:cs="华文仿宋"/>
                <w:color w:val="000000"/>
                <w:sz w:val="24"/>
                <w:szCs w:val="24"/>
                <w:highlight w:val="none"/>
                <w:lang w:val="en-US" w:eastAsia="zh-CN"/>
              </w:rPr>
            </w:pPr>
            <w:r>
              <w:rPr>
                <w:rFonts w:hint="eastAsia" w:ascii="华文仿宋" w:hAnsi="华文仿宋" w:eastAsia="华文仿宋" w:cs="华文仿宋"/>
                <w:color w:val="000000"/>
                <w:sz w:val="24"/>
                <w:szCs w:val="24"/>
                <w:highlight w:val="none"/>
                <w:lang w:val="en-US" w:eastAsia="zh-CN"/>
              </w:rPr>
              <w:t>4</w:t>
            </w:r>
          </w:p>
        </w:tc>
        <w:tc>
          <w:tcPr>
            <w:tcW w:w="968" w:type="dxa"/>
            <w:vAlign w:val="center"/>
          </w:tcPr>
          <w:p w14:paraId="407CC6FB">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技术服务方案评审</w:t>
            </w:r>
          </w:p>
        </w:tc>
        <w:tc>
          <w:tcPr>
            <w:tcW w:w="3771" w:type="dxa"/>
            <w:vAlign w:val="center"/>
          </w:tcPr>
          <w:p w14:paraId="4E2F929A">
            <w:pPr>
              <w:numPr>
                <w:ilvl w:val="0"/>
                <w:numId w:val="1"/>
              </w:numPr>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lang w:eastAsia="zh-CN"/>
              </w:rPr>
              <w:t>针对</w:t>
            </w:r>
            <w:r>
              <w:rPr>
                <w:rFonts w:hint="eastAsia" w:ascii="华文仿宋" w:hAnsi="华文仿宋" w:eastAsia="华文仿宋" w:cs="华文仿宋"/>
                <w:color w:val="000000"/>
                <w:sz w:val="24"/>
                <w:szCs w:val="24"/>
                <w:highlight w:val="none"/>
              </w:rPr>
              <w:t>本项目工作内容的理解是否全面、准确</w:t>
            </w:r>
            <w:r>
              <w:rPr>
                <w:rFonts w:hint="eastAsia" w:ascii="华文仿宋" w:hAnsi="华文仿宋" w:eastAsia="华文仿宋" w:cs="华文仿宋"/>
                <w:color w:val="000000"/>
                <w:sz w:val="24"/>
                <w:szCs w:val="24"/>
                <w:highlight w:val="none"/>
                <w:lang w:eastAsia="zh-CN"/>
              </w:rPr>
              <w:t>；</w:t>
            </w:r>
          </w:p>
          <w:p w14:paraId="6499BD03">
            <w:pPr>
              <w:numPr>
                <w:ilvl w:val="0"/>
                <w:numId w:val="1"/>
              </w:numPr>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lang w:val="en-US" w:eastAsia="zh-CN"/>
              </w:rPr>
              <w:t>项目的难点及应对措施是否与项目相符；</w:t>
            </w:r>
          </w:p>
          <w:p w14:paraId="234A725B">
            <w:pPr>
              <w:numPr>
                <w:ilvl w:val="0"/>
                <w:numId w:val="1"/>
              </w:numPr>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提出的</w:t>
            </w:r>
            <w:r>
              <w:rPr>
                <w:rFonts w:hint="eastAsia" w:ascii="华文仿宋" w:hAnsi="华文仿宋" w:eastAsia="华文仿宋" w:cs="华文仿宋"/>
                <w:color w:val="000000"/>
                <w:sz w:val="24"/>
                <w:szCs w:val="24"/>
                <w:highlight w:val="none"/>
                <w:lang w:val="en-US" w:eastAsia="zh-CN"/>
              </w:rPr>
              <w:t>评估方案是否全面、详尽</w:t>
            </w:r>
            <w:r>
              <w:rPr>
                <w:rFonts w:hint="eastAsia" w:ascii="华文仿宋" w:hAnsi="华文仿宋" w:eastAsia="华文仿宋" w:cs="华文仿宋"/>
                <w:color w:val="000000"/>
                <w:sz w:val="24"/>
                <w:szCs w:val="24"/>
                <w:highlight w:val="none"/>
                <w:lang w:eastAsia="zh-CN"/>
              </w:rPr>
              <w:t>。</w:t>
            </w:r>
          </w:p>
          <w:p w14:paraId="74141803">
            <w:pPr>
              <w:numPr>
                <w:ilvl w:val="0"/>
                <w:numId w:val="0"/>
              </w:numPr>
              <w:spacing w:line="0" w:lineRule="atLeast"/>
              <w:ind w:firstLine="240" w:firstLineChars="100"/>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进行横向比较评分</w:t>
            </w:r>
            <w:r>
              <w:rPr>
                <w:rFonts w:hint="eastAsia" w:ascii="华文仿宋" w:hAnsi="华文仿宋" w:eastAsia="华文仿宋" w:cs="华文仿宋"/>
                <w:color w:val="000000"/>
                <w:sz w:val="24"/>
                <w:szCs w:val="24"/>
                <w:highlight w:val="none"/>
                <w:lang w:eastAsia="zh-CN"/>
              </w:rPr>
              <w:t>：</w:t>
            </w:r>
            <w:r>
              <w:rPr>
                <w:rFonts w:hint="eastAsia" w:ascii="华文仿宋" w:hAnsi="华文仿宋" w:eastAsia="华文仿宋" w:cs="华文仿宋"/>
                <w:color w:val="000000"/>
                <w:sz w:val="24"/>
                <w:szCs w:val="24"/>
                <w:highlight w:val="none"/>
              </w:rPr>
              <w:t>优得</w:t>
            </w:r>
            <w:r>
              <w:rPr>
                <w:rFonts w:hint="eastAsia" w:ascii="华文仿宋" w:hAnsi="华文仿宋" w:eastAsia="华文仿宋" w:cs="华文仿宋"/>
                <w:color w:val="000000"/>
                <w:sz w:val="24"/>
                <w:szCs w:val="24"/>
                <w:highlight w:val="none"/>
                <w:lang w:val="en-US" w:eastAsia="zh-CN"/>
              </w:rPr>
              <w:t>30～24</w:t>
            </w:r>
            <w:r>
              <w:rPr>
                <w:rFonts w:hint="eastAsia" w:ascii="华文仿宋" w:hAnsi="华文仿宋" w:eastAsia="华文仿宋" w:cs="华文仿宋"/>
                <w:color w:val="000000"/>
                <w:sz w:val="24"/>
                <w:szCs w:val="24"/>
                <w:highlight w:val="none"/>
              </w:rPr>
              <w:t>分、中得</w:t>
            </w:r>
            <w:r>
              <w:rPr>
                <w:rFonts w:hint="eastAsia" w:ascii="华文仿宋" w:hAnsi="华文仿宋" w:eastAsia="华文仿宋" w:cs="华文仿宋"/>
                <w:color w:val="000000"/>
                <w:sz w:val="24"/>
                <w:szCs w:val="24"/>
                <w:highlight w:val="none"/>
                <w:lang w:val="en-US" w:eastAsia="zh-CN"/>
              </w:rPr>
              <w:t>23～18</w:t>
            </w:r>
            <w:r>
              <w:rPr>
                <w:rFonts w:hint="eastAsia" w:ascii="华文仿宋" w:hAnsi="华文仿宋" w:eastAsia="华文仿宋" w:cs="华文仿宋"/>
                <w:color w:val="000000"/>
                <w:sz w:val="24"/>
                <w:szCs w:val="24"/>
                <w:highlight w:val="none"/>
              </w:rPr>
              <w:t>分、差得</w:t>
            </w:r>
            <w:r>
              <w:rPr>
                <w:rFonts w:hint="eastAsia" w:ascii="华文仿宋" w:hAnsi="华文仿宋" w:eastAsia="华文仿宋" w:cs="华文仿宋"/>
                <w:color w:val="000000"/>
                <w:sz w:val="24"/>
                <w:szCs w:val="24"/>
                <w:highlight w:val="none"/>
                <w:lang w:val="en-US" w:eastAsia="zh-CN"/>
              </w:rPr>
              <w:t>17～0</w:t>
            </w:r>
            <w:r>
              <w:rPr>
                <w:rFonts w:hint="eastAsia" w:ascii="华文仿宋" w:hAnsi="华文仿宋" w:eastAsia="华文仿宋" w:cs="华文仿宋"/>
                <w:color w:val="000000"/>
                <w:sz w:val="24"/>
                <w:szCs w:val="24"/>
                <w:highlight w:val="none"/>
              </w:rPr>
              <w:t>分；</w:t>
            </w:r>
          </w:p>
        </w:tc>
        <w:tc>
          <w:tcPr>
            <w:tcW w:w="2275" w:type="dxa"/>
            <w:vAlign w:val="center"/>
          </w:tcPr>
          <w:p w14:paraId="7F8F81A3">
            <w:pPr>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提供服务方案，并加盖</w:t>
            </w:r>
            <w:r>
              <w:rPr>
                <w:rFonts w:hint="eastAsia" w:ascii="华文仿宋" w:hAnsi="华文仿宋" w:eastAsia="华文仿宋" w:cs="华文仿宋"/>
                <w:color w:val="000000"/>
                <w:sz w:val="24"/>
                <w:szCs w:val="24"/>
                <w:highlight w:val="none"/>
                <w:lang w:val="en-US" w:eastAsia="zh-CN"/>
              </w:rPr>
              <w:t>公</w:t>
            </w:r>
            <w:r>
              <w:rPr>
                <w:rFonts w:hint="eastAsia" w:ascii="华文仿宋" w:hAnsi="华文仿宋" w:eastAsia="华文仿宋" w:cs="华文仿宋"/>
                <w:color w:val="000000"/>
                <w:sz w:val="24"/>
                <w:szCs w:val="24"/>
                <w:highlight w:val="none"/>
              </w:rPr>
              <w:t>章</w:t>
            </w:r>
          </w:p>
        </w:tc>
        <w:tc>
          <w:tcPr>
            <w:tcW w:w="806" w:type="dxa"/>
            <w:vAlign w:val="center"/>
          </w:tcPr>
          <w:p w14:paraId="5B335846">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lang w:val="en-US" w:eastAsia="zh-CN"/>
              </w:rPr>
              <w:t>30</w:t>
            </w:r>
            <w:r>
              <w:rPr>
                <w:rFonts w:hint="eastAsia" w:ascii="华文仿宋" w:hAnsi="华文仿宋" w:eastAsia="华文仿宋" w:cs="华文仿宋"/>
                <w:color w:val="000000"/>
                <w:sz w:val="24"/>
                <w:szCs w:val="24"/>
                <w:highlight w:val="none"/>
              </w:rPr>
              <w:t>分</w:t>
            </w:r>
          </w:p>
        </w:tc>
      </w:tr>
      <w:tr w14:paraId="6C4B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99" w:type="dxa"/>
            <w:vAlign w:val="center"/>
          </w:tcPr>
          <w:p w14:paraId="3BAD6DAA">
            <w:pPr>
              <w:widowControl/>
              <w:adjustRightInd w:val="0"/>
              <w:snapToGrid w:val="0"/>
              <w:spacing w:line="0" w:lineRule="atLeast"/>
              <w:jc w:val="center"/>
              <w:rPr>
                <w:rFonts w:hint="eastAsia" w:ascii="华文仿宋" w:hAnsi="华文仿宋" w:eastAsia="华文仿宋" w:cs="华文仿宋"/>
                <w:color w:val="000000"/>
                <w:sz w:val="24"/>
                <w:szCs w:val="24"/>
                <w:highlight w:val="none"/>
                <w:lang w:val="en-US" w:eastAsia="zh-CN"/>
              </w:rPr>
            </w:pPr>
            <w:r>
              <w:rPr>
                <w:rFonts w:hint="eastAsia" w:ascii="华文仿宋" w:hAnsi="华文仿宋" w:eastAsia="华文仿宋" w:cs="华文仿宋"/>
                <w:color w:val="000000"/>
                <w:sz w:val="24"/>
                <w:szCs w:val="24"/>
                <w:highlight w:val="none"/>
                <w:lang w:val="en-US" w:eastAsia="zh-CN"/>
              </w:rPr>
              <w:t>5</w:t>
            </w:r>
          </w:p>
        </w:tc>
        <w:tc>
          <w:tcPr>
            <w:tcW w:w="968" w:type="dxa"/>
            <w:vAlign w:val="center"/>
          </w:tcPr>
          <w:p w14:paraId="3570D3D0">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报价</w:t>
            </w:r>
          </w:p>
          <w:p w14:paraId="54C23770">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得分</w:t>
            </w:r>
          </w:p>
        </w:tc>
        <w:tc>
          <w:tcPr>
            <w:tcW w:w="3771" w:type="dxa"/>
            <w:vAlign w:val="center"/>
          </w:tcPr>
          <w:p w14:paraId="665911C3">
            <w:pPr>
              <w:adjustRightInd w:val="0"/>
              <w:snapToGrid w:val="0"/>
              <w:jc w:val="left"/>
              <w:rPr>
                <w:rFonts w:hint="eastAsia"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价格分计算方法：报价为平均数为最高分即满分。</w:t>
            </w:r>
          </w:p>
          <w:p w14:paraId="08A4E21F">
            <w:pPr>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bCs/>
                <w:sz w:val="24"/>
                <w:szCs w:val="24"/>
                <w:highlight w:val="none"/>
                <w:lang w:val="en-US" w:eastAsia="zh-CN"/>
              </w:rPr>
              <w:t>假设供应商的</w:t>
            </w:r>
            <w:r>
              <w:rPr>
                <w:rFonts w:hint="eastAsia" w:ascii="华文仿宋" w:hAnsi="华文仿宋" w:eastAsia="华文仿宋" w:cs="华文仿宋"/>
                <w:bCs/>
                <w:sz w:val="24"/>
                <w:szCs w:val="24"/>
                <w:highlight w:val="none"/>
              </w:rPr>
              <w:t>报价结果分别为B1、B2</w:t>
            </w:r>
            <w:r>
              <w:rPr>
                <w:rFonts w:hint="eastAsia" w:ascii="华文仿宋" w:hAnsi="华文仿宋" w:eastAsia="华文仿宋" w:cs="华文仿宋"/>
                <w:bCs/>
                <w:sz w:val="24"/>
                <w:szCs w:val="24"/>
                <w:highlight w:val="none"/>
                <w:lang w:eastAsia="zh-CN"/>
              </w:rPr>
              <w:t>、</w:t>
            </w:r>
            <w:r>
              <w:rPr>
                <w:rFonts w:hint="eastAsia" w:ascii="华文仿宋" w:hAnsi="华文仿宋" w:eastAsia="华文仿宋" w:cs="华文仿宋"/>
                <w:bCs/>
                <w:sz w:val="24"/>
                <w:szCs w:val="24"/>
                <w:highlight w:val="none"/>
              </w:rPr>
              <w:t>B3……Bn，                                                  则报价的平均</w:t>
            </w:r>
            <w:r>
              <w:rPr>
                <w:rFonts w:hint="eastAsia" w:ascii="华文仿宋" w:hAnsi="华文仿宋" w:eastAsia="华文仿宋" w:cs="华文仿宋"/>
                <w:bCs/>
                <w:sz w:val="24"/>
                <w:szCs w:val="24"/>
                <w:highlight w:val="none"/>
                <w:lang w:val="en-US" w:eastAsia="zh-CN"/>
              </w:rPr>
              <w:t>数</w:t>
            </w:r>
            <w:r>
              <w:rPr>
                <w:rFonts w:hint="eastAsia" w:ascii="华文仿宋" w:hAnsi="华文仿宋" w:eastAsia="华文仿宋" w:cs="华文仿宋"/>
                <w:bCs/>
                <w:sz w:val="24"/>
                <w:szCs w:val="24"/>
                <w:highlight w:val="none"/>
              </w:rPr>
              <w:t>为C=[B1＋B2＋B3＋……＋Bn]÷n</w:t>
            </w:r>
            <w:r>
              <w:rPr>
                <w:rFonts w:hint="eastAsia" w:ascii="华文仿宋" w:hAnsi="华文仿宋" w:eastAsia="华文仿宋" w:cs="华文仿宋"/>
                <w:bCs/>
                <w:sz w:val="24"/>
                <w:szCs w:val="24"/>
                <w:highlight w:val="none"/>
                <w:lang w:eastAsia="zh-CN"/>
              </w:rPr>
              <w:t>，</w:t>
            </w:r>
            <w:r>
              <w:rPr>
                <w:rFonts w:hint="eastAsia" w:ascii="华文仿宋" w:hAnsi="华文仿宋" w:eastAsia="华文仿宋" w:cs="华文仿宋"/>
                <w:bCs/>
                <w:sz w:val="24"/>
                <w:szCs w:val="24"/>
                <w:highlight w:val="none"/>
              </w:rPr>
              <w:t>供应商</w:t>
            </w:r>
            <w:r>
              <w:rPr>
                <w:rFonts w:hint="eastAsia" w:ascii="华文仿宋" w:hAnsi="华文仿宋" w:eastAsia="华文仿宋" w:cs="华文仿宋"/>
                <w:bCs/>
                <w:sz w:val="24"/>
                <w:szCs w:val="24"/>
                <w:highlight w:val="none"/>
                <w:lang w:val="en-US" w:eastAsia="zh-CN"/>
              </w:rPr>
              <w:t>n的</w:t>
            </w:r>
            <w:r>
              <w:rPr>
                <w:rFonts w:hint="eastAsia" w:ascii="华文仿宋" w:hAnsi="华文仿宋" w:eastAsia="华文仿宋" w:cs="华文仿宋"/>
                <w:bCs/>
                <w:sz w:val="24"/>
                <w:szCs w:val="24"/>
                <w:highlight w:val="none"/>
              </w:rPr>
              <w:t>报价得分=</w:t>
            </w:r>
            <w:r>
              <w:rPr>
                <w:rFonts w:hint="eastAsia" w:ascii="华文仿宋" w:hAnsi="华文仿宋" w:eastAsia="华文仿宋" w:cs="华文仿宋"/>
                <w:bCs/>
                <w:sz w:val="24"/>
                <w:szCs w:val="24"/>
                <w:highlight w:val="none"/>
                <w:lang w:val="en-US" w:eastAsia="zh-CN"/>
              </w:rPr>
              <w:t>20×</w:t>
            </w:r>
            <w:r>
              <w:rPr>
                <w:rFonts w:hint="eastAsia" w:ascii="华文仿宋" w:hAnsi="华文仿宋" w:eastAsia="华文仿宋" w:cs="华文仿宋"/>
                <w:bCs/>
                <w:sz w:val="24"/>
                <w:szCs w:val="24"/>
                <w:highlight w:val="none"/>
              </w:rPr>
              <w:t>{1-(∣Bn－C∣)÷C}</w:t>
            </w:r>
          </w:p>
        </w:tc>
        <w:tc>
          <w:tcPr>
            <w:tcW w:w="2275" w:type="dxa"/>
            <w:vAlign w:val="center"/>
          </w:tcPr>
          <w:p w14:paraId="1C3FA6A6">
            <w:pPr>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提供响应报价，并加盖公章</w:t>
            </w:r>
          </w:p>
        </w:tc>
        <w:tc>
          <w:tcPr>
            <w:tcW w:w="806" w:type="dxa"/>
            <w:vAlign w:val="center"/>
          </w:tcPr>
          <w:p w14:paraId="354CA448">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20分</w:t>
            </w:r>
          </w:p>
        </w:tc>
      </w:tr>
      <w:tr w14:paraId="167D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713" w:type="dxa"/>
            <w:gridSpan w:val="4"/>
            <w:vAlign w:val="center"/>
          </w:tcPr>
          <w:p w14:paraId="2CD9F6BC">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合计</w:t>
            </w:r>
          </w:p>
        </w:tc>
        <w:tc>
          <w:tcPr>
            <w:tcW w:w="806" w:type="dxa"/>
            <w:vAlign w:val="center"/>
          </w:tcPr>
          <w:p w14:paraId="15CD6F44">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100分</w:t>
            </w:r>
          </w:p>
        </w:tc>
      </w:tr>
      <w:tr w14:paraId="36CD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713" w:type="dxa"/>
            <w:gridSpan w:val="4"/>
            <w:vAlign w:val="center"/>
          </w:tcPr>
          <w:p w14:paraId="7676C8DE">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b/>
                <w:bCs/>
                <w:color w:val="000000"/>
                <w:sz w:val="24"/>
                <w:szCs w:val="24"/>
                <w:highlight w:val="none"/>
              </w:rPr>
              <w:t>拟推荐成交候选供应商（原则推荐评审综合得分最高的单位）</w:t>
            </w:r>
          </w:p>
        </w:tc>
        <w:tc>
          <w:tcPr>
            <w:tcW w:w="806" w:type="dxa"/>
            <w:vAlign w:val="center"/>
          </w:tcPr>
          <w:p w14:paraId="156D8C39">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p>
        </w:tc>
      </w:tr>
      <w:bookmarkEnd w:id="0"/>
    </w:tbl>
    <w:p w14:paraId="19C820A6">
      <w:pPr>
        <w:ind w:firstLine="420" w:firstLineChars="200"/>
        <w:rPr>
          <w:rFonts w:hint="eastAsia" w:ascii="华文仿宋" w:hAnsi="华文仿宋" w:eastAsia="华文仿宋" w:cs="华文仿宋"/>
          <w:color w:val="000000"/>
          <w:szCs w:val="21"/>
          <w:highlight w:val="none"/>
        </w:rPr>
      </w:pPr>
    </w:p>
    <w:p w14:paraId="49E796BB">
      <w:pPr>
        <w:ind w:firstLine="420" w:firstLineChars="200"/>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备注：1.各项评审打分按照四舍五入，小数点后保留2位进行计算；</w:t>
      </w:r>
    </w:p>
    <w:p w14:paraId="6536FEE5">
      <w:pPr>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 xml:space="preserve">          2.若出现拟推荐成交候选供应商</w:t>
      </w:r>
      <w:r>
        <w:rPr>
          <w:rFonts w:hint="eastAsia" w:ascii="华文仿宋" w:hAnsi="华文仿宋" w:eastAsia="华文仿宋" w:cs="华文仿宋"/>
          <w:color w:val="000000"/>
          <w:szCs w:val="21"/>
          <w:highlight w:val="none"/>
          <w:lang w:val="en-US" w:eastAsia="zh-CN"/>
        </w:rPr>
        <w:t>得分</w:t>
      </w:r>
      <w:r>
        <w:rPr>
          <w:rFonts w:hint="eastAsia" w:ascii="华文仿宋" w:hAnsi="华文仿宋" w:eastAsia="华文仿宋" w:cs="华文仿宋"/>
          <w:color w:val="000000"/>
          <w:szCs w:val="21"/>
          <w:highlight w:val="none"/>
        </w:rPr>
        <w:t>相同的情况，</w:t>
      </w:r>
      <w:r>
        <w:rPr>
          <w:rFonts w:hint="eastAsia" w:ascii="华文仿宋" w:hAnsi="华文仿宋" w:eastAsia="华文仿宋" w:cs="华文仿宋"/>
          <w:color w:val="000000"/>
          <w:szCs w:val="21"/>
          <w:highlight w:val="none"/>
          <w:lang w:val="en-US" w:eastAsia="zh-CN"/>
        </w:rPr>
        <w:t>抽签确定成交候选供应商</w:t>
      </w:r>
      <w:r>
        <w:rPr>
          <w:rFonts w:hint="eastAsia" w:ascii="华文仿宋" w:hAnsi="华文仿宋" w:eastAsia="华文仿宋" w:cs="华文仿宋"/>
          <w:color w:val="000000"/>
          <w:szCs w:val="21"/>
          <w:highlight w:val="none"/>
        </w:rPr>
        <w:t>。</w:t>
      </w:r>
    </w:p>
    <w:p w14:paraId="41AC8A59">
      <w:pPr>
        <w:ind w:firstLine="1050" w:firstLineChars="500"/>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3.不同响应单位的响应文件载明的拟派遣团队成员出现同一人的，双方涉及团队评分项均为0分。</w:t>
      </w:r>
    </w:p>
    <w:p w14:paraId="716865F5">
      <w:pPr>
        <w:rPr>
          <w:rFonts w:hint="eastAsia" w:ascii="华文仿宋" w:hAnsi="华文仿宋" w:eastAsia="华文仿宋" w:cs="华文仿宋"/>
          <w:b/>
          <w:bCs/>
          <w:color w:val="000000"/>
          <w:sz w:val="30"/>
          <w:szCs w:val="30"/>
          <w:highlight w:val="none"/>
        </w:rPr>
      </w:pPr>
      <w:r>
        <w:rPr>
          <w:rFonts w:hint="eastAsia" w:ascii="华文仿宋" w:hAnsi="华文仿宋" w:eastAsia="华文仿宋" w:cs="华文仿宋"/>
          <w:color w:val="000000"/>
          <w:szCs w:val="21"/>
          <w:highlight w:val="none"/>
        </w:rPr>
        <w:br w:type="page"/>
      </w:r>
      <w:r>
        <w:rPr>
          <w:rFonts w:hint="eastAsia" w:ascii="华文仿宋" w:hAnsi="华文仿宋" w:eastAsia="华文仿宋" w:cs="华文仿宋"/>
          <w:b/>
          <w:bCs/>
          <w:color w:val="000000"/>
          <w:sz w:val="30"/>
          <w:szCs w:val="30"/>
          <w:highlight w:val="none"/>
        </w:rPr>
        <w:t>附件三：承诺函</w:t>
      </w:r>
    </w:p>
    <w:p w14:paraId="3E75EB12">
      <w:pPr>
        <w:pStyle w:val="2"/>
        <w:spacing w:line="360" w:lineRule="auto"/>
        <w:jc w:val="center"/>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color w:val="000000"/>
          <w:sz w:val="36"/>
          <w:szCs w:val="36"/>
          <w:highlight w:val="none"/>
        </w:rPr>
        <w:t>承诺函</w:t>
      </w:r>
    </w:p>
    <w:p w14:paraId="684BC5FA">
      <w:pPr>
        <w:pStyle w:val="2"/>
        <w:spacing w:line="336" w:lineRule="auto"/>
        <w:rPr>
          <w:rFonts w:hint="eastAsia" w:ascii="华文仿宋" w:hAnsi="华文仿宋" w:eastAsia="华文仿宋" w:cs="华文仿宋"/>
          <w:bCs/>
          <w:color w:val="000000"/>
          <w:sz w:val="24"/>
          <w:szCs w:val="24"/>
          <w:highlight w:val="none"/>
        </w:rPr>
      </w:pPr>
    </w:p>
    <w:p w14:paraId="02985723">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仿宋" w:hAnsi="华文仿宋" w:eastAsia="华文仿宋" w:cs="华文仿宋"/>
          <w:bCs/>
          <w:color w:val="000000"/>
          <w:sz w:val="24"/>
          <w:szCs w:val="24"/>
          <w:highlight w:val="none"/>
          <w:lang w:eastAsia="zh-CN"/>
        </w:rPr>
      </w:pPr>
      <w:r>
        <w:rPr>
          <w:rFonts w:hint="eastAsia" w:ascii="华文仿宋" w:hAnsi="华文仿宋" w:eastAsia="华文仿宋" w:cs="华文仿宋"/>
          <w:bCs/>
          <w:color w:val="000000"/>
          <w:sz w:val="24"/>
          <w:szCs w:val="24"/>
          <w:highlight w:val="none"/>
        </w:rPr>
        <w:t>致采购人</w:t>
      </w:r>
      <w:r>
        <w:rPr>
          <w:rFonts w:hint="eastAsia" w:ascii="华文仿宋" w:hAnsi="华文仿宋" w:eastAsia="华文仿宋" w:cs="华文仿宋"/>
          <w:bCs/>
          <w:color w:val="000000"/>
          <w:sz w:val="24"/>
          <w:szCs w:val="24"/>
          <w:highlight w:val="none"/>
          <w:lang w:eastAsia="zh-CN"/>
        </w:rPr>
        <w:t>：</w:t>
      </w:r>
      <w:r>
        <w:rPr>
          <w:rFonts w:hint="eastAsia" w:ascii="华文仿宋" w:hAnsi="华文仿宋" w:eastAsia="华文仿宋" w:cs="华文仿宋"/>
          <w:color w:val="000000"/>
          <w:sz w:val="24"/>
          <w:szCs w:val="24"/>
          <w:highlight w:val="none"/>
          <w:u w:val="single"/>
        </w:rPr>
        <w:t xml:space="preserve"> </w:t>
      </w:r>
      <w:r>
        <w:rPr>
          <w:rFonts w:hint="eastAsia" w:ascii="华文仿宋" w:hAnsi="华文仿宋" w:eastAsia="华文仿宋" w:cs="华文仿宋"/>
          <w:color w:val="000000"/>
          <w:sz w:val="24"/>
          <w:szCs w:val="24"/>
          <w:highlight w:val="none"/>
          <w:u w:val="single"/>
          <w:lang w:eastAsia="zh-CN"/>
        </w:rPr>
        <w:t>深圳市龙岗区保障性住房投资有限公司</w:t>
      </w:r>
    </w:p>
    <w:p w14:paraId="204B3FE0">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为了确保本项目</w:t>
      </w:r>
      <w:r>
        <w:rPr>
          <w:rFonts w:hint="eastAsia" w:ascii="华文仿宋" w:hAnsi="华文仿宋" w:eastAsia="华文仿宋" w:cs="华文仿宋"/>
          <w:bCs/>
          <w:color w:val="000000"/>
          <w:sz w:val="24"/>
          <w:szCs w:val="24"/>
          <w:highlight w:val="none"/>
          <w:u w:val="single"/>
          <w:lang w:val="en-US" w:eastAsia="zh-CN"/>
        </w:rPr>
        <w:t>资产评估</w:t>
      </w:r>
      <w:r>
        <w:rPr>
          <w:rFonts w:hint="eastAsia" w:ascii="华文仿宋" w:hAnsi="华文仿宋" w:eastAsia="华文仿宋" w:cs="华文仿宋"/>
          <w:bCs/>
          <w:color w:val="000000"/>
          <w:sz w:val="24"/>
          <w:szCs w:val="24"/>
          <w:highlight w:val="none"/>
        </w:rPr>
        <w:t>工作顺利进行，我方将严格执行建设工程招标投标管理的法律法规，并完全接受龙岗区</w:t>
      </w:r>
      <w:r>
        <w:rPr>
          <w:rFonts w:hint="eastAsia" w:ascii="华文仿宋" w:hAnsi="华文仿宋" w:eastAsia="华文仿宋" w:cs="华文仿宋"/>
          <w:bCs/>
          <w:color w:val="000000"/>
          <w:sz w:val="24"/>
          <w:szCs w:val="24"/>
          <w:highlight w:val="none"/>
          <w:lang w:val="en-US" w:eastAsia="zh-CN"/>
        </w:rPr>
        <w:t>16个保障性住房</w:t>
      </w:r>
      <w:r>
        <w:rPr>
          <w:rFonts w:hint="eastAsia" w:ascii="华文仿宋" w:hAnsi="华文仿宋" w:eastAsia="华文仿宋" w:cs="华文仿宋"/>
          <w:bCs/>
          <w:color w:val="000000"/>
          <w:sz w:val="24"/>
          <w:szCs w:val="24"/>
          <w:highlight w:val="none"/>
        </w:rPr>
        <w:t>项目</w:t>
      </w:r>
      <w:r>
        <w:rPr>
          <w:rFonts w:hint="eastAsia" w:ascii="华文仿宋" w:hAnsi="华文仿宋" w:eastAsia="华文仿宋" w:cs="华文仿宋"/>
          <w:bCs/>
          <w:color w:val="000000"/>
          <w:sz w:val="24"/>
          <w:szCs w:val="24"/>
          <w:highlight w:val="none"/>
          <w:lang w:val="en-US" w:eastAsia="zh-CN"/>
        </w:rPr>
        <w:t>的资产评估</w:t>
      </w:r>
      <w:r>
        <w:rPr>
          <w:rFonts w:hint="eastAsia" w:ascii="华文仿宋" w:hAnsi="华文仿宋" w:eastAsia="华文仿宋" w:cs="华文仿宋"/>
          <w:bCs/>
          <w:color w:val="000000"/>
          <w:sz w:val="24"/>
          <w:szCs w:val="24"/>
          <w:highlight w:val="none"/>
        </w:rPr>
        <w:t>报告编制</w:t>
      </w:r>
      <w:r>
        <w:rPr>
          <w:rFonts w:hint="eastAsia" w:ascii="华文仿宋" w:hAnsi="华文仿宋" w:eastAsia="华文仿宋" w:cs="华文仿宋"/>
          <w:bCs/>
          <w:color w:val="000000"/>
          <w:sz w:val="24"/>
          <w:szCs w:val="24"/>
          <w:highlight w:val="none"/>
          <w:u w:val="single"/>
          <w:lang w:val="en-US" w:eastAsia="zh-CN"/>
        </w:rPr>
        <w:t>服务采购</w:t>
      </w:r>
      <w:r>
        <w:rPr>
          <w:rFonts w:hint="eastAsia" w:ascii="华文仿宋" w:hAnsi="华文仿宋" w:eastAsia="华文仿宋" w:cs="华文仿宋"/>
          <w:bCs/>
          <w:color w:val="000000"/>
          <w:sz w:val="24"/>
          <w:szCs w:val="24"/>
          <w:highlight w:val="none"/>
        </w:rPr>
        <w:t>遴选公告的所有内容及要求，为此作出如下承诺：</w:t>
      </w:r>
    </w:p>
    <w:p w14:paraId="552E1ED0">
      <w:pPr>
        <w:pStyle w:val="2"/>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82" w:firstLineChars="200"/>
        <w:textAlignment w:val="auto"/>
        <w:rPr>
          <w:rFonts w:hint="eastAsia" w:ascii="华文仿宋" w:hAnsi="华文仿宋" w:eastAsia="华文仿宋" w:cs="华文仿宋"/>
          <w:b/>
          <w:color w:val="000000"/>
          <w:sz w:val="24"/>
          <w:szCs w:val="24"/>
          <w:highlight w:val="none"/>
        </w:rPr>
      </w:pPr>
      <w:r>
        <w:rPr>
          <w:rFonts w:hint="eastAsia" w:ascii="华文仿宋" w:hAnsi="华文仿宋" w:eastAsia="华文仿宋" w:cs="华文仿宋"/>
          <w:b/>
          <w:bCs/>
          <w:color w:val="000000"/>
          <w:sz w:val="24"/>
          <w:szCs w:val="24"/>
          <w:highlight w:val="none"/>
        </w:rPr>
        <w:t>根</w:t>
      </w:r>
      <w:r>
        <w:rPr>
          <w:rFonts w:hint="eastAsia" w:ascii="华文仿宋" w:hAnsi="华文仿宋" w:eastAsia="华文仿宋" w:cs="华文仿宋"/>
          <w:b/>
          <w:color w:val="000000"/>
          <w:sz w:val="24"/>
          <w:szCs w:val="24"/>
          <w:highlight w:val="none"/>
        </w:rPr>
        <w:t>据企业自身情况，理性报价，不会以低于成本的报价竞标，并愿以</w:t>
      </w:r>
      <w:r>
        <w:rPr>
          <w:rFonts w:hint="eastAsia" w:ascii="华文仿宋" w:hAnsi="华文仿宋" w:eastAsia="华文仿宋" w:cs="华文仿宋"/>
          <w:b/>
          <w:color w:val="000000"/>
          <w:sz w:val="24"/>
          <w:szCs w:val="24"/>
          <w:highlight w:val="none"/>
          <w:u w:val="single"/>
        </w:rPr>
        <w:t xml:space="preserve">       </w:t>
      </w:r>
      <w:r>
        <w:rPr>
          <w:rFonts w:hint="eastAsia" w:ascii="华文仿宋" w:hAnsi="华文仿宋" w:eastAsia="华文仿宋" w:cs="华文仿宋"/>
          <w:b/>
          <w:color w:val="000000"/>
          <w:sz w:val="24"/>
          <w:szCs w:val="24"/>
          <w:highlight w:val="none"/>
          <w:u w:val="single"/>
          <w:lang w:val="en-US" w:eastAsia="zh-CN"/>
        </w:rPr>
        <w:t xml:space="preserve">  </w:t>
      </w:r>
      <w:r>
        <w:rPr>
          <w:rFonts w:hint="eastAsia" w:ascii="华文仿宋" w:hAnsi="华文仿宋" w:eastAsia="华文仿宋" w:cs="华文仿宋"/>
          <w:b/>
          <w:color w:val="000000"/>
          <w:sz w:val="24"/>
          <w:szCs w:val="24"/>
          <w:highlight w:val="none"/>
        </w:rPr>
        <w:t>万元，按照采购人要求承包本项目工作，并签署服务合同。否则，我方愿意承担任何风险。（响应供应商填写）</w:t>
      </w:r>
    </w:p>
    <w:p w14:paraId="36EEE82F">
      <w:pPr>
        <w:pStyle w:val="2"/>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14:paraId="682768AC">
      <w:pPr>
        <w:pStyle w:val="2"/>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我方承诺履行项目管理班子配备义务，不擅自更换遴选时的项目团队（注册执业人员），如不能继续履行职责确需更换的，所更换人员为我单位职工，其从业资格不低于遴选时承诺条件。</w:t>
      </w:r>
    </w:p>
    <w:p w14:paraId="4E2F8598">
      <w:pPr>
        <w:pStyle w:val="2"/>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如果违反本承诺书中任何条款，我方愿意接受：</w:t>
      </w:r>
    </w:p>
    <w:p w14:paraId="5B8F42A7">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（1）视作我方单方面违约，并按照合同规定向贵方支付违约金或解除合同；</w:t>
      </w:r>
    </w:p>
    <w:p w14:paraId="7599BC38">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（2）履约评价评定为合格及以下；</w:t>
      </w:r>
    </w:p>
    <w:p w14:paraId="686609F8">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（3）贵方今后可拒绝我方参与投标；</w:t>
      </w:r>
    </w:p>
    <w:p w14:paraId="575E2F18">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（4）建设行政主管部门或相关主管部门的不良行为记录、行政处罚。</w:t>
      </w:r>
    </w:p>
    <w:p w14:paraId="6D79774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仿宋" w:hAnsi="华文仿宋" w:eastAsia="华文仿宋" w:cs="华文仿宋"/>
          <w:bCs/>
          <w:color w:val="000000"/>
          <w:sz w:val="24"/>
          <w:highlight w:val="none"/>
        </w:rPr>
      </w:pPr>
    </w:p>
    <w:p w14:paraId="093FDFC0">
      <w:pPr>
        <w:keepNext w:val="0"/>
        <w:keepLines w:val="0"/>
        <w:pageBreakBefore w:val="0"/>
        <w:widowControl w:val="0"/>
        <w:kinsoku/>
        <w:wordWrap/>
        <w:overflowPunct/>
        <w:topLinePunct w:val="0"/>
        <w:autoSpaceDE/>
        <w:autoSpaceDN/>
        <w:bidi w:val="0"/>
        <w:adjustRightInd/>
        <w:snapToGrid w:val="0"/>
        <w:spacing w:line="360" w:lineRule="auto"/>
        <w:ind w:firstLine="3600" w:firstLineChars="1500"/>
        <w:textAlignment w:val="auto"/>
        <w:rPr>
          <w:rFonts w:hint="eastAsia" w:ascii="华文仿宋" w:hAnsi="华文仿宋" w:eastAsia="华文仿宋" w:cs="华文仿宋"/>
          <w:bCs/>
          <w:color w:val="000000"/>
          <w:sz w:val="24"/>
          <w:highlight w:val="none"/>
        </w:rPr>
      </w:pPr>
      <w:r>
        <w:rPr>
          <w:rFonts w:hint="eastAsia" w:ascii="华文仿宋" w:hAnsi="华文仿宋" w:eastAsia="华文仿宋" w:cs="华文仿宋"/>
          <w:bCs/>
          <w:color w:val="000000"/>
          <w:sz w:val="24"/>
          <w:highlight w:val="none"/>
        </w:rPr>
        <w:t>承诺单位（盖章）：</w:t>
      </w:r>
    </w:p>
    <w:p w14:paraId="600AB19B">
      <w:pPr>
        <w:keepNext w:val="0"/>
        <w:keepLines w:val="0"/>
        <w:pageBreakBefore w:val="0"/>
        <w:widowControl w:val="0"/>
        <w:kinsoku/>
        <w:wordWrap/>
        <w:overflowPunct/>
        <w:topLinePunct w:val="0"/>
        <w:autoSpaceDE/>
        <w:autoSpaceDN/>
        <w:bidi w:val="0"/>
        <w:adjustRightInd/>
        <w:snapToGrid w:val="0"/>
        <w:spacing w:line="360" w:lineRule="auto"/>
        <w:ind w:firstLine="3600" w:firstLineChars="1500"/>
        <w:textAlignment w:val="auto"/>
        <w:rPr>
          <w:rFonts w:hint="eastAsia" w:ascii="华文仿宋" w:hAnsi="华文仿宋" w:eastAsia="华文仿宋" w:cs="华文仿宋"/>
          <w:bCs/>
          <w:color w:val="000000"/>
          <w:sz w:val="24"/>
          <w:highlight w:val="none"/>
        </w:rPr>
      </w:pPr>
      <w:r>
        <w:rPr>
          <w:rFonts w:hint="eastAsia" w:ascii="华文仿宋" w:hAnsi="华文仿宋" w:eastAsia="华文仿宋" w:cs="华文仿宋"/>
          <w:bCs/>
          <w:color w:val="000000"/>
          <w:sz w:val="24"/>
          <w:highlight w:val="none"/>
        </w:rPr>
        <w:t>法定代表人或授权委托人（签字或盖私章）：</w:t>
      </w:r>
    </w:p>
    <w:p w14:paraId="24255032">
      <w:pPr>
        <w:keepNext w:val="0"/>
        <w:keepLines w:val="0"/>
        <w:pageBreakBefore w:val="0"/>
        <w:widowControl w:val="0"/>
        <w:kinsoku/>
        <w:wordWrap/>
        <w:overflowPunct/>
        <w:topLinePunct w:val="0"/>
        <w:autoSpaceDE/>
        <w:autoSpaceDN/>
        <w:bidi w:val="0"/>
        <w:adjustRightInd/>
        <w:snapToGrid w:val="0"/>
        <w:spacing w:line="360" w:lineRule="auto"/>
        <w:ind w:firstLine="3600" w:firstLineChars="1500"/>
        <w:textAlignment w:val="auto"/>
        <w:rPr>
          <w:rFonts w:hint="eastAsia" w:ascii="华文仿宋" w:hAnsi="华文仿宋" w:eastAsia="华文仿宋" w:cs="华文仿宋"/>
          <w:bCs/>
          <w:color w:val="000000"/>
          <w:sz w:val="24"/>
          <w:highlight w:val="none"/>
          <w:lang w:val="en-US" w:eastAsia="zh-CN"/>
        </w:rPr>
      </w:pPr>
      <w:r>
        <w:rPr>
          <w:rFonts w:hint="eastAsia" w:ascii="华文仿宋" w:hAnsi="华文仿宋" w:eastAsia="华文仿宋" w:cs="华文仿宋"/>
          <w:bCs/>
          <w:color w:val="000000"/>
          <w:sz w:val="24"/>
          <w:highlight w:val="none"/>
        </w:rPr>
        <w:t>签署日期：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4C42"/>
    <w:multiLevelType w:val="singleLevel"/>
    <w:tmpl w:val="AB2A4C42"/>
    <w:lvl w:ilvl="0" w:tentative="0">
      <w:start w:val="1"/>
      <w:numFmt w:val="decimal"/>
      <w:suff w:val="nothing"/>
      <w:lvlText w:val="%1、"/>
      <w:lvlJc w:val="left"/>
    </w:lvl>
  </w:abstractNum>
  <w:abstractNum w:abstractNumId="1">
    <w:nsid w:val="BD731784"/>
    <w:multiLevelType w:val="singleLevel"/>
    <w:tmpl w:val="BD73178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D4"/>
    <w:rsid w:val="001B61D4"/>
    <w:rsid w:val="00270BE1"/>
    <w:rsid w:val="00472568"/>
    <w:rsid w:val="00601F86"/>
    <w:rsid w:val="00FE39EE"/>
    <w:rsid w:val="00FE504B"/>
    <w:rsid w:val="017E6B98"/>
    <w:rsid w:val="01CB2F01"/>
    <w:rsid w:val="02672D80"/>
    <w:rsid w:val="02C058FD"/>
    <w:rsid w:val="03632ED3"/>
    <w:rsid w:val="06C61153"/>
    <w:rsid w:val="08737A6B"/>
    <w:rsid w:val="08E7715F"/>
    <w:rsid w:val="08EC5790"/>
    <w:rsid w:val="0BDD38FC"/>
    <w:rsid w:val="0BE04A65"/>
    <w:rsid w:val="0CE6207D"/>
    <w:rsid w:val="0D05510F"/>
    <w:rsid w:val="1355733F"/>
    <w:rsid w:val="13FA79DB"/>
    <w:rsid w:val="14B06F9F"/>
    <w:rsid w:val="15625A92"/>
    <w:rsid w:val="156E5EA0"/>
    <w:rsid w:val="161E0D86"/>
    <w:rsid w:val="16EB6EA7"/>
    <w:rsid w:val="17712A16"/>
    <w:rsid w:val="17957055"/>
    <w:rsid w:val="18145287"/>
    <w:rsid w:val="195C14A3"/>
    <w:rsid w:val="19FD26B3"/>
    <w:rsid w:val="1BF260EF"/>
    <w:rsid w:val="1D793DCC"/>
    <w:rsid w:val="1DAC0C4B"/>
    <w:rsid w:val="1E1E4F79"/>
    <w:rsid w:val="1E6054EA"/>
    <w:rsid w:val="20AB2513"/>
    <w:rsid w:val="241F3477"/>
    <w:rsid w:val="24E8008F"/>
    <w:rsid w:val="25132D80"/>
    <w:rsid w:val="258E6E89"/>
    <w:rsid w:val="29420CFC"/>
    <w:rsid w:val="29F64FFC"/>
    <w:rsid w:val="2E946D80"/>
    <w:rsid w:val="2EA93FB1"/>
    <w:rsid w:val="2F77273B"/>
    <w:rsid w:val="34254B2D"/>
    <w:rsid w:val="37BB0E0D"/>
    <w:rsid w:val="3A824DB6"/>
    <w:rsid w:val="40073668"/>
    <w:rsid w:val="40474DA3"/>
    <w:rsid w:val="412572B6"/>
    <w:rsid w:val="42763D02"/>
    <w:rsid w:val="42807BB1"/>
    <w:rsid w:val="43593652"/>
    <w:rsid w:val="470F4D2A"/>
    <w:rsid w:val="47592B00"/>
    <w:rsid w:val="4AA54CE9"/>
    <w:rsid w:val="4AB84C14"/>
    <w:rsid w:val="4BA269C6"/>
    <w:rsid w:val="4FDC68BF"/>
    <w:rsid w:val="51A4340C"/>
    <w:rsid w:val="524544CD"/>
    <w:rsid w:val="52622653"/>
    <w:rsid w:val="535C2A6C"/>
    <w:rsid w:val="54763387"/>
    <w:rsid w:val="54CD2C7A"/>
    <w:rsid w:val="58564D34"/>
    <w:rsid w:val="58A813FE"/>
    <w:rsid w:val="58AA02FB"/>
    <w:rsid w:val="59F31D20"/>
    <w:rsid w:val="5B3C46B5"/>
    <w:rsid w:val="5FA50C5D"/>
    <w:rsid w:val="5FC44C79"/>
    <w:rsid w:val="61FC434E"/>
    <w:rsid w:val="660A7D01"/>
    <w:rsid w:val="678A728B"/>
    <w:rsid w:val="68604F7A"/>
    <w:rsid w:val="68D66288"/>
    <w:rsid w:val="69201173"/>
    <w:rsid w:val="6A1D6BDC"/>
    <w:rsid w:val="6AC663B1"/>
    <w:rsid w:val="6C6C46CF"/>
    <w:rsid w:val="6D06662C"/>
    <w:rsid w:val="6D63158D"/>
    <w:rsid w:val="6DB079B5"/>
    <w:rsid w:val="6F7259B2"/>
    <w:rsid w:val="6FB875FF"/>
    <w:rsid w:val="710C3657"/>
    <w:rsid w:val="717F78E2"/>
    <w:rsid w:val="719321BA"/>
    <w:rsid w:val="722B72BA"/>
    <w:rsid w:val="73ED2110"/>
    <w:rsid w:val="748257C6"/>
    <w:rsid w:val="75976C60"/>
    <w:rsid w:val="76452454"/>
    <w:rsid w:val="78C67542"/>
    <w:rsid w:val="7A1D73A4"/>
    <w:rsid w:val="7A4533F2"/>
    <w:rsid w:val="7C9A7950"/>
    <w:rsid w:val="7CE87F00"/>
    <w:rsid w:val="7F8200BB"/>
    <w:rsid w:val="7F8C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unhideWhenUsed/>
    <w:qFormat/>
    <w:uiPriority w:val="99"/>
    <w:pPr>
      <w:ind w:left="1400" w:leftChars="1400"/>
    </w:pPr>
  </w:style>
  <w:style w:type="paragraph" w:styleId="4">
    <w:name w:val="annotation text"/>
    <w:basedOn w:val="1"/>
    <w:unhideWhenUsed/>
    <w:qFormat/>
    <w:uiPriority w:val="0"/>
    <w:pPr>
      <w:jc w:val="left"/>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spacing w:line="600" w:lineRule="exact"/>
      <w:ind w:firstLine="880" w:firstLineChars="200"/>
    </w:pPr>
    <w:rPr>
      <w:rFonts w:eastAsia="仿宋_GB2312"/>
      <w:sz w:val="3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customStyle="1" w:styleId="14">
    <w:name w:val="页眉 字符"/>
    <w:basedOn w:val="11"/>
    <w:link w:val="6"/>
    <w:qFormat/>
    <w:uiPriority w:val="0"/>
    <w:rPr>
      <w:rFonts w:asciiTheme="minorHAnsi" w:hAnsiTheme="minorHAnsi" w:eastAsiaTheme="minorEastAsia" w:cstheme="minorBidi"/>
      <w:kern w:val="2"/>
      <w:sz w:val="18"/>
      <w:szCs w:val="18"/>
    </w:rPr>
  </w:style>
  <w:style w:type="character" w:customStyle="1" w:styleId="15">
    <w:name w:val="页脚 字符"/>
    <w:basedOn w:val="11"/>
    <w:link w:val="5"/>
    <w:qFormat/>
    <w:uiPriority w:val="0"/>
    <w:rPr>
      <w:rFonts w:asciiTheme="minorHAnsi" w:hAnsiTheme="minorHAnsi" w:eastAsiaTheme="minorEastAsia" w:cstheme="minorBidi"/>
      <w:kern w:val="2"/>
      <w:sz w:val="18"/>
      <w:szCs w:val="18"/>
    </w:rPr>
  </w:style>
  <w:style w:type="paragraph" w:customStyle="1" w:styleId="16">
    <w:name w:val="BodyText"/>
    <w:basedOn w:val="1"/>
    <w:qFormat/>
    <w:uiPriority w:val="0"/>
    <w:pPr>
      <w:spacing w:before="15"/>
      <w:ind w:left="120"/>
      <w:textAlignment w:val="baseline"/>
    </w:pPr>
    <w:rPr>
      <w:rFonts w:ascii="Arial Unicode MS" w:hAnsi="Arial Unicode MS" w:eastAsia="Arial Unicode MS"/>
      <w:sz w:val="32"/>
      <w:szCs w:val="32"/>
    </w:rPr>
  </w:style>
  <w:style w:type="paragraph" w:customStyle="1" w:styleId="17">
    <w:name w:val="p3"/>
    <w:basedOn w:val="1"/>
    <w:qFormat/>
    <w:uiPriority w:val="0"/>
    <w:pPr>
      <w:spacing w:line="30" w:lineRule="atLeast"/>
      <w:jc w:val="center"/>
    </w:pPr>
    <w:rPr>
      <w:rFonts w:hint="eastAsia" w:ascii="宋体" w:hAnsi="宋体" w:cs="宋体"/>
      <w:kern w:val="0"/>
      <w:sz w:val="36"/>
      <w:szCs w:val="36"/>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3351</Words>
  <Characters>3469</Characters>
  <Lines>1</Lines>
  <Paragraphs>1</Paragraphs>
  <TotalTime>92</TotalTime>
  <ScaleCrop>false</ScaleCrop>
  <LinksUpToDate>false</LinksUpToDate>
  <CharactersWithSpaces>3601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2020-11-12T04:54:00Z</dcterms:created>
  <dc:creator>Administrator</dc:creator>
  <cp:lastModifiedBy>廖蜀黍</cp:lastModifiedBy>
  <cp:lastPrinted>2025-04-28T01:03:00Z</cp:lastPrinted>
  <dcterms:modified xsi:type="dcterms:W3CDTF">2025-04-30T06:15:19Z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7DF50BD6FD37470C8485510F14FA3B37_13</vt:lpwstr>
  </property>
  <property fmtid="{D5CDD505-2E9C-101B-9397-08002B2CF9AE}" pid="4" name="KSOTemplateDocerSaveRecord">
    <vt:lpwstr>eyJoZGlkIjoiMWFhNzVjMTg0MTZmYTdjNTNhMjFmYzJjYmQ0YWRjNTEiLCJ1c2VySWQiOiIyMDk5NjE5OTMifQ==</vt:lpwstr>
  </property>
</Properties>
</file>