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524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center"/>
        <w:rPr>
          <w:rFonts w:eastAsia="PingFang SC Regular"/>
          <w:sz w:val="36"/>
          <w:szCs w:val="36"/>
        </w:rPr>
      </w:pPr>
      <w:r>
        <w:rPr>
          <w:rFonts w:hint="eastAsia" w:eastAsia="宋体"/>
          <w:sz w:val="36"/>
          <w:szCs w:val="36"/>
          <w:lang w:val="en-US" w:eastAsia="zh-CN"/>
        </w:rPr>
        <w:t>可行性研究</w:t>
      </w:r>
      <w:r>
        <w:rPr>
          <w:rFonts w:eastAsia="PingFang SC Regular"/>
          <w:sz w:val="36"/>
          <w:szCs w:val="36"/>
        </w:rPr>
        <w:t>综合评分表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14"/>
        <w:gridCol w:w="4141"/>
        <w:gridCol w:w="1695"/>
        <w:gridCol w:w="1005"/>
        <w:gridCol w:w="782"/>
      </w:tblGrid>
      <w:tr w14:paraId="13B2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663" w:type="dxa"/>
            <w:shd w:val="clear" w:color="auto" w:fill="DEEAF6"/>
            <w:noWrap w:val="0"/>
            <w:vAlign w:val="center"/>
          </w:tcPr>
          <w:p w14:paraId="0690476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914" w:type="dxa"/>
            <w:shd w:val="clear" w:color="auto" w:fill="DEEAF6"/>
            <w:noWrap w:val="0"/>
            <w:vAlign w:val="center"/>
          </w:tcPr>
          <w:p w14:paraId="0C79179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评审</w:t>
            </w:r>
          </w:p>
          <w:p w14:paraId="159AF26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项目</w:t>
            </w:r>
          </w:p>
        </w:tc>
        <w:tc>
          <w:tcPr>
            <w:tcW w:w="4141" w:type="dxa"/>
            <w:shd w:val="clear" w:color="auto" w:fill="DEEAF6"/>
            <w:noWrap w:val="0"/>
            <w:vAlign w:val="center"/>
          </w:tcPr>
          <w:p w14:paraId="22EB787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评审标准</w:t>
            </w:r>
          </w:p>
        </w:tc>
        <w:tc>
          <w:tcPr>
            <w:tcW w:w="1695" w:type="dxa"/>
            <w:shd w:val="clear" w:color="auto" w:fill="DEEAF6"/>
            <w:noWrap w:val="0"/>
            <w:vAlign w:val="center"/>
          </w:tcPr>
          <w:p w14:paraId="24236465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证明材料</w:t>
            </w:r>
          </w:p>
        </w:tc>
        <w:tc>
          <w:tcPr>
            <w:tcW w:w="1005" w:type="dxa"/>
            <w:shd w:val="clear" w:color="auto" w:fill="DEEAF6"/>
            <w:noWrap w:val="0"/>
            <w:vAlign w:val="center"/>
          </w:tcPr>
          <w:p w14:paraId="604857AC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分值</w:t>
            </w:r>
          </w:p>
        </w:tc>
        <w:tc>
          <w:tcPr>
            <w:tcW w:w="782" w:type="dxa"/>
            <w:shd w:val="clear" w:color="auto" w:fill="DEEAF6"/>
            <w:noWrap w:val="0"/>
            <w:vAlign w:val="top"/>
          </w:tcPr>
          <w:p w14:paraId="2D3EB46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</w:p>
        </w:tc>
      </w:tr>
      <w:tr w14:paraId="41A4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663" w:type="dxa"/>
            <w:noWrap w:val="0"/>
            <w:vAlign w:val="center"/>
          </w:tcPr>
          <w:p w14:paraId="000F42C1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 w14:paraId="65C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同类业绩情况</w:t>
            </w:r>
          </w:p>
        </w:tc>
        <w:tc>
          <w:tcPr>
            <w:tcW w:w="4141" w:type="dxa"/>
            <w:noWrap w:val="0"/>
            <w:vAlign w:val="center"/>
          </w:tcPr>
          <w:p w14:paraId="2EAC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1、近三年内，具有可行性项目研究业绩，每项得5分，最多得10分；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2、如具有股权交易项目可行性研究业绩，每项得5分，最多得10分。</w:t>
            </w:r>
          </w:p>
        </w:tc>
        <w:tc>
          <w:tcPr>
            <w:tcW w:w="1695" w:type="dxa"/>
            <w:noWrap w:val="0"/>
            <w:vAlign w:val="center"/>
          </w:tcPr>
          <w:p w14:paraId="525A9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提供相应合同关键页复印件</w:t>
            </w:r>
          </w:p>
        </w:tc>
        <w:tc>
          <w:tcPr>
            <w:tcW w:w="1005" w:type="dxa"/>
            <w:noWrap w:val="0"/>
            <w:vAlign w:val="center"/>
          </w:tcPr>
          <w:p w14:paraId="1728F33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782" w:type="dxa"/>
            <w:noWrap w:val="0"/>
            <w:vAlign w:val="center"/>
          </w:tcPr>
          <w:p w14:paraId="08AE2DB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2E9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663" w:type="dxa"/>
            <w:noWrap w:val="0"/>
            <w:vAlign w:val="center"/>
          </w:tcPr>
          <w:p w14:paraId="14A0C09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 w14:paraId="1AB1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团队成员配置评分</w:t>
            </w:r>
          </w:p>
        </w:tc>
        <w:tc>
          <w:tcPr>
            <w:tcW w:w="4141" w:type="dxa"/>
            <w:noWrap w:val="0"/>
            <w:vAlign w:val="center"/>
          </w:tcPr>
          <w:p w14:paraId="3C5A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1、项目团队成员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中（项目负责人除外）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有咨询工程师(投资)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一级注册造价工程师登记证书，每个得2分，最多得10分。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2、项目团队成员中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（项目负责人除外）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有2年或以上工作经验，每个加2分，最多加10分。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以上2项中的同一人可重复计分。</w:t>
            </w:r>
          </w:p>
        </w:tc>
        <w:tc>
          <w:tcPr>
            <w:tcW w:w="1695" w:type="dxa"/>
            <w:noWrap w:val="0"/>
            <w:vAlign w:val="center"/>
          </w:tcPr>
          <w:p w14:paraId="04499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提供团队成员相关证书复印件，工作经验证明可用咨询工程师(投资)执业资格证书时间证明，并加盖公章</w:t>
            </w:r>
          </w:p>
        </w:tc>
        <w:tc>
          <w:tcPr>
            <w:tcW w:w="1005" w:type="dxa"/>
            <w:noWrap w:val="0"/>
            <w:vAlign w:val="center"/>
          </w:tcPr>
          <w:p w14:paraId="4A3EB47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782" w:type="dxa"/>
            <w:noWrap w:val="0"/>
            <w:vAlign w:val="center"/>
          </w:tcPr>
          <w:p w14:paraId="4F9F52C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59F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663" w:type="dxa"/>
            <w:noWrap w:val="0"/>
            <w:vAlign w:val="center"/>
          </w:tcPr>
          <w:p w14:paraId="09960652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14" w:type="dxa"/>
            <w:noWrap w:val="0"/>
            <w:vAlign w:val="center"/>
          </w:tcPr>
          <w:p w14:paraId="305E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拟委任项目负责人资格和能力</w:t>
            </w:r>
          </w:p>
        </w:tc>
        <w:tc>
          <w:tcPr>
            <w:tcW w:w="4141" w:type="dxa"/>
            <w:noWrap w:val="0"/>
            <w:vAlign w:val="center"/>
          </w:tcPr>
          <w:p w14:paraId="3385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1、具有工程类高级职称；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2、具有咨询工程师(投资)登记证书；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3、具有一级注册造价工程师证书；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4、本科或以上学历证书；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项目负责人具有10年或以上工作经验。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每项得3分，最多得15分。</w:t>
            </w:r>
          </w:p>
        </w:tc>
        <w:tc>
          <w:tcPr>
            <w:tcW w:w="1695" w:type="dxa"/>
            <w:noWrap w:val="0"/>
            <w:vAlign w:val="center"/>
          </w:tcPr>
          <w:p w14:paraId="56CD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提供项目负责人相关证书复印件，工作经验证明可用咨询工程师(投资)执业资格证书时间证明，并加盖公章</w:t>
            </w:r>
          </w:p>
        </w:tc>
        <w:tc>
          <w:tcPr>
            <w:tcW w:w="1005" w:type="dxa"/>
            <w:noWrap w:val="0"/>
            <w:vAlign w:val="center"/>
          </w:tcPr>
          <w:p w14:paraId="07666D8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782" w:type="dxa"/>
            <w:noWrap w:val="0"/>
            <w:vAlign w:val="center"/>
          </w:tcPr>
          <w:p w14:paraId="275CDEB9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AB8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663" w:type="dxa"/>
            <w:noWrap w:val="0"/>
            <w:vAlign w:val="center"/>
          </w:tcPr>
          <w:p w14:paraId="3C28CDE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 w14:paraId="54E0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技术服务方案评审</w:t>
            </w:r>
          </w:p>
        </w:tc>
        <w:tc>
          <w:tcPr>
            <w:tcW w:w="4141" w:type="dxa"/>
            <w:noWrap w:val="0"/>
            <w:vAlign w:val="center"/>
          </w:tcPr>
          <w:p w14:paraId="3823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对本项目工作内容的理解是否全面、准确进行横向比较评分:评优得 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30分，良得19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24分，中得13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18分，较差得7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12分,差得0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打分参考:综合评审服务方案中对我司服务需求进行任务分解情况、技术服务团队工作职责及运作安排情况、响应情况，各项过程技术服务成果质量把控能力、过程资料及档案管理、其他相关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695" w:type="dxa"/>
            <w:noWrap w:val="0"/>
            <w:vAlign w:val="center"/>
          </w:tcPr>
          <w:p w14:paraId="7886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提供服务方案，并加盖公章</w:t>
            </w:r>
          </w:p>
        </w:tc>
        <w:tc>
          <w:tcPr>
            <w:tcW w:w="1005" w:type="dxa"/>
            <w:noWrap w:val="0"/>
            <w:vAlign w:val="center"/>
          </w:tcPr>
          <w:p w14:paraId="1570C546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782" w:type="dxa"/>
            <w:noWrap w:val="0"/>
            <w:vAlign w:val="center"/>
          </w:tcPr>
          <w:p w14:paraId="25582753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CDD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663" w:type="dxa"/>
            <w:noWrap w:val="0"/>
            <w:vAlign w:val="center"/>
          </w:tcPr>
          <w:p w14:paraId="026A0177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14" w:type="dxa"/>
            <w:noWrap w:val="0"/>
            <w:vAlign w:val="center"/>
          </w:tcPr>
          <w:p w14:paraId="15B4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报价得分</w:t>
            </w:r>
          </w:p>
        </w:tc>
        <w:tc>
          <w:tcPr>
            <w:tcW w:w="4141" w:type="dxa"/>
            <w:noWrap w:val="0"/>
            <w:vAlign w:val="center"/>
          </w:tcPr>
          <w:p w14:paraId="464C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采用低价优先法计算，投标总价最低的投标报价为评标基准价，其价格分为满分。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其他投标人的价格分统一按照下列公式计算:投标报价得分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评标基准价/投标总价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评标过程中，不去掉报价中的最高报价和最低报价。</w:t>
            </w:r>
          </w:p>
        </w:tc>
        <w:tc>
          <w:tcPr>
            <w:tcW w:w="1695" w:type="dxa"/>
            <w:noWrap w:val="0"/>
            <w:vAlign w:val="center"/>
          </w:tcPr>
          <w:p w14:paraId="05A9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提供响应报价，并加盖公章</w:t>
            </w:r>
          </w:p>
        </w:tc>
        <w:tc>
          <w:tcPr>
            <w:tcW w:w="1005" w:type="dxa"/>
            <w:noWrap w:val="0"/>
            <w:vAlign w:val="center"/>
          </w:tcPr>
          <w:p w14:paraId="635FD0DA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782" w:type="dxa"/>
            <w:noWrap w:val="0"/>
            <w:vAlign w:val="center"/>
          </w:tcPr>
          <w:p w14:paraId="364391B9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CA1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413" w:type="dxa"/>
            <w:gridSpan w:val="4"/>
            <w:noWrap w:val="0"/>
            <w:vAlign w:val="center"/>
          </w:tcPr>
          <w:p w14:paraId="03CE279B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合计</w:t>
            </w:r>
          </w:p>
        </w:tc>
        <w:tc>
          <w:tcPr>
            <w:tcW w:w="1005" w:type="dxa"/>
            <w:noWrap w:val="0"/>
            <w:vAlign w:val="center"/>
          </w:tcPr>
          <w:p w14:paraId="35C7613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100分</w:t>
            </w:r>
          </w:p>
        </w:tc>
        <w:tc>
          <w:tcPr>
            <w:tcW w:w="782" w:type="dxa"/>
            <w:noWrap w:val="0"/>
            <w:vAlign w:val="center"/>
          </w:tcPr>
          <w:p w14:paraId="24B58E2B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1D8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413" w:type="dxa"/>
            <w:gridSpan w:val="4"/>
            <w:noWrap w:val="0"/>
            <w:vAlign w:val="center"/>
          </w:tcPr>
          <w:p w14:paraId="350F5A7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拟推荐成交候选供应商（原则推荐评审综合得分最高的单位）</w:t>
            </w:r>
          </w:p>
        </w:tc>
        <w:tc>
          <w:tcPr>
            <w:tcW w:w="1005" w:type="dxa"/>
            <w:noWrap w:val="0"/>
            <w:vAlign w:val="center"/>
          </w:tcPr>
          <w:p w14:paraId="402F8CCE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CD29338"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64045535">
      <w:pPr>
        <w:rPr>
          <w:rFonts w:hint="eastAsia" w:ascii="黑体" w:hAnsi="黑体" w:eastAsia="黑体"/>
          <w:szCs w:val="21"/>
        </w:rPr>
      </w:pPr>
    </w:p>
    <w:p w14:paraId="01AC2426">
      <w:pPr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 w14:paraId="1DF6888E">
      <w:pPr>
        <w:ind w:firstLine="420" w:firstLineChars="200"/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Cs w:val="21"/>
        </w:rPr>
        <w:t>2.若出现拟推荐成交候选供应商分数相同的情况，价低者得。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48DA"/>
    <w:rsid w:val="05617C8B"/>
    <w:rsid w:val="06105EA7"/>
    <w:rsid w:val="0A6C67D6"/>
    <w:rsid w:val="121E3B50"/>
    <w:rsid w:val="1476095C"/>
    <w:rsid w:val="14CC7921"/>
    <w:rsid w:val="197B058F"/>
    <w:rsid w:val="2A8948DA"/>
    <w:rsid w:val="2C1B433A"/>
    <w:rsid w:val="314840D9"/>
    <w:rsid w:val="35871B04"/>
    <w:rsid w:val="396F4C75"/>
    <w:rsid w:val="4A92268B"/>
    <w:rsid w:val="4B9650B3"/>
    <w:rsid w:val="4CDE64BE"/>
    <w:rsid w:val="549756C5"/>
    <w:rsid w:val="591D7156"/>
    <w:rsid w:val="5DDF222C"/>
    <w:rsid w:val="5DE84D02"/>
    <w:rsid w:val="63664E85"/>
    <w:rsid w:val="6C8F5791"/>
    <w:rsid w:val="6CBB3BF2"/>
    <w:rsid w:val="6D346B4F"/>
    <w:rsid w:val="6DF4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835</Characters>
  <Lines>0</Lines>
  <Paragraphs>0</Paragraphs>
  <TotalTime>2</TotalTime>
  <ScaleCrop>false</ScaleCrop>
  <LinksUpToDate>false</LinksUpToDate>
  <CharactersWithSpaces>838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2025-02-17T02:50:00Z</dcterms:created>
  <dc:creator>姚隽</dc:creator>
  <cp:lastModifiedBy>JUMENG</cp:lastModifiedBy>
  <dcterms:modified xsi:type="dcterms:W3CDTF">2025-04-29T02:24:39Z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eyJoZGlkIjoiZjYxZTUyYjc1MzQwNWRmNjlmMWQyYmQ2NmM1M2U4MmMiLCJ1c2VySWQiOiIzNDgzNjI3NzMifQ==</vt:lpwstr>
  </property>
  <property fmtid="{D5CDD505-2E9C-101B-9397-08002B2CF9AE}" pid="4" name="ICV">
    <vt:lpwstr>CE3B65FBC3FC4C49988E5BFBE504C1AF_12</vt:lpwstr>
  </property>
</Properties>
</file>