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612E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</w:p>
    <w:p w14:paraId="1F21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 w14:paraId="1171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区委、区政府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7968A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4438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794B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  <w:bookmarkStart w:id="0" w:name="_GoBack"/>
      <w:bookmarkEnd w:id="0"/>
    </w:p>
    <w:p w14:paraId="5160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0B88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1059D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7B75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36DE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685A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0711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70FD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530E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177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30C1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1983912"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583CB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70C"/>
    <w:rsid w:val="1BEE30D2"/>
    <w:rsid w:val="4527170C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544</Characters>
  <Lines>0</Lines>
  <Paragraphs>0</Paragraphs>
  <TotalTime>0</TotalTime>
  <ScaleCrop>false</ScaleCrop>
  <LinksUpToDate>false</LinksUpToDate>
  <CharactersWithSpaces>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2025-02-27T10:13:00Z</dcterms:created>
  <dc:creator>姚隽</dc:creator>
  <cp:lastModifiedBy>JUMENG</cp:lastModifiedBy>
  <dcterms:modified xsi:type="dcterms:W3CDTF">2025-04-29T02:24:05Z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eyJoZGlkIjoiZjYxZTUyYjc1MzQwNWRmNjlmMWQyYmQ2NmM1M2U4MmMiLCJ1c2VySWQiOiIzNDgzNjI3NzMifQ==</vt:lpwstr>
  </property>
  <property fmtid="{D5CDD505-2E9C-101B-9397-08002B2CF9AE}" pid="4" name="ICV">
    <vt:lpwstr>1F0980DFDB794788B46568E1E0DD1500_12</vt:lpwstr>
  </property>
</Properties>
</file>