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bCs/>
          <w:kern w:val="0"/>
          <w:sz w:val="44"/>
          <w:szCs w:val="44"/>
        </w:rPr>
        <w:t>龙岗城投置地公司某物业纠纷案件委托代理服务市场调研报价单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报价人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注册地址：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是否意愿参与后期投标工作：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二、报价内容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（一）报价1，合计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>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1.案件1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一审代理服务费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万元，二审代理服务费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2.案件2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一审代理服务费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万元，二审代理服务费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>（二）报价2，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>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上述两案件最终裁决结果引发的新增案件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一审代理服务费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万元，二审代理服务费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vertAlign w:val="baseline"/>
          <w:lang w:val="en-US" w:eastAsia="zh-CN"/>
        </w:rPr>
        <w:t>总报价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>万元。</w:t>
      </w:r>
    </w:p>
    <w:p>
      <w:pPr>
        <w:pStyle w:val="2"/>
        <w:rPr>
          <w:rFonts w:hint="eastAsia"/>
          <w:b w:val="0"/>
          <w:bCs w:val="0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vertAlign w:val="baseline"/>
          <w:lang w:val="en-US" w:eastAsia="zh-CN"/>
        </w:rPr>
        <w:t>备注：若案件产生二审，按一审标准减半收费。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特别说明：本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仅供询价人作为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编制项目预算控制价和采购方案的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不作为要约或要约邀请和中标承诺。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报价人（盖章）：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2025年4月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FD06F"/>
    <w:rsid w:val="5FBF82C6"/>
    <w:rsid w:val="64E631A4"/>
    <w:rsid w:val="FF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2025-04-15T19:54:00Z</dcterms:created>
  <dc:creator>Administrator</dc:creator>
  <cp:lastModifiedBy>陈泓睿</cp:lastModifiedBy>
  <cp:lastPrinted>2025-04-16T16:23:06Z</cp:lastPrinted>
  <dcterms:modified xsi:type="dcterms:W3CDTF">2025-04-16T16:59:18Z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KSOTemplateDocerSaveRecord">
    <vt:lpwstr>eyJoZGlkIjoiZDVjOTM1OWRjMjJjZjIyOWE5NDg2NjkxMjM2N2UwOTciLCJ1c2VySWQiOiIyNjQ5OTkyIn0=</vt:lpwstr>
  </property>
  <property fmtid="{D5CDD505-2E9C-101B-9397-08002B2CF9AE}" pid="4" name="ICV">
    <vt:lpwstr>705CF6B4538740AF897C486F317E75A5_12</vt:lpwstr>
  </property>
</Properties>
</file>