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6287">
      <w:pPr>
        <w:pStyle w:val="2"/>
        <w:pageBreakBefore w:val="0"/>
        <w:kinsoku/>
        <w:wordWrap/>
        <w:overflowPunct/>
        <w:topLinePunct w:val="0"/>
        <w:autoSpaceDE/>
        <w:autoSpaceDN/>
        <w:bidi w:val="0"/>
        <w:adjustRightInd/>
        <w:snapToGrid/>
        <w:spacing w:before="0" w:beforeLines="0" w:after="0" w:afterLines="0" w:line="560" w:lineRule="exact"/>
        <w:jc w:val="left"/>
        <w:textAlignment w:val="auto"/>
        <w:rPr>
          <w:rFonts w:hint="eastAsia" w:ascii="黑体" w:hAnsi="黑体" w:eastAsia="黑体" w:cs="仿宋_GB2312"/>
          <w:b w:val="0"/>
          <w:kern w:val="2"/>
          <w:sz w:val="32"/>
          <w:szCs w:val="32"/>
          <w:lang w:eastAsia="zh-CN"/>
        </w:rPr>
      </w:pPr>
      <w:r>
        <w:rPr>
          <w:rFonts w:hint="eastAsia" w:ascii="黑体" w:hAnsi="黑体" w:eastAsia="黑体" w:cs="仿宋_GB2312"/>
          <w:b w:val="0"/>
          <w:kern w:val="2"/>
          <w:sz w:val="32"/>
          <w:szCs w:val="32"/>
        </w:rPr>
        <w:t>附件</w:t>
      </w:r>
      <w:r>
        <w:rPr>
          <w:rFonts w:hint="eastAsia" w:ascii="黑体" w:hAnsi="黑体" w:eastAsia="黑体" w:cs="仿宋_GB2312"/>
          <w:b w:val="0"/>
          <w:kern w:val="2"/>
          <w:sz w:val="32"/>
          <w:szCs w:val="32"/>
          <w:lang w:val="en-US" w:eastAsia="zh-CN"/>
        </w:rPr>
        <w:t>1</w:t>
      </w:r>
    </w:p>
    <w:p w14:paraId="493F1A01">
      <w:pPr>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32"/>
          <w:szCs w:val="40"/>
        </w:rPr>
      </w:pPr>
      <w:r>
        <w:rPr>
          <w:rFonts w:hint="eastAsia" w:ascii="方正小标宋简体" w:eastAsia="方正小标宋简体"/>
          <w:sz w:val="32"/>
          <w:szCs w:val="40"/>
          <w:lang w:eastAsia="zh-CN"/>
        </w:rPr>
        <w:t>法律尽职调查</w:t>
      </w:r>
      <w:r>
        <w:rPr>
          <w:rFonts w:hint="eastAsia" w:ascii="方正小标宋简体" w:eastAsia="方正小标宋简体"/>
          <w:sz w:val="32"/>
          <w:szCs w:val="40"/>
        </w:rPr>
        <w:t>服务任务书</w:t>
      </w:r>
    </w:p>
    <w:p w14:paraId="1C70B2CF">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一、关于拟投资的目标公司</w:t>
      </w:r>
    </w:p>
    <w:p w14:paraId="7A5CADC2">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清晰无争议”及“正常使用是否存在障碍或限制 ”进行。审核要点包括政府批复文件招拍挂文件、成交合同、款项支付凭证、权属证书及年费缴纳情况、查封抵押质押担保等权利受限情况等方面。采取租赁方式或其他非自有方式使用的，注意使用行为的合法性及可持续性。</w:t>
      </w:r>
    </w:p>
    <w:p w14:paraId="0318C48D">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（四）关于目标公司重大债权债务调查重点</w:t>
      </w:r>
    </w:p>
    <w:p w14:paraId="7BFACC68">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重大债权债务主要以合同债权债务及其他债权债务为切入点进行调查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审核要点包括债权债务行</w:t>
      </w:r>
      <w:r>
        <w:rPr>
          <w:rFonts w:hint="eastAsia" w:ascii="仿宋_GB2312" w:hAnsi="仿宋_GB2312" w:eastAsia="仿宋_GB2312" w:cs="仿宋_GB2312"/>
          <w:sz w:val="32"/>
          <w:szCs w:val="32"/>
          <w:lang w:val="en-US" w:eastAsia="zh-CN"/>
        </w:rPr>
        <w:t>为的</w:t>
      </w:r>
      <w:r>
        <w:rPr>
          <w:rFonts w:hint="eastAsia" w:ascii="仿宋_GB2312" w:hAnsi="仿宋_GB2312" w:eastAsia="仿宋_GB2312" w:cs="仿宋_GB2312"/>
          <w:sz w:val="32"/>
          <w:szCs w:val="32"/>
          <w:lang w:val="en-US"/>
        </w:rPr>
        <w:t>合法性、有效性、是否存在争议及潜在争议等方面，尤其要关注该等合同中是否存在针对本次并购交易行为的限制性或禁止性约定条款。关注关联方确认及关联交易行为的合法合规性及公允性。对潜在关联方、非关联化的关联交易、资金往来等问题予以重点核查。</w:t>
      </w:r>
    </w:p>
    <w:p w14:paraId="6CE71BE6">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（五）关于目标公司税务及财政补贴调查重点</w:t>
      </w:r>
    </w:p>
    <w:p w14:paraId="5CA7F67C">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税务及财政补贴调查主要围绕税收缴纳行为合法性及规范性</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val="en-US"/>
        </w:rPr>
        <w:t>财政补贴行为合规性进行。审核要点包括税种税率、财务不规范导致的补税、母子公司间的利润调节、各类税收优惠；财政补贴的依据及其对公司收入利润的影响；因税收受到的行政处罚。</w:t>
      </w:r>
    </w:p>
    <w:p w14:paraId="3B9CB772">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bookmarkStart w:id="0" w:name="_GoBack"/>
      <w:bookmarkEnd w:id="0"/>
      <w:r>
        <w:rPr>
          <w:rFonts w:hint="eastAsia" w:ascii="楷体_GB2312" w:hAnsi="楷体_GB2312" w:eastAsia="楷体_GB2312" w:cs="楷体_GB2312"/>
          <w:b/>
          <w:bCs/>
          <w:sz w:val="32"/>
          <w:szCs w:val="32"/>
          <w:lang w:val="en-US" w:eastAsia="zh-CN"/>
        </w:rPr>
        <w:t>（六）关于目标公司环境保护、产品质量与技术标准调查重点</w:t>
      </w:r>
    </w:p>
    <w:p w14:paraId="65A35AD9">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重点放在环境保护资格准入、审批及验收上面，关注</w:t>
      </w:r>
      <w:r>
        <w:rPr>
          <w:rFonts w:hint="eastAsia" w:ascii="仿宋_GB2312" w:hAnsi="仿宋_GB2312" w:eastAsia="仿宋_GB2312" w:cs="仿宋_GB2312"/>
          <w:sz w:val="32"/>
          <w:szCs w:val="32"/>
          <w:lang w:val="en-US" w:eastAsia="zh-CN"/>
        </w:rPr>
        <w:t>强制性产品认证及</w:t>
      </w:r>
      <w:r>
        <w:rPr>
          <w:rFonts w:hint="eastAsia" w:ascii="仿宋_GB2312" w:hAnsi="仿宋_GB2312" w:eastAsia="仿宋_GB2312" w:cs="仿宋_GB2312"/>
          <w:sz w:val="32"/>
          <w:szCs w:val="32"/>
          <w:lang w:val="en-US"/>
        </w:rPr>
        <w:t>强制标准执行。审核要点包括项目建设过程中的环保审批及验收、项目运行过程中的环保执行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关注</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实际运营中的守法情况。</w:t>
      </w:r>
    </w:p>
    <w:p w14:paraId="3D10B12D">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（七）关于目标公司法人治理调查重点</w:t>
      </w:r>
    </w:p>
    <w:p w14:paraId="0E92B9F2">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点关注股东协议、公司章程规定是否存在影响本次交易的限制性或禁止性条款，“三会”职权、议事规则有无特别约定，关注及论证“一票否决权”及股东会职权全部授权董事会行使与部分授权之合法性。注意核查董事、监事和高管任职是否存在瑕疵、是否存在与原单位的竞业限制约定。</w:t>
      </w:r>
    </w:p>
    <w:p w14:paraId="05D8AA5A">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（八）关于目标公司劳动人事调查重点</w:t>
      </w:r>
    </w:p>
    <w:p w14:paraId="10444A7A">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劳动人事调查主要围绕劳动关系的合规性、劳务派遣的合法性、社保及住房公积金的登记及缴纳行为合规性进行。重点关注无固定期限劳动合同签订情况、退休返聘用工及劳务派遣用工合法合规性、规章制度完善性、劳动争议处理的及时性和合法性，社保及住房公积金的区别评价等方面。注意核查核心高管与公司之间是否存在有关薪酬福利待遇的特别约定。</w:t>
      </w:r>
    </w:p>
    <w:p w14:paraId="56AF4F45">
      <w:pPr>
        <w:pStyle w:val="6"/>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rPr>
        <w:t>九</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rPr>
        <w:t>关于</w:t>
      </w:r>
      <w:r>
        <w:rPr>
          <w:rFonts w:hint="eastAsia" w:ascii="楷体_GB2312" w:hAnsi="楷体_GB2312" w:eastAsia="楷体_GB2312" w:cs="楷体_GB2312"/>
          <w:b/>
          <w:bCs/>
          <w:sz w:val="32"/>
          <w:szCs w:val="32"/>
          <w:lang w:val="en-US" w:eastAsia="zh-CN"/>
        </w:rPr>
        <w:t>目标公司</w:t>
      </w:r>
      <w:r>
        <w:rPr>
          <w:rFonts w:hint="eastAsia" w:ascii="楷体_GB2312" w:hAnsi="楷体_GB2312" w:eastAsia="楷体_GB2312" w:cs="楷体_GB2312"/>
          <w:b/>
          <w:bCs/>
          <w:sz w:val="32"/>
          <w:szCs w:val="32"/>
          <w:lang w:val="en-US"/>
        </w:rPr>
        <w:t>重大诉讼、仲裁或行政处罚调查重点</w:t>
      </w:r>
    </w:p>
    <w:p w14:paraId="4A62D25E">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本部分调查主要围绕尚未了结的重大诉讼、仲裁或行政处罚进行，对于已经了结重大诉讼、仲裁或行政处罚给予适当关注，以综合评价</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经营行为合法合规性及潜在纠纷可能性。</w:t>
      </w:r>
    </w:p>
    <w:p w14:paraId="01775C0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3595A317">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（一）关于服务费用</w:t>
      </w:r>
    </w:p>
    <w:p w14:paraId="727590A7">
      <w:pPr>
        <w:pStyle w:val="6"/>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服务报费用为包干价（含税），包含且不限于现场调查、资料收集、相关部门访谈和</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lang w:val="en-US"/>
        </w:rPr>
        <w:t>等一切为完成本项目</w:t>
      </w: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咨询服务所发生的费用，以及一个有经验的服务单位可以合理预见的各项成本和税费。</w:t>
      </w:r>
    </w:p>
    <w:p w14:paraId="43E99966">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（二）报告要求及支付条款</w:t>
      </w:r>
    </w:p>
    <w:p w14:paraId="559D71EA">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报告需满足我集团及上级主管单位对该事项的投资决策要求。相关费用分</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rPr>
        <w:t>笔支付，支付节点分别为提交</w:t>
      </w:r>
      <w:r>
        <w:rPr>
          <w:rFonts w:hint="eastAsia" w:ascii="仿宋_GB2312" w:hAnsi="仿宋_GB2312" w:eastAsia="仿宋_GB2312" w:cs="仿宋_GB2312"/>
          <w:sz w:val="32"/>
          <w:szCs w:val="32"/>
          <w:lang w:val="en-US" w:eastAsia="zh-CN"/>
        </w:rPr>
        <w:t>签订合同、</w:t>
      </w:r>
      <w:r>
        <w:rPr>
          <w:rFonts w:hint="eastAsia" w:ascii="仿宋_GB2312" w:hAnsi="仿宋_GB2312" w:eastAsia="仿宋_GB2312" w:cs="仿宋_GB2312"/>
          <w:sz w:val="32"/>
          <w:szCs w:val="32"/>
          <w:lang w:val="en-US"/>
        </w:rPr>
        <w:t>初步成果、提交终稿、合同结算且完成履约评价后。</w:t>
      </w:r>
    </w:p>
    <w:p w14:paraId="1B712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A3853"/>
    <w:rsid w:val="677F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1675</Words>
  <Characters>1683</Characters>
  <Lines>0</Lines>
  <Paragraphs>0</Paragraphs>
  <TotalTime>27</TotalTime>
  <ScaleCrop>false</ScaleCrop>
  <LinksUpToDate>false</LinksUpToDate>
  <CharactersWithSpaces>1684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2025-04-15T03:57:00Z</dcterms:created>
  <dc:creator>Administrator</dc:creator>
  <cp:lastModifiedBy>JUMENG</cp:lastModifiedBy>
  <dcterms:modified xsi:type="dcterms:W3CDTF">2025-04-17T02:12:45Z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eyJoZGlkIjoiZjYxZTUyYjc1MzQwNWRmNjlmMWQyYmQ2NmM1M2U4MmMiLCJ1c2VySWQiOiIzNDgzNjI3NzMifQ==</vt:lpwstr>
  </property>
  <property fmtid="{D5CDD505-2E9C-101B-9397-08002B2CF9AE}" pid="4" name="ICV">
    <vt:lpwstr>F862A0B63805433384410D155FEFAA84_13</vt:lpwstr>
  </property>
</Properties>
</file>