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21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智慧家园项目物业管理用房装修工程</w:t>
      </w:r>
      <w:r>
        <w:rPr>
          <w:rFonts w:hint="eastAsia" w:ascii="方正小标宋简体" w:hAnsi="方正小标宋简体" w:eastAsia="方正小标宋简体" w:cs="方正小标宋简体"/>
          <w:b w:val="0"/>
          <w:bCs w:val="0"/>
          <w:color w:val="auto"/>
          <w:sz w:val="44"/>
          <w:szCs w:val="44"/>
          <w:highlight w:val="none"/>
        </w:rPr>
        <w:t>项目</w:t>
      </w:r>
    </w:p>
    <w:p w14:paraId="435AF4B9">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44"/>
          <w:lang w:val="en-US" w:eastAsia="zh-CN"/>
        </w:rPr>
        <w:t>造价咨询</w:t>
      </w:r>
      <w:r>
        <w:rPr>
          <w:rFonts w:hint="eastAsia" w:ascii="方正小标宋简体" w:hAnsi="方正小标宋简体" w:eastAsia="方正小标宋简体" w:cs="方正小标宋简体"/>
          <w:b w:val="0"/>
          <w:bCs/>
          <w:sz w:val="44"/>
          <w:szCs w:val="44"/>
          <w:lang w:val="en-US" w:eastAsia="zh-CN"/>
        </w:rPr>
        <w:t>遴选评定细则</w:t>
      </w:r>
    </w:p>
    <w:p w14:paraId="198A0FA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14:paraId="0627B80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14:paraId="3E855EE1">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一、遴选方式：建议采用综合评审（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）方式确定维修单位，在</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14:paraId="69FEE032">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14:paraId="2D81DE2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A.2022年起至今近有3项同类工程业绩的为优；</w:t>
      </w:r>
    </w:p>
    <w:p w14:paraId="63C2EDF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B.统计所有进入综合评审环节的投标供应商的报价下浮率，计算得出平均下浮率，横向对比其中最接近平均下浮率的为优；</w:t>
      </w:r>
    </w:p>
    <w:p w14:paraId="2A7FD77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C.2022年至今，在经营活动中没有重大违法记录；供应商未被列入失信被执行人、重大税收违法案件当事人名单、企业经营异常名录、联合惩戒清单或严重违法失信企业名单（提供“信用中国”的查询结果）。</w:t>
      </w:r>
    </w:p>
    <w:p w14:paraId="355AE71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D.评审小组根据响应服务方案，横向对比后，选取一名响应单位评优。重点考察包括对本项目及工作内容的理解、拟派遣团队及业绩、响应速度、工作安排及相关服务承诺等。</w:t>
      </w:r>
    </w:p>
    <w:p w14:paraId="04DE2245">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备注：重点考察包括对本项目及工作内容的理解、拟派遣团队及业绩、响应速度、工作安排及相关服务承诺等。</w:t>
      </w:r>
    </w:p>
    <w:p w14:paraId="43FC5448">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评审小组根据上述择优项按“优”项数多少选取第一名响应单位作为成交候选承包商。</w:t>
      </w:r>
      <w:r>
        <w:rPr>
          <w:rFonts w:hint="eastAsia" w:ascii="仿宋_GB2312" w:hAnsi="仿宋_GB2312" w:eastAsia="仿宋_GB2312" w:cs="仿宋_GB2312"/>
          <w:b w:val="0"/>
          <w:bCs w:val="0"/>
          <w:sz w:val="32"/>
          <w:szCs w:val="32"/>
        </w:rPr>
        <w:t>如得优数量一致，则根据评审人对本项目的理解，投票确定候选</w:t>
      </w:r>
      <w:r>
        <w:rPr>
          <w:rFonts w:hint="eastAsia" w:ascii="仿宋_GB2312" w:hAnsi="仿宋_GB2312" w:eastAsia="仿宋_GB2312" w:cs="仿宋_GB2312"/>
          <w:b w:val="0"/>
          <w:bCs w:val="0"/>
          <w:sz w:val="32"/>
          <w:szCs w:val="32"/>
          <w:lang w:val="en-US" w:eastAsia="zh-CN"/>
        </w:rPr>
        <w:t>造价咨询</w:t>
      </w:r>
      <w:r>
        <w:rPr>
          <w:rFonts w:hint="eastAsia" w:ascii="仿宋_GB2312" w:hAnsi="仿宋_GB2312" w:eastAsia="仿宋_GB2312" w:cs="仿宋_GB2312"/>
          <w:b w:val="0"/>
          <w:bCs w:val="0"/>
          <w:sz w:val="32"/>
          <w:szCs w:val="32"/>
        </w:rPr>
        <w:t>单位。</w:t>
      </w:r>
    </w:p>
    <w:p w14:paraId="6551B310">
      <w:pPr>
        <w:pStyle w:val="2"/>
        <w:rPr>
          <w:rFonts w:hint="eastAsia"/>
          <w:lang w:val="en-US" w:eastAsia="zh-CN"/>
        </w:rPr>
      </w:pPr>
    </w:p>
    <w:p w14:paraId="57F055D6">
      <w:pPr>
        <w:pStyle w:val="3"/>
        <w:rPr>
          <w:rFonts w:hint="eastAsia"/>
        </w:rPr>
      </w:pPr>
    </w:p>
    <w:p w14:paraId="35E1EE91">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r>
        <w:rPr>
          <w:rFonts w:hint="eastAsia" w:ascii="仿宋_GB2312" w:hAnsi="仿宋_GB2312" w:eastAsia="仿宋_GB2312" w:cs="仿宋_GB2312"/>
          <w:sz w:val="32"/>
          <w:szCs w:val="32"/>
          <w:lang w:val="en-US" w:eastAsia="zh-CN"/>
        </w:rPr>
        <w:t>深圳市龙岗区城市建设投资集团有限公司</w:t>
      </w:r>
    </w:p>
    <w:p w14:paraId="5AD5BA2E">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2025年1月20日</w:t>
      </w:r>
    </w:p>
    <w:bookmarkEnd w:id="0"/>
    <w:p w14:paraId="70C312E1"/>
    <w:p w14:paraId="2536EE60">
      <w:pPr>
        <w:pStyle w:val="2"/>
      </w:pPr>
    </w:p>
    <w:p w14:paraId="7F890E17">
      <w:r>
        <w:br w:type="page"/>
      </w:r>
    </w:p>
    <w:p w14:paraId="1CE7437F">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14:paraId="629FE8DB">
      <w:pPr>
        <w:pStyle w:val="2"/>
      </w:pPr>
    </w:p>
    <w:p w14:paraId="4CF13732"/>
    <w:tbl>
      <w:tblPr>
        <w:tblStyle w:val="9"/>
        <w:tblpPr w:leftFromText="180" w:rightFromText="180" w:vertAnchor="page" w:horzAnchor="page" w:tblpX="1777" w:tblpY="2651"/>
        <w:tblOverlap w:val="never"/>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5"/>
        <w:gridCol w:w="5461"/>
      </w:tblGrid>
      <w:tr w14:paraId="3ECF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35956BAD">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2815" w:type="dxa"/>
            <w:vAlign w:val="center"/>
          </w:tcPr>
          <w:p w14:paraId="18689A9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5461" w:type="dxa"/>
            <w:vAlign w:val="center"/>
          </w:tcPr>
          <w:p w14:paraId="65B707F9">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14:paraId="592D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2703C4CA">
            <w:pPr>
              <w:pStyle w:val="13"/>
              <w:spacing w:line="360" w:lineRule="exact"/>
              <w:ind w:firstLine="0" w:firstLineChars="0"/>
              <w:jc w:val="center"/>
              <w:rPr>
                <w:rFonts w:ascii="宋体" w:hAnsi="宋体"/>
                <w:szCs w:val="21"/>
              </w:rPr>
            </w:pPr>
            <w:r>
              <w:rPr>
                <w:rFonts w:hint="eastAsia" w:ascii="宋体" w:hAnsi="宋体"/>
                <w:szCs w:val="21"/>
              </w:rPr>
              <w:t>1</w:t>
            </w:r>
          </w:p>
        </w:tc>
        <w:tc>
          <w:tcPr>
            <w:tcW w:w="2815" w:type="dxa"/>
            <w:vAlign w:val="center"/>
          </w:tcPr>
          <w:p w14:paraId="51FCC335">
            <w:pPr>
              <w:adjustRightInd w:val="0"/>
              <w:snapToGrid w:val="0"/>
              <w:spacing w:line="580" w:lineRule="exact"/>
              <w:jc w:val="left"/>
              <w:rPr>
                <w:rFonts w:ascii="宋体" w:hAnsi="宋体"/>
                <w:szCs w:val="21"/>
              </w:rPr>
            </w:pPr>
            <w:r>
              <w:rPr>
                <w:rFonts w:hint="eastAsia" w:ascii="宋体" w:hAnsi="宋体"/>
                <w:szCs w:val="21"/>
              </w:rPr>
              <w:t>基本情况资料</w:t>
            </w:r>
          </w:p>
        </w:tc>
        <w:tc>
          <w:tcPr>
            <w:tcW w:w="5461" w:type="dxa"/>
            <w:vAlign w:val="center"/>
          </w:tcPr>
          <w:p w14:paraId="63D61F31">
            <w:pPr>
              <w:pStyle w:val="2"/>
              <w:rPr>
                <w:rFonts w:hAnsi="宋体"/>
              </w:rPr>
            </w:pPr>
            <w:r>
              <w:rPr>
                <w:rFonts w:hint="eastAsia" w:hAnsi="宋体"/>
              </w:rPr>
              <w:t>提供营业执照复印件、资质证书复印件、法定代表人证明书及身份证复印件、法定代表人授权委托书及身份证复印件。</w:t>
            </w:r>
          </w:p>
        </w:tc>
      </w:tr>
      <w:tr w14:paraId="53AD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6C4382E5">
            <w:pPr>
              <w:pStyle w:val="13"/>
              <w:spacing w:line="360" w:lineRule="exact"/>
              <w:ind w:firstLine="0" w:firstLineChars="0"/>
              <w:jc w:val="center"/>
              <w:rPr>
                <w:rFonts w:ascii="宋体" w:hAnsi="宋体"/>
                <w:szCs w:val="21"/>
              </w:rPr>
            </w:pPr>
            <w:r>
              <w:rPr>
                <w:rFonts w:hint="eastAsia" w:ascii="宋体" w:hAnsi="宋体"/>
                <w:szCs w:val="21"/>
              </w:rPr>
              <w:t>2</w:t>
            </w:r>
          </w:p>
        </w:tc>
        <w:tc>
          <w:tcPr>
            <w:tcW w:w="2815" w:type="dxa"/>
            <w:vAlign w:val="center"/>
          </w:tcPr>
          <w:p w14:paraId="4210E044">
            <w:pPr>
              <w:adjustRightInd w:val="0"/>
              <w:snapToGrid w:val="0"/>
              <w:spacing w:line="580" w:lineRule="exact"/>
              <w:jc w:val="left"/>
              <w:rPr>
                <w:rFonts w:ascii="宋体" w:hAnsi="宋体"/>
                <w:szCs w:val="21"/>
              </w:rPr>
            </w:pPr>
            <w:r>
              <w:rPr>
                <w:rFonts w:hint="eastAsia" w:ascii="宋体" w:hAnsi="宋体"/>
                <w:szCs w:val="21"/>
              </w:rPr>
              <w:t>承诺函</w:t>
            </w:r>
          </w:p>
        </w:tc>
        <w:tc>
          <w:tcPr>
            <w:tcW w:w="5461" w:type="dxa"/>
            <w:vAlign w:val="center"/>
          </w:tcPr>
          <w:p w14:paraId="396A40FC">
            <w:pPr>
              <w:pStyle w:val="13"/>
              <w:spacing w:line="360" w:lineRule="exact"/>
              <w:ind w:firstLine="0" w:firstLineChars="0"/>
              <w:jc w:val="left"/>
              <w:rPr>
                <w:rFonts w:ascii="宋体" w:hAnsi="宋体"/>
                <w:szCs w:val="21"/>
              </w:rPr>
            </w:pPr>
            <w:r>
              <w:rPr>
                <w:rFonts w:hint="eastAsia" w:ascii="宋体" w:hAnsi="宋体"/>
                <w:szCs w:val="21"/>
              </w:rPr>
              <w:t>格式后附。</w:t>
            </w:r>
          </w:p>
        </w:tc>
      </w:tr>
      <w:tr w14:paraId="6212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6D46AA2E">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3</w:t>
            </w:r>
          </w:p>
        </w:tc>
        <w:tc>
          <w:tcPr>
            <w:tcW w:w="2815" w:type="dxa"/>
            <w:vAlign w:val="center"/>
          </w:tcPr>
          <w:p w14:paraId="4D7D882F">
            <w:pPr>
              <w:pStyle w:val="13"/>
              <w:spacing w:line="360" w:lineRule="exact"/>
              <w:ind w:firstLine="0" w:firstLineChars="0"/>
              <w:jc w:val="left"/>
              <w:rPr>
                <w:rFonts w:ascii="宋体" w:hAnsi="宋体" w:cs="宋体"/>
                <w:kern w:val="0"/>
                <w:szCs w:val="21"/>
              </w:rPr>
            </w:pPr>
            <w:r>
              <w:rPr>
                <w:rFonts w:hint="eastAsia" w:ascii="宋体" w:hAnsi="宋体" w:cs="宋体"/>
                <w:kern w:val="0"/>
                <w:szCs w:val="21"/>
              </w:rPr>
              <w:t>龙岗区进一步规范政商交往行为告知书</w:t>
            </w:r>
          </w:p>
        </w:tc>
        <w:tc>
          <w:tcPr>
            <w:tcW w:w="5461" w:type="dxa"/>
            <w:vAlign w:val="center"/>
          </w:tcPr>
          <w:p w14:paraId="4696C3C9">
            <w:pPr>
              <w:pStyle w:val="13"/>
              <w:spacing w:line="360" w:lineRule="exact"/>
              <w:ind w:firstLine="0" w:firstLineChars="0"/>
              <w:jc w:val="left"/>
              <w:rPr>
                <w:rFonts w:ascii="宋体" w:hAnsi="宋体"/>
                <w:szCs w:val="21"/>
              </w:rPr>
            </w:pPr>
            <w:r>
              <w:rPr>
                <w:rFonts w:hint="eastAsia" w:ascii="宋体" w:hAnsi="宋体"/>
                <w:szCs w:val="21"/>
              </w:rPr>
              <w:t>提供法定代表人或者法定代表人授权人签字版。</w:t>
            </w:r>
          </w:p>
        </w:tc>
      </w:tr>
      <w:tr w14:paraId="1F3B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21BD4544">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4</w:t>
            </w:r>
          </w:p>
        </w:tc>
        <w:tc>
          <w:tcPr>
            <w:tcW w:w="2815" w:type="dxa"/>
            <w:vAlign w:val="center"/>
          </w:tcPr>
          <w:p w14:paraId="45E79659">
            <w:pPr>
              <w:adjustRightInd w:val="0"/>
              <w:snapToGrid w:val="0"/>
              <w:spacing w:line="580" w:lineRule="exact"/>
              <w:jc w:val="left"/>
              <w:rPr>
                <w:rFonts w:ascii="宋体" w:hAnsi="宋体"/>
                <w:szCs w:val="21"/>
              </w:rPr>
            </w:pPr>
            <w:r>
              <w:rPr>
                <w:rFonts w:hint="eastAsia" w:ascii="宋体" w:hAnsi="宋体"/>
                <w:szCs w:val="21"/>
              </w:rPr>
              <w:t>投标单位业绩</w:t>
            </w:r>
          </w:p>
        </w:tc>
        <w:tc>
          <w:tcPr>
            <w:tcW w:w="5461" w:type="dxa"/>
            <w:vAlign w:val="center"/>
          </w:tcPr>
          <w:p w14:paraId="7318EF1F">
            <w:pPr>
              <w:pStyle w:val="13"/>
              <w:spacing w:line="360" w:lineRule="exact"/>
              <w:ind w:firstLine="0" w:firstLineChars="0"/>
              <w:jc w:val="left"/>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起</w:t>
            </w:r>
            <w:r>
              <w:rPr>
                <w:rFonts w:hint="eastAsia" w:ascii="宋体" w:hAnsi="宋体"/>
                <w:szCs w:val="21"/>
              </w:rPr>
              <w:t>有3项业绩（不超过3项，若超过</w:t>
            </w:r>
            <w:r>
              <w:rPr>
                <w:rFonts w:ascii="宋体" w:hAnsi="宋体"/>
                <w:szCs w:val="21"/>
              </w:rPr>
              <w:t>3</w:t>
            </w:r>
            <w:r>
              <w:rPr>
                <w:rFonts w:hint="eastAsia" w:ascii="宋体" w:hAnsi="宋体"/>
                <w:szCs w:val="21"/>
              </w:rPr>
              <w:t>项，招标人仅对前</w:t>
            </w:r>
            <w:r>
              <w:rPr>
                <w:rFonts w:ascii="宋体" w:hAnsi="宋体"/>
                <w:szCs w:val="21"/>
              </w:rPr>
              <w:t>3</w:t>
            </w:r>
            <w:r>
              <w:rPr>
                <w:rFonts w:hint="eastAsia" w:ascii="宋体" w:hAnsi="宋体"/>
                <w:szCs w:val="21"/>
              </w:rPr>
              <w:t>项业绩进行复核及统计）提供合同关键扫描页，以合同签订时间为准，未体现合同签订时间的为无效业绩。</w:t>
            </w:r>
          </w:p>
        </w:tc>
      </w:tr>
      <w:tr w14:paraId="59E1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1875FD05">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5</w:t>
            </w:r>
          </w:p>
        </w:tc>
        <w:tc>
          <w:tcPr>
            <w:tcW w:w="2815" w:type="dxa"/>
            <w:vAlign w:val="center"/>
          </w:tcPr>
          <w:p w14:paraId="0F55765F">
            <w:pPr>
              <w:adjustRightInd w:val="0"/>
              <w:snapToGrid w:val="0"/>
              <w:spacing w:line="580" w:lineRule="exact"/>
              <w:jc w:val="left"/>
              <w:rPr>
                <w:rFonts w:ascii="宋体" w:hAnsi="宋体"/>
                <w:szCs w:val="21"/>
              </w:rPr>
            </w:pPr>
            <w:r>
              <w:rPr>
                <w:rFonts w:hint="eastAsia" w:ascii="宋体" w:hAnsi="宋体"/>
                <w:szCs w:val="21"/>
              </w:rPr>
              <w:t>服务方案</w:t>
            </w:r>
          </w:p>
        </w:tc>
        <w:tc>
          <w:tcPr>
            <w:tcW w:w="5461" w:type="dxa"/>
            <w:vAlign w:val="center"/>
          </w:tcPr>
          <w:p w14:paraId="24EF6254">
            <w:pPr>
              <w:pStyle w:val="2"/>
              <w:rPr>
                <w:rFonts w:hAnsi="宋体"/>
              </w:rPr>
            </w:pPr>
            <w:r>
              <w:rPr>
                <w:rFonts w:hint="eastAsia" w:hAnsi="宋体"/>
              </w:rPr>
              <w:t>重点考察包括对本项目及工作内容的理解、拟派遣团队及业绩、响应速度、工作安排及相关服务承诺等</w:t>
            </w:r>
          </w:p>
        </w:tc>
      </w:tr>
      <w:tr w14:paraId="191F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55DF4976">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6</w:t>
            </w:r>
          </w:p>
        </w:tc>
        <w:tc>
          <w:tcPr>
            <w:tcW w:w="2815" w:type="dxa"/>
            <w:vAlign w:val="center"/>
          </w:tcPr>
          <w:p w14:paraId="6F8160A1">
            <w:pPr>
              <w:pStyle w:val="13"/>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“信用中国”查询报告</w:t>
            </w:r>
          </w:p>
        </w:tc>
        <w:tc>
          <w:tcPr>
            <w:tcW w:w="5461" w:type="dxa"/>
            <w:vAlign w:val="center"/>
          </w:tcPr>
          <w:p w14:paraId="12DAA35C">
            <w:pPr>
              <w:pStyle w:val="13"/>
              <w:spacing w:line="360" w:lineRule="exact"/>
              <w:ind w:firstLine="0" w:firstLineChars="0"/>
              <w:jc w:val="left"/>
              <w:rPr>
                <w:rFonts w:hint="default" w:ascii="宋体" w:hAnsi="宋体" w:eastAsia="宋体"/>
                <w:szCs w:val="21"/>
                <w:lang w:val="en-US" w:eastAsia="zh-CN"/>
              </w:rPr>
            </w:pPr>
            <w:r>
              <w:rPr>
                <w:rFonts w:hint="eastAsia" w:ascii="宋体" w:hAnsi="宋体"/>
                <w:szCs w:val="21"/>
                <w:lang w:val="en-US" w:eastAsia="zh-CN"/>
              </w:rPr>
              <w:t>提供“信用中国”完整查询报告。</w:t>
            </w:r>
          </w:p>
        </w:tc>
      </w:tr>
      <w:tr w14:paraId="3EBC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05D3C5AC">
            <w:pPr>
              <w:pStyle w:val="13"/>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815" w:type="dxa"/>
            <w:vAlign w:val="center"/>
          </w:tcPr>
          <w:p w14:paraId="14DCBB74">
            <w:pPr>
              <w:pStyle w:val="13"/>
              <w:spacing w:line="360" w:lineRule="exact"/>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Cs w:val="21"/>
              </w:rPr>
              <w:t>报价人认为需要加以说明的其他内容</w:t>
            </w:r>
          </w:p>
        </w:tc>
        <w:tc>
          <w:tcPr>
            <w:tcW w:w="5461" w:type="dxa"/>
            <w:vAlign w:val="center"/>
          </w:tcPr>
          <w:p w14:paraId="63E5C508">
            <w:pPr>
              <w:pStyle w:val="13"/>
              <w:spacing w:line="36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Cs w:val="21"/>
              </w:rPr>
              <w:t>如有。</w:t>
            </w:r>
          </w:p>
        </w:tc>
      </w:tr>
    </w:tbl>
    <w:p w14:paraId="0BB02541"/>
    <w:p w14:paraId="3E5F4DDB">
      <w:pPr>
        <w:pStyle w:val="2"/>
      </w:pPr>
    </w:p>
    <w:p w14:paraId="721D801C">
      <w:pPr>
        <w:pStyle w:val="3"/>
      </w:pPr>
    </w:p>
    <w:p w14:paraId="038924C5"/>
    <w:p w14:paraId="64152A8D">
      <w:pPr>
        <w:pStyle w:val="2"/>
      </w:pPr>
    </w:p>
    <w:p w14:paraId="5283A0EC">
      <w:pPr>
        <w:pStyle w:val="3"/>
      </w:pPr>
    </w:p>
    <w:p w14:paraId="24D47A94"/>
    <w:p w14:paraId="51DF3801">
      <w:pPr>
        <w:pStyle w:val="2"/>
      </w:pPr>
    </w:p>
    <w:p w14:paraId="5F61EDEB">
      <w:pPr>
        <w:rPr>
          <w:rFonts w:hint="eastAsia" w:hAnsi="宋体"/>
          <w:b/>
          <w:sz w:val="32"/>
          <w:szCs w:val="32"/>
        </w:rPr>
      </w:pPr>
      <w:r>
        <w:rPr>
          <w:rFonts w:hint="eastAsia" w:hAnsi="宋体"/>
          <w:b/>
          <w:sz w:val="32"/>
          <w:szCs w:val="32"/>
        </w:rPr>
        <w:br w:type="page"/>
      </w:r>
    </w:p>
    <w:p w14:paraId="24D098F2">
      <w:pPr>
        <w:pStyle w:val="2"/>
        <w:keepNext w:val="0"/>
        <w:keepLines w:val="0"/>
        <w:pageBreakBefore w:val="0"/>
        <w:widowControl w:val="0"/>
        <w:kinsoku/>
        <w:wordWrap/>
        <w:overflowPunct/>
        <w:topLinePunct w:val="0"/>
        <w:autoSpaceDE/>
        <w:autoSpaceDN/>
        <w:bidi w:val="0"/>
        <w:spacing w:line="500" w:lineRule="exact"/>
        <w:jc w:val="center"/>
        <w:textAlignment w:val="auto"/>
        <w:rPr>
          <w:rFonts w:hAnsi="宋体"/>
          <w:b/>
          <w:bCs/>
          <w:sz w:val="32"/>
          <w:szCs w:val="32"/>
        </w:rPr>
      </w:pPr>
      <w:r>
        <w:rPr>
          <w:rFonts w:hint="eastAsia" w:hAnsi="宋体"/>
          <w:b/>
          <w:sz w:val="32"/>
          <w:szCs w:val="32"/>
        </w:rPr>
        <w:t>承诺函</w:t>
      </w:r>
    </w:p>
    <w:p w14:paraId="3CD56246">
      <w:pPr>
        <w:pStyle w:val="2"/>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bCs/>
          <w:kern w:val="0"/>
          <w:sz w:val="21"/>
          <w:szCs w:val="21"/>
          <w:u w:val="single"/>
          <w:lang w:val="en-US" w:eastAsia="zh-CN"/>
        </w:rPr>
      </w:pPr>
      <w:r>
        <w:rPr>
          <w:rFonts w:hint="eastAsia" w:asciiTheme="minorEastAsia" w:hAnsiTheme="minorEastAsia" w:eastAsiaTheme="minorEastAsia" w:cstheme="minorEastAsia"/>
          <w:bCs/>
          <w:kern w:val="0"/>
          <w:sz w:val="21"/>
          <w:szCs w:val="21"/>
        </w:rPr>
        <w:t>致委托人</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 xml:space="preserve"> </w:t>
      </w:r>
      <w:r>
        <w:rPr>
          <w:rFonts w:hint="eastAsia" w:asciiTheme="minorEastAsia" w:hAnsiTheme="minorEastAsia" w:eastAsiaTheme="minorEastAsia" w:cstheme="minorEastAsia"/>
          <w:bCs/>
          <w:kern w:val="0"/>
          <w:sz w:val="21"/>
          <w:szCs w:val="21"/>
          <w:u w:val="single"/>
          <w:lang w:val="en-US" w:eastAsia="zh-CN"/>
        </w:rPr>
        <w:t xml:space="preserve">                     </w:t>
      </w:r>
    </w:p>
    <w:p w14:paraId="423ADEB2">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为了确保本工程</w:t>
      </w:r>
      <w:r>
        <w:rPr>
          <w:rFonts w:hint="eastAsia" w:asciiTheme="minorEastAsia" w:hAnsiTheme="minorEastAsia" w:eastAsiaTheme="minorEastAsia" w:cstheme="minorEastAsia"/>
          <w:sz w:val="21"/>
          <w:szCs w:val="21"/>
          <w:lang w:eastAsia="zh-CN"/>
        </w:rPr>
        <w:t>造价咨询</w:t>
      </w:r>
      <w:r>
        <w:rPr>
          <w:rFonts w:hint="eastAsia" w:asciiTheme="minorEastAsia" w:hAnsiTheme="minorEastAsia" w:eastAsiaTheme="minorEastAsia" w:cstheme="minorEastAsia"/>
          <w:sz w:val="21"/>
          <w:szCs w:val="21"/>
        </w:rPr>
        <w:t>相关工作顺利进行，我方将严格执行建设工程招标投标管理的法律法规，并完全接受</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的招标文件所有内容，为此作出如下承诺：</w:t>
      </w:r>
    </w:p>
    <w:p w14:paraId="7C47C64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eastAsia="宋体"/>
          <w:lang w:val="en-US" w:eastAsia="zh-CN"/>
        </w:rPr>
      </w:pPr>
      <w:r>
        <w:rPr>
          <w:rFonts w:hint="eastAsia" w:asciiTheme="minorEastAsia" w:hAnsiTheme="minorEastAsia" w:eastAsiaTheme="minorEastAsia" w:cstheme="minorEastAsia"/>
          <w:sz w:val="21"/>
          <w:szCs w:val="21"/>
        </w:rPr>
        <w:t>1、根据企业自身情况，理性报价，不会以低于成本的报价竞标。所报下浮率为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，报价金额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元</w:t>
      </w:r>
      <w:r>
        <w:rPr>
          <w:rFonts w:hint="eastAsia" w:asciiTheme="minorEastAsia" w:hAnsiTheme="minorEastAsia" w:eastAsiaTheme="minorEastAsia" w:cstheme="minorEastAsia"/>
          <w:sz w:val="21"/>
          <w:szCs w:val="21"/>
        </w:rPr>
        <w:t>。按招标文件要求承包本项目</w:t>
      </w:r>
      <w:r>
        <w:rPr>
          <w:rFonts w:hint="eastAsia" w:asciiTheme="minorEastAsia" w:hAnsiTheme="minorEastAsia" w:eastAsiaTheme="minorEastAsia" w:cstheme="minorEastAsia"/>
          <w:b/>
          <w:kern w:val="2"/>
          <w:sz w:val="21"/>
          <w:szCs w:val="21"/>
          <w:u w:val="single"/>
          <w:lang w:val="en-US" w:eastAsia="zh-CN" w:bidi="ar-SA"/>
        </w:rPr>
        <w:t>工程造价咨询工作</w:t>
      </w:r>
      <w:r>
        <w:rPr>
          <w:rFonts w:hint="eastAsia" w:asciiTheme="minorEastAsia" w:hAnsiTheme="minorEastAsia" w:eastAsiaTheme="minorEastAsia" w:cstheme="minorEastAsia"/>
          <w:sz w:val="21"/>
          <w:szCs w:val="21"/>
        </w:rPr>
        <w:t>。否则，我方愿意承担任何风险。（投标人填写）</w:t>
      </w:r>
    </w:p>
    <w:p w14:paraId="1448102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2869BCCC">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0FE8C28C">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4、一旦我方中标，将保证在收到委托函后 30 日内，与贵方按招标文件、委托函中的内容签订合同文件，否则，视为我方自愿放弃中标资格。</w:t>
      </w:r>
    </w:p>
    <w:p w14:paraId="3AFC741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5、除非另外达成协议并生效，贵方的委托函和本投标文件将成为约束双方的合同文件的组成部分。</w:t>
      </w:r>
    </w:p>
    <w:p w14:paraId="1A3766F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6、按规定完成本项目工程</w:t>
      </w:r>
      <w:r>
        <w:rPr>
          <w:rFonts w:hint="eastAsia" w:asciiTheme="minorEastAsia" w:hAnsiTheme="minorEastAsia" w:eastAsiaTheme="minorEastAsia" w:cstheme="minorEastAsia"/>
          <w:sz w:val="21"/>
          <w:szCs w:val="21"/>
          <w:lang w:eastAsia="zh-CN"/>
        </w:rPr>
        <w:t>造价咨询</w:t>
      </w:r>
      <w:r>
        <w:rPr>
          <w:rFonts w:hint="eastAsia" w:asciiTheme="minorEastAsia" w:hAnsiTheme="minorEastAsia" w:eastAsiaTheme="minorEastAsia" w:cstheme="minorEastAsia"/>
          <w:sz w:val="21"/>
          <w:szCs w:val="21"/>
        </w:rPr>
        <w:t>工作，</w:t>
      </w:r>
      <w:r>
        <w:rPr>
          <w:rFonts w:hint="eastAsia" w:asciiTheme="minorEastAsia" w:hAnsiTheme="minorEastAsia" w:eastAsiaTheme="minorEastAsia" w:cstheme="minorEastAsia"/>
          <w:sz w:val="21"/>
          <w:szCs w:val="21"/>
          <w:lang w:eastAsia="zh-CN"/>
        </w:rPr>
        <w:t>成果文件达到相关</w:t>
      </w:r>
      <w:r>
        <w:rPr>
          <w:rFonts w:hint="eastAsia" w:asciiTheme="minorEastAsia" w:hAnsiTheme="minorEastAsia" w:eastAsiaTheme="minorEastAsia" w:cstheme="minorEastAsia"/>
          <w:sz w:val="21"/>
          <w:szCs w:val="21"/>
        </w:rPr>
        <w:t>标准的要求。</w:t>
      </w:r>
    </w:p>
    <w:p w14:paraId="66E527F2">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7、如果违反本承诺书中任何条款，我方愿意接受：</w:t>
      </w:r>
    </w:p>
    <w:p w14:paraId="05E99713">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（1）视作我方单方面违约，并按照合同规定向贵方支付违约金或解除合同；</w:t>
      </w:r>
    </w:p>
    <w:p w14:paraId="25F9B777">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（2）履约评价评定为合格及以下；</w:t>
      </w:r>
    </w:p>
    <w:p w14:paraId="59062FF2">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（3）招标人今后可拒绝我方参与投标；</w:t>
      </w:r>
    </w:p>
    <w:p w14:paraId="4901A70A">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（4）建设行政主管部门或相关主管部门的不良行为记录、行政处罚。</w:t>
      </w:r>
    </w:p>
    <w:p w14:paraId="27E24FAC">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承诺单位（盖章）：</w:t>
      </w:r>
    </w:p>
    <w:p w14:paraId="26C1F007">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法定代表人或授权委托人（签字或盖私章）：</w:t>
      </w:r>
    </w:p>
    <w:p w14:paraId="55E0BD96">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cs="Courier New" w:asciiTheme="minorEastAsia" w:hAnsiTheme="minorEastAsia" w:eastAsiaTheme="minorEastAsia"/>
          <w:bCs/>
          <w:kern w:val="0"/>
          <w:sz w:val="21"/>
          <w:szCs w:val="21"/>
        </w:rPr>
      </w:pPr>
      <w:r>
        <w:rPr>
          <w:rFonts w:hint="eastAsia" w:asciiTheme="minorEastAsia" w:hAnsiTheme="minorEastAsia" w:eastAsiaTheme="minorEastAsia" w:cstheme="minorEastAsia"/>
          <w:bCs/>
          <w:kern w:val="0"/>
          <w:sz w:val="21"/>
          <w:szCs w:val="21"/>
        </w:rPr>
        <w:t>签署日期：    年    月    日</w:t>
      </w:r>
    </w:p>
    <w:p w14:paraId="623B376F">
      <w:pPr>
        <w:rPr>
          <w:rStyle w:val="15"/>
          <w:rFonts w:hint="eastAsia" w:hAnsi="宋体" w:cs="宋体"/>
          <w:b/>
          <w:bCs/>
          <w:sz w:val="32"/>
          <w:szCs w:val="32"/>
        </w:rPr>
      </w:pPr>
      <w:r>
        <w:rPr>
          <w:rStyle w:val="15"/>
          <w:rFonts w:hint="eastAsia" w:hAnsi="宋体" w:cs="宋体"/>
          <w:b/>
          <w:bCs/>
          <w:sz w:val="32"/>
          <w:szCs w:val="32"/>
        </w:rPr>
        <w:br w:type="page"/>
      </w:r>
    </w:p>
    <w:p w14:paraId="612A8E12">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新型政商关系，努力打造尊商、亲商、助商、安商良好营商环境，龙岗</w:t>
      </w:r>
      <w:r>
        <w:rPr>
          <w:rStyle w:val="16"/>
          <w:rFonts w:hint="eastAsia" w:hAnsi="宋体" w:eastAsia="仿宋_GB2312" w:cs="宋体"/>
          <w:sz w:val="24"/>
          <w:szCs w:val="24"/>
          <w:lang w:eastAsia="zh-CN"/>
        </w:rPr>
        <w:t>区委、区政府</w:t>
      </w:r>
      <w:r>
        <w:rPr>
          <w:rStyle w:val="16"/>
          <w:rFonts w:hint="eastAsia" w:hAnsi="宋体" w:cs="宋体"/>
          <w:sz w:val="24"/>
          <w:szCs w:val="24"/>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14:paraId="674DBB99">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14:paraId="4F1257AD">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14:paraId="567D61E2">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14:paraId="133E681A">
      <w:pPr>
        <w:pStyle w:val="3"/>
      </w:pPr>
    </w:p>
    <w:p w14:paraId="1B7B60FE">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14:paraId="1EA96C7D">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14:paraId="018FAE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3A304B8"/>
    <w:rsid w:val="068B6629"/>
    <w:rsid w:val="07AE02AA"/>
    <w:rsid w:val="08447969"/>
    <w:rsid w:val="0A112087"/>
    <w:rsid w:val="0AE91AA3"/>
    <w:rsid w:val="0C8830A2"/>
    <w:rsid w:val="0E4A3F73"/>
    <w:rsid w:val="0FEE6E0B"/>
    <w:rsid w:val="0FFE5FA3"/>
    <w:rsid w:val="13D304F0"/>
    <w:rsid w:val="17C53ACA"/>
    <w:rsid w:val="17D64623"/>
    <w:rsid w:val="1BFB035C"/>
    <w:rsid w:val="20516C7E"/>
    <w:rsid w:val="217F2A10"/>
    <w:rsid w:val="25F208DB"/>
    <w:rsid w:val="29827270"/>
    <w:rsid w:val="2D5F3C07"/>
    <w:rsid w:val="36DE7C55"/>
    <w:rsid w:val="37213E3B"/>
    <w:rsid w:val="374238E4"/>
    <w:rsid w:val="39F979AF"/>
    <w:rsid w:val="3A525CE1"/>
    <w:rsid w:val="40A74254"/>
    <w:rsid w:val="41C54681"/>
    <w:rsid w:val="44B37E48"/>
    <w:rsid w:val="4C933E0B"/>
    <w:rsid w:val="4D7F4D84"/>
    <w:rsid w:val="53E640E7"/>
    <w:rsid w:val="5D2D5D83"/>
    <w:rsid w:val="5DB67C63"/>
    <w:rsid w:val="5E332443"/>
    <w:rsid w:val="651F28E8"/>
    <w:rsid w:val="69427C8C"/>
    <w:rsid w:val="69CD4733"/>
    <w:rsid w:val="6A1C1A80"/>
    <w:rsid w:val="6C6C179C"/>
    <w:rsid w:val="6DE529E1"/>
    <w:rsid w:val="749277ED"/>
    <w:rsid w:val="75DC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2056</Words>
  <Characters>2080</Characters>
  <Lines>0</Lines>
  <Paragraphs>0</Paragraphs>
  <TotalTime>6</TotalTime>
  <ScaleCrop>false</ScaleCrop>
  <LinksUpToDate>false</LinksUpToDate>
  <CharactersWithSpaces>2317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廖蜀黍</dc:creator>
  <cp:lastModifiedBy>张琦</cp:lastModifiedBy>
  <dcterms:modified xsi:type="dcterms:W3CDTF">2025-01-21T06:35:49Z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F403241E56694CC283612CB3AE4DF34F_12</vt:lpwstr>
  </property>
  <property fmtid="{D5CDD505-2E9C-101B-9397-08002B2CF9AE}" pid="4" name="KSOTemplateDocerSaveRecord">
    <vt:lpwstr>eyJoZGlkIjoiZjYxZTUyYjc1MzQwNWRmNjlmMWQyYmQ2NmM1M2U4MmMiLCJ1c2VySWQiOiIyNjEzMjU1OTEifQ==</vt:lpwstr>
  </property>
</Properties>
</file>