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年度保障房公司自营物业</w:t>
      </w:r>
      <w:r>
        <w:rPr>
          <w:rFonts w:hint="eastAsia" w:ascii="方正小标宋简体" w:hAnsi="方正小标宋简体" w:eastAsia="方正小标宋简体" w:cs="方正小标宋简体"/>
          <w:sz w:val="44"/>
          <w:szCs w:val="44"/>
          <w:lang w:val="en-US" w:eastAsia="zh-CN"/>
        </w:rPr>
        <w:t>和</w:t>
      </w:r>
      <w:r>
        <w:rPr>
          <w:rFonts w:hint="eastAsia" w:ascii="方正小标宋简体" w:hAnsi="方正小标宋简体" w:eastAsia="方正小标宋简体" w:cs="方正小标宋简体"/>
          <w:sz w:val="44"/>
          <w:szCs w:val="44"/>
        </w:rPr>
        <w:t>城服公司</w:t>
      </w:r>
    </w:p>
    <w:p>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办公场所</w:t>
      </w:r>
      <w:r>
        <w:rPr>
          <w:rFonts w:hint="eastAsia" w:ascii="方正小标宋简体" w:hAnsi="方正小标宋简体" w:eastAsia="方正小标宋简体" w:cs="方正小标宋简体"/>
          <w:sz w:val="44"/>
          <w:szCs w:val="44"/>
        </w:rPr>
        <w:t>维修工程</w:t>
      </w:r>
      <w:r>
        <w:rPr>
          <w:rFonts w:hint="eastAsia" w:ascii="方正小标宋简体" w:hAnsi="方正小标宋简体" w:eastAsia="方正小标宋简体" w:cs="方正小标宋简体"/>
          <w:sz w:val="44"/>
          <w:szCs w:val="44"/>
          <w:lang w:val="en-US" w:eastAsia="zh-CN"/>
        </w:rPr>
        <w:t>项目</w:t>
      </w:r>
    </w:p>
    <w:p>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sz w:val="44"/>
          <w:szCs w:val="44"/>
          <w:lang w:val="en-US" w:eastAsia="zh-CN"/>
        </w:rPr>
        <w:t>造价咨询</w:t>
      </w:r>
      <w:r>
        <w:rPr>
          <w:rFonts w:hint="eastAsia" w:ascii="方正小标宋简体" w:hAnsi="方正小标宋简体" w:eastAsia="方正小标宋简体" w:cs="方正小标宋简体"/>
          <w:b w:val="0"/>
          <w:bCs/>
          <w:sz w:val="44"/>
          <w:szCs w:val="44"/>
          <w:lang w:val="en-US" w:eastAsia="zh-CN"/>
        </w:rPr>
        <w:t>遴选评定细则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b/>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本项目遴选</w:t>
      </w:r>
      <w:r>
        <w:rPr>
          <w:rFonts w:hint="eastAsia" w:ascii="仿宋_GB2312" w:hAnsi="仿宋_GB2312" w:eastAsia="仿宋_GB2312" w:cs="仿宋_GB2312"/>
          <w:sz w:val="32"/>
          <w:szCs w:val="32"/>
          <w:lang w:val="en-US" w:eastAsia="zh-CN"/>
        </w:rPr>
        <w:t>方式及</w:t>
      </w:r>
      <w:r>
        <w:rPr>
          <w:rFonts w:hint="eastAsia" w:ascii="仿宋_GB2312" w:hAnsi="仿宋_GB2312" w:eastAsia="仿宋_GB2312" w:cs="仿宋_GB2312"/>
          <w:sz w:val="32"/>
          <w:szCs w:val="32"/>
        </w:rPr>
        <w:t>评定细则</w:t>
      </w:r>
      <w:r>
        <w:rPr>
          <w:rFonts w:hint="eastAsia" w:ascii="仿宋_GB2312" w:hAnsi="仿宋_GB2312" w:eastAsia="仿宋_GB2312" w:cs="仿宋_GB2312"/>
          <w:sz w:val="32"/>
          <w:szCs w:val="32"/>
          <w:lang w:val="en-US" w:eastAsia="zh-CN"/>
        </w:rPr>
        <w:t>如下：</w:t>
      </w:r>
    </w:p>
    <w:p>
      <w:pPr>
        <w:adjustRightInd w:val="0"/>
        <w:snapToGrid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一、遴选方式：建议采用综合评审（</w:t>
      </w:r>
      <w:r>
        <w:rPr>
          <w:rFonts w:hint="eastAsia" w:ascii="仿宋_GB2312" w:hAnsi="仿宋_GB2312" w:eastAsia="仿宋_GB2312" w:cs="仿宋_GB2312"/>
          <w:b w:val="0"/>
          <w:bCs w:val="0"/>
          <w:color w:val="000000"/>
          <w:sz w:val="32"/>
          <w:szCs w:val="32"/>
        </w:rPr>
        <w:t>择优票决法</w:t>
      </w:r>
      <w:r>
        <w:rPr>
          <w:rFonts w:hint="eastAsia" w:ascii="仿宋_GB2312" w:hAnsi="仿宋_GB2312" w:eastAsia="仿宋_GB2312" w:cs="仿宋_GB2312"/>
          <w:b w:val="0"/>
          <w:bCs w:val="0"/>
          <w:color w:val="000000"/>
          <w:sz w:val="32"/>
          <w:szCs w:val="32"/>
          <w:lang w:val="en-US" w:eastAsia="zh-CN"/>
        </w:rPr>
        <w:t>）方式确定维修单位，在</w:t>
      </w:r>
      <w:r>
        <w:rPr>
          <w:rFonts w:hint="eastAsia" w:ascii="仿宋_GB2312" w:hAnsi="仿宋_GB2312" w:eastAsia="仿宋_GB2312" w:cs="仿宋_GB2312"/>
          <w:b w:val="0"/>
          <w:bCs w:val="0"/>
          <w:sz w:val="32"/>
          <w:szCs w:val="32"/>
        </w:rPr>
        <w:t>集团</w:t>
      </w:r>
      <w:r>
        <w:rPr>
          <w:rFonts w:hint="eastAsia" w:ascii="仿宋_GB2312" w:hAnsi="仿宋_GB2312" w:eastAsia="仿宋_GB2312" w:cs="仿宋_GB2312"/>
          <w:b w:val="0"/>
          <w:bCs w:val="0"/>
          <w:sz w:val="32"/>
          <w:szCs w:val="32"/>
          <w:lang w:val="en-US" w:eastAsia="zh-CN"/>
        </w:rPr>
        <w:t>官网</w:t>
      </w:r>
      <w:r>
        <w:rPr>
          <w:rFonts w:hint="eastAsia" w:ascii="仿宋_GB2312" w:hAnsi="仿宋_GB2312" w:eastAsia="仿宋_GB2312" w:cs="仿宋_GB2312"/>
          <w:b w:val="0"/>
          <w:bCs w:val="0"/>
          <w:sz w:val="32"/>
          <w:szCs w:val="32"/>
        </w:rPr>
        <w:t>发布遴选公告，</w:t>
      </w:r>
      <w:r>
        <w:rPr>
          <w:rFonts w:hint="eastAsia" w:ascii="仿宋_GB2312" w:hAnsi="仿宋_GB2312" w:eastAsia="仿宋_GB2312" w:cs="仿宋_GB2312"/>
          <w:b w:val="0"/>
          <w:bCs w:val="0"/>
          <w:sz w:val="32"/>
          <w:szCs w:val="32"/>
          <w:lang w:eastAsia="zh-CN"/>
        </w:rPr>
        <w:t>截标后由项目小组组织关联部门组成评审和监督小组，召开开标评审会，对响应单位的资质、业绩、报价等情况进行综合对比后，采用直接票决法选择成交候选单位，经中选公示、合同审批后，选定合同单位。</w:t>
      </w:r>
    </w:p>
    <w:p>
      <w:pPr>
        <w:adjustRightInd/>
        <w:snapToGrid/>
        <w:spacing w:line="560" w:lineRule="exact"/>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二、评定细则：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A.2022年起至今近有3项同类工程业绩的为优；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highlight w:val="none"/>
          <w:lang w:val="en-US" w:eastAsia="zh-CN"/>
        </w:rPr>
        <w:t>B.2022年至今</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lang w:bidi="ar"/>
        </w:rPr>
        <w:t>在经营活动中没有重大违法记录；供应商未被列入失信被执行人、重大税收违法案件当事人名单、企业经营异常名录、联合惩戒清单或严重违法失信企业名单（提供“信用中国”的查询结果）</w:t>
      </w:r>
      <w:r>
        <w:rPr>
          <w:rFonts w:hint="eastAsia" w:ascii="仿宋_GB2312" w:hAnsi="仿宋_GB2312" w:eastAsia="仿宋_GB2312" w:cs="仿宋_GB2312"/>
          <w:sz w:val="32"/>
          <w:szCs w:val="32"/>
          <w:lang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
        </w:rPr>
        <w:t>C.评审小组根据响应服务方案，横向对比后，选取一名响应单位评优。重点考察包括对本项目及工作内容的理解、拟派遣团队及业绩、响应速度、工作安排及相关服务承诺等。</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备注：重点考察包括对本项目及工作内容的理解、拟派遣团队及业绩、响应速度、工作安排及相关服务承诺等。</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评审小组根据上述择优项按为“优”项数多少选取第一名响应单位作为成交候选承包商。</w:t>
      </w:r>
      <w:r>
        <w:rPr>
          <w:rFonts w:hint="eastAsia" w:ascii="仿宋_GB2312" w:hAnsi="仿宋_GB2312" w:eastAsia="仿宋_GB2312" w:cs="仿宋_GB2312"/>
          <w:b w:val="0"/>
          <w:bCs w:val="0"/>
          <w:sz w:val="32"/>
          <w:szCs w:val="32"/>
        </w:rPr>
        <w:t>如得优数量一致，则根据评审人对本项目的理解，投票确定候选</w:t>
      </w:r>
      <w:r>
        <w:rPr>
          <w:rFonts w:hint="eastAsia" w:ascii="仿宋_GB2312" w:hAnsi="仿宋_GB2312" w:eastAsia="仿宋_GB2312" w:cs="仿宋_GB2312"/>
          <w:b w:val="0"/>
          <w:bCs w:val="0"/>
          <w:sz w:val="32"/>
          <w:szCs w:val="32"/>
          <w:lang w:val="en-US" w:eastAsia="zh-CN"/>
        </w:rPr>
        <w:t>造价咨询</w:t>
      </w:r>
      <w:r>
        <w:rPr>
          <w:rFonts w:hint="eastAsia" w:ascii="仿宋_GB2312" w:hAnsi="仿宋_GB2312" w:eastAsia="仿宋_GB2312" w:cs="仿宋_GB2312"/>
          <w:b w:val="0"/>
          <w:bCs w:val="0"/>
          <w:sz w:val="32"/>
          <w:szCs w:val="32"/>
        </w:rPr>
        <w:t>单位。</w:t>
      </w:r>
    </w:p>
    <w:p>
      <w:pPr>
        <w:pStyle w:val="2"/>
        <w:rPr>
          <w:rFonts w:hint="eastAsia"/>
          <w:lang w:val="en-US" w:eastAsia="zh-CN"/>
        </w:rPr>
      </w:pPr>
    </w:p>
    <w:p>
      <w:pPr>
        <w:pStyle w:val="3"/>
        <w:rPr>
          <w:rFonts w:hint="eastAsia"/>
        </w:rPr>
      </w:pPr>
    </w:p>
    <w:p>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firstLine="640" w:firstLineChars="200"/>
        <w:jc w:val="center"/>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深圳市龙岗区城投城市服务有限公司</w:t>
      </w:r>
    </w:p>
    <w:p>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2025年1月13日</w:t>
      </w:r>
    </w:p>
    <w:p/>
    <w:p>
      <w:pPr>
        <w:pStyle w:val="2"/>
      </w:pPr>
    </w:p>
    <w:p>
      <w:r>
        <w:br w:type="page"/>
      </w:r>
    </w:p>
    <w:p>
      <w:pPr>
        <w:pStyle w:val="12"/>
        <w:widowControl/>
        <w:spacing w:line="560" w:lineRule="exact"/>
        <w:rPr>
          <w:rFonts w:hint="default" w:ascii="仿宋" w:hAnsi="仿宋" w:eastAsia="仿宋"/>
          <w:sz w:val="30"/>
          <w:szCs w:val="30"/>
        </w:rPr>
      </w:pPr>
      <w:r>
        <w:rPr>
          <w:rFonts w:ascii="仿宋" w:hAnsi="仿宋" w:eastAsia="仿宋"/>
          <w:b/>
          <w:sz w:val="30"/>
          <w:szCs w:val="30"/>
        </w:rPr>
        <w:t>投标文件一览表</w:t>
      </w:r>
    </w:p>
    <w:p>
      <w:pPr>
        <w:pStyle w:val="2"/>
      </w:pPr>
    </w:p>
    <w:p/>
    <w:tbl>
      <w:tblPr>
        <w:tblStyle w:val="9"/>
        <w:tblpPr w:leftFromText="180" w:rightFromText="180" w:vertAnchor="page" w:horzAnchor="page" w:tblpX="1777" w:tblpY="2651"/>
        <w:tblOverlap w:val="never"/>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15"/>
        <w:gridCol w:w="5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keepNext w:val="0"/>
              <w:keepLines w:val="0"/>
              <w:pageBreakBefore w:val="0"/>
              <w:widowControl w:val="0"/>
              <w:kinsoku/>
              <w:wordWrap/>
              <w:overflowPunct/>
              <w:topLinePunct w:val="0"/>
              <w:autoSpaceDE/>
              <w:autoSpaceDN/>
              <w:bidi w:val="0"/>
              <w:spacing w:line="240" w:lineRule="exact"/>
              <w:ind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2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b/>
                <w:bCs/>
                <w:sz w:val="24"/>
                <w:szCs w:val="24"/>
              </w:rPr>
            </w:pPr>
            <w:r>
              <w:rPr>
                <w:rFonts w:hint="eastAsia" w:ascii="宋体" w:hAnsi="宋体"/>
                <w:b/>
                <w:bCs/>
                <w:sz w:val="24"/>
                <w:szCs w:val="24"/>
              </w:rPr>
              <w:t>文件名称</w:t>
            </w:r>
          </w:p>
        </w:tc>
        <w:tc>
          <w:tcPr>
            <w:tcW w:w="5461" w:type="dxa"/>
            <w:vAlign w:val="center"/>
          </w:tcPr>
          <w:p>
            <w:pPr>
              <w:pStyle w:val="2"/>
              <w:keepNext w:val="0"/>
              <w:keepLines w:val="0"/>
              <w:pageBreakBefore w:val="0"/>
              <w:widowControl w:val="0"/>
              <w:kinsoku/>
              <w:wordWrap/>
              <w:overflowPunct/>
              <w:topLinePunct w:val="0"/>
              <w:autoSpaceDE/>
              <w:autoSpaceDN/>
              <w:bidi w:val="0"/>
              <w:spacing w:line="240" w:lineRule="exact"/>
              <w:jc w:val="center"/>
              <w:textAlignment w:val="auto"/>
              <w:rPr>
                <w:rFonts w:hAnsi="宋体"/>
                <w:b/>
                <w:bCs/>
                <w:sz w:val="24"/>
                <w:szCs w:val="24"/>
              </w:rPr>
            </w:pPr>
            <w:r>
              <w:rPr>
                <w:rFonts w:hint="eastAsia" w:hAnsi="宋体"/>
                <w:b/>
                <w:bCs/>
                <w:sz w:val="24"/>
                <w:szCs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ascii="宋体" w:hAnsi="宋体"/>
                <w:szCs w:val="21"/>
              </w:rPr>
            </w:pPr>
            <w:r>
              <w:rPr>
                <w:rFonts w:hint="eastAsia" w:ascii="宋体" w:hAnsi="宋体"/>
                <w:szCs w:val="21"/>
              </w:rPr>
              <w:t>1</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基本情况资料</w:t>
            </w:r>
          </w:p>
        </w:tc>
        <w:tc>
          <w:tcPr>
            <w:tcW w:w="5461" w:type="dxa"/>
            <w:vAlign w:val="center"/>
          </w:tcPr>
          <w:p>
            <w:pPr>
              <w:pStyle w:val="2"/>
              <w:rPr>
                <w:rFonts w:hAnsi="宋体"/>
              </w:rPr>
            </w:pPr>
            <w:r>
              <w:rPr>
                <w:rFonts w:hint="eastAsia" w:hAnsi="宋体"/>
              </w:rPr>
              <w:t>提供营业执照复印件、资质证书复印件、法定代表人证明书及身份证复印件、法定代表人授权委托书及身份证复印件。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ascii="宋体" w:hAnsi="宋体"/>
                <w:szCs w:val="21"/>
              </w:rPr>
            </w:pPr>
            <w:r>
              <w:rPr>
                <w:rFonts w:hint="eastAsia" w:ascii="宋体" w:hAnsi="宋体"/>
                <w:szCs w:val="21"/>
              </w:rPr>
              <w:t>2</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承诺函</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格式后附。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3</w:t>
            </w:r>
          </w:p>
        </w:tc>
        <w:tc>
          <w:tcPr>
            <w:tcW w:w="2815" w:type="dxa"/>
            <w:vAlign w:val="center"/>
          </w:tcPr>
          <w:p>
            <w:pPr>
              <w:pStyle w:val="13"/>
              <w:spacing w:line="360" w:lineRule="exact"/>
              <w:ind w:firstLine="0" w:firstLineChars="0"/>
              <w:jc w:val="left"/>
              <w:rPr>
                <w:rFonts w:ascii="宋体" w:hAnsi="宋体" w:cs="宋体"/>
                <w:kern w:val="0"/>
                <w:szCs w:val="21"/>
              </w:rPr>
            </w:pPr>
            <w:r>
              <w:rPr>
                <w:rFonts w:hint="eastAsia" w:ascii="宋体" w:hAnsi="宋体" w:cs="宋体"/>
                <w:kern w:val="0"/>
                <w:szCs w:val="21"/>
              </w:rPr>
              <w:t>龙岗区进一步规范政商交往行为告知书</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提供法定代表人或者法定代表人授权人签字版。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4</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投标单位业绩</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起</w:t>
            </w:r>
            <w:r>
              <w:rPr>
                <w:rFonts w:hint="eastAsia" w:ascii="宋体" w:hAnsi="宋体"/>
                <w:szCs w:val="21"/>
              </w:rPr>
              <w:t>有3项业绩（不超过3项，若超过</w:t>
            </w:r>
            <w:r>
              <w:rPr>
                <w:rFonts w:ascii="宋体" w:hAnsi="宋体"/>
                <w:szCs w:val="21"/>
              </w:rPr>
              <w:t>3</w:t>
            </w:r>
            <w:r>
              <w:rPr>
                <w:rFonts w:hint="eastAsia" w:ascii="宋体" w:hAnsi="宋体"/>
                <w:szCs w:val="21"/>
              </w:rPr>
              <w:t>项，招标人仅对前</w:t>
            </w:r>
            <w:r>
              <w:rPr>
                <w:rFonts w:ascii="宋体" w:hAnsi="宋体"/>
                <w:szCs w:val="21"/>
              </w:rPr>
              <w:t>3</w:t>
            </w:r>
            <w:r>
              <w:rPr>
                <w:rFonts w:hint="eastAsia" w:ascii="宋体" w:hAnsi="宋体"/>
                <w:szCs w:val="21"/>
              </w:rPr>
              <w:t>项业绩进行复核及统计）提供合同关键扫描页，以合同签订时间为准，未体现合同签订时间的为无效业绩。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5</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服务方案</w:t>
            </w:r>
          </w:p>
        </w:tc>
        <w:tc>
          <w:tcPr>
            <w:tcW w:w="5461" w:type="dxa"/>
            <w:vAlign w:val="center"/>
          </w:tcPr>
          <w:p>
            <w:pPr>
              <w:pStyle w:val="2"/>
              <w:rPr>
                <w:rFonts w:hAnsi="宋体"/>
              </w:rPr>
            </w:pPr>
            <w:r>
              <w:rPr>
                <w:rFonts w:hint="eastAsia" w:hAnsi="宋体"/>
              </w:rPr>
              <w:t>重点考察包括对本项目及工作内容的理解、拟派遣团队及业绩、响应速度、工作安排及相关服务承诺等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6</w:t>
            </w:r>
          </w:p>
        </w:tc>
        <w:tc>
          <w:tcPr>
            <w:tcW w:w="2815" w:type="dxa"/>
            <w:vAlign w:val="center"/>
          </w:tcPr>
          <w:p>
            <w:pPr>
              <w:pStyle w:val="13"/>
              <w:spacing w:line="360" w:lineRule="exact"/>
              <w:ind w:firstLine="0" w:firstLineChars="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“信用中国”查询报告</w:t>
            </w:r>
          </w:p>
        </w:tc>
        <w:tc>
          <w:tcPr>
            <w:tcW w:w="5461" w:type="dxa"/>
            <w:vAlign w:val="center"/>
          </w:tcPr>
          <w:p>
            <w:pPr>
              <w:pStyle w:val="13"/>
              <w:spacing w:line="360" w:lineRule="exact"/>
              <w:ind w:firstLine="0" w:firstLineChars="0"/>
              <w:jc w:val="left"/>
              <w:rPr>
                <w:rFonts w:hint="default" w:ascii="宋体" w:hAnsi="宋体" w:eastAsia="宋体"/>
                <w:szCs w:val="21"/>
                <w:lang w:val="en-US" w:eastAsia="zh-CN"/>
              </w:rPr>
            </w:pPr>
            <w:r>
              <w:rPr>
                <w:rFonts w:hint="eastAsia" w:ascii="宋体" w:hAnsi="宋体"/>
                <w:szCs w:val="21"/>
                <w:lang w:val="en-US" w:eastAsia="zh-CN"/>
              </w:rPr>
              <w:t>提供“信用中国”完整查询报告。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815" w:type="dxa"/>
            <w:vAlign w:val="center"/>
          </w:tcPr>
          <w:p>
            <w:pPr>
              <w:pStyle w:val="13"/>
              <w:spacing w:line="360" w:lineRule="exact"/>
              <w:ind w:firstLine="0" w:firstLineChars="0"/>
              <w:jc w:val="left"/>
              <w:rPr>
                <w:rFonts w:hint="eastAsia" w:ascii="宋体" w:hAnsi="宋体" w:eastAsia="宋体" w:cs="宋体"/>
                <w:kern w:val="0"/>
                <w:sz w:val="21"/>
                <w:szCs w:val="21"/>
                <w:lang w:val="en-US" w:eastAsia="zh-CN" w:bidi="ar-SA"/>
              </w:rPr>
            </w:pPr>
            <w:r>
              <w:rPr>
                <w:rFonts w:hint="eastAsia" w:ascii="宋体" w:hAnsi="宋体" w:cs="宋体"/>
                <w:kern w:val="0"/>
                <w:szCs w:val="21"/>
              </w:rPr>
              <w:t>报价人认为需要加以说明的其他内容</w:t>
            </w:r>
          </w:p>
        </w:tc>
        <w:tc>
          <w:tcPr>
            <w:tcW w:w="5461" w:type="dxa"/>
            <w:vAlign w:val="center"/>
          </w:tcPr>
          <w:p>
            <w:pPr>
              <w:pStyle w:val="13"/>
              <w:spacing w:line="360" w:lineRule="exact"/>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Cs w:val="21"/>
              </w:rPr>
              <w:t>如有。</w:t>
            </w:r>
          </w:p>
        </w:tc>
      </w:tr>
    </w:tbl>
    <w:p/>
    <w:p>
      <w:pPr>
        <w:pStyle w:val="2"/>
      </w:pPr>
    </w:p>
    <w:p>
      <w:pPr>
        <w:pStyle w:val="3"/>
      </w:pPr>
    </w:p>
    <w:p/>
    <w:p>
      <w:pPr>
        <w:pStyle w:val="2"/>
      </w:pPr>
    </w:p>
    <w:p>
      <w:pPr>
        <w:pStyle w:val="3"/>
      </w:pPr>
    </w:p>
    <w:p/>
    <w:p>
      <w:pPr>
        <w:pStyle w:val="2"/>
      </w:pPr>
    </w:p>
    <w:p>
      <w:pPr>
        <w:rPr>
          <w:rFonts w:hint="eastAsia" w:hAnsi="宋体"/>
          <w:b/>
          <w:sz w:val="32"/>
          <w:szCs w:val="32"/>
        </w:rPr>
      </w:pPr>
      <w:r>
        <w:rPr>
          <w:rFonts w:hint="eastAsia" w:hAnsi="宋体"/>
          <w:b/>
          <w:sz w:val="32"/>
          <w:szCs w:val="32"/>
        </w:rPr>
        <w:br w:type="page"/>
      </w:r>
    </w:p>
    <w:p>
      <w:pPr>
        <w:pStyle w:val="2"/>
        <w:spacing w:line="360" w:lineRule="auto"/>
        <w:jc w:val="center"/>
        <w:rPr>
          <w:rFonts w:hAnsi="宋体"/>
          <w:b/>
          <w:bCs/>
          <w:sz w:val="32"/>
          <w:szCs w:val="32"/>
        </w:rPr>
      </w:pPr>
      <w:r>
        <w:rPr>
          <w:rFonts w:hint="eastAsia" w:hAnsi="宋体"/>
          <w:b/>
          <w:sz w:val="32"/>
          <w:szCs w:val="32"/>
        </w:rPr>
        <w:t>承诺函</w:t>
      </w:r>
    </w:p>
    <w:p>
      <w:pPr>
        <w:pStyle w:val="2"/>
        <w:adjustRightInd w:val="0"/>
        <w:snapToGrid w:val="0"/>
        <w:spacing w:line="560" w:lineRule="exact"/>
        <w:rPr>
          <w:rFonts w:hint="eastAsia" w:asciiTheme="minorEastAsia" w:hAnsiTheme="minorEastAsia" w:eastAsiaTheme="minorEastAsia" w:cstheme="minorEastAsia"/>
          <w:bCs/>
          <w:kern w:val="0"/>
          <w:sz w:val="21"/>
          <w:szCs w:val="21"/>
          <w:u w:val="single"/>
        </w:rPr>
      </w:pPr>
      <w:r>
        <w:rPr>
          <w:rFonts w:hint="eastAsia" w:asciiTheme="minorEastAsia" w:hAnsiTheme="minorEastAsia" w:eastAsiaTheme="minorEastAsia" w:cstheme="minorEastAsia"/>
          <w:bCs/>
          <w:kern w:val="0"/>
          <w:sz w:val="21"/>
          <w:szCs w:val="21"/>
        </w:rPr>
        <w:t xml:space="preserve">致委托人: </w:t>
      </w:r>
      <w:r>
        <w:rPr>
          <w:rFonts w:hint="eastAsia" w:asciiTheme="minorEastAsia" w:hAnsiTheme="minorEastAsia" w:eastAsiaTheme="minorEastAsia" w:cstheme="minorEastAsia"/>
          <w:bCs/>
          <w:kern w:val="0"/>
          <w:sz w:val="21"/>
          <w:szCs w:val="21"/>
          <w:u w:val="single"/>
        </w:rPr>
        <w:t>深圳市龙岗区</w:t>
      </w:r>
      <w:r>
        <w:rPr>
          <w:rFonts w:hint="eastAsia" w:asciiTheme="minorEastAsia" w:hAnsiTheme="minorEastAsia" w:eastAsiaTheme="minorEastAsia" w:cstheme="minorEastAsia"/>
          <w:bCs/>
          <w:kern w:val="0"/>
          <w:sz w:val="21"/>
          <w:szCs w:val="21"/>
          <w:u w:val="single"/>
          <w:lang w:val="en-US" w:eastAsia="zh-CN"/>
        </w:rPr>
        <w:t>城投城市服务</w:t>
      </w:r>
      <w:r>
        <w:rPr>
          <w:rFonts w:hint="eastAsia" w:asciiTheme="minorEastAsia" w:hAnsiTheme="minorEastAsia" w:eastAsiaTheme="minorEastAsia" w:cstheme="minorEastAsia"/>
          <w:bCs/>
          <w:kern w:val="0"/>
          <w:sz w:val="21"/>
          <w:szCs w:val="21"/>
          <w:u w:val="single"/>
        </w:rPr>
        <w:t>有限公司</w:t>
      </w:r>
    </w:p>
    <w:p>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为了确保本工程</w:t>
      </w:r>
      <w:r>
        <w:rPr>
          <w:rFonts w:hint="eastAsia" w:asciiTheme="minorEastAsia" w:hAnsiTheme="minorEastAsia" w:eastAsiaTheme="minorEastAsia" w:cstheme="minorEastAsia"/>
          <w:sz w:val="21"/>
          <w:szCs w:val="21"/>
          <w:lang w:eastAsia="zh-CN"/>
        </w:rPr>
        <w:t>造价咨询</w:t>
      </w:r>
      <w:r>
        <w:rPr>
          <w:rFonts w:hint="eastAsia" w:asciiTheme="minorEastAsia" w:hAnsiTheme="minorEastAsia" w:eastAsiaTheme="minorEastAsia" w:cstheme="minorEastAsia"/>
          <w:sz w:val="21"/>
          <w:szCs w:val="21"/>
        </w:rPr>
        <w:t>相关工作顺利进行，我方将严格执行建设工程招标投标管理的法律法规，并完全接受</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的招标文件所有内容，为此作出如下承诺：</w:t>
      </w:r>
    </w:p>
    <w:p>
      <w:pPr>
        <w:pStyle w:val="2"/>
        <w:keepNext w:val="0"/>
        <w:keepLines w:val="0"/>
        <w:pageBreakBefore w:val="0"/>
        <w:widowControl w:val="0"/>
        <w:kinsoku/>
        <w:wordWrap/>
        <w:overflowPunct/>
        <w:topLinePunct w:val="0"/>
        <w:autoSpaceDE/>
        <w:autoSpaceDN/>
        <w:bidi w:val="0"/>
        <w:spacing w:line="520" w:lineRule="exact"/>
        <w:ind w:firstLine="474" w:firstLineChars="22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1、根</w:t>
      </w:r>
      <w:r>
        <w:rPr>
          <w:rFonts w:hint="eastAsia" w:asciiTheme="minorEastAsia" w:hAnsiTheme="minorEastAsia" w:eastAsiaTheme="minorEastAsia" w:cstheme="minorEastAsia"/>
          <w:sz w:val="21"/>
          <w:szCs w:val="21"/>
        </w:rPr>
        <w:t>据企业自身情况，理性报价，按招标文件要求承包本项目</w:t>
      </w:r>
      <w:r>
        <w:rPr>
          <w:rFonts w:hint="eastAsia" w:asciiTheme="minorEastAsia" w:hAnsiTheme="minorEastAsia" w:eastAsiaTheme="minorEastAsia" w:cstheme="minorEastAsia"/>
          <w:b/>
          <w:sz w:val="21"/>
          <w:szCs w:val="21"/>
          <w:u w:val="single"/>
        </w:rPr>
        <w:t>工程造价咨询工作</w:t>
      </w:r>
      <w:r>
        <w:rPr>
          <w:rFonts w:hint="eastAsia" w:asciiTheme="minorEastAsia" w:hAnsiTheme="minorEastAsia" w:eastAsiaTheme="minorEastAsia" w:cstheme="minorEastAsia"/>
          <w:sz w:val="21"/>
          <w:szCs w:val="21"/>
        </w:rPr>
        <w:t>。否则，我方愿意承担任何风险。</w:t>
      </w:r>
    </w:p>
    <w:p>
      <w:pPr>
        <w:keepNext w:val="0"/>
        <w:keepLines w:val="0"/>
        <w:pageBreakBefore w:val="0"/>
        <w:widowControl w:val="0"/>
        <w:kinsoku/>
        <w:wordWrap/>
        <w:overflowPunct/>
        <w:topLinePunct w:val="0"/>
        <w:autoSpaceDE/>
        <w:autoSpaceDN/>
        <w:bidi w:val="0"/>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pPr>
        <w:keepNext w:val="0"/>
        <w:keepLines w:val="0"/>
        <w:pageBreakBefore w:val="0"/>
        <w:widowControl w:val="0"/>
        <w:kinsoku/>
        <w:wordWrap/>
        <w:overflowPunct/>
        <w:topLinePunct w:val="0"/>
        <w:autoSpaceDE/>
        <w:autoSpaceDN/>
        <w:bidi w:val="0"/>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4、一旦我方中标，将保证在收到委托函后 30 日内，与贵方按招标文件、委托函中的内容签订合同文件，否则，视为我方自愿放弃中标资格。</w:t>
      </w:r>
    </w:p>
    <w:p>
      <w:pPr>
        <w:keepNext w:val="0"/>
        <w:keepLines w:val="0"/>
        <w:pageBreakBefore w:val="0"/>
        <w:widowControl w:val="0"/>
        <w:kinsoku/>
        <w:wordWrap/>
        <w:overflowPunct/>
        <w:topLinePunct w:val="0"/>
        <w:autoSpaceDE/>
        <w:autoSpaceDN/>
        <w:bidi w:val="0"/>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5、除非另外达成协议并生效，贵方的委托函和本投标文件将成为约束双方的合同文件的组成部分。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6、按规定完成本项目工程</w:t>
      </w:r>
      <w:r>
        <w:rPr>
          <w:rFonts w:hint="eastAsia" w:asciiTheme="minorEastAsia" w:hAnsiTheme="minorEastAsia" w:eastAsiaTheme="minorEastAsia" w:cstheme="minorEastAsia"/>
          <w:sz w:val="21"/>
          <w:szCs w:val="21"/>
          <w:lang w:eastAsia="zh-CN"/>
        </w:rPr>
        <w:t>造价咨询</w:t>
      </w:r>
      <w:r>
        <w:rPr>
          <w:rFonts w:hint="eastAsia" w:asciiTheme="minorEastAsia" w:hAnsiTheme="minorEastAsia" w:eastAsiaTheme="minorEastAsia" w:cstheme="minorEastAsia"/>
          <w:sz w:val="21"/>
          <w:szCs w:val="21"/>
        </w:rPr>
        <w:t>工作，</w:t>
      </w:r>
      <w:r>
        <w:rPr>
          <w:rFonts w:hint="eastAsia" w:asciiTheme="minorEastAsia" w:hAnsiTheme="minorEastAsia" w:eastAsiaTheme="minorEastAsia" w:cstheme="minorEastAsia"/>
          <w:sz w:val="21"/>
          <w:szCs w:val="21"/>
          <w:lang w:eastAsia="zh-CN"/>
        </w:rPr>
        <w:t>成果文件达到相关</w:t>
      </w:r>
      <w:r>
        <w:rPr>
          <w:rFonts w:hint="eastAsia" w:asciiTheme="minorEastAsia" w:hAnsiTheme="minorEastAsia" w:eastAsiaTheme="minorEastAsia" w:cstheme="minorEastAsia"/>
          <w:sz w:val="21"/>
          <w:szCs w:val="21"/>
        </w:rPr>
        <w:t>标准的要求。</w:t>
      </w:r>
    </w:p>
    <w:p>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7、如果违反本承诺书中任何条款，我方愿意接受：</w:t>
      </w:r>
    </w:p>
    <w:p>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（1）视作我方单方面违约，并按照合同规定向贵方支付违约金或解除合同；</w:t>
      </w:r>
    </w:p>
    <w:p>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（2）履约评价评定为合格及以下；</w:t>
      </w:r>
    </w:p>
    <w:p>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（3）招标人今后可拒绝我方参与投标；</w:t>
      </w:r>
    </w:p>
    <w:p>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（4）建设行政主管部门或相关主管部门的不良行为记录、行政处罚。</w:t>
      </w:r>
    </w:p>
    <w:p>
      <w:pPr>
        <w:adjustRightInd w:val="0"/>
        <w:snapToGrid w:val="0"/>
        <w:spacing w:line="560" w:lineRule="exact"/>
        <w:ind w:firstLine="3150" w:firstLineChars="1500"/>
        <w:rPr>
          <w:rFonts w:hint="eastAsia" w:asciiTheme="minorEastAsia" w:hAnsiTheme="minorEastAsia" w:eastAsiaTheme="minorEastAsia" w:cstheme="minorEastAsia"/>
          <w:bCs/>
          <w:kern w:val="0"/>
          <w:sz w:val="21"/>
          <w:szCs w:val="21"/>
        </w:rPr>
      </w:pPr>
      <w:bookmarkStart w:id="0" w:name="_GoBack"/>
      <w:bookmarkEnd w:id="0"/>
      <w:r>
        <w:rPr>
          <w:rFonts w:hint="eastAsia" w:asciiTheme="minorEastAsia" w:hAnsiTheme="minorEastAsia" w:eastAsiaTheme="minorEastAsia" w:cstheme="minorEastAsia"/>
          <w:bCs/>
          <w:kern w:val="0"/>
          <w:sz w:val="21"/>
          <w:szCs w:val="21"/>
        </w:rPr>
        <w:t>承诺单位（盖章）：</w:t>
      </w:r>
    </w:p>
    <w:p>
      <w:pPr>
        <w:adjustRightInd w:val="0"/>
        <w:snapToGrid w:val="0"/>
        <w:spacing w:line="560" w:lineRule="exact"/>
        <w:ind w:firstLine="3150" w:firstLineChars="1500"/>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法定代表人或授权委托人（签字或盖私章）：</w:t>
      </w:r>
    </w:p>
    <w:p>
      <w:pPr>
        <w:adjustRightInd w:val="0"/>
        <w:snapToGrid w:val="0"/>
        <w:spacing w:line="560" w:lineRule="exact"/>
        <w:ind w:firstLine="3150" w:firstLineChars="1500"/>
        <w:rPr>
          <w:rFonts w:hint="eastAsia" w:cs="Courier New" w:asciiTheme="minorEastAsia" w:hAnsiTheme="minorEastAsia" w:eastAsiaTheme="minorEastAsia"/>
          <w:bCs/>
          <w:kern w:val="0"/>
          <w:sz w:val="21"/>
          <w:szCs w:val="21"/>
        </w:rPr>
      </w:pPr>
      <w:r>
        <w:rPr>
          <w:rFonts w:hint="eastAsia" w:asciiTheme="minorEastAsia" w:hAnsiTheme="minorEastAsia" w:eastAsiaTheme="minorEastAsia" w:cstheme="minorEastAsia"/>
          <w:bCs/>
          <w:kern w:val="0"/>
          <w:sz w:val="21"/>
          <w:szCs w:val="21"/>
        </w:rPr>
        <w:t>签署日期：    年    月    日</w:t>
      </w:r>
    </w:p>
    <w:p>
      <w:pPr>
        <w:rPr>
          <w:rStyle w:val="15"/>
          <w:rFonts w:hint="eastAsia" w:hAnsi="宋体" w:cs="宋体"/>
          <w:b/>
          <w:bCs/>
          <w:sz w:val="32"/>
          <w:szCs w:val="32"/>
        </w:rPr>
      </w:pPr>
      <w:r>
        <w:rPr>
          <w:rStyle w:val="15"/>
          <w:rFonts w:hint="eastAsia" w:hAnsi="宋体" w:cs="宋体"/>
          <w:b/>
          <w:bCs/>
          <w:sz w:val="32"/>
          <w:szCs w:val="32"/>
        </w:rPr>
        <w:br w:type="page"/>
      </w:r>
    </w:p>
    <w:p>
      <w:pPr>
        <w:pStyle w:val="2"/>
        <w:spacing w:line="520" w:lineRule="exact"/>
        <w:ind w:firstLine="1281" w:firstLineChars="400"/>
        <w:rPr>
          <w:rStyle w:val="16"/>
          <w:rFonts w:hAnsi="宋体" w:cs="宋体"/>
          <w:sz w:val="24"/>
          <w:szCs w:val="24"/>
        </w:rPr>
      </w:pPr>
      <w:r>
        <w:rPr>
          <w:rStyle w:val="15"/>
          <w:rFonts w:hint="eastAsia" w:hAnsi="宋体" w:cs="宋体"/>
          <w:b/>
          <w:bCs/>
          <w:sz w:val="32"/>
          <w:szCs w:val="32"/>
        </w:rPr>
        <w:t>龙岗区进一步规范政商交往行为告知书</w:t>
      </w:r>
      <w:r>
        <w:rPr>
          <w:rFonts w:hint="eastAsia" w:hAnsi="宋体" w:cs="宋体"/>
          <w:color w:val="000000"/>
          <w:sz w:val="24"/>
          <w:szCs w:val="24"/>
        </w:rPr>
        <w:br w:type="textWrapping"/>
      </w:r>
      <w:r>
        <w:rPr>
          <w:rFonts w:hint="eastAsia" w:hAnsi="宋体" w:cs="宋体"/>
          <w:color w:val="000000"/>
          <w:sz w:val="24"/>
          <w:szCs w:val="24"/>
        </w:rPr>
        <w:t xml:space="preserve">    </w:t>
      </w:r>
      <w:r>
        <w:rPr>
          <w:rStyle w:val="16"/>
          <w:rFonts w:hint="eastAsia" w:hAnsi="宋体" w:cs="宋体"/>
          <w:sz w:val="24"/>
          <w:szCs w:val="24"/>
        </w:rPr>
        <w:t>为深入构建</w:t>
      </w:r>
      <w:r>
        <w:rPr>
          <w:rStyle w:val="16"/>
          <w:rFonts w:hint="eastAsia" w:hAnsi="宋体" w:eastAsia="仿宋_GB2312" w:cs="宋体"/>
          <w:sz w:val="24"/>
          <w:szCs w:val="24"/>
          <w:lang w:eastAsia="zh-CN"/>
        </w:rPr>
        <w:t>“</w:t>
      </w:r>
      <w:r>
        <w:rPr>
          <w:rStyle w:val="16"/>
          <w:rFonts w:hint="eastAsia" w:hAnsi="宋体" w:cs="宋体"/>
          <w:sz w:val="24"/>
          <w:szCs w:val="24"/>
        </w:rPr>
        <w:t>亲</w:t>
      </w:r>
      <w:r>
        <w:rPr>
          <w:rStyle w:val="16"/>
          <w:rFonts w:hint="eastAsia" w:hAnsi="宋体" w:eastAsia="仿宋_GB2312" w:cs="宋体"/>
          <w:sz w:val="24"/>
          <w:szCs w:val="24"/>
          <w:lang w:eastAsia="zh-CN"/>
        </w:rPr>
        <w:t>”“</w:t>
      </w:r>
      <w:r>
        <w:rPr>
          <w:rStyle w:val="16"/>
          <w:rFonts w:hint="eastAsia" w:hAnsi="宋体" w:cs="宋体"/>
          <w:sz w:val="24"/>
          <w:szCs w:val="24"/>
        </w:rPr>
        <w:t>清</w:t>
      </w:r>
      <w:r>
        <w:rPr>
          <w:rStyle w:val="16"/>
          <w:rFonts w:hint="eastAsia" w:hAnsi="宋体" w:eastAsia="仿宋_GB2312" w:cs="宋体"/>
          <w:sz w:val="24"/>
          <w:szCs w:val="24"/>
          <w:lang w:eastAsia="zh-CN"/>
        </w:rPr>
        <w:t>”</w:t>
      </w:r>
      <w:r>
        <w:rPr>
          <w:rStyle w:val="16"/>
          <w:rFonts w:hint="eastAsia" w:hAnsi="宋体" w:cs="宋体"/>
          <w:sz w:val="24"/>
          <w:szCs w:val="24"/>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r>
        <w:rPr>
          <w:rStyle w:val="16"/>
          <w:rFonts w:hint="eastAsia" w:hAnsi="宋体" w:cs="宋体"/>
          <w:sz w:val="24"/>
          <w:szCs w:val="24"/>
        </w:rPr>
        <w:br w:type="textWrapping"/>
      </w:r>
      <w:r>
        <w:rPr>
          <w:rStyle w:val="16"/>
          <w:rFonts w:hint="eastAsia" w:hAnsi="宋体" w:cs="宋体"/>
          <w:sz w:val="24"/>
          <w:szCs w:val="24"/>
        </w:rPr>
        <w:t xml:space="preserve">    一、 不得向公职人员赠送礼品、礼金、消费卡等财物。</w:t>
      </w:r>
    </w:p>
    <w:p>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不得违规向公职人员提供宴请、旅游、娱乐等安排。</w:t>
      </w:r>
    </w:p>
    <w:p>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不得通过打麻将等形式向公职人员输送利益。</w:t>
      </w:r>
      <w:r>
        <w:rPr>
          <w:rStyle w:val="16"/>
          <w:rFonts w:hint="eastAsia" w:hAnsi="宋体" w:cs="宋体"/>
          <w:sz w:val="24"/>
          <w:szCs w:val="24"/>
        </w:rPr>
        <w:br w:type="textWrapping"/>
      </w:r>
      <w:r>
        <w:rPr>
          <w:rStyle w:val="16"/>
          <w:rFonts w:hint="eastAsia" w:hAnsi="宋体" w:cs="宋体"/>
          <w:sz w:val="24"/>
          <w:szCs w:val="24"/>
        </w:rPr>
        <w:t xml:space="preserve">    四、 不得为公职人员报销应由其个人支付的费用。</w:t>
      </w:r>
      <w:r>
        <w:rPr>
          <w:rStyle w:val="16"/>
          <w:rFonts w:hint="eastAsia" w:hAnsi="宋体" w:cs="宋体"/>
          <w:sz w:val="24"/>
          <w:szCs w:val="24"/>
        </w:rPr>
        <w:br w:type="textWrapping"/>
      </w:r>
      <w:r>
        <w:rPr>
          <w:rStyle w:val="16"/>
          <w:rFonts w:hint="eastAsia" w:hAnsi="宋体" w:cs="宋体"/>
          <w:sz w:val="24"/>
          <w:szCs w:val="24"/>
        </w:rPr>
        <w:t xml:space="preserve">    五、 不得违规向公职人员及其亲友借贷款。</w:t>
      </w:r>
      <w:r>
        <w:rPr>
          <w:rStyle w:val="16"/>
          <w:rFonts w:hint="eastAsia" w:hAnsi="宋体" w:cs="宋体"/>
          <w:sz w:val="24"/>
          <w:szCs w:val="24"/>
        </w:rPr>
        <w:br w:type="textWrapping"/>
      </w:r>
      <w:r>
        <w:rPr>
          <w:rStyle w:val="16"/>
          <w:rFonts w:hint="eastAsia" w:hAnsi="宋体" w:cs="宋体"/>
          <w:sz w:val="24"/>
          <w:szCs w:val="24"/>
        </w:rPr>
        <w:t xml:space="preserve">    六、 不得违规将车辆、住房等借给公职人员使用。</w:t>
      </w:r>
      <w:r>
        <w:rPr>
          <w:rStyle w:val="16"/>
          <w:rFonts w:hint="eastAsia" w:hAnsi="宋体" w:cs="宋体"/>
          <w:sz w:val="24"/>
          <w:szCs w:val="24"/>
        </w:rPr>
        <w:br w:type="textWrapping"/>
      </w:r>
      <w:r>
        <w:rPr>
          <w:rStyle w:val="16"/>
          <w:rFonts w:hint="eastAsia" w:hAnsi="宋体" w:cs="宋体"/>
          <w:sz w:val="24"/>
          <w:szCs w:val="24"/>
        </w:rPr>
        <w:t xml:space="preserve">    七、 不得在招投标中与公职人员搞暗箱操作、围标串标。</w:t>
      </w:r>
      <w:r>
        <w:rPr>
          <w:rStyle w:val="16"/>
          <w:rFonts w:hint="eastAsia" w:hAnsi="宋体" w:cs="宋体"/>
          <w:sz w:val="24"/>
          <w:szCs w:val="24"/>
        </w:rPr>
        <w:br w:type="textWrapping"/>
      </w:r>
      <w:r>
        <w:rPr>
          <w:rStyle w:val="16"/>
          <w:rFonts w:hint="eastAsia" w:hAnsi="宋体" w:cs="宋体"/>
          <w:sz w:val="24"/>
          <w:szCs w:val="24"/>
        </w:rPr>
        <w:t xml:space="preserve">    八、 不得为利益相关人和公职人员牵线搭桥或者代为传递信息、 传递财物。</w:t>
      </w:r>
      <w:r>
        <w:rPr>
          <w:rStyle w:val="16"/>
          <w:rFonts w:hint="eastAsia" w:hAnsi="宋体" w:cs="宋体"/>
          <w:sz w:val="24"/>
          <w:szCs w:val="24"/>
        </w:rPr>
        <w:br w:type="textWrapping"/>
      </w:r>
      <w:r>
        <w:rPr>
          <w:rStyle w:val="16"/>
          <w:rFonts w:hint="eastAsia" w:hAnsi="宋体" w:cs="宋体"/>
          <w:sz w:val="24"/>
          <w:szCs w:val="24"/>
        </w:rPr>
        <w:t xml:space="preserve">    九、 不得让公职人员在企业违规兼职取酬。</w:t>
      </w:r>
      <w:r>
        <w:rPr>
          <w:rStyle w:val="16"/>
          <w:rFonts w:hint="eastAsia" w:hAnsi="宋体" w:cs="宋体"/>
          <w:sz w:val="24"/>
          <w:szCs w:val="24"/>
        </w:rPr>
        <w:br w:type="textWrapping"/>
      </w:r>
      <w:r>
        <w:rPr>
          <w:rStyle w:val="16"/>
          <w:rFonts w:hint="eastAsia" w:hAnsi="宋体" w:cs="宋体"/>
          <w:sz w:val="24"/>
          <w:szCs w:val="24"/>
        </w:rPr>
        <w:t xml:space="preserve">    十、 不得为公职人员亲友违规承揽业务提供便利。</w:t>
      </w:r>
    </w:p>
    <w:p>
      <w:pPr>
        <w:pStyle w:val="2"/>
        <w:spacing w:line="520" w:lineRule="exact"/>
        <w:ind w:firstLine="480" w:firstLineChars="200"/>
        <w:jc w:val="left"/>
        <w:rPr>
          <w:rStyle w:val="16"/>
          <w:rFonts w:hint="eastAsia" w:hAnsi="宋体" w:cs="宋体"/>
          <w:sz w:val="24"/>
          <w:szCs w:val="24"/>
        </w:rPr>
      </w:pPr>
      <w:r>
        <w:rPr>
          <w:rStyle w:val="16"/>
          <w:rFonts w:hint="eastAsia" w:hAnsi="宋体" w:cs="宋体"/>
          <w:sz w:val="24"/>
          <w:szCs w:val="24"/>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r>
        <w:rPr>
          <w:rStyle w:val="16"/>
          <w:rFonts w:hint="eastAsia" w:hAnsi="宋体" w:cs="宋体"/>
          <w:sz w:val="24"/>
          <w:szCs w:val="24"/>
        </w:rPr>
        <w:br w:type="textWrapping"/>
      </w:r>
      <w:r>
        <w:rPr>
          <w:rStyle w:val="16"/>
          <w:rFonts w:hint="eastAsia" w:hAnsi="宋体" w:cs="宋体"/>
          <w:sz w:val="24"/>
          <w:szCs w:val="24"/>
        </w:rPr>
        <w:t xml:space="preserve">    </w:t>
      </w:r>
    </w:p>
    <w:p>
      <w:pPr>
        <w:pStyle w:val="3"/>
      </w:pPr>
    </w:p>
    <w:p>
      <w:pPr>
        <w:pStyle w:val="2"/>
        <w:spacing w:line="520" w:lineRule="exact"/>
        <w:ind w:firstLine="480" w:firstLineChars="200"/>
        <w:jc w:val="left"/>
        <w:rPr>
          <w:rStyle w:val="16"/>
          <w:rFonts w:hAnsi="宋体" w:cs="宋体"/>
          <w:sz w:val="24"/>
          <w:szCs w:val="24"/>
        </w:rPr>
      </w:pPr>
      <w:r>
        <w:rPr>
          <w:rStyle w:val="16"/>
          <w:rFonts w:hint="eastAsia" w:hAnsi="宋体" w:cs="宋体"/>
          <w:sz w:val="24"/>
          <w:szCs w:val="24"/>
        </w:rPr>
        <w:t>本人已知晓上述告知内容， 并愿意遵照执行（签名） ：</w:t>
      </w:r>
      <w:r>
        <w:rPr>
          <w:rStyle w:val="16"/>
          <w:rFonts w:hint="eastAsia" w:hAnsi="宋体" w:cs="宋体"/>
          <w:sz w:val="24"/>
          <w:szCs w:val="24"/>
        </w:rPr>
        <w:br w:type="textWrapping"/>
      </w:r>
      <w:r>
        <w:rPr>
          <w:rStyle w:val="16"/>
          <w:rFonts w:hint="eastAsia" w:hAnsi="宋体" w:cs="宋体"/>
          <w:sz w:val="24"/>
          <w:szCs w:val="24"/>
        </w:rPr>
        <w:t xml:space="preserve">                                          </w:t>
      </w:r>
    </w:p>
    <w:p>
      <w:pPr>
        <w:pStyle w:val="2"/>
        <w:spacing w:line="520" w:lineRule="exact"/>
        <w:ind w:firstLine="5280" w:firstLineChars="2200"/>
        <w:jc w:val="left"/>
        <w:rPr>
          <w:rStyle w:val="16"/>
          <w:rFonts w:hAnsi="宋体" w:cs="宋体"/>
          <w:sz w:val="24"/>
          <w:szCs w:val="24"/>
        </w:rPr>
      </w:pPr>
      <w:r>
        <w:rPr>
          <w:rStyle w:val="16"/>
          <w:rFonts w:hint="eastAsia" w:hAnsi="宋体" w:cs="宋体"/>
          <w:sz w:val="24"/>
          <w:szCs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FZXBSJW--GB1-0">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k5ZjI3NmI3YTQ1MjdmNmE0ZGFjZjhhY2FkZGEifQ=="/>
  </w:docVars>
  <w:rsids>
    <w:rsidRoot w:val="6DE529E1"/>
    <w:rsid w:val="0205540C"/>
    <w:rsid w:val="03A304B8"/>
    <w:rsid w:val="068B6629"/>
    <w:rsid w:val="07AE02AA"/>
    <w:rsid w:val="08447969"/>
    <w:rsid w:val="0A112087"/>
    <w:rsid w:val="0AE91AA3"/>
    <w:rsid w:val="0C8830A2"/>
    <w:rsid w:val="0E4A3F73"/>
    <w:rsid w:val="0FEE6E0B"/>
    <w:rsid w:val="0FFE5FA3"/>
    <w:rsid w:val="13D304F0"/>
    <w:rsid w:val="17C53ACA"/>
    <w:rsid w:val="17D64623"/>
    <w:rsid w:val="1BFB035C"/>
    <w:rsid w:val="20516C7E"/>
    <w:rsid w:val="217F2A10"/>
    <w:rsid w:val="25F208DB"/>
    <w:rsid w:val="29827270"/>
    <w:rsid w:val="2D5F3C07"/>
    <w:rsid w:val="37213E3B"/>
    <w:rsid w:val="374238E4"/>
    <w:rsid w:val="39F979AF"/>
    <w:rsid w:val="3A525CE1"/>
    <w:rsid w:val="40A74254"/>
    <w:rsid w:val="41C54681"/>
    <w:rsid w:val="44B37E48"/>
    <w:rsid w:val="4C933E0B"/>
    <w:rsid w:val="4D7F4D84"/>
    <w:rsid w:val="5D2D5D83"/>
    <w:rsid w:val="5DB67C63"/>
    <w:rsid w:val="5E332443"/>
    <w:rsid w:val="651F28E8"/>
    <w:rsid w:val="69427C8C"/>
    <w:rsid w:val="69CD4733"/>
    <w:rsid w:val="6C6C179C"/>
    <w:rsid w:val="6DE529E1"/>
    <w:rsid w:val="749277ED"/>
    <w:rsid w:val="75DC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next w:val="1"/>
    <w:qFormat/>
    <w:uiPriority w:val="1"/>
    <w:rPr>
      <w:rFonts w:ascii="仿宋_GB2312" w:hAnsi="仿宋_GB2312" w:eastAsia="仿宋_GB2312" w:cs="仿宋_GB2312"/>
      <w:sz w:val="32"/>
      <w:szCs w:val="32"/>
      <w:lang w:val="zh-CN" w:bidi="zh-C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line="600" w:lineRule="exact"/>
      <w:ind w:firstLine="880" w:firstLineChars="200"/>
    </w:p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5">
    <w:name w:val="fontstyle21"/>
    <w:basedOn w:val="10"/>
    <w:qFormat/>
    <w:uiPriority w:val="0"/>
    <w:rPr>
      <w:rFonts w:ascii="FZXBSJW--GB1-0" w:hAnsi="FZXBSJW--GB1-0" w:eastAsia="FZXBSJW--GB1-0" w:cs="FZXBSJW--GB1-0"/>
      <w:color w:val="000000"/>
      <w:sz w:val="44"/>
      <w:szCs w:val="44"/>
    </w:rPr>
  </w:style>
  <w:style w:type="character" w:customStyle="1" w:styleId="16">
    <w:name w:val="fontstyle3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2206</Words>
  <Characters>2238</Characters>
  <Lines>0</Lines>
  <Paragraphs>0</Paragraphs>
  <TotalTime>2</TotalTime>
  <ScaleCrop>false</ScaleCrop>
  <LinksUpToDate>false</LinksUpToDate>
  <CharactersWithSpaces>2396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2020-05-26T01:49:00Z</dcterms:created>
  <dc:creator>廖蜀黍</dc:creator>
  <cp:lastModifiedBy>李伟敬</cp:lastModifiedBy>
  <dcterms:modified xsi:type="dcterms:W3CDTF">2025-01-14T01:50:32Z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F403241E56694CC283612CB3AE4DF34F_12</vt:lpwstr>
  </property>
</Properties>
</file>