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8BD67">
      <w:pPr>
        <w:pStyle w:val="240"/>
        <w:pageBreakBefore w:val="0"/>
        <w:kinsoku/>
        <w:wordWrap/>
        <w:overflowPunct/>
        <w:topLinePunct w:val="0"/>
        <w:bidi w:val="0"/>
        <w:spacing w:line="560" w:lineRule="atLeast"/>
        <w:ind w:left="420" w:firstLine="0" w:firstLineChars="0"/>
        <w:textAlignment w:val="auto"/>
        <w:rPr>
          <w:rFonts w:ascii="宋体" w:hAnsi="宋体"/>
          <w:b/>
          <w:sz w:val="28"/>
          <w:szCs w:val="28"/>
          <w:highlight w:val="none"/>
        </w:rPr>
      </w:pPr>
      <w:bookmarkStart w:id="0" w:name="_Toc509669699"/>
    </w:p>
    <w:tbl>
      <w:tblPr>
        <w:tblStyle w:val="83"/>
        <w:tblW w:w="8901" w:type="dxa"/>
        <w:jc w:val="center"/>
        <w:tblLayout w:type="fixed"/>
        <w:tblCellMar>
          <w:top w:w="0" w:type="dxa"/>
          <w:left w:w="108" w:type="dxa"/>
          <w:bottom w:w="0" w:type="dxa"/>
          <w:right w:w="108" w:type="dxa"/>
        </w:tblCellMar>
      </w:tblPr>
      <w:tblGrid>
        <w:gridCol w:w="4076"/>
        <w:gridCol w:w="2098"/>
        <w:gridCol w:w="246"/>
        <w:gridCol w:w="2481"/>
      </w:tblGrid>
      <w:tr w14:paraId="609643EE">
        <w:trPr>
          <w:trHeight w:val="524" w:hRule="atLeast"/>
          <w:jc w:val="center"/>
        </w:trPr>
        <w:tc>
          <w:tcPr>
            <w:tcW w:w="4076" w:type="dxa"/>
            <w:vAlign w:val="bottom"/>
          </w:tcPr>
          <w:p w14:paraId="446423F4">
            <w:pPr>
              <w:pageBreakBefore w:val="0"/>
              <w:kinsoku/>
              <w:wordWrap/>
              <w:overflowPunct/>
              <w:topLinePunct w:val="0"/>
              <w:bidi w:val="0"/>
              <w:spacing w:line="560" w:lineRule="atLeast"/>
              <w:textAlignment w:val="auto"/>
              <w:rPr>
                <w:highlight w:val="none"/>
              </w:rPr>
            </w:pPr>
            <w:r>
              <w:rPr>
                <w:highlight w:val="none"/>
              </w:rPr>
              <w:t xml:space="preserve">               </w:t>
            </w:r>
          </w:p>
          <w:p w14:paraId="3DD0AE07">
            <w:pPr>
              <w:pageBreakBefore w:val="0"/>
              <w:kinsoku/>
              <w:wordWrap/>
              <w:overflowPunct/>
              <w:topLinePunct w:val="0"/>
              <w:bidi w:val="0"/>
              <w:spacing w:line="560" w:lineRule="atLeast"/>
              <w:textAlignment w:val="auto"/>
              <w:rPr>
                <w:rFonts w:ascii="宋体"/>
                <w:szCs w:val="21"/>
                <w:highlight w:val="none"/>
              </w:rPr>
            </w:pPr>
          </w:p>
        </w:tc>
        <w:tc>
          <w:tcPr>
            <w:tcW w:w="2098" w:type="dxa"/>
            <w:vAlign w:val="bottom"/>
          </w:tcPr>
          <w:p w14:paraId="758CA9AB">
            <w:pPr>
              <w:pageBreakBefore w:val="0"/>
              <w:kinsoku/>
              <w:wordWrap/>
              <w:overflowPunct/>
              <w:topLinePunct w:val="0"/>
              <w:bidi w:val="0"/>
              <w:spacing w:line="560" w:lineRule="atLeast"/>
              <w:jc w:val="center"/>
              <w:textAlignment w:val="auto"/>
              <w:rPr>
                <w:rFonts w:ascii="宋体"/>
                <w:szCs w:val="21"/>
                <w:highlight w:val="none"/>
              </w:rPr>
            </w:pPr>
            <w:r>
              <w:rPr>
                <w:rFonts w:hint="eastAsia" w:ascii="宋体" w:hAnsi="宋体"/>
                <w:sz w:val="24"/>
                <w:highlight w:val="none"/>
              </w:rPr>
              <w:t xml:space="preserve">      合同编号</w:t>
            </w:r>
          </w:p>
        </w:tc>
        <w:tc>
          <w:tcPr>
            <w:tcW w:w="246" w:type="dxa"/>
            <w:vAlign w:val="bottom"/>
          </w:tcPr>
          <w:p w14:paraId="327CBFDE">
            <w:pPr>
              <w:pageBreakBefore w:val="0"/>
              <w:kinsoku/>
              <w:wordWrap/>
              <w:overflowPunct/>
              <w:topLinePunct w:val="0"/>
              <w:bidi w:val="0"/>
              <w:spacing w:line="560" w:lineRule="atLeast"/>
              <w:ind w:left="-105" w:leftChars="-50" w:right="-105" w:rightChars="-50"/>
              <w:jc w:val="center"/>
              <w:textAlignment w:val="auto"/>
              <w:rPr>
                <w:rFonts w:ascii="宋体"/>
                <w:szCs w:val="21"/>
                <w:highlight w:val="none"/>
              </w:rPr>
            </w:pPr>
            <w:r>
              <w:rPr>
                <w:rFonts w:hint="eastAsia" w:ascii="宋体" w:hAnsi="宋体"/>
                <w:sz w:val="24"/>
                <w:highlight w:val="none"/>
              </w:rPr>
              <w:t>：</w:t>
            </w:r>
          </w:p>
        </w:tc>
        <w:tc>
          <w:tcPr>
            <w:tcW w:w="2481" w:type="dxa"/>
            <w:tcBorders>
              <w:bottom w:val="single" w:color="auto" w:sz="4" w:space="0"/>
            </w:tcBorders>
            <w:vAlign w:val="bottom"/>
          </w:tcPr>
          <w:p w14:paraId="0655D4E5">
            <w:pPr>
              <w:pageBreakBefore w:val="0"/>
              <w:kinsoku/>
              <w:wordWrap/>
              <w:overflowPunct/>
              <w:topLinePunct w:val="0"/>
              <w:bidi w:val="0"/>
              <w:spacing w:line="560" w:lineRule="atLeast"/>
              <w:jc w:val="center"/>
              <w:textAlignment w:val="auto"/>
              <w:rPr>
                <w:rFonts w:ascii="宋体"/>
                <w:szCs w:val="21"/>
                <w:highlight w:val="none"/>
                <w:u w:val="single"/>
              </w:rPr>
            </w:pPr>
          </w:p>
        </w:tc>
      </w:tr>
    </w:tbl>
    <w:p w14:paraId="198B3688">
      <w:pPr>
        <w:pageBreakBefore w:val="0"/>
        <w:kinsoku/>
        <w:wordWrap/>
        <w:overflowPunct/>
        <w:topLinePunct w:val="0"/>
        <w:bidi w:val="0"/>
        <w:spacing w:line="560" w:lineRule="atLeast"/>
        <w:jc w:val="center"/>
        <w:textAlignment w:val="auto"/>
        <w:rPr>
          <w:rFonts w:ascii="黑体" w:hAnsi="宋体" w:eastAsia="黑体"/>
          <w:szCs w:val="21"/>
          <w:highlight w:val="none"/>
        </w:rPr>
      </w:pPr>
    </w:p>
    <w:p w14:paraId="095CFCA6">
      <w:pPr>
        <w:pageBreakBefore w:val="0"/>
        <w:kinsoku/>
        <w:wordWrap/>
        <w:overflowPunct/>
        <w:topLinePunct w:val="0"/>
        <w:bidi w:val="0"/>
        <w:spacing w:line="560" w:lineRule="atLeast"/>
        <w:jc w:val="center"/>
        <w:textAlignment w:val="auto"/>
        <w:rPr>
          <w:rFonts w:ascii="黑体" w:hAnsi="宋体" w:eastAsia="黑体"/>
          <w:sz w:val="68"/>
          <w:szCs w:val="68"/>
          <w:highlight w:val="none"/>
        </w:rPr>
      </w:pPr>
    </w:p>
    <w:p w14:paraId="34F2DCAD">
      <w:pPr>
        <w:pageBreakBefore w:val="0"/>
        <w:widowControl/>
        <w:kinsoku/>
        <w:wordWrap/>
        <w:overflowPunct/>
        <w:topLinePunct w:val="0"/>
        <w:bidi w:val="0"/>
        <w:snapToGrid w:val="0"/>
        <w:spacing w:line="560" w:lineRule="atLeast"/>
        <w:jc w:val="center"/>
        <w:textAlignment w:val="auto"/>
        <w:outlineLvl w:val="0"/>
        <w:rPr>
          <w:rFonts w:ascii="宋体" w:hAnsi="宋体" w:cs="宋体"/>
          <w:b/>
          <w:bCs/>
          <w:sz w:val="44"/>
          <w:szCs w:val="44"/>
          <w:highlight w:val="none"/>
        </w:rPr>
      </w:pPr>
      <w:r>
        <w:rPr>
          <w:rFonts w:hint="eastAsia" w:ascii="宋体" w:hAnsi="宋体" w:cs="宋体"/>
          <w:b/>
          <w:bCs/>
          <w:kern w:val="36"/>
          <w:sz w:val="44"/>
          <w:szCs w:val="44"/>
          <w:highlight w:val="none"/>
        </w:rPr>
        <w:t>建设工程设计合同</w:t>
      </w:r>
    </w:p>
    <w:p w14:paraId="7F485140">
      <w:pPr>
        <w:pageBreakBefore w:val="0"/>
        <w:widowControl/>
        <w:kinsoku/>
        <w:wordWrap/>
        <w:overflowPunct/>
        <w:topLinePunct w:val="0"/>
        <w:bidi w:val="0"/>
        <w:spacing w:line="560" w:lineRule="atLeast"/>
        <w:ind w:firstLine="420"/>
        <w:jc w:val="center"/>
        <w:textAlignment w:val="auto"/>
        <w:rPr>
          <w:rFonts w:ascii="宋体" w:hAnsi="宋体" w:cs="宋体"/>
          <w:b/>
          <w:bCs/>
          <w:kern w:val="0"/>
          <w:sz w:val="28"/>
          <w:szCs w:val="28"/>
          <w:highlight w:val="none"/>
        </w:rPr>
      </w:pPr>
      <w:bookmarkStart w:id="1" w:name="_Toc319652752"/>
      <w:bookmarkEnd w:id="1"/>
      <w:bookmarkStart w:id="2" w:name="_Toc260327127"/>
      <w:bookmarkEnd w:id="2"/>
    </w:p>
    <w:p w14:paraId="6FCE2BA0">
      <w:pPr>
        <w:pageBreakBefore w:val="0"/>
        <w:widowControl/>
        <w:kinsoku/>
        <w:wordWrap/>
        <w:overflowPunct/>
        <w:topLinePunct w:val="0"/>
        <w:bidi w:val="0"/>
        <w:spacing w:line="560" w:lineRule="atLeast"/>
        <w:textAlignment w:val="auto"/>
        <w:rPr>
          <w:rFonts w:ascii="宋体" w:hAnsi="宋体" w:cs="宋体"/>
          <w:b/>
          <w:bCs/>
          <w:kern w:val="0"/>
          <w:sz w:val="28"/>
          <w:szCs w:val="28"/>
          <w:highlight w:val="none"/>
        </w:rPr>
      </w:pPr>
    </w:p>
    <w:p w14:paraId="5A850B8C">
      <w:pPr>
        <w:pageBreakBefore w:val="0"/>
        <w:widowControl/>
        <w:kinsoku/>
        <w:wordWrap/>
        <w:overflowPunct/>
        <w:topLinePunct w:val="0"/>
        <w:bidi w:val="0"/>
        <w:spacing w:line="560" w:lineRule="atLeast"/>
        <w:textAlignment w:val="auto"/>
        <w:rPr>
          <w:rFonts w:ascii="宋体" w:hAnsi="宋体" w:cs="宋体"/>
          <w:b/>
          <w:bCs/>
          <w:kern w:val="0"/>
          <w:sz w:val="28"/>
          <w:szCs w:val="28"/>
          <w:highlight w:val="none"/>
        </w:rPr>
      </w:pPr>
    </w:p>
    <w:p w14:paraId="361C90FD">
      <w:pPr>
        <w:pageBreakBefore w:val="0"/>
        <w:widowControl/>
        <w:kinsoku/>
        <w:wordWrap/>
        <w:overflowPunct/>
        <w:topLinePunct w:val="0"/>
        <w:bidi w:val="0"/>
        <w:spacing w:line="560" w:lineRule="atLeast"/>
        <w:ind w:firstLine="643" w:firstLineChars="200"/>
        <w:jc w:val="left"/>
        <w:textAlignment w:val="auto"/>
        <w:rPr>
          <w:rFonts w:ascii="宋体" w:hAnsi="宋体" w:cs="宋体"/>
          <w:b/>
          <w:bCs/>
          <w:kern w:val="0"/>
          <w:sz w:val="32"/>
          <w:szCs w:val="32"/>
          <w:highlight w:val="none"/>
          <w:u w:val="single"/>
        </w:rPr>
      </w:pPr>
      <w:r>
        <w:rPr>
          <w:rFonts w:hint="eastAsia" w:ascii="宋体" w:hAnsi="宋体" w:cs="宋体"/>
          <w:b/>
          <w:bCs/>
          <w:kern w:val="0"/>
          <w:sz w:val="32"/>
          <w:szCs w:val="32"/>
          <w:highlight w:val="none"/>
        </w:rPr>
        <w:t>工程名称：</w:t>
      </w:r>
      <w:r>
        <w:rPr>
          <w:rFonts w:hint="eastAsia" w:ascii="宋体" w:hAnsi="宋体" w:cs="宋体"/>
          <w:b/>
          <w:bCs/>
          <w:kern w:val="0"/>
          <w:sz w:val="32"/>
          <w:szCs w:val="32"/>
          <w:highlight w:val="none"/>
          <w:u w:val="single"/>
        </w:rPr>
        <w:t xml:space="preserve">  万致天地商业中心1栋一单元40-46层装修工程  </w:t>
      </w:r>
    </w:p>
    <w:p w14:paraId="28C8BCC8">
      <w:pPr>
        <w:pageBreakBefore w:val="0"/>
        <w:widowControl/>
        <w:kinsoku/>
        <w:wordWrap/>
        <w:overflowPunct/>
        <w:topLinePunct w:val="0"/>
        <w:bidi w:val="0"/>
        <w:spacing w:line="560" w:lineRule="atLeast"/>
        <w:ind w:firstLine="643" w:firstLineChars="200"/>
        <w:jc w:val="left"/>
        <w:textAlignment w:val="auto"/>
        <w:rPr>
          <w:rFonts w:ascii="宋体" w:hAnsi="宋体" w:cs="宋体"/>
          <w:b/>
          <w:bCs/>
          <w:kern w:val="0"/>
          <w:sz w:val="32"/>
          <w:szCs w:val="32"/>
          <w:highlight w:val="none"/>
          <w:u w:val="single"/>
        </w:rPr>
      </w:pPr>
      <w:r>
        <w:rPr>
          <w:rFonts w:hint="eastAsia" w:ascii="宋体" w:hAnsi="宋体" w:cs="宋体"/>
          <w:b/>
          <w:bCs/>
          <w:kern w:val="0"/>
          <w:sz w:val="32"/>
          <w:szCs w:val="32"/>
          <w:highlight w:val="none"/>
        </w:rPr>
        <w:t>工程地点</w:t>
      </w:r>
      <w:r>
        <w:rPr>
          <w:rFonts w:hint="eastAsia" w:ascii="宋体" w:hAnsi="宋体" w:cs="宋体"/>
          <w:b/>
          <w:bCs/>
          <w:kern w:val="0"/>
          <w:sz w:val="32"/>
          <w:szCs w:val="32"/>
          <w:highlight w:val="none"/>
          <w:lang w:eastAsia="zh-CN"/>
        </w:rPr>
        <w:t>：</w:t>
      </w:r>
      <w:r>
        <w:rPr>
          <w:rFonts w:hint="eastAsia" w:ascii="宋体" w:hAnsi="宋体" w:cs="宋体"/>
          <w:b/>
          <w:bCs/>
          <w:kern w:val="0"/>
          <w:sz w:val="32"/>
          <w:szCs w:val="32"/>
          <w:highlight w:val="none"/>
        </w:rPr>
        <w:t xml:space="preserve"> </w:t>
      </w:r>
      <w:r>
        <w:rPr>
          <w:rFonts w:hint="eastAsia" w:ascii="宋体" w:hAnsi="宋体" w:cs="宋体"/>
          <w:b/>
          <w:bCs/>
          <w:kern w:val="0"/>
          <w:sz w:val="32"/>
          <w:szCs w:val="32"/>
          <w:highlight w:val="none"/>
          <w:u w:val="single"/>
        </w:rPr>
        <w:t xml:space="preserve"> </w:t>
      </w:r>
      <w:r>
        <w:rPr>
          <w:rFonts w:hint="eastAsia" w:ascii="宋体" w:hAnsi="宋体" w:cs="宋体"/>
          <w:b/>
          <w:bCs/>
          <w:kern w:val="0"/>
          <w:sz w:val="32"/>
          <w:szCs w:val="32"/>
          <w:highlight w:val="none"/>
          <w:u w:val="single"/>
          <w:lang w:val="en-US" w:eastAsia="zh-CN"/>
        </w:rPr>
        <w:t xml:space="preserve"> </w:t>
      </w:r>
      <w:r>
        <w:rPr>
          <w:rFonts w:hint="eastAsia" w:ascii="宋体" w:hAnsi="宋体" w:cs="宋体"/>
          <w:b/>
          <w:bCs/>
          <w:kern w:val="0"/>
          <w:sz w:val="32"/>
          <w:szCs w:val="32"/>
          <w:highlight w:val="none"/>
          <w:u w:val="single"/>
        </w:rPr>
        <w:t>龙岗区坂田街道布龙路与坂雪岗大道交</w:t>
      </w:r>
      <w:r>
        <w:rPr>
          <w:rFonts w:hint="eastAsia" w:ascii="宋体" w:hAnsi="宋体" w:cs="宋体"/>
          <w:b/>
          <w:bCs/>
          <w:kern w:val="0"/>
          <w:sz w:val="32"/>
          <w:szCs w:val="32"/>
          <w:highlight w:val="none"/>
          <w:u w:val="single"/>
          <w:lang w:eastAsia="zh-CN"/>
        </w:rPr>
        <w:t>会</w:t>
      </w:r>
      <w:r>
        <w:rPr>
          <w:rFonts w:hint="eastAsia" w:ascii="宋体" w:hAnsi="宋体" w:cs="宋体"/>
          <w:b/>
          <w:bCs/>
          <w:kern w:val="0"/>
          <w:sz w:val="32"/>
          <w:szCs w:val="32"/>
          <w:highlight w:val="none"/>
          <w:u w:val="single"/>
        </w:rPr>
        <w:t xml:space="preserve">处  </w:t>
      </w:r>
    </w:p>
    <w:p w14:paraId="4456B175">
      <w:pPr>
        <w:pageBreakBefore w:val="0"/>
        <w:widowControl/>
        <w:kinsoku/>
        <w:wordWrap/>
        <w:overflowPunct/>
        <w:topLinePunct w:val="0"/>
        <w:bidi w:val="0"/>
        <w:spacing w:line="560" w:lineRule="atLeast"/>
        <w:ind w:firstLine="643" w:firstLineChars="200"/>
        <w:jc w:val="left"/>
        <w:textAlignment w:val="auto"/>
        <w:rPr>
          <w:rFonts w:ascii="宋体" w:hAnsi="宋体" w:cs="宋体"/>
          <w:b/>
          <w:bCs/>
          <w:kern w:val="0"/>
          <w:sz w:val="32"/>
          <w:szCs w:val="32"/>
          <w:highlight w:val="none"/>
          <w:u w:val="single"/>
        </w:rPr>
      </w:pPr>
      <w:r>
        <w:rPr>
          <w:rFonts w:hint="eastAsia" w:ascii="宋体" w:hAnsi="宋体" w:cs="宋体"/>
          <w:b/>
          <w:bCs/>
          <w:kern w:val="0"/>
          <w:sz w:val="32"/>
          <w:szCs w:val="32"/>
          <w:highlight w:val="none"/>
        </w:rPr>
        <w:t>发 包 人：</w:t>
      </w:r>
      <w:r>
        <w:rPr>
          <w:rFonts w:hint="eastAsia" w:ascii="宋体" w:hAnsi="宋体" w:cs="宋体"/>
          <w:b/>
          <w:bCs/>
          <w:kern w:val="0"/>
          <w:sz w:val="32"/>
          <w:szCs w:val="32"/>
          <w:highlight w:val="none"/>
          <w:u w:val="single"/>
        </w:rPr>
        <w:t xml:space="preserve">  </w:t>
      </w:r>
      <w:r>
        <w:rPr>
          <w:rFonts w:hint="eastAsia" w:ascii="宋体" w:hAnsi="宋体" w:cs="宋体"/>
          <w:b/>
          <w:bCs/>
          <w:kern w:val="0"/>
          <w:sz w:val="32"/>
          <w:szCs w:val="32"/>
          <w:highlight w:val="none"/>
          <w:u w:val="single"/>
          <w:lang w:val="en-US" w:eastAsia="zh-CN"/>
        </w:rPr>
        <w:t xml:space="preserve">                               </w:t>
      </w:r>
      <w:r>
        <w:rPr>
          <w:rFonts w:hint="eastAsia" w:ascii="宋体" w:hAnsi="宋体" w:cs="宋体"/>
          <w:b/>
          <w:bCs/>
          <w:kern w:val="0"/>
          <w:sz w:val="32"/>
          <w:szCs w:val="32"/>
          <w:highlight w:val="none"/>
          <w:u w:val="single"/>
        </w:rPr>
        <w:t xml:space="preserve">      </w:t>
      </w:r>
    </w:p>
    <w:p w14:paraId="4A628136">
      <w:pPr>
        <w:pageBreakBefore w:val="0"/>
        <w:widowControl/>
        <w:kinsoku/>
        <w:wordWrap/>
        <w:overflowPunct/>
        <w:topLinePunct w:val="0"/>
        <w:bidi w:val="0"/>
        <w:spacing w:line="560" w:lineRule="atLeast"/>
        <w:ind w:firstLine="643" w:firstLineChars="200"/>
        <w:jc w:val="left"/>
        <w:textAlignment w:val="auto"/>
        <w:rPr>
          <w:rFonts w:ascii="宋体" w:hAnsi="宋体" w:cs="宋体"/>
          <w:b/>
          <w:bCs/>
          <w:kern w:val="0"/>
          <w:sz w:val="32"/>
          <w:szCs w:val="32"/>
          <w:highlight w:val="none"/>
          <w:u w:val="single"/>
        </w:rPr>
      </w:pPr>
      <w:r>
        <w:rPr>
          <w:rFonts w:hint="eastAsia" w:ascii="宋体" w:hAnsi="宋体" w:cs="宋体"/>
          <w:b/>
          <w:bCs/>
          <w:kern w:val="0"/>
          <w:sz w:val="32"/>
          <w:szCs w:val="32"/>
          <w:highlight w:val="none"/>
        </w:rPr>
        <w:t>设 计 人：</w:t>
      </w:r>
      <w:r>
        <w:rPr>
          <w:rFonts w:hint="eastAsia" w:ascii="宋体" w:hAnsi="宋体" w:cs="宋体"/>
          <w:b/>
          <w:bCs/>
          <w:kern w:val="0"/>
          <w:sz w:val="32"/>
          <w:szCs w:val="32"/>
          <w:highlight w:val="none"/>
          <w:u w:val="single"/>
        </w:rPr>
        <w:t xml:space="preserve"> </w:t>
      </w:r>
      <w:r>
        <w:rPr>
          <w:rFonts w:hint="eastAsia" w:ascii="宋体" w:hAnsi="宋体" w:cs="宋体"/>
          <w:b/>
          <w:bCs/>
          <w:kern w:val="0"/>
          <w:sz w:val="32"/>
          <w:szCs w:val="32"/>
          <w:highlight w:val="none"/>
        </w:rPr>
        <w:t>______</w:t>
      </w:r>
      <w:r>
        <w:rPr>
          <w:rFonts w:hint="eastAsia" w:ascii="宋体" w:hAnsi="宋体" w:cs="宋体"/>
          <w:b/>
          <w:bCs/>
          <w:kern w:val="0"/>
          <w:sz w:val="32"/>
          <w:szCs w:val="32"/>
          <w:highlight w:val="none"/>
          <w:u w:val="single"/>
        </w:rPr>
        <w:t xml:space="preserve">                                     </w:t>
      </w:r>
    </w:p>
    <w:p w14:paraId="2A30AAA9">
      <w:pPr>
        <w:pStyle w:val="3"/>
        <w:pageBreakBefore w:val="0"/>
        <w:numPr>
          <w:ilvl w:val="1"/>
          <w:numId w:val="0"/>
        </w:numPr>
        <w:tabs>
          <w:tab w:val="left" w:pos="576"/>
        </w:tabs>
        <w:kinsoku/>
        <w:wordWrap/>
        <w:overflowPunct/>
        <w:topLinePunct w:val="0"/>
        <w:bidi w:val="0"/>
        <w:spacing w:before="120" w:line="560" w:lineRule="atLeast"/>
        <w:textAlignment w:val="auto"/>
        <w:rPr>
          <w:rFonts w:ascii="宋体" w:hAnsi="宋体" w:cs="宋体"/>
          <w:szCs w:val="28"/>
          <w:highlight w:val="none"/>
        </w:rPr>
      </w:pPr>
      <w:bookmarkStart w:id="3" w:name="_Toc365391959"/>
    </w:p>
    <w:p w14:paraId="00BEB8AA">
      <w:pPr>
        <w:pageBreakBefore w:val="0"/>
        <w:kinsoku/>
        <w:wordWrap/>
        <w:overflowPunct/>
        <w:topLinePunct w:val="0"/>
        <w:bidi w:val="0"/>
        <w:spacing w:line="560" w:lineRule="atLeast"/>
        <w:textAlignment w:val="auto"/>
        <w:rPr>
          <w:rFonts w:ascii="宋体" w:hAnsi="宋体" w:cs="宋体"/>
          <w:sz w:val="28"/>
          <w:szCs w:val="28"/>
          <w:highlight w:val="none"/>
        </w:rPr>
        <w:sectPr>
          <w:headerReference r:id="rId3" w:type="default"/>
          <w:footerReference r:id="rId4" w:type="default"/>
          <w:pgSz w:w="11906" w:h="16838"/>
          <w:pgMar w:top="1440" w:right="1800" w:bottom="1440" w:left="1800" w:header="1247" w:footer="737" w:gutter="0"/>
          <w:pgNumType w:start="1"/>
          <w:cols w:space="720" w:num="1"/>
          <w:docGrid w:linePitch="380" w:charSpace="-4301"/>
        </w:sectPr>
      </w:pPr>
    </w:p>
    <w:p w14:paraId="025F6EFF">
      <w:pPr>
        <w:pStyle w:val="3"/>
        <w:pageBreakBefore w:val="0"/>
        <w:numPr>
          <w:ilvl w:val="1"/>
          <w:numId w:val="0"/>
        </w:numPr>
        <w:tabs>
          <w:tab w:val="left" w:pos="576"/>
        </w:tabs>
        <w:kinsoku/>
        <w:wordWrap/>
        <w:overflowPunct/>
        <w:topLinePunct w:val="0"/>
        <w:bidi w:val="0"/>
        <w:adjustRightInd w:val="0"/>
        <w:snapToGrid w:val="0"/>
        <w:spacing w:before="120" w:line="560" w:lineRule="atLeast"/>
        <w:ind w:left="647" w:hanging="647" w:hangingChars="179"/>
        <w:textAlignment w:val="auto"/>
        <w:rPr>
          <w:rFonts w:ascii="宋体" w:hAnsi="宋体" w:cs="宋体"/>
          <w:sz w:val="36"/>
          <w:szCs w:val="36"/>
          <w:highlight w:val="none"/>
        </w:rPr>
      </w:pPr>
      <w:r>
        <w:rPr>
          <w:rFonts w:hint="eastAsia" w:ascii="宋体" w:hAnsi="宋体" w:cs="宋体"/>
          <w:sz w:val="36"/>
          <w:szCs w:val="36"/>
          <w:highlight w:val="none"/>
        </w:rPr>
        <w:t>目   录</w:t>
      </w:r>
    </w:p>
    <w:p w14:paraId="429B6E2C">
      <w:pPr>
        <w:pStyle w:val="3"/>
        <w:pageBreakBefore w:val="0"/>
        <w:numPr>
          <w:ilvl w:val="0"/>
          <w:numId w:val="0"/>
        </w:numPr>
        <w:tabs>
          <w:tab w:val="left" w:pos="576"/>
        </w:tabs>
        <w:kinsoku/>
        <w:wordWrap/>
        <w:overflowPunct/>
        <w:topLinePunct w:val="0"/>
        <w:bidi w:val="0"/>
        <w:adjustRightInd w:val="0"/>
        <w:snapToGrid w:val="0"/>
        <w:spacing w:before="120" w:line="560" w:lineRule="atLeast"/>
        <w:textAlignment w:val="auto"/>
        <w:rPr>
          <w:rFonts w:ascii="宋体" w:hAnsi="宋体" w:cs="宋体"/>
          <w:highlight w:val="none"/>
        </w:rPr>
      </w:pPr>
      <w:r>
        <w:rPr>
          <w:rFonts w:hint="eastAsia" w:ascii="宋体" w:hAnsi="宋体" w:cs="宋体"/>
          <w:highlight w:val="none"/>
        </w:rPr>
        <w:t>第一部分 合同条款……………………………………</w:t>
      </w:r>
    </w:p>
    <w:p w14:paraId="3801D6D3">
      <w:pPr>
        <w:pStyle w:val="3"/>
        <w:pageBreakBefore w:val="0"/>
        <w:numPr>
          <w:ilvl w:val="0"/>
          <w:numId w:val="0"/>
        </w:numPr>
        <w:tabs>
          <w:tab w:val="left" w:pos="576"/>
        </w:tabs>
        <w:kinsoku/>
        <w:wordWrap/>
        <w:overflowPunct/>
        <w:topLinePunct w:val="0"/>
        <w:bidi w:val="0"/>
        <w:adjustRightInd w:val="0"/>
        <w:snapToGrid w:val="0"/>
        <w:spacing w:before="120" w:line="560" w:lineRule="atLeast"/>
        <w:textAlignment w:val="auto"/>
        <w:rPr>
          <w:rFonts w:ascii="宋体" w:hAnsi="宋体" w:cs="宋体"/>
          <w:sz w:val="52"/>
          <w:szCs w:val="52"/>
          <w:highlight w:val="none"/>
        </w:rPr>
      </w:pPr>
      <w:r>
        <w:rPr>
          <w:rFonts w:hint="eastAsia" w:ascii="宋体" w:hAnsi="宋体" w:cs="宋体"/>
          <w:highlight w:val="none"/>
        </w:rPr>
        <w:t>第二部分 委托文件……………………………………</w:t>
      </w:r>
    </w:p>
    <w:bookmarkEnd w:id="3"/>
    <w:p w14:paraId="1B2B68B1">
      <w:pPr>
        <w:pageBreakBefore w:val="0"/>
        <w:widowControl/>
        <w:kinsoku/>
        <w:wordWrap/>
        <w:overflowPunct/>
        <w:topLinePunct w:val="0"/>
        <w:bidi w:val="0"/>
        <w:spacing w:line="560" w:lineRule="atLeast"/>
        <w:textAlignment w:val="auto"/>
        <w:rPr>
          <w:rFonts w:ascii="宋体" w:hAnsi="宋体" w:cs="宋体"/>
          <w:b/>
          <w:kern w:val="0"/>
          <w:sz w:val="36"/>
          <w:szCs w:val="36"/>
          <w:highlight w:val="lightGray"/>
        </w:rPr>
      </w:pPr>
      <w:r>
        <w:rPr>
          <w:rFonts w:hint="eastAsia" w:ascii="宋体" w:hAnsi="宋体" w:cs="宋体"/>
          <w:b/>
          <w:kern w:val="0"/>
          <w:sz w:val="36"/>
          <w:szCs w:val="36"/>
          <w:highlight w:val="lightGray"/>
        </w:rPr>
        <w:br w:type="page"/>
      </w:r>
    </w:p>
    <w:p w14:paraId="40ABA4D2">
      <w:pPr>
        <w:pageBreakBefore w:val="0"/>
        <w:widowControl/>
        <w:kinsoku/>
        <w:wordWrap/>
        <w:overflowPunct/>
        <w:topLinePunct w:val="0"/>
        <w:bidi w:val="0"/>
        <w:spacing w:line="560" w:lineRule="atLeast"/>
        <w:jc w:val="center"/>
        <w:textAlignment w:val="auto"/>
        <w:rPr>
          <w:rFonts w:ascii="宋体" w:hAnsi="宋体" w:cs="宋体"/>
          <w:b/>
          <w:kern w:val="0"/>
          <w:sz w:val="44"/>
          <w:szCs w:val="44"/>
          <w:highlight w:val="none"/>
        </w:rPr>
      </w:pPr>
      <w:r>
        <w:rPr>
          <w:rFonts w:hint="eastAsia" w:ascii="宋体" w:hAnsi="宋体" w:cs="宋体"/>
          <w:b/>
          <w:kern w:val="0"/>
          <w:sz w:val="44"/>
          <w:szCs w:val="44"/>
          <w:highlight w:val="none"/>
        </w:rPr>
        <w:t>第一部分 合同条款</w:t>
      </w:r>
    </w:p>
    <w:p w14:paraId="25FFEC3A">
      <w:pPr>
        <w:pageBreakBefore w:val="0"/>
        <w:widowControl/>
        <w:kinsoku/>
        <w:wordWrap/>
        <w:overflowPunct/>
        <w:topLinePunct w:val="0"/>
        <w:bidi w:val="0"/>
        <w:spacing w:line="560" w:lineRule="atLeast"/>
        <w:jc w:val="left"/>
        <w:textAlignment w:val="auto"/>
        <w:rPr>
          <w:rFonts w:ascii="宋体" w:hAnsi="宋体" w:cs="宋体"/>
          <w:b/>
          <w:kern w:val="0"/>
          <w:sz w:val="28"/>
          <w:szCs w:val="28"/>
          <w:highlight w:val="none"/>
        </w:rPr>
      </w:pPr>
    </w:p>
    <w:p w14:paraId="5E604F84">
      <w:pPr>
        <w:pageBreakBefore w:val="0"/>
        <w:kinsoku/>
        <w:wordWrap/>
        <w:overflowPunct/>
        <w:topLinePunct w:val="0"/>
        <w:bidi w:val="0"/>
        <w:adjustRightInd w:val="0"/>
        <w:snapToGrid w:val="0"/>
        <w:spacing w:line="560" w:lineRule="atLeast"/>
        <w:ind w:firstLine="480" w:firstLineChars="200"/>
        <w:jc w:val="left"/>
        <w:textAlignment w:val="auto"/>
        <w:rPr>
          <w:rFonts w:ascii="宋体" w:hAnsi="宋体" w:cs="宋体"/>
          <w:sz w:val="24"/>
          <w:szCs w:val="24"/>
          <w:highlight w:val="none"/>
          <w:u w:val="single"/>
        </w:rPr>
      </w:pPr>
      <w:r>
        <w:rPr>
          <w:rFonts w:hint="eastAsia" w:ascii="宋体" w:hAnsi="宋体" w:cs="宋体"/>
          <w:sz w:val="24"/>
          <w:szCs w:val="24"/>
          <w:highlight w:val="none"/>
        </w:rPr>
        <w:t>依照《中华人民共和国民法典</w:t>
      </w:r>
      <w:r>
        <w:rPr>
          <w:rFonts w:hint="eastAsia" w:ascii="宋体" w:hAnsi="宋体" w:cs="宋体"/>
          <w:sz w:val="24"/>
          <w:szCs w:val="24"/>
          <w:highlight w:val="none"/>
          <w:lang w:eastAsia="zh-CN"/>
        </w:rPr>
        <w:t>》《</w:t>
      </w:r>
      <w:r>
        <w:rPr>
          <w:rFonts w:hint="eastAsia" w:ascii="宋体" w:hAnsi="宋体" w:cs="宋体"/>
          <w:sz w:val="24"/>
          <w:szCs w:val="24"/>
          <w:highlight w:val="none"/>
        </w:rPr>
        <w:t>中华人民共和国招标投标法》、建设工程批准文件等国家的有关法律、行政法规，遵循平等、自愿、公平和诚实信用的原则，双方就</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eastAsia="zh-CN"/>
        </w:rPr>
        <w:t>（</w:t>
      </w:r>
      <w:r>
        <w:rPr>
          <w:rFonts w:hint="eastAsia" w:ascii="宋体" w:hAnsi="宋体" w:cs="宋体"/>
          <w:sz w:val="24"/>
          <w:szCs w:val="24"/>
          <w:highlight w:val="none"/>
        </w:rPr>
        <w:t>以下简称“本项目”</w:t>
      </w:r>
      <w:r>
        <w:rPr>
          <w:rFonts w:hint="eastAsia" w:ascii="宋体" w:hAnsi="宋体" w:cs="宋体"/>
          <w:sz w:val="24"/>
          <w:szCs w:val="24"/>
          <w:highlight w:val="none"/>
          <w:lang w:eastAsia="zh-CN"/>
        </w:rPr>
        <w:t>）</w:t>
      </w:r>
      <w:r>
        <w:rPr>
          <w:rFonts w:hint="eastAsia" w:ascii="宋体" w:hAnsi="宋体" w:cs="宋体"/>
          <w:sz w:val="24"/>
          <w:szCs w:val="24"/>
          <w:highlight w:val="none"/>
        </w:rPr>
        <w:t>事项协商一致，订立本合同。本合同中“☑”标记为被选中内容，“□”标记为未被选中内容。</w:t>
      </w:r>
    </w:p>
    <w:p w14:paraId="502DDB10">
      <w:pPr>
        <w:pageBreakBefore w:val="0"/>
        <w:kinsoku/>
        <w:wordWrap/>
        <w:overflowPunct/>
        <w:topLinePunct w:val="0"/>
        <w:bidi w:val="0"/>
        <w:adjustRightInd w:val="0"/>
        <w:snapToGrid w:val="0"/>
        <w:spacing w:before="100" w:after="100" w:line="560" w:lineRule="atLeast"/>
        <w:ind w:firstLine="482" w:firstLineChars="200"/>
        <w:textAlignment w:val="auto"/>
        <w:rPr>
          <w:rFonts w:ascii="宋体" w:hAnsi="宋体" w:cs="宋体"/>
          <w:b/>
          <w:sz w:val="24"/>
          <w:szCs w:val="24"/>
          <w:highlight w:val="none"/>
        </w:rPr>
      </w:pPr>
      <w:bookmarkStart w:id="4" w:name="_Toc43092477"/>
      <w:bookmarkStart w:id="5" w:name="_Toc200880667"/>
      <w:r>
        <w:rPr>
          <w:rFonts w:hint="eastAsia" w:ascii="宋体" w:hAnsi="宋体" w:cs="宋体"/>
          <w:b/>
          <w:sz w:val="24"/>
          <w:szCs w:val="24"/>
          <w:highlight w:val="none"/>
        </w:rPr>
        <w:t>第一条  设计依据</w:t>
      </w:r>
      <w:bookmarkEnd w:id="4"/>
      <w:bookmarkEnd w:id="5"/>
    </w:p>
    <w:p w14:paraId="42B62A5F">
      <w:pPr>
        <w:pageBreakBefore w:val="0"/>
        <w:tabs>
          <w:tab w:val="left" w:pos="1050"/>
          <w:tab w:val="left" w:pos="1260"/>
          <w:tab w:val="left" w:pos="1680"/>
          <w:tab w:val="left" w:pos="4095"/>
          <w:tab w:val="left" w:pos="5355"/>
        </w:tabs>
        <w:kinsoku/>
        <w:wordWrap/>
        <w:overflowPunct/>
        <w:topLinePunct w:val="0"/>
        <w:bidi w:val="0"/>
        <w:adjustRightInd w:val="0"/>
        <w:snapToGrid w:val="0"/>
        <w:spacing w:line="560" w:lineRule="atLeas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1.1发包人提交的基础资料；</w:t>
      </w:r>
    </w:p>
    <w:p w14:paraId="3B383A10">
      <w:pPr>
        <w:pageBreakBefore w:val="0"/>
        <w:tabs>
          <w:tab w:val="left" w:pos="1050"/>
          <w:tab w:val="left" w:pos="1260"/>
          <w:tab w:val="left" w:pos="1680"/>
          <w:tab w:val="left" w:pos="4095"/>
          <w:tab w:val="left" w:pos="5355"/>
        </w:tabs>
        <w:kinsoku/>
        <w:wordWrap/>
        <w:overflowPunct/>
        <w:topLinePunct w:val="0"/>
        <w:bidi w:val="0"/>
        <w:adjustRightInd w:val="0"/>
        <w:snapToGrid w:val="0"/>
        <w:spacing w:line="560" w:lineRule="atLeast"/>
        <w:ind w:firstLine="480" w:firstLineChars="200"/>
        <w:jc w:val="left"/>
        <w:textAlignment w:val="auto"/>
        <w:rPr>
          <w:highlight w:val="none"/>
        </w:rPr>
      </w:pPr>
      <w:r>
        <w:rPr>
          <w:rFonts w:hint="eastAsia" w:ascii="宋体" w:hAnsi="宋体" w:cs="宋体"/>
          <w:sz w:val="24"/>
          <w:szCs w:val="24"/>
          <w:highlight w:val="none"/>
        </w:rPr>
        <w:t>1.2各阶段设计审查意见；</w:t>
      </w:r>
    </w:p>
    <w:p w14:paraId="49D9FC7B">
      <w:pPr>
        <w:pageBreakBefore w:val="0"/>
        <w:tabs>
          <w:tab w:val="left" w:pos="1050"/>
          <w:tab w:val="left" w:pos="1260"/>
          <w:tab w:val="left" w:pos="1680"/>
          <w:tab w:val="left" w:pos="4095"/>
          <w:tab w:val="left" w:pos="5355"/>
        </w:tabs>
        <w:kinsoku/>
        <w:wordWrap/>
        <w:overflowPunct/>
        <w:topLinePunct w:val="0"/>
        <w:bidi w:val="0"/>
        <w:adjustRightInd w:val="0"/>
        <w:snapToGrid w:val="0"/>
        <w:spacing w:line="560" w:lineRule="atLeas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1.3其他有关资料。</w:t>
      </w:r>
    </w:p>
    <w:p w14:paraId="07EB03FA">
      <w:pPr>
        <w:pageBreakBefore w:val="0"/>
        <w:kinsoku/>
        <w:wordWrap/>
        <w:overflowPunct/>
        <w:topLinePunct w:val="0"/>
        <w:bidi w:val="0"/>
        <w:adjustRightInd w:val="0"/>
        <w:snapToGrid w:val="0"/>
        <w:spacing w:before="100" w:after="100" w:line="560" w:lineRule="atLeast"/>
        <w:ind w:firstLine="482" w:firstLineChars="200"/>
        <w:textAlignment w:val="auto"/>
        <w:rPr>
          <w:rFonts w:ascii="宋体" w:hAnsi="宋体" w:cs="宋体"/>
          <w:b/>
          <w:sz w:val="24"/>
          <w:szCs w:val="24"/>
          <w:highlight w:val="none"/>
        </w:rPr>
      </w:pPr>
      <w:bookmarkStart w:id="6" w:name="_Toc183581528"/>
      <w:bookmarkStart w:id="7" w:name="_Toc200880669"/>
      <w:r>
        <w:rPr>
          <w:rFonts w:hint="eastAsia" w:ascii="宋体" w:hAnsi="宋体" w:cs="宋体"/>
          <w:b/>
          <w:sz w:val="24"/>
          <w:szCs w:val="24"/>
          <w:highlight w:val="none"/>
        </w:rPr>
        <w:t>第二条  设计范围</w:t>
      </w:r>
      <w:bookmarkEnd w:id="6"/>
      <w:bookmarkEnd w:id="7"/>
      <w:bookmarkStart w:id="8" w:name="_Toc43092480"/>
      <w:bookmarkStart w:id="9" w:name="_Toc183581529"/>
      <w:bookmarkStart w:id="10" w:name="_Toc183581530"/>
      <w:bookmarkStart w:id="11" w:name="_Toc43092481"/>
      <w:bookmarkStart w:id="12" w:name="_Toc43092482"/>
    </w:p>
    <w:p w14:paraId="14525A68">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bCs/>
          <w:sz w:val="24"/>
          <w:szCs w:val="24"/>
          <w:highlight w:val="none"/>
        </w:rPr>
      </w:pPr>
      <w:r>
        <w:rPr>
          <w:rFonts w:hint="eastAsia" w:ascii="宋体" w:hAnsi="宋体" w:cs="宋体"/>
          <w:sz w:val="24"/>
          <w:szCs w:val="24"/>
          <w:highlight w:val="none"/>
        </w:rPr>
        <w:t xml:space="preserve">2.1 </w:t>
      </w:r>
      <w:r>
        <w:rPr>
          <w:rFonts w:hint="eastAsia" w:ascii="宋体" w:hAnsi="宋体" w:cs="宋体"/>
          <w:bCs/>
          <w:sz w:val="24"/>
          <w:szCs w:val="24"/>
          <w:highlight w:val="none"/>
        </w:rPr>
        <w:t>本次设计内容：</w:t>
      </w:r>
      <w:r>
        <w:rPr>
          <w:rFonts w:hint="eastAsia" w:ascii="宋体" w:hAnsi="宋体" w:cs="宋体"/>
          <w:sz w:val="24"/>
          <w:szCs w:val="24"/>
          <w:highlight w:val="none"/>
        </w:rPr>
        <w:t>☑</w:t>
      </w:r>
      <w:r>
        <w:rPr>
          <w:rFonts w:hint="eastAsia" w:ascii="宋体" w:hAnsi="宋体" w:cs="宋体"/>
          <w:bCs/>
          <w:sz w:val="24"/>
          <w:szCs w:val="24"/>
          <w:highlight w:val="none"/>
        </w:rPr>
        <w:t>方案设计、</w:t>
      </w:r>
      <w:r>
        <w:rPr>
          <w:rFonts w:hint="eastAsia" w:ascii="宋体" w:hAnsi="宋体" w:cs="宋体"/>
          <w:sz w:val="24"/>
          <w:szCs w:val="24"/>
          <w:highlight w:val="none"/>
          <w:lang w:eastAsia="zh-CN"/>
        </w:rPr>
        <w:t>☑</w:t>
      </w:r>
      <w:r>
        <w:rPr>
          <w:rFonts w:hint="eastAsia" w:ascii="宋体" w:hAnsi="宋体" w:cs="宋体"/>
          <w:bCs/>
          <w:sz w:val="24"/>
          <w:szCs w:val="24"/>
          <w:highlight w:val="none"/>
        </w:rPr>
        <w:t>初步设计、</w:t>
      </w:r>
      <w:r>
        <w:rPr>
          <w:rFonts w:hint="eastAsia" w:ascii="宋体" w:hAnsi="宋体" w:cs="宋体"/>
          <w:sz w:val="24"/>
          <w:szCs w:val="24"/>
          <w:highlight w:val="none"/>
        </w:rPr>
        <w:t>☑</w:t>
      </w:r>
      <w:r>
        <w:rPr>
          <w:rFonts w:hint="eastAsia" w:ascii="宋体" w:hAnsi="宋体" w:cs="宋体"/>
          <w:bCs/>
          <w:sz w:val="24"/>
          <w:szCs w:val="24"/>
          <w:highlight w:val="none"/>
        </w:rPr>
        <w:t>施工图设计、</w:t>
      </w:r>
      <w:r>
        <w:rPr>
          <w:rFonts w:hint="eastAsia" w:ascii="宋体" w:hAnsi="宋体" w:cs="宋体"/>
          <w:sz w:val="24"/>
          <w:szCs w:val="24"/>
          <w:highlight w:val="none"/>
        </w:rPr>
        <w:t>☑</w:t>
      </w:r>
      <w:r>
        <w:rPr>
          <w:rFonts w:hint="eastAsia" w:ascii="宋体" w:hAnsi="宋体" w:cs="宋体"/>
          <w:bCs/>
          <w:sz w:val="24"/>
          <w:szCs w:val="24"/>
          <w:highlight w:val="none"/>
        </w:rPr>
        <w:t>施工</w:t>
      </w:r>
      <w:r>
        <w:rPr>
          <w:rFonts w:hint="eastAsia" w:ascii="宋体" w:hAnsi="宋体" w:cs="宋体"/>
          <w:sz w:val="24"/>
          <w:szCs w:val="24"/>
          <w:highlight w:val="none"/>
        </w:rPr>
        <w:t>现场</w:t>
      </w:r>
      <w:r>
        <w:rPr>
          <w:rFonts w:hint="eastAsia" w:ascii="宋体" w:hAnsi="宋体" w:cs="宋体"/>
          <w:bCs/>
          <w:sz w:val="24"/>
          <w:szCs w:val="24"/>
          <w:highlight w:val="none"/>
        </w:rPr>
        <w:t>配合、</w:t>
      </w:r>
      <w:r>
        <w:rPr>
          <w:rFonts w:hint="eastAsia" w:ascii="宋体" w:hAnsi="宋体" w:cs="宋体"/>
          <w:sz w:val="24"/>
          <w:szCs w:val="24"/>
          <w:highlight w:val="none"/>
        </w:rPr>
        <w:t>☑竣工图确认及</w:t>
      </w:r>
      <w:r>
        <w:rPr>
          <w:rFonts w:hint="eastAsia" w:ascii="宋体" w:hAnsi="宋体" w:cs="宋体"/>
          <w:bCs/>
          <w:sz w:val="24"/>
          <w:szCs w:val="24"/>
          <w:highlight w:val="none"/>
        </w:rPr>
        <w:t>后续服务跟踪等。</w:t>
      </w:r>
    </w:p>
    <w:p w14:paraId="2970D849">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2.2 设计工作范围包括：</w:t>
      </w:r>
    </w:p>
    <w:p w14:paraId="4D46401A">
      <w:pPr>
        <w:pageBreakBefore w:val="0"/>
        <w:kinsoku/>
        <w:wordWrap/>
        <w:overflowPunct/>
        <w:topLinePunct w:val="0"/>
        <w:bidi w:val="0"/>
        <w:adjustRightInd w:val="0"/>
        <w:snapToGrid w:val="0"/>
        <w:spacing w:line="560" w:lineRule="atLeast"/>
        <w:ind w:firstLine="480" w:firstLineChars="200"/>
        <w:textAlignment w:val="auto"/>
        <w:rPr>
          <w:rFonts w:hint="eastAsia" w:ascii="宋体" w:hAnsi="宋体" w:cs="宋体"/>
          <w:sz w:val="24"/>
          <w:szCs w:val="24"/>
          <w:highlight w:val="none"/>
          <w:u w:val="single"/>
          <w:lang w:eastAsia="zh-CN"/>
        </w:rPr>
      </w:pPr>
      <w:r>
        <w:rPr>
          <w:rFonts w:hint="eastAsia" w:ascii="宋体" w:hAnsi="宋体" w:cs="宋体"/>
          <w:sz w:val="24"/>
          <w:szCs w:val="24"/>
          <w:highlight w:val="none"/>
        </w:rPr>
        <w:t>（1）设计范围：</w:t>
      </w:r>
      <w:r>
        <w:rPr>
          <w:rFonts w:hint="eastAsia" w:ascii="宋体" w:hAnsi="宋体" w:cs="宋体"/>
          <w:sz w:val="24"/>
          <w:szCs w:val="24"/>
          <w:highlight w:val="none"/>
          <w:u w:val="single"/>
        </w:rPr>
        <w:t>万致天地商业中心位于深圳市龙岗区坂田街道布龙路与坂雪岗大道交</w:t>
      </w:r>
      <w:r>
        <w:rPr>
          <w:rFonts w:hint="eastAsia" w:ascii="宋体" w:hAnsi="宋体" w:cs="宋体"/>
          <w:sz w:val="24"/>
          <w:szCs w:val="24"/>
          <w:highlight w:val="none"/>
          <w:u w:val="single"/>
          <w:lang w:eastAsia="zh-CN"/>
        </w:rPr>
        <w:t>会</w:t>
      </w:r>
      <w:r>
        <w:rPr>
          <w:rFonts w:hint="eastAsia" w:ascii="宋体" w:hAnsi="宋体" w:cs="宋体"/>
          <w:sz w:val="24"/>
          <w:szCs w:val="24"/>
          <w:highlight w:val="none"/>
          <w:u w:val="single"/>
        </w:rPr>
        <w:t>处，其中1栋一单元40-46层物业，共7层，不动产证面积共计14456.26㎡，现状公区精装修、套内毛坯，预留有多联机空调安装空间。设计范围包括但不限于硬装设计、消防设计、中央空调设计等：方案设计（含多方案比选、估算编制及设计优化等）、初步设计（含概算编制及设计优化等）、施工图设计（含预算编制及设计优化等）、报审报建及施工现场服务（含材料、设备选样定样封样等）、竣工验收（含消防验收等）、竣工图审核及签字盖章、国家法定装修工程最低保修期</w:t>
      </w:r>
      <w:r>
        <w:rPr>
          <w:rFonts w:hint="eastAsia" w:ascii="宋体" w:hAnsi="宋体" w:cs="宋体"/>
          <w:sz w:val="24"/>
          <w:szCs w:val="24"/>
          <w:highlight w:val="none"/>
          <w:u w:val="single"/>
          <w:lang w:eastAsia="zh-CN"/>
        </w:rPr>
        <w:t>内</w:t>
      </w:r>
      <w:r>
        <w:rPr>
          <w:rFonts w:hint="eastAsia" w:ascii="宋体" w:hAnsi="宋体" w:cs="宋体"/>
          <w:sz w:val="24"/>
          <w:szCs w:val="24"/>
          <w:highlight w:val="none"/>
          <w:u w:val="single"/>
        </w:rPr>
        <w:t>设计回访等保障项目落地运行所需的设计工作</w:t>
      </w:r>
      <w:r>
        <w:rPr>
          <w:rFonts w:hint="eastAsia" w:ascii="宋体" w:hAnsi="宋体" w:cs="宋体"/>
          <w:sz w:val="24"/>
          <w:szCs w:val="24"/>
          <w:highlight w:val="none"/>
          <w:u w:val="single"/>
          <w:lang w:eastAsia="zh-CN"/>
        </w:rPr>
        <w:t>。</w:t>
      </w:r>
    </w:p>
    <w:p w14:paraId="385540EC">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（2）方案设计、</w:t>
      </w:r>
      <w:r>
        <w:rPr>
          <w:rFonts w:hint="eastAsia" w:ascii="宋体" w:hAnsi="宋体" w:cs="宋体"/>
          <w:sz w:val="24"/>
          <w:szCs w:val="24"/>
          <w:highlight w:val="none"/>
          <w:lang w:val="en-US" w:eastAsia="zh-CN"/>
        </w:rPr>
        <w:t>初步设计、</w:t>
      </w:r>
      <w:r>
        <w:rPr>
          <w:rFonts w:hint="eastAsia" w:ascii="宋体" w:hAnsi="宋体" w:cs="宋体"/>
          <w:sz w:val="24"/>
          <w:szCs w:val="24"/>
          <w:highlight w:val="none"/>
        </w:rPr>
        <w:t>施工图设计及与本项目相关的设计等，还包括施工现场配合、</w:t>
      </w:r>
      <w:r>
        <w:rPr>
          <w:rFonts w:hint="eastAsia" w:ascii="宋体" w:hAnsi="宋体" w:cs="宋体"/>
          <w:snapToGrid w:val="0"/>
          <w:kern w:val="0"/>
          <w:sz w:val="24"/>
          <w:szCs w:val="24"/>
          <w:highlight w:val="none"/>
        </w:rPr>
        <w:t>特殊措施及技术服务、</w:t>
      </w:r>
      <w:r>
        <w:rPr>
          <w:rFonts w:hint="eastAsia" w:ascii="宋体" w:hAnsi="宋体" w:cs="宋体"/>
          <w:sz w:val="24"/>
          <w:szCs w:val="24"/>
          <w:highlight w:val="none"/>
        </w:rPr>
        <w:t>协助竣工验收、结算审计等全过程工作。</w:t>
      </w:r>
    </w:p>
    <w:p w14:paraId="64DF9B7E">
      <w:pPr>
        <w:pageBreakBefore w:val="0"/>
        <w:tabs>
          <w:tab w:val="left" w:pos="1800"/>
        </w:tabs>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（3）提供施工招标所需的工程量、工程说明、技术要求、参数指标、设备材料技术规格书和招标图纸并配合其他招标服务工作。</w:t>
      </w:r>
    </w:p>
    <w:p w14:paraId="020780B0">
      <w:pPr>
        <w:pageBreakBefore w:val="0"/>
        <w:tabs>
          <w:tab w:val="left" w:pos="1800"/>
        </w:tabs>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（4）配合发包人联系和协调相关部门对本项目的审查、审批、审计、备案和专业咨询等工作；并协助设计图纸的送审工作。</w:t>
      </w:r>
    </w:p>
    <w:p w14:paraId="5D5A7C14">
      <w:pPr>
        <w:pageBreakBefore w:val="0"/>
        <w:tabs>
          <w:tab w:val="left" w:pos="1800"/>
        </w:tabs>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（5）审核工程竣工图及与此有关的工作，并由设计院加盖出图章。</w:t>
      </w:r>
    </w:p>
    <w:p w14:paraId="41478855">
      <w:pPr>
        <w:pageBreakBefore w:val="0"/>
        <w:tabs>
          <w:tab w:val="left" w:pos="1800"/>
        </w:tabs>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（6）及时向发包人免费提供电子版文件。</w:t>
      </w:r>
    </w:p>
    <w:p w14:paraId="140A90C3">
      <w:pPr>
        <w:pageBreakBefore w:val="0"/>
        <w:tabs>
          <w:tab w:val="left" w:pos="1800"/>
        </w:tabs>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（7）自行到相关部门调查并收集与设计相关的图纸以及自行收集、购买与本工程设计有关的第三方资料等。</w:t>
      </w:r>
    </w:p>
    <w:p w14:paraId="0E2F43C4">
      <w:pPr>
        <w:pageBreakBefore w:val="0"/>
        <w:tabs>
          <w:tab w:val="left" w:pos="1800"/>
        </w:tabs>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（8）施工期间必要时须派驻代表解决施工中的设计问题。</w:t>
      </w:r>
    </w:p>
    <w:p w14:paraId="2EAAC7E7">
      <w:pPr>
        <w:pageBreakBefore w:val="0"/>
        <w:tabs>
          <w:tab w:val="left" w:pos="1800"/>
        </w:tabs>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（9）发包人要求办理的与本工程设计有关的</w:t>
      </w:r>
      <w:r>
        <w:rPr>
          <w:rFonts w:hint="eastAsia" w:ascii="宋体" w:hAnsi="宋体" w:cs="宋体"/>
          <w:sz w:val="24"/>
          <w:szCs w:val="24"/>
          <w:highlight w:val="none"/>
          <w:lang w:eastAsia="zh-CN"/>
        </w:rPr>
        <w:t>其他</w:t>
      </w:r>
      <w:r>
        <w:rPr>
          <w:rFonts w:hint="eastAsia" w:ascii="宋体" w:hAnsi="宋体" w:cs="宋体"/>
          <w:sz w:val="24"/>
          <w:szCs w:val="24"/>
          <w:highlight w:val="none"/>
        </w:rPr>
        <w:t>事务。</w:t>
      </w:r>
    </w:p>
    <w:p w14:paraId="541CCC91">
      <w:pPr>
        <w:pageBreakBefore w:val="0"/>
        <w:kinsoku/>
        <w:wordWrap/>
        <w:overflowPunct/>
        <w:topLinePunct w:val="0"/>
        <w:bidi w:val="0"/>
        <w:adjustRightInd w:val="0"/>
        <w:snapToGrid w:val="0"/>
        <w:spacing w:before="100" w:after="100" w:line="560" w:lineRule="atLeast"/>
        <w:ind w:firstLine="482" w:firstLineChars="200"/>
        <w:textAlignment w:val="auto"/>
        <w:rPr>
          <w:rFonts w:ascii="宋体" w:hAnsi="宋体" w:cs="宋体"/>
          <w:b/>
          <w:sz w:val="24"/>
          <w:szCs w:val="24"/>
          <w:highlight w:val="none"/>
        </w:rPr>
      </w:pPr>
      <w:bookmarkStart w:id="13" w:name="_Toc200880670"/>
      <w:r>
        <w:rPr>
          <w:rFonts w:hint="eastAsia" w:ascii="宋体" w:hAnsi="宋体" w:cs="宋体"/>
          <w:b/>
          <w:sz w:val="24"/>
          <w:szCs w:val="24"/>
          <w:highlight w:val="none"/>
        </w:rPr>
        <w:t>第三条  设计人分阶段设计工作内容</w:t>
      </w:r>
      <w:bookmarkEnd w:id="8"/>
      <w:bookmarkEnd w:id="9"/>
      <w:bookmarkEnd w:id="13"/>
    </w:p>
    <w:p w14:paraId="61A395B0">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bCs/>
          <w:sz w:val="24"/>
          <w:szCs w:val="24"/>
          <w:highlight w:val="none"/>
        </w:rPr>
      </w:pPr>
      <w:r>
        <w:rPr>
          <w:rFonts w:hint="eastAsia" w:ascii="宋体" w:hAnsi="宋体" w:cs="宋体"/>
          <w:sz w:val="24"/>
          <w:szCs w:val="24"/>
          <w:highlight w:val="none"/>
        </w:rPr>
        <w:t xml:space="preserve">3.1 </w:t>
      </w:r>
      <w:r>
        <w:rPr>
          <w:rFonts w:hint="eastAsia" w:ascii="宋体" w:hAnsi="宋体" w:cs="宋体"/>
          <w:bCs/>
          <w:sz w:val="24"/>
          <w:szCs w:val="24"/>
          <w:highlight w:val="none"/>
        </w:rPr>
        <w:t>本项目的设计工作可分为</w:t>
      </w:r>
      <w:r>
        <w:rPr>
          <w:rFonts w:hint="eastAsia" w:ascii="宋体" w:hAnsi="宋体" w:cs="宋体"/>
          <w:sz w:val="24"/>
          <w:szCs w:val="24"/>
          <w:highlight w:val="none"/>
        </w:rPr>
        <w:t>☑</w:t>
      </w:r>
      <w:r>
        <w:rPr>
          <w:rFonts w:hint="eastAsia" w:ascii="宋体" w:hAnsi="宋体" w:cs="宋体"/>
          <w:bCs/>
          <w:sz w:val="24"/>
          <w:szCs w:val="24"/>
          <w:highlight w:val="none"/>
        </w:rPr>
        <w:t>方案设计、</w:t>
      </w:r>
      <w:r>
        <w:rPr>
          <w:rFonts w:hint="eastAsia" w:ascii="宋体" w:hAnsi="宋体" w:cs="宋体"/>
          <w:sz w:val="24"/>
          <w:szCs w:val="24"/>
          <w:highlight w:val="none"/>
          <w:lang w:eastAsia="zh-CN"/>
        </w:rPr>
        <w:t>☑</w:t>
      </w:r>
      <w:r>
        <w:rPr>
          <w:rFonts w:hint="eastAsia" w:ascii="宋体" w:hAnsi="宋体" w:cs="宋体"/>
          <w:bCs/>
          <w:sz w:val="24"/>
          <w:szCs w:val="24"/>
          <w:highlight w:val="none"/>
        </w:rPr>
        <w:t>初步设计、</w:t>
      </w:r>
      <w:r>
        <w:rPr>
          <w:rFonts w:hint="eastAsia" w:ascii="宋体" w:hAnsi="宋体" w:cs="宋体"/>
          <w:sz w:val="24"/>
          <w:szCs w:val="24"/>
          <w:highlight w:val="none"/>
        </w:rPr>
        <w:t>☑</w:t>
      </w:r>
      <w:r>
        <w:rPr>
          <w:rFonts w:hint="eastAsia" w:ascii="宋体" w:hAnsi="宋体" w:cs="宋体"/>
          <w:bCs/>
          <w:sz w:val="24"/>
          <w:szCs w:val="24"/>
          <w:highlight w:val="none"/>
        </w:rPr>
        <w:t>施工图设计、</w:t>
      </w:r>
      <w:r>
        <w:rPr>
          <w:rFonts w:hint="eastAsia" w:ascii="宋体" w:hAnsi="宋体" w:cs="宋体"/>
          <w:sz w:val="24"/>
          <w:szCs w:val="24"/>
          <w:highlight w:val="none"/>
        </w:rPr>
        <w:t>☑</w:t>
      </w:r>
      <w:r>
        <w:rPr>
          <w:rFonts w:hint="eastAsia" w:ascii="宋体" w:hAnsi="宋体" w:cs="宋体"/>
          <w:bCs/>
          <w:sz w:val="24"/>
          <w:szCs w:val="24"/>
          <w:highlight w:val="none"/>
        </w:rPr>
        <w:t>施工</w:t>
      </w:r>
      <w:r>
        <w:rPr>
          <w:rFonts w:hint="eastAsia" w:ascii="宋体" w:hAnsi="宋体" w:cs="宋体"/>
          <w:sz w:val="24"/>
          <w:szCs w:val="24"/>
          <w:highlight w:val="none"/>
        </w:rPr>
        <w:t>现场</w:t>
      </w:r>
      <w:r>
        <w:rPr>
          <w:rFonts w:hint="eastAsia" w:ascii="宋体" w:hAnsi="宋体" w:cs="宋体"/>
          <w:bCs/>
          <w:sz w:val="24"/>
          <w:szCs w:val="24"/>
          <w:highlight w:val="none"/>
        </w:rPr>
        <w:t>配合、</w:t>
      </w:r>
      <w:r>
        <w:rPr>
          <w:rFonts w:hint="eastAsia" w:ascii="宋体" w:hAnsi="宋体" w:cs="宋体"/>
          <w:sz w:val="24"/>
          <w:szCs w:val="24"/>
          <w:highlight w:val="none"/>
        </w:rPr>
        <w:t>☑竣工图确认及</w:t>
      </w:r>
      <w:r>
        <w:rPr>
          <w:rFonts w:hint="eastAsia" w:ascii="宋体" w:hAnsi="宋体" w:cs="宋体"/>
          <w:bCs/>
          <w:sz w:val="24"/>
          <w:szCs w:val="24"/>
          <w:highlight w:val="none"/>
        </w:rPr>
        <w:t>后续服务跟踪等。设计人应完成全部设计工作并须达到施工图设计深度要求，以及承担主管部门审查批准而出现的反复修改的工作责任（设计费总额的最终结算价已包含以上所述一切工作范围。）</w:t>
      </w:r>
    </w:p>
    <w:p w14:paraId="0693A636">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3.2 各阶段设计图纸深度必须满足国家规范及深圳市有关规定要求及设计成果要求。</w:t>
      </w:r>
    </w:p>
    <w:p w14:paraId="0FD72F6E">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3.3 分阶段设计工作内容如下：</w:t>
      </w:r>
    </w:p>
    <w:p w14:paraId="2CF24B6A">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☑3.3.1 方案设计阶段：</w:t>
      </w:r>
    </w:p>
    <w:p w14:paraId="32E7D9DA">
      <w:pPr>
        <w:pageBreakBefore w:val="0"/>
        <w:numPr>
          <w:ilvl w:val="0"/>
          <w:numId w:val="3"/>
        </w:numPr>
        <w:kinsoku/>
        <w:wordWrap/>
        <w:overflowPunct/>
        <w:topLinePunct w:val="0"/>
        <w:bidi w:val="0"/>
        <w:adjustRightInd w:val="0"/>
        <w:snapToGrid w:val="0"/>
        <w:spacing w:line="560" w:lineRule="atLeast"/>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根据方案或项目建议书完成全套方案设计。</w:t>
      </w:r>
    </w:p>
    <w:p w14:paraId="5A61F5A8">
      <w:pPr>
        <w:pageBreakBefore w:val="0"/>
        <w:kinsoku/>
        <w:wordWrap/>
        <w:overflowPunct/>
        <w:topLinePunct w:val="0"/>
        <w:bidi w:val="0"/>
        <w:adjustRightInd w:val="0"/>
        <w:snapToGrid w:val="0"/>
        <w:spacing w:line="560" w:lineRule="atLeast"/>
        <w:ind w:firstLine="480" w:firstLineChars="200"/>
        <w:textAlignment w:val="auto"/>
        <w:rPr>
          <w:highlight w:val="none"/>
        </w:rPr>
      </w:pPr>
      <w:r>
        <w:rPr>
          <w:rFonts w:hint="eastAsia" w:ascii="宋体" w:hAnsi="宋体" w:cs="宋体"/>
          <w:sz w:val="24"/>
          <w:szCs w:val="24"/>
          <w:highlight w:val="none"/>
        </w:rPr>
        <w:t>（2）完成工程设计</w:t>
      </w:r>
      <w:r>
        <w:rPr>
          <w:rFonts w:hint="eastAsia" w:ascii="宋体" w:hAnsi="宋体" w:cs="宋体"/>
          <w:sz w:val="24"/>
          <w:szCs w:val="24"/>
          <w:highlight w:val="none"/>
          <w:lang w:val="en-US" w:eastAsia="zh-CN"/>
        </w:rPr>
        <w:t>估算</w:t>
      </w:r>
      <w:r>
        <w:rPr>
          <w:rFonts w:hint="eastAsia" w:ascii="宋体" w:hAnsi="宋体" w:cs="宋体"/>
          <w:sz w:val="24"/>
          <w:szCs w:val="24"/>
          <w:highlight w:val="none"/>
        </w:rPr>
        <w:t>，通过有关评审方为通过。工程设计</w:t>
      </w:r>
      <w:r>
        <w:rPr>
          <w:rFonts w:hint="eastAsia" w:ascii="宋体" w:hAnsi="宋体" w:cs="宋体"/>
          <w:sz w:val="24"/>
          <w:szCs w:val="24"/>
          <w:highlight w:val="none"/>
          <w:lang w:val="en-US" w:eastAsia="zh-CN"/>
        </w:rPr>
        <w:t>估算</w:t>
      </w:r>
      <w:r>
        <w:rPr>
          <w:rFonts w:hint="eastAsia" w:ascii="宋体" w:hAnsi="宋体" w:cs="宋体"/>
          <w:sz w:val="24"/>
          <w:szCs w:val="24"/>
          <w:highlight w:val="none"/>
        </w:rPr>
        <w:t>必须由本设计单位注册造价工程师或委托专业造价咨询公司完成，并由注册造价工程师签字盖章或专业造价咨询公司出具意见。</w:t>
      </w:r>
    </w:p>
    <w:p w14:paraId="4814EB4A">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（2）方案设计文件完成后，送发包人审查认可，并负责协助发包人报相关部门批准。</w:t>
      </w:r>
    </w:p>
    <w:p w14:paraId="1CEADE6B">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（3）设计文件取得发包人认可或取得主管部门同意批文，并按合同</w:t>
      </w:r>
      <w:r>
        <w:rPr>
          <w:rFonts w:hint="eastAsia" w:ascii="宋体" w:hAnsi="宋体" w:cs="宋体"/>
          <w:b/>
          <w:sz w:val="24"/>
          <w:szCs w:val="24"/>
          <w:highlight w:val="none"/>
        </w:rPr>
        <w:t>第四条第4.1项</w:t>
      </w:r>
      <w:r>
        <w:rPr>
          <w:rFonts w:hint="eastAsia" w:ascii="宋体" w:hAnsi="宋体" w:cs="宋体"/>
          <w:sz w:val="24"/>
          <w:szCs w:val="24"/>
          <w:highlight w:val="none"/>
        </w:rPr>
        <w:t>的规定提交方案设计成果后，应视为本阶段工作完成。</w:t>
      </w:r>
    </w:p>
    <w:p w14:paraId="3F61B7F3">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rPr>
        <w:t>3.3.2 初步设计阶段</w:t>
      </w:r>
    </w:p>
    <w:p w14:paraId="05539C33">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（1）根据方案或项目建议书完成全套初步设计图纸。</w:t>
      </w:r>
    </w:p>
    <w:p w14:paraId="31B6B33D">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（2）完成工程设计概算，通过有关评审方为通过。工程设计概算必须由本设计单位注册造价工程师或委托专业造价咨询公司完成，并由注册造价工程师签字盖章或专业造价咨询公司出具意见。</w:t>
      </w:r>
    </w:p>
    <w:p w14:paraId="17D1E536">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（3）初步设计文件完成后，送发包人审查认可，并负责协助发包人报相关的政府主管部门批准。</w:t>
      </w:r>
    </w:p>
    <w:p w14:paraId="43839C23">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（4）设计文件取得发包人认可或取得主管部门同意批文，并按本合同第四条第4.2项的规定提供初步设计成果后，应视为本阶段工作完成。</w:t>
      </w:r>
    </w:p>
    <w:p w14:paraId="56F861C2">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☑3.3.3 施工图设计阶段：</w:t>
      </w:r>
    </w:p>
    <w:p w14:paraId="76D21249">
      <w:pPr>
        <w:pageBreakBefore w:val="0"/>
        <w:numPr>
          <w:ilvl w:val="0"/>
          <w:numId w:val="4"/>
        </w:numPr>
        <w:kinsoku/>
        <w:wordWrap/>
        <w:overflowPunct/>
        <w:topLinePunct w:val="0"/>
        <w:bidi w:val="0"/>
        <w:adjustRightInd w:val="0"/>
        <w:snapToGrid w:val="0"/>
        <w:spacing w:line="560" w:lineRule="atLeast"/>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完成全套的施工图设计（含设备材料技术规格）等施工图</w:t>
      </w:r>
      <w:r>
        <w:rPr>
          <w:rFonts w:hint="eastAsia" w:ascii="宋体" w:hAnsi="宋体" w:cs="宋体"/>
          <w:sz w:val="24"/>
          <w:szCs w:val="24"/>
          <w:highlight w:val="none"/>
          <w:lang w:eastAsia="zh-CN"/>
        </w:rPr>
        <w:t>（</w:t>
      </w:r>
      <w:r>
        <w:rPr>
          <w:rFonts w:hint="eastAsia" w:ascii="宋体" w:hAnsi="宋体" w:cs="宋体"/>
          <w:sz w:val="24"/>
          <w:szCs w:val="24"/>
          <w:highlight w:val="none"/>
        </w:rPr>
        <w:t>根据工程实际需求，由发包人确定</w:t>
      </w:r>
      <w:r>
        <w:rPr>
          <w:rFonts w:hint="eastAsia" w:ascii="宋体" w:hAnsi="宋体" w:cs="宋体"/>
          <w:sz w:val="24"/>
          <w:szCs w:val="24"/>
          <w:highlight w:val="none"/>
          <w:lang w:eastAsia="zh-CN"/>
        </w:rPr>
        <w:t>）</w:t>
      </w:r>
      <w:r>
        <w:rPr>
          <w:rFonts w:hint="eastAsia" w:ascii="宋体" w:hAnsi="宋体" w:cs="宋体"/>
          <w:sz w:val="24"/>
          <w:szCs w:val="24"/>
          <w:highlight w:val="none"/>
        </w:rPr>
        <w:t xml:space="preserve"> 且满足施工要求的设计深度。</w:t>
      </w:r>
    </w:p>
    <w:p w14:paraId="617CEE0A">
      <w:pPr>
        <w:pageBreakBefore w:val="0"/>
        <w:kinsoku/>
        <w:wordWrap/>
        <w:overflowPunct/>
        <w:topLinePunct w:val="0"/>
        <w:bidi w:val="0"/>
        <w:adjustRightInd w:val="0"/>
        <w:snapToGrid w:val="0"/>
        <w:spacing w:line="560" w:lineRule="atLeast"/>
        <w:ind w:firstLine="480" w:firstLineChars="200"/>
        <w:textAlignment w:val="auto"/>
        <w:rPr>
          <w:highlight w:val="none"/>
        </w:rPr>
      </w:pPr>
      <w:r>
        <w:rPr>
          <w:rFonts w:hint="eastAsia" w:ascii="宋体" w:hAnsi="宋体" w:cs="宋体"/>
          <w:sz w:val="24"/>
          <w:szCs w:val="24"/>
          <w:highlight w:val="none"/>
        </w:rPr>
        <w:t>（2）完成工程设计</w:t>
      </w:r>
      <w:r>
        <w:rPr>
          <w:rFonts w:hint="eastAsia" w:ascii="宋体" w:hAnsi="宋体" w:cs="宋体"/>
          <w:sz w:val="24"/>
          <w:szCs w:val="24"/>
          <w:highlight w:val="none"/>
          <w:lang w:val="en-US" w:eastAsia="zh-CN"/>
        </w:rPr>
        <w:t>预算</w:t>
      </w:r>
      <w:r>
        <w:rPr>
          <w:rFonts w:hint="eastAsia" w:ascii="宋体" w:hAnsi="宋体" w:cs="宋体"/>
          <w:sz w:val="24"/>
          <w:szCs w:val="24"/>
          <w:highlight w:val="none"/>
        </w:rPr>
        <w:t>，通过有关评审方为通过。工程设计</w:t>
      </w:r>
      <w:r>
        <w:rPr>
          <w:rFonts w:hint="eastAsia" w:ascii="宋体" w:hAnsi="宋体" w:cs="宋体"/>
          <w:sz w:val="24"/>
          <w:szCs w:val="24"/>
          <w:highlight w:val="none"/>
          <w:lang w:val="en-US" w:eastAsia="zh-CN"/>
        </w:rPr>
        <w:t>预算</w:t>
      </w:r>
      <w:r>
        <w:rPr>
          <w:rFonts w:hint="eastAsia" w:ascii="宋体" w:hAnsi="宋体" w:cs="宋体"/>
          <w:sz w:val="24"/>
          <w:szCs w:val="24"/>
          <w:highlight w:val="none"/>
        </w:rPr>
        <w:t>必须由本设计单位注册造价工程师或委托专业造价咨询公司完成，并由注册造价工程师签字盖章或专业造价咨询公司出具意见。</w:t>
      </w:r>
    </w:p>
    <w:p w14:paraId="69644A37">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4</w:t>
      </w:r>
      <w:r>
        <w:rPr>
          <w:rFonts w:hint="eastAsia" w:ascii="宋体" w:hAnsi="宋体" w:cs="宋体"/>
          <w:sz w:val="24"/>
          <w:szCs w:val="24"/>
          <w:highlight w:val="none"/>
        </w:rPr>
        <w:t>）施工图设计文件完成后，送发包人审查认可，并负责协助发包人报相关的主管部门批准。</w:t>
      </w:r>
    </w:p>
    <w:p w14:paraId="2F53A5FF">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5</w:t>
      </w:r>
      <w:r>
        <w:rPr>
          <w:rFonts w:hint="eastAsia" w:ascii="宋体" w:hAnsi="宋体" w:cs="宋体"/>
          <w:sz w:val="24"/>
          <w:szCs w:val="24"/>
          <w:highlight w:val="none"/>
        </w:rPr>
        <w:t>）设计文件取得发包人认可或政府主管部门同意批文，并按本合同</w:t>
      </w:r>
      <w:r>
        <w:rPr>
          <w:rFonts w:hint="eastAsia" w:ascii="宋体" w:hAnsi="宋体" w:cs="宋体"/>
          <w:b/>
          <w:sz w:val="24"/>
          <w:szCs w:val="24"/>
          <w:highlight w:val="none"/>
        </w:rPr>
        <w:t>第四条第4.3项</w:t>
      </w:r>
      <w:r>
        <w:rPr>
          <w:rFonts w:hint="eastAsia" w:ascii="宋体" w:hAnsi="宋体" w:cs="宋体"/>
          <w:sz w:val="24"/>
          <w:szCs w:val="24"/>
          <w:highlight w:val="none"/>
        </w:rPr>
        <w:t>的规定提供施工图设计成果后，应视为本阶段工作完成。</w:t>
      </w:r>
    </w:p>
    <w:p w14:paraId="4598E6DC">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☑3.3.4 施工配合阶段</w:t>
      </w:r>
    </w:p>
    <w:p w14:paraId="19BF797C">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（1）工程开工后，设计人应派遣</w:t>
      </w:r>
      <w:r>
        <w:rPr>
          <w:rFonts w:hint="eastAsia" w:ascii="宋体" w:hAnsi="宋体" w:cs="宋体"/>
          <w:sz w:val="24"/>
          <w:szCs w:val="24"/>
          <w:highlight w:val="none"/>
          <w:lang w:val="en-US" w:eastAsia="zh-CN"/>
        </w:rPr>
        <w:t>项目负责人及项目团队核心成员</w:t>
      </w:r>
      <w:r>
        <w:rPr>
          <w:rFonts w:hint="eastAsia" w:ascii="宋体" w:hAnsi="宋体" w:cs="宋体"/>
          <w:sz w:val="24"/>
          <w:szCs w:val="24"/>
          <w:highlight w:val="none"/>
        </w:rPr>
        <w:t>从开工到竣工验收全过程</w:t>
      </w:r>
      <w:r>
        <w:rPr>
          <w:rFonts w:hint="eastAsia" w:ascii="宋体" w:hAnsi="宋体" w:cs="宋体"/>
          <w:sz w:val="24"/>
          <w:szCs w:val="24"/>
          <w:highlight w:val="none"/>
          <w:lang w:val="en-US" w:eastAsia="zh-CN"/>
        </w:rPr>
        <w:t>跟进</w:t>
      </w:r>
      <w:r>
        <w:rPr>
          <w:rFonts w:hint="eastAsia" w:ascii="宋体" w:hAnsi="宋体" w:cs="宋体"/>
          <w:sz w:val="24"/>
          <w:szCs w:val="24"/>
          <w:highlight w:val="none"/>
        </w:rPr>
        <w:t>施工技术配合工作；</w:t>
      </w:r>
    </w:p>
    <w:p w14:paraId="5570F26C">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（2）协调施工过程中有关设计的问题（含乙购关键设备材料报审表技术审查）；</w:t>
      </w:r>
    </w:p>
    <w:p w14:paraId="0DD7742E">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（3）协助发包人审查材料样板，提供招标所需的技术标准；</w:t>
      </w:r>
    </w:p>
    <w:p w14:paraId="740248F2">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（4）负责施工现场指导，并从设计角度进行施工监督；</w:t>
      </w:r>
    </w:p>
    <w:p w14:paraId="7CB10953">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（5）负责处理现场设计变更，并免费按本合同</w:t>
      </w:r>
      <w:r>
        <w:rPr>
          <w:rFonts w:hint="eastAsia" w:ascii="宋体" w:hAnsi="宋体" w:cs="宋体"/>
          <w:b/>
          <w:sz w:val="24"/>
          <w:szCs w:val="24"/>
          <w:highlight w:val="none"/>
        </w:rPr>
        <w:t>第四条第4.3项</w:t>
      </w:r>
      <w:r>
        <w:rPr>
          <w:rFonts w:hint="eastAsia" w:ascii="宋体" w:hAnsi="宋体" w:cs="宋体"/>
          <w:sz w:val="24"/>
          <w:szCs w:val="24"/>
          <w:highlight w:val="none"/>
        </w:rPr>
        <w:t>的规定提供设计变更图纸（若有发生）</w:t>
      </w:r>
      <w:r>
        <w:rPr>
          <w:rFonts w:hint="eastAsia" w:ascii="宋体" w:hAnsi="宋体" w:cs="宋体"/>
          <w:sz w:val="24"/>
          <w:szCs w:val="24"/>
          <w:highlight w:val="none"/>
          <w:lang w:eastAsia="zh-CN"/>
        </w:rPr>
        <w:t>，</w:t>
      </w:r>
      <w:r>
        <w:rPr>
          <w:rFonts w:hint="eastAsia" w:ascii="宋体" w:hAnsi="宋体" w:cs="宋体"/>
          <w:sz w:val="24"/>
          <w:szCs w:val="24"/>
          <w:highlight w:val="none"/>
        </w:rPr>
        <w:t>设计文件取得发包人认可或政府主管部门同意批文；</w:t>
      </w:r>
    </w:p>
    <w:p w14:paraId="1ACA5FEB">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（6）协助施工单位完成竣工验收资料；</w:t>
      </w:r>
    </w:p>
    <w:p w14:paraId="62D1B469">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（7）参加隐蔽工程验收和竣工验收；</w:t>
      </w:r>
    </w:p>
    <w:p w14:paraId="1F790BC5">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（8）在工程招标中，编制各项招标文件中的技术要求和参数指标。</w:t>
      </w:r>
    </w:p>
    <w:p w14:paraId="47198D18">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（9）工程全部验收合格后，应视为本阶段工作完成。</w:t>
      </w:r>
    </w:p>
    <w:p w14:paraId="4696667D">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☑3.3.5 竣工图确认阶段及后续服务等阶段</w:t>
      </w:r>
    </w:p>
    <w:p w14:paraId="2E2AF71A">
      <w:pPr>
        <w:pageBreakBefore w:val="0"/>
        <w:numPr>
          <w:ilvl w:val="0"/>
          <w:numId w:val="5"/>
        </w:numPr>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工程竣工验收合格后工程结算审计前，设计人应审核工程竣工图及完成与此有关的工作，竣工图必须加盖设计人出图章。</w:t>
      </w:r>
    </w:p>
    <w:p w14:paraId="7BA9102F">
      <w:pPr>
        <w:pageBreakBefore w:val="0"/>
        <w:numPr>
          <w:ilvl w:val="0"/>
          <w:numId w:val="5"/>
        </w:numPr>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按本合同</w:t>
      </w:r>
      <w:r>
        <w:rPr>
          <w:rFonts w:hint="eastAsia" w:ascii="宋体" w:hAnsi="宋体" w:cs="宋体"/>
          <w:b/>
          <w:sz w:val="24"/>
          <w:szCs w:val="24"/>
          <w:highlight w:val="none"/>
        </w:rPr>
        <w:t>第四条第4.</w:t>
      </w:r>
      <w:r>
        <w:rPr>
          <w:rFonts w:hint="eastAsia" w:ascii="宋体" w:hAnsi="宋体" w:cs="宋体"/>
          <w:b/>
          <w:sz w:val="24"/>
          <w:szCs w:val="24"/>
          <w:highlight w:val="none"/>
          <w:lang w:val="en-US" w:eastAsia="zh-CN"/>
        </w:rPr>
        <w:t>4</w:t>
      </w:r>
      <w:r>
        <w:rPr>
          <w:rFonts w:hint="eastAsia" w:ascii="宋体" w:hAnsi="宋体" w:cs="宋体"/>
          <w:b/>
          <w:sz w:val="24"/>
          <w:szCs w:val="24"/>
          <w:highlight w:val="none"/>
        </w:rPr>
        <w:t>项</w:t>
      </w:r>
      <w:r>
        <w:rPr>
          <w:rFonts w:hint="eastAsia" w:ascii="宋体" w:hAnsi="宋体" w:cs="宋体"/>
          <w:sz w:val="24"/>
          <w:szCs w:val="24"/>
          <w:highlight w:val="none"/>
        </w:rPr>
        <w:t>的规定向发包人提供竣工图纸</w:t>
      </w:r>
      <w:r>
        <w:rPr>
          <w:rFonts w:hint="eastAsia" w:ascii="宋体" w:hAnsi="宋体" w:cs="宋体"/>
          <w:sz w:val="24"/>
          <w:szCs w:val="24"/>
          <w:highlight w:val="none"/>
          <w:lang w:eastAsia="zh-CN"/>
        </w:rPr>
        <w:t>，</w:t>
      </w:r>
      <w:r>
        <w:rPr>
          <w:rFonts w:hint="eastAsia" w:ascii="宋体" w:hAnsi="宋体" w:cs="宋体"/>
          <w:sz w:val="24"/>
          <w:szCs w:val="24"/>
          <w:highlight w:val="none"/>
        </w:rPr>
        <w:t>文件取得发包人认可或政府主管部门同意批文后，应视为本阶段工作完成</w:t>
      </w:r>
      <w:r>
        <w:rPr>
          <w:rFonts w:hint="eastAsia" w:ascii="宋体" w:hAnsi="宋体" w:cs="宋体"/>
          <w:sz w:val="24"/>
          <w:szCs w:val="24"/>
          <w:highlight w:val="none"/>
          <w:lang w:eastAsia="zh-CN"/>
        </w:rPr>
        <w:t>。</w:t>
      </w:r>
    </w:p>
    <w:p w14:paraId="4EEF8700">
      <w:pPr>
        <w:pageBreakBefore w:val="0"/>
        <w:kinsoku/>
        <w:wordWrap/>
        <w:overflowPunct/>
        <w:topLinePunct w:val="0"/>
        <w:bidi w:val="0"/>
        <w:adjustRightInd w:val="0"/>
        <w:snapToGrid w:val="0"/>
        <w:spacing w:before="100" w:after="100" w:line="560" w:lineRule="atLeast"/>
        <w:ind w:firstLine="482" w:firstLineChars="200"/>
        <w:textAlignment w:val="auto"/>
        <w:rPr>
          <w:rFonts w:ascii="宋体" w:hAnsi="宋体" w:cs="宋体"/>
          <w:b/>
          <w:sz w:val="24"/>
          <w:szCs w:val="24"/>
          <w:highlight w:val="none"/>
        </w:rPr>
      </w:pPr>
      <w:bookmarkStart w:id="14" w:name="_Toc200880671"/>
      <w:r>
        <w:rPr>
          <w:rFonts w:hint="eastAsia" w:ascii="宋体" w:hAnsi="宋体" w:cs="宋体"/>
          <w:b/>
          <w:sz w:val="24"/>
          <w:szCs w:val="24"/>
          <w:highlight w:val="none"/>
        </w:rPr>
        <w:t>第四条  设计人向发包人交付的设计</w:t>
      </w:r>
      <w:r>
        <w:rPr>
          <w:rFonts w:hint="eastAsia" w:ascii="宋体" w:hAnsi="宋体" w:cs="宋体"/>
          <w:b/>
          <w:sz w:val="24"/>
          <w:szCs w:val="24"/>
          <w:highlight w:val="none"/>
          <w:lang w:val="en-US" w:eastAsia="zh-CN"/>
        </w:rPr>
        <w:t>成果</w:t>
      </w:r>
      <w:r>
        <w:rPr>
          <w:rFonts w:hint="eastAsia" w:ascii="宋体" w:hAnsi="宋体" w:cs="宋体"/>
          <w:b/>
          <w:sz w:val="24"/>
          <w:szCs w:val="24"/>
          <w:highlight w:val="none"/>
        </w:rPr>
        <w:t>文件</w:t>
      </w:r>
      <w:bookmarkEnd w:id="10"/>
      <w:bookmarkEnd w:id="11"/>
      <w:bookmarkEnd w:id="14"/>
    </w:p>
    <w:p w14:paraId="6F90BD2E">
      <w:pPr>
        <w:pageBreakBefore w:val="0"/>
        <w:kinsoku/>
        <w:wordWrap/>
        <w:overflowPunct/>
        <w:topLinePunct w:val="0"/>
        <w:bidi w:val="0"/>
        <w:adjustRightInd w:val="0"/>
        <w:snapToGrid w:val="0"/>
        <w:spacing w:before="100" w:after="100"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4.1 方案设计阶段：</w:t>
      </w:r>
    </w:p>
    <w:p w14:paraId="433A746E">
      <w:pPr>
        <w:pageBreakBefore w:val="0"/>
        <w:numPr>
          <w:ilvl w:val="0"/>
          <w:numId w:val="6"/>
        </w:numPr>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方案设计A3文本（</w:t>
      </w:r>
      <w:r>
        <w:rPr>
          <w:rFonts w:hint="eastAsia" w:ascii="宋体" w:hAnsi="宋体" w:cs="宋体"/>
          <w:sz w:val="24"/>
          <w:szCs w:val="24"/>
          <w:highlight w:val="none"/>
          <w:lang w:val="en-US" w:eastAsia="zh-CN"/>
        </w:rPr>
        <w:t>含工程估算</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8</w:t>
      </w:r>
      <w:r>
        <w:rPr>
          <w:rFonts w:hint="eastAsia" w:ascii="宋体" w:hAnsi="宋体" w:cs="宋体"/>
          <w:sz w:val="24"/>
          <w:szCs w:val="24"/>
          <w:highlight w:val="none"/>
          <w:u w:val="single"/>
        </w:rPr>
        <w:t xml:space="preserve">  </w:t>
      </w:r>
      <w:r>
        <w:rPr>
          <w:rFonts w:hint="eastAsia" w:ascii="宋体" w:hAnsi="宋体" w:cs="宋体"/>
          <w:sz w:val="24"/>
          <w:szCs w:val="24"/>
          <w:highlight w:val="none"/>
        </w:rPr>
        <w:t>套</w:t>
      </w:r>
    </w:p>
    <w:p w14:paraId="32722B59">
      <w:pPr>
        <w:pageBreakBefore w:val="0"/>
        <w:numPr>
          <w:ilvl w:val="0"/>
          <w:numId w:val="6"/>
        </w:numPr>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电子文档：</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2</w:t>
      </w:r>
      <w:r>
        <w:rPr>
          <w:rFonts w:hint="eastAsia" w:ascii="宋体" w:hAnsi="宋体" w:cs="宋体"/>
          <w:sz w:val="24"/>
          <w:szCs w:val="24"/>
          <w:highlight w:val="none"/>
          <w:u w:val="single"/>
        </w:rPr>
        <w:t xml:space="preserve">  </w:t>
      </w:r>
      <w:r>
        <w:rPr>
          <w:rFonts w:hint="eastAsia" w:ascii="宋体" w:hAnsi="宋体" w:cs="宋体"/>
          <w:sz w:val="24"/>
          <w:szCs w:val="24"/>
          <w:highlight w:val="none"/>
        </w:rPr>
        <w:t>套</w:t>
      </w:r>
    </w:p>
    <w:p w14:paraId="0638E3C4">
      <w:pPr>
        <w:pageBreakBefore w:val="0"/>
        <w:numPr>
          <w:ilvl w:val="0"/>
          <w:numId w:val="6"/>
        </w:numPr>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多媒体</w:t>
      </w:r>
      <w:r>
        <w:rPr>
          <w:rFonts w:hint="eastAsia" w:ascii="宋体" w:hAnsi="宋体" w:cs="宋体"/>
          <w:sz w:val="24"/>
          <w:szCs w:val="24"/>
          <w:highlight w:val="none"/>
          <w:lang w:val="en-US" w:eastAsia="zh-CN"/>
        </w:rPr>
        <w:t>动画</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1 </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套 </w:t>
      </w:r>
    </w:p>
    <w:p w14:paraId="396811A8">
      <w:pPr>
        <w:pageBreakBefore w:val="0"/>
        <w:numPr>
          <w:ilvl w:val="0"/>
          <w:numId w:val="6"/>
        </w:numPr>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val="en-US" w:eastAsia="zh-CN"/>
        </w:rPr>
        <w:t>实体</w:t>
      </w:r>
      <w:r>
        <w:rPr>
          <w:rFonts w:hint="eastAsia" w:ascii="宋体" w:hAnsi="宋体" w:cs="宋体"/>
          <w:sz w:val="24"/>
          <w:szCs w:val="24"/>
          <w:highlight w:val="none"/>
        </w:rPr>
        <w:t>模型：</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1</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套 </w:t>
      </w:r>
    </w:p>
    <w:p w14:paraId="2FE1C4EF">
      <w:pPr>
        <w:pageBreakBefore w:val="0"/>
        <w:tabs>
          <w:tab w:val="left" w:pos="3570"/>
        </w:tabs>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bookmarkStart w:id="15" w:name="_Toc200880672"/>
      <w:r>
        <w:rPr>
          <w:rFonts w:hint="eastAsia" w:ascii="宋体" w:hAnsi="宋体" w:cs="宋体"/>
          <w:sz w:val="24"/>
          <w:szCs w:val="24"/>
          <w:highlight w:val="none"/>
        </w:rPr>
        <w:t>4.2 初步设计阶段：</w:t>
      </w:r>
      <w:r>
        <w:rPr>
          <w:rFonts w:hint="eastAsia" w:ascii="宋体" w:hAnsi="宋体" w:cs="宋体"/>
          <w:sz w:val="24"/>
          <w:szCs w:val="24"/>
          <w:highlight w:val="none"/>
        </w:rPr>
        <w:tab/>
      </w:r>
    </w:p>
    <w:p w14:paraId="471DF206">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（1）初步设计图（</w:t>
      </w:r>
      <w:r>
        <w:rPr>
          <w:rFonts w:hint="eastAsia" w:ascii="宋体" w:hAnsi="宋体" w:cs="宋体"/>
          <w:sz w:val="24"/>
          <w:szCs w:val="24"/>
          <w:highlight w:val="none"/>
          <w:lang w:val="en-US" w:eastAsia="zh-CN"/>
        </w:rPr>
        <w:t>含工程概算</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8</w:t>
      </w:r>
      <w:r>
        <w:rPr>
          <w:rFonts w:hint="eastAsia" w:ascii="宋体" w:hAnsi="宋体" w:cs="宋体"/>
          <w:sz w:val="24"/>
          <w:szCs w:val="24"/>
          <w:highlight w:val="none"/>
          <w:u w:val="single"/>
        </w:rPr>
        <w:t xml:space="preserve">  </w:t>
      </w:r>
      <w:r>
        <w:rPr>
          <w:rFonts w:hint="eastAsia" w:ascii="宋体" w:hAnsi="宋体" w:cs="宋体"/>
          <w:sz w:val="24"/>
          <w:szCs w:val="24"/>
          <w:highlight w:val="none"/>
        </w:rPr>
        <w:t>套</w:t>
      </w:r>
    </w:p>
    <w:p w14:paraId="6540E1FB">
      <w:pPr>
        <w:pageBreakBefore w:val="0"/>
        <w:kinsoku/>
        <w:wordWrap/>
        <w:overflowPunct/>
        <w:topLinePunct w:val="0"/>
        <w:bidi w:val="0"/>
        <w:adjustRightInd w:val="0"/>
        <w:snapToGrid w:val="0"/>
        <w:spacing w:line="560" w:lineRule="atLeast"/>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2</w:t>
      </w:r>
      <w:r>
        <w:rPr>
          <w:rFonts w:hint="eastAsia" w:ascii="宋体" w:hAnsi="宋体" w:cs="宋体"/>
          <w:sz w:val="24"/>
          <w:szCs w:val="24"/>
          <w:highlight w:val="none"/>
        </w:rPr>
        <w:t>）电子文档：</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2</w:t>
      </w:r>
      <w:r>
        <w:rPr>
          <w:rFonts w:hint="eastAsia" w:ascii="宋体" w:hAnsi="宋体" w:cs="宋体"/>
          <w:sz w:val="24"/>
          <w:szCs w:val="24"/>
          <w:highlight w:val="none"/>
          <w:u w:val="single"/>
        </w:rPr>
        <w:t xml:space="preserve">  </w:t>
      </w:r>
      <w:r>
        <w:rPr>
          <w:rFonts w:hint="eastAsia" w:ascii="宋体" w:hAnsi="宋体" w:cs="宋体"/>
          <w:sz w:val="24"/>
          <w:szCs w:val="24"/>
          <w:highlight w:val="none"/>
        </w:rPr>
        <w:t>套</w:t>
      </w:r>
    </w:p>
    <w:p w14:paraId="0E9DD409">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4.3 施工图设计阶段</w:t>
      </w:r>
    </w:p>
    <w:p w14:paraId="794A4812">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（1）全套施工图（含标准图集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工程预算</w:t>
      </w:r>
      <w:r>
        <w:rPr>
          <w:rFonts w:hint="eastAsia" w:ascii="宋体" w:hAnsi="宋体" w:cs="宋体"/>
          <w:sz w:val="24"/>
          <w:szCs w:val="24"/>
          <w:highlight w:val="none"/>
        </w:rPr>
        <w:t>），并按要求装订好：</w:t>
      </w:r>
      <w:r>
        <w:rPr>
          <w:rFonts w:hint="eastAsia" w:ascii="宋体" w:hAnsi="宋体" w:cs="宋体"/>
          <w:sz w:val="24"/>
          <w:szCs w:val="24"/>
          <w:highlight w:val="none"/>
          <w:u w:val="single"/>
        </w:rPr>
        <w:t xml:space="preserve">  8  </w:t>
      </w:r>
      <w:r>
        <w:rPr>
          <w:rFonts w:hint="eastAsia" w:ascii="宋体" w:hAnsi="宋体" w:cs="宋体"/>
          <w:sz w:val="24"/>
          <w:szCs w:val="24"/>
          <w:highlight w:val="none"/>
        </w:rPr>
        <w:t>套</w:t>
      </w:r>
    </w:p>
    <w:p w14:paraId="73678205">
      <w:pPr>
        <w:pageBreakBefore w:val="0"/>
        <w:kinsoku/>
        <w:wordWrap/>
        <w:overflowPunct/>
        <w:topLinePunct w:val="0"/>
        <w:bidi w:val="0"/>
        <w:adjustRightInd w:val="0"/>
        <w:snapToGrid w:val="0"/>
        <w:spacing w:line="560" w:lineRule="atLeast"/>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（2）电子文档：</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3</w:t>
      </w:r>
      <w:r>
        <w:rPr>
          <w:rFonts w:hint="eastAsia" w:ascii="宋体" w:hAnsi="宋体" w:cs="宋体"/>
          <w:sz w:val="24"/>
          <w:szCs w:val="24"/>
          <w:highlight w:val="none"/>
          <w:u w:val="single"/>
        </w:rPr>
        <w:t xml:space="preserve">  </w:t>
      </w:r>
      <w:r>
        <w:rPr>
          <w:rFonts w:hint="eastAsia" w:ascii="宋体" w:hAnsi="宋体" w:cs="宋体"/>
          <w:sz w:val="24"/>
          <w:szCs w:val="24"/>
          <w:highlight w:val="none"/>
        </w:rPr>
        <w:t>套</w:t>
      </w:r>
    </w:p>
    <w:p w14:paraId="02233BD9">
      <w:pPr>
        <w:pageBreakBefore w:val="0"/>
        <w:numPr>
          <w:ilvl w:val="0"/>
          <w:numId w:val="0"/>
        </w:numPr>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3</w:t>
      </w:r>
      <w:r>
        <w:rPr>
          <w:rFonts w:hint="eastAsia" w:ascii="宋体" w:hAnsi="宋体" w:cs="宋体"/>
          <w:sz w:val="24"/>
          <w:szCs w:val="24"/>
          <w:highlight w:val="none"/>
        </w:rPr>
        <w:t>）多媒体</w:t>
      </w:r>
      <w:r>
        <w:rPr>
          <w:rFonts w:hint="eastAsia" w:ascii="宋体" w:hAnsi="宋体" w:cs="宋体"/>
          <w:sz w:val="24"/>
          <w:szCs w:val="24"/>
          <w:highlight w:val="none"/>
          <w:lang w:val="en-US" w:eastAsia="zh-CN"/>
        </w:rPr>
        <w:t>动画</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1 </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套 </w:t>
      </w:r>
    </w:p>
    <w:p w14:paraId="743ED486">
      <w:pPr>
        <w:pageBreakBefore w:val="0"/>
        <w:numPr>
          <w:ilvl w:val="0"/>
          <w:numId w:val="0"/>
        </w:numPr>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4</w:t>
      </w:r>
      <w:r>
        <w:rPr>
          <w:rFonts w:hint="eastAsia" w:ascii="宋体" w:hAnsi="宋体" w:cs="宋体"/>
          <w:sz w:val="24"/>
          <w:szCs w:val="24"/>
          <w:highlight w:val="none"/>
        </w:rPr>
        <w:t>）</w:t>
      </w:r>
      <w:r>
        <w:rPr>
          <w:rFonts w:hint="eastAsia" w:ascii="宋体" w:hAnsi="宋体" w:cs="宋体"/>
          <w:sz w:val="24"/>
          <w:szCs w:val="24"/>
          <w:highlight w:val="none"/>
          <w:lang w:val="en-US" w:eastAsia="zh-CN"/>
        </w:rPr>
        <w:t>实体</w:t>
      </w:r>
      <w:r>
        <w:rPr>
          <w:rFonts w:hint="eastAsia" w:ascii="宋体" w:hAnsi="宋体" w:cs="宋体"/>
          <w:sz w:val="24"/>
          <w:szCs w:val="24"/>
          <w:highlight w:val="none"/>
        </w:rPr>
        <w:t>模型：</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1</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套 </w:t>
      </w:r>
    </w:p>
    <w:p w14:paraId="6359DA49">
      <w:pPr>
        <w:pageBreakBefore w:val="0"/>
        <w:kinsoku/>
        <w:wordWrap/>
        <w:overflowPunct/>
        <w:topLinePunct w:val="0"/>
        <w:bidi w:val="0"/>
        <w:adjustRightInd w:val="0"/>
        <w:snapToGrid w:val="0"/>
        <w:spacing w:before="100" w:after="100"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4.4 竣工图确认阶段及后续服务等阶段：</w:t>
      </w:r>
    </w:p>
    <w:p w14:paraId="59F58FAA">
      <w:pPr>
        <w:pageBreakBefore w:val="0"/>
        <w:kinsoku/>
        <w:wordWrap/>
        <w:overflowPunct/>
        <w:topLinePunct w:val="0"/>
        <w:bidi w:val="0"/>
        <w:adjustRightInd w:val="0"/>
        <w:snapToGrid w:val="0"/>
        <w:spacing w:line="560" w:lineRule="atLeast"/>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（1）全套竣工图（含标准图集）审查及盖章：</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8</w:t>
      </w:r>
      <w:r>
        <w:rPr>
          <w:rFonts w:hint="eastAsia" w:ascii="宋体" w:hAnsi="宋体" w:cs="宋体"/>
          <w:sz w:val="24"/>
          <w:szCs w:val="24"/>
          <w:highlight w:val="none"/>
          <w:u w:val="single"/>
        </w:rPr>
        <w:t xml:space="preserve">  </w:t>
      </w:r>
      <w:r>
        <w:rPr>
          <w:rFonts w:hint="eastAsia" w:ascii="宋体" w:hAnsi="宋体" w:cs="宋体"/>
          <w:sz w:val="24"/>
          <w:szCs w:val="24"/>
          <w:highlight w:val="none"/>
        </w:rPr>
        <w:t>套</w:t>
      </w:r>
    </w:p>
    <w:p w14:paraId="29D64673">
      <w:pPr>
        <w:pageBreakBefore w:val="0"/>
        <w:kinsoku/>
        <w:wordWrap/>
        <w:overflowPunct/>
        <w:topLinePunct w:val="0"/>
        <w:bidi w:val="0"/>
        <w:adjustRightInd w:val="0"/>
        <w:snapToGrid w:val="0"/>
        <w:spacing w:line="560" w:lineRule="atLeast"/>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（2）电子文档：</w:t>
      </w:r>
      <w:r>
        <w:rPr>
          <w:rFonts w:hint="eastAsia" w:ascii="宋体" w:hAnsi="宋体" w:cs="宋体"/>
          <w:sz w:val="24"/>
          <w:szCs w:val="24"/>
          <w:highlight w:val="none"/>
          <w:u w:val="single"/>
        </w:rPr>
        <w:t xml:space="preserve">  2  </w:t>
      </w:r>
      <w:r>
        <w:rPr>
          <w:rFonts w:hint="eastAsia" w:ascii="宋体" w:hAnsi="宋体" w:cs="宋体"/>
          <w:sz w:val="24"/>
          <w:szCs w:val="24"/>
          <w:highlight w:val="none"/>
        </w:rPr>
        <w:t>套</w:t>
      </w:r>
    </w:p>
    <w:p w14:paraId="7CB95FA1">
      <w:pPr>
        <w:pageBreakBefore w:val="0"/>
        <w:kinsoku/>
        <w:wordWrap/>
        <w:overflowPunct/>
        <w:topLinePunct w:val="0"/>
        <w:bidi w:val="0"/>
        <w:adjustRightInd w:val="0"/>
        <w:snapToGrid w:val="0"/>
        <w:spacing w:before="100" w:after="100"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4.5 以上图纸及说明应采用中文</w:t>
      </w:r>
    </w:p>
    <w:p w14:paraId="379C4064">
      <w:pPr>
        <w:pageBreakBefore w:val="0"/>
        <w:kinsoku/>
        <w:wordWrap/>
        <w:overflowPunct/>
        <w:topLinePunct w:val="0"/>
        <w:bidi w:val="0"/>
        <w:adjustRightInd w:val="0"/>
        <w:snapToGrid w:val="0"/>
        <w:spacing w:before="100" w:after="100" w:line="560" w:lineRule="atLeast"/>
        <w:ind w:firstLine="482" w:firstLineChars="200"/>
        <w:textAlignment w:val="auto"/>
        <w:rPr>
          <w:rFonts w:ascii="宋体" w:hAnsi="宋体" w:cs="宋体"/>
          <w:b/>
          <w:sz w:val="24"/>
          <w:szCs w:val="24"/>
          <w:highlight w:val="none"/>
        </w:rPr>
      </w:pPr>
      <w:r>
        <w:rPr>
          <w:rFonts w:hint="eastAsia" w:ascii="宋体" w:hAnsi="宋体" w:cs="宋体"/>
          <w:b/>
          <w:sz w:val="24"/>
          <w:szCs w:val="24"/>
          <w:highlight w:val="none"/>
        </w:rPr>
        <w:t>第五条  设计费用及支付</w:t>
      </w:r>
      <w:bookmarkEnd w:id="12"/>
      <w:bookmarkEnd w:id="15"/>
    </w:p>
    <w:p w14:paraId="0DF64889">
      <w:pPr>
        <w:pStyle w:val="42"/>
        <w:pageBreakBefore w:val="0"/>
        <w:tabs>
          <w:tab w:val="left" w:pos="735"/>
        </w:tabs>
        <w:kinsoku/>
        <w:wordWrap/>
        <w:overflowPunct/>
        <w:topLinePunct w:val="0"/>
        <w:bidi w:val="0"/>
        <w:adjustRightInd w:val="0"/>
        <w:snapToGrid w:val="0"/>
        <w:spacing w:line="560" w:lineRule="atLeast"/>
        <w:ind w:firstLine="482" w:firstLineChars="200"/>
        <w:textAlignment w:val="auto"/>
        <w:rPr>
          <w:rFonts w:hAnsi="宋体" w:cs="宋体"/>
          <w:bCs/>
          <w:sz w:val="24"/>
          <w:szCs w:val="24"/>
          <w:highlight w:val="none"/>
          <w:u w:val="single"/>
        </w:rPr>
      </w:pPr>
      <w:r>
        <w:rPr>
          <w:rFonts w:hint="eastAsia" w:hAnsi="宋体" w:cs="宋体"/>
          <w:b/>
          <w:bCs/>
          <w:sz w:val="24"/>
          <w:szCs w:val="24"/>
          <w:highlight w:val="none"/>
        </w:rPr>
        <w:t xml:space="preserve">5.1 </w:t>
      </w:r>
      <w:r>
        <w:rPr>
          <w:rFonts w:hint="eastAsia" w:hAnsi="宋体" w:cs="宋体"/>
          <w:b/>
          <w:sz w:val="24"/>
          <w:szCs w:val="24"/>
          <w:highlight w:val="none"/>
        </w:rPr>
        <w:t>本项目设计费用计算依据及结算办法：</w:t>
      </w:r>
    </w:p>
    <w:p w14:paraId="77206E6D">
      <w:pPr>
        <w:pStyle w:val="42"/>
        <w:pageBreakBefore w:val="0"/>
        <w:tabs>
          <w:tab w:val="left" w:pos="735"/>
          <w:tab w:val="left" w:pos="1660"/>
        </w:tabs>
        <w:kinsoku/>
        <w:wordWrap/>
        <w:overflowPunct/>
        <w:topLinePunct w:val="0"/>
        <w:bidi w:val="0"/>
        <w:adjustRightInd w:val="0"/>
        <w:snapToGrid w:val="0"/>
        <w:spacing w:line="560" w:lineRule="atLeast"/>
        <w:ind w:firstLine="480" w:firstLineChars="200"/>
        <w:textAlignment w:val="auto"/>
        <w:rPr>
          <w:rFonts w:hint="eastAsia" w:hAnsi="宋体" w:cs="宋体"/>
          <w:b w:val="0"/>
          <w:bCs/>
          <w:sz w:val="24"/>
          <w:szCs w:val="24"/>
          <w:highlight w:val="none"/>
          <w:lang w:val="en-US" w:eastAsia="zh-CN"/>
        </w:rPr>
      </w:pPr>
      <w:r>
        <w:rPr>
          <w:rFonts w:hint="eastAsia" w:hAnsi="宋体" w:cs="宋体"/>
          <w:b w:val="0"/>
          <w:bCs/>
          <w:sz w:val="24"/>
          <w:szCs w:val="24"/>
          <w:highlight w:val="none"/>
        </w:rPr>
        <w:t>5.1.1 合同结算</w:t>
      </w:r>
      <w:r>
        <w:rPr>
          <w:rFonts w:hint="eastAsia" w:hAnsi="宋体" w:cs="宋体"/>
          <w:b w:val="0"/>
          <w:bCs/>
          <w:sz w:val="24"/>
          <w:szCs w:val="24"/>
          <w:highlight w:val="none"/>
          <w:lang w:val="en-US" w:eastAsia="zh-CN"/>
        </w:rPr>
        <w:t>按照《工程勘察设计收费管理规定（计价格〔2002〕10号）》，</w:t>
      </w:r>
      <w:r>
        <w:rPr>
          <w:rFonts w:hint="eastAsia" w:hAnsi="宋体" w:cs="宋体"/>
          <w:b w:val="0"/>
          <w:bCs/>
          <w:sz w:val="24"/>
          <w:szCs w:val="24"/>
          <w:highlight w:val="none"/>
        </w:rPr>
        <w:t>以装修工程施工结算价为计费</w:t>
      </w:r>
      <w:r>
        <w:rPr>
          <w:rFonts w:hint="eastAsia" w:hAnsi="宋体" w:cs="宋体"/>
          <w:b w:val="0"/>
          <w:bCs/>
          <w:sz w:val="24"/>
          <w:szCs w:val="24"/>
          <w:highlight w:val="none"/>
          <w:lang w:eastAsia="zh-CN"/>
        </w:rPr>
        <w:t>额</w:t>
      </w:r>
      <w:r>
        <w:rPr>
          <w:rFonts w:hint="eastAsia" w:hAnsi="宋体" w:cs="宋体"/>
          <w:b w:val="0"/>
          <w:bCs/>
          <w:sz w:val="24"/>
          <w:szCs w:val="24"/>
          <w:highlight w:val="none"/>
          <w:lang w:val="en-US" w:eastAsia="zh-CN"/>
        </w:rPr>
        <w:t>，</w:t>
      </w:r>
      <w:r>
        <w:rPr>
          <w:rFonts w:hint="eastAsia" w:hAnsi="宋体" w:cs="宋体"/>
          <w:b w:val="0"/>
          <w:bCs/>
          <w:sz w:val="24"/>
          <w:szCs w:val="24"/>
          <w:highlight w:val="none"/>
        </w:rPr>
        <w:t>采用投标时自行报的下浮率，</w:t>
      </w:r>
      <w:r>
        <w:rPr>
          <w:rFonts w:hint="eastAsia" w:hAnsi="宋体" w:cs="宋体"/>
          <w:b w:val="0"/>
          <w:bCs/>
          <w:sz w:val="24"/>
          <w:szCs w:val="24"/>
          <w:highlight w:val="none"/>
          <w:lang w:val="en-US" w:eastAsia="zh-CN"/>
        </w:rPr>
        <w:t>并且</w:t>
      </w:r>
      <w:r>
        <w:rPr>
          <w:rFonts w:hint="eastAsia" w:hAnsi="宋体" w:cs="宋体"/>
          <w:b w:val="0"/>
          <w:bCs/>
          <w:sz w:val="24"/>
          <w:szCs w:val="24"/>
          <w:highlight w:val="none"/>
        </w:rPr>
        <w:t>合同结算价</w:t>
      </w:r>
      <w:r>
        <w:rPr>
          <w:rFonts w:hint="eastAsia" w:hAnsi="宋体" w:cs="宋体"/>
          <w:b w:val="0"/>
          <w:bCs/>
          <w:sz w:val="24"/>
          <w:szCs w:val="24"/>
          <w:highlight w:val="none"/>
          <w:lang w:val="en-US" w:eastAsia="zh-CN"/>
        </w:rPr>
        <w:t>不得超过</w:t>
      </w:r>
      <w:r>
        <w:rPr>
          <w:rFonts w:hint="eastAsia" w:hAnsi="宋体" w:cs="宋体"/>
          <w:b w:val="0"/>
          <w:bCs/>
          <w:sz w:val="24"/>
          <w:szCs w:val="24"/>
          <w:highlight w:val="none"/>
        </w:rPr>
        <w:t>99万元</w:t>
      </w:r>
      <w:r>
        <w:rPr>
          <w:rFonts w:hint="eastAsia" w:hAnsi="宋体" w:cs="宋体"/>
          <w:b w:val="0"/>
          <w:bCs/>
          <w:sz w:val="24"/>
          <w:szCs w:val="24"/>
          <w:highlight w:val="none"/>
          <w:lang w:eastAsia="zh-CN"/>
        </w:rPr>
        <w:t>，</w:t>
      </w:r>
      <w:r>
        <w:rPr>
          <w:rFonts w:hint="eastAsia" w:hAnsi="宋体" w:cs="宋体"/>
          <w:b w:val="0"/>
          <w:bCs/>
          <w:sz w:val="24"/>
          <w:szCs w:val="24"/>
          <w:highlight w:val="none"/>
          <w:lang w:val="en-US" w:eastAsia="zh-CN"/>
        </w:rPr>
        <w:t>具体如下：</w:t>
      </w:r>
    </w:p>
    <w:p w14:paraId="73688142">
      <w:pPr>
        <w:pStyle w:val="42"/>
        <w:pageBreakBefore w:val="0"/>
        <w:tabs>
          <w:tab w:val="left" w:pos="735"/>
          <w:tab w:val="left" w:pos="1660"/>
        </w:tabs>
        <w:kinsoku/>
        <w:wordWrap/>
        <w:overflowPunct/>
        <w:topLinePunct w:val="0"/>
        <w:bidi w:val="0"/>
        <w:adjustRightInd w:val="0"/>
        <w:snapToGrid w:val="0"/>
        <w:spacing w:line="560" w:lineRule="atLeast"/>
        <w:ind w:firstLine="480" w:firstLineChars="200"/>
        <w:textAlignment w:val="auto"/>
        <w:rPr>
          <w:rFonts w:hint="eastAsia" w:hAnsi="宋体" w:cs="宋体"/>
          <w:b w:val="0"/>
          <w:bCs/>
          <w:sz w:val="24"/>
          <w:szCs w:val="24"/>
          <w:highlight w:val="none"/>
          <w:lang w:val="en-US" w:eastAsia="zh-CN"/>
        </w:rPr>
      </w:pPr>
      <w:r>
        <w:rPr>
          <w:rFonts w:hint="eastAsia" w:hAnsi="宋体" w:cs="宋体"/>
          <w:b w:val="0"/>
          <w:bCs/>
          <w:sz w:val="24"/>
          <w:szCs w:val="24"/>
          <w:highlight w:val="none"/>
          <w:lang w:val="en-US" w:eastAsia="zh-CN"/>
        </w:rPr>
        <w:t>（1）计算公式：（采用标准设计或者复用设计的局部面积/不动产证面积）*以装修工程施工结算价为计费额的工程设计收费基价*专业调整系数（1.0）*工程复杂程度调整系数（1.0）*附加调整系数（1.0）*其他调整系数（0.3）*（1－投标时自行申报的下浮率）+[1-（采用标准设计或者复用设计的局部面积/不动产证面积）]*以装修工程施工结算价为计费额的工程设计收费基价*专业调整系数（1.0）*工程复杂程度调整系数（1.0）*附加调整系数（1.0）*（1－投标时自行报的下浮率）；</w:t>
      </w:r>
    </w:p>
    <w:p w14:paraId="3DEBA9DE">
      <w:pPr>
        <w:pStyle w:val="42"/>
        <w:pageBreakBefore w:val="0"/>
        <w:tabs>
          <w:tab w:val="left" w:pos="735"/>
          <w:tab w:val="left" w:pos="1660"/>
        </w:tabs>
        <w:kinsoku/>
        <w:wordWrap/>
        <w:overflowPunct/>
        <w:topLinePunct w:val="0"/>
        <w:bidi w:val="0"/>
        <w:adjustRightInd w:val="0"/>
        <w:snapToGrid w:val="0"/>
        <w:spacing w:line="560" w:lineRule="atLeast"/>
        <w:ind w:firstLine="480" w:firstLineChars="200"/>
        <w:textAlignment w:val="auto"/>
        <w:rPr>
          <w:rFonts w:hint="eastAsia" w:hAnsi="宋体" w:cs="宋体"/>
          <w:b w:val="0"/>
          <w:bCs/>
          <w:sz w:val="24"/>
          <w:szCs w:val="24"/>
          <w:highlight w:val="none"/>
          <w:lang w:val="en-US" w:eastAsia="zh-CN"/>
        </w:rPr>
      </w:pPr>
      <w:r>
        <w:rPr>
          <w:rFonts w:hint="eastAsia" w:hAnsi="宋体" w:cs="宋体"/>
          <w:b w:val="0"/>
          <w:bCs/>
          <w:sz w:val="24"/>
          <w:szCs w:val="24"/>
          <w:highlight w:val="none"/>
          <w:lang w:val="en-US" w:eastAsia="zh-CN"/>
        </w:rPr>
        <w:t>（2）按照上述公式计算结果不超过99万元的，计算结果为合同结算价；</w:t>
      </w:r>
    </w:p>
    <w:p w14:paraId="5A997D5A">
      <w:pPr>
        <w:pStyle w:val="42"/>
        <w:pageBreakBefore w:val="0"/>
        <w:tabs>
          <w:tab w:val="left" w:pos="735"/>
          <w:tab w:val="left" w:pos="1660"/>
        </w:tabs>
        <w:kinsoku/>
        <w:wordWrap/>
        <w:overflowPunct/>
        <w:topLinePunct w:val="0"/>
        <w:bidi w:val="0"/>
        <w:adjustRightInd w:val="0"/>
        <w:snapToGrid w:val="0"/>
        <w:spacing w:line="560" w:lineRule="atLeast"/>
        <w:ind w:firstLine="480" w:firstLineChars="200"/>
        <w:textAlignment w:val="auto"/>
        <w:rPr>
          <w:rFonts w:hint="eastAsia" w:hAnsi="宋体" w:cs="宋体"/>
          <w:b w:val="0"/>
          <w:bCs/>
          <w:sz w:val="24"/>
          <w:szCs w:val="24"/>
          <w:highlight w:val="none"/>
          <w:lang w:val="en-US" w:eastAsia="zh-CN"/>
        </w:rPr>
      </w:pPr>
      <w:r>
        <w:rPr>
          <w:rFonts w:hint="eastAsia" w:hAnsi="宋体" w:cs="宋体"/>
          <w:b w:val="0"/>
          <w:bCs/>
          <w:sz w:val="24"/>
          <w:szCs w:val="24"/>
          <w:highlight w:val="none"/>
          <w:lang w:val="en-US" w:eastAsia="zh-CN"/>
        </w:rPr>
        <w:t>（3）按照上述公式计算结果超过99万元的，合同结算价为99万元。</w:t>
      </w:r>
    </w:p>
    <w:p w14:paraId="537EAE16">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u w:val="single"/>
        </w:rPr>
      </w:pPr>
      <w:r>
        <w:rPr>
          <w:rFonts w:hint="eastAsia" w:ascii="宋体" w:hAnsi="宋体" w:cs="宋体"/>
          <w:sz w:val="24"/>
          <w:szCs w:val="24"/>
          <w:highlight w:val="none"/>
        </w:rPr>
        <w:t>涵盖设计人在本合同服务范围内发生的全部税、费，具体包括但不限于：</w:t>
      </w:r>
      <w:r>
        <w:rPr>
          <w:rFonts w:hint="eastAsia" w:ascii="宋体" w:hAnsi="宋体" w:cs="宋体"/>
          <w:sz w:val="24"/>
          <w:szCs w:val="24"/>
          <w:highlight w:val="none"/>
          <w:u w:val="single"/>
        </w:rPr>
        <w:t>设计费、人工费、图纸制作费（含效果图）、打印费、复印费、幻灯片制作费、模型材料和制作费、摄影费、长途通讯费、传真费、快递费、差旅费、设计师现场服务费</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lang w:val="en-US" w:eastAsia="zh-CN"/>
        </w:rPr>
        <w:t>评审费</w:t>
      </w:r>
      <w:r>
        <w:rPr>
          <w:rFonts w:hint="eastAsia" w:ascii="宋体" w:hAnsi="宋体" w:cs="宋体"/>
          <w:sz w:val="24"/>
          <w:szCs w:val="24"/>
          <w:highlight w:val="none"/>
          <w:u w:val="single"/>
        </w:rPr>
        <w:t>等一切与本项目设计及报批报建有关的一切税收及费用。</w:t>
      </w:r>
    </w:p>
    <w:p w14:paraId="2C082C2B">
      <w:pPr>
        <w:pageBreakBefore w:val="0"/>
        <w:kinsoku/>
        <w:wordWrap/>
        <w:overflowPunct/>
        <w:topLinePunct w:val="0"/>
        <w:bidi w:val="0"/>
        <w:adjustRightInd w:val="0"/>
        <w:snapToGrid w:val="0"/>
        <w:spacing w:line="560" w:lineRule="atLeast"/>
        <w:ind w:firstLine="482" w:firstLineChars="200"/>
        <w:textAlignment w:val="auto"/>
        <w:rPr>
          <w:rFonts w:ascii="宋体" w:hAnsi="宋体" w:cs="宋体"/>
          <w:b/>
          <w:sz w:val="24"/>
          <w:szCs w:val="24"/>
          <w:highlight w:val="none"/>
        </w:rPr>
      </w:pPr>
      <w:r>
        <w:rPr>
          <w:rFonts w:hint="eastAsia" w:ascii="宋体" w:hAnsi="宋体" w:cs="宋体"/>
          <w:b/>
          <w:sz w:val="24"/>
          <w:szCs w:val="24"/>
          <w:highlight w:val="none"/>
        </w:rPr>
        <w:t>5.1.2合同价款涵盖的工作</w:t>
      </w:r>
    </w:p>
    <w:p w14:paraId="04411645">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u w:val="single"/>
        </w:rPr>
        <w:t>万致天地商业中心位于深圳市龙岗区坂田街道布龙路与坂雪岗大道</w:t>
      </w:r>
      <w:r>
        <w:rPr>
          <w:rFonts w:hint="eastAsia" w:ascii="宋体" w:hAnsi="宋体" w:cs="宋体"/>
          <w:sz w:val="24"/>
          <w:szCs w:val="24"/>
          <w:highlight w:val="none"/>
          <w:u w:val="single"/>
          <w:lang w:eastAsia="zh-CN"/>
        </w:rPr>
        <w:t>交会</w:t>
      </w:r>
      <w:r>
        <w:rPr>
          <w:rFonts w:hint="eastAsia" w:ascii="宋体" w:hAnsi="宋体" w:cs="宋体"/>
          <w:sz w:val="24"/>
          <w:szCs w:val="24"/>
          <w:highlight w:val="none"/>
          <w:u w:val="single"/>
        </w:rPr>
        <w:t>处，其中1栋一单元40-46层物业，共7层，不动产证面积共计14456.26㎡，现状公区精装修、套内毛坯，预留有多联机空调安装空间。设计范围包括但不限于硬装设计、消防设计、中央空调设计等：方案设计（含多方案比选、估算编制及设计优化等）、初步设计（含概算编制及设计优化等）、施工图设计（含预算编制及设计优化等）、报审报建及施工现场服务（含材料、设备选样定样封样等）、竣工验收（含消防验收等）、竣工图审核及签字盖章、国家法定装修工程最低保修期</w:t>
      </w:r>
      <w:r>
        <w:rPr>
          <w:rFonts w:hint="eastAsia" w:ascii="宋体" w:hAnsi="宋体" w:cs="宋体"/>
          <w:sz w:val="24"/>
          <w:szCs w:val="24"/>
          <w:highlight w:val="none"/>
          <w:u w:val="single"/>
          <w:lang w:eastAsia="zh-CN"/>
        </w:rPr>
        <w:t>内</w:t>
      </w:r>
      <w:r>
        <w:rPr>
          <w:rFonts w:hint="eastAsia" w:ascii="宋体" w:hAnsi="宋体" w:cs="宋体"/>
          <w:sz w:val="24"/>
          <w:szCs w:val="24"/>
          <w:highlight w:val="none"/>
          <w:u w:val="single"/>
        </w:rPr>
        <w:t>设计回访等保障项目落地运行所需的设计工作。</w:t>
      </w:r>
    </w:p>
    <w:p w14:paraId="723EBF81">
      <w:pPr>
        <w:pageBreakBefore w:val="0"/>
        <w:kinsoku/>
        <w:wordWrap/>
        <w:overflowPunct/>
        <w:topLinePunct w:val="0"/>
        <w:bidi w:val="0"/>
        <w:adjustRightInd w:val="0"/>
        <w:spacing w:line="560" w:lineRule="atLeast"/>
        <w:ind w:firstLine="480" w:firstLineChars="200"/>
        <w:textAlignment w:val="auto"/>
        <w:rPr>
          <w:rFonts w:hint="eastAsia" w:ascii="宋体" w:hAnsi="宋体" w:eastAsia="宋体" w:cs="宋体"/>
          <w:sz w:val="24"/>
          <w:szCs w:val="24"/>
          <w:highlight w:val="none"/>
          <w:lang w:val="en-US" w:eastAsia="zh-CN"/>
        </w:rPr>
      </w:pPr>
      <w:bookmarkStart w:id="16" w:name="_Toc43092483"/>
      <w:bookmarkStart w:id="17" w:name="_Toc200880673"/>
      <w:bookmarkStart w:id="18" w:name="_Toc183581532"/>
      <w:bookmarkStart w:id="19" w:name="_Toc43092484"/>
      <w:r>
        <w:rPr>
          <w:rFonts w:hint="eastAsia" w:ascii="宋体" w:hAnsi="宋体" w:cs="宋体"/>
          <w:sz w:val="24"/>
          <w:szCs w:val="24"/>
          <w:highlight w:val="none"/>
        </w:rPr>
        <w:t>5.1.3若发包人依据需求提出修改建议，设计人需积极配合，进行相应调整或修改设计，设计费不调整。</w:t>
      </w:r>
    </w:p>
    <w:p w14:paraId="57730803">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b/>
          <w:sz w:val="24"/>
          <w:szCs w:val="24"/>
          <w:highlight w:val="none"/>
        </w:rPr>
      </w:pPr>
      <w:r>
        <w:rPr>
          <w:rFonts w:hint="eastAsia" w:ascii="宋体" w:hAnsi="宋体" w:cs="宋体"/>
          <w:sz w:val="24"/>
          <w:szCs w:val="24"/>
          <w:highlight w:val="none"/>
        </w:rPr>
        <w:t xml:space="preserve">5.2 </w:t>
      </w:r>
      <w:r>
        <w:rPr>
          <w:rFonts w:hint="eastAsia" w:ascii="宋体" w:hAnsi="宋体" w:cs="宋体"/>
          <w:b/>
          <w:sz w:val="24"/>
          <w:szCs w:val="24"/>
          <w:highlight w:val="none"/>
        </w:rPr>
        <w:t xml:space="preserve">设计费用支付方式 </w:t>
      </w:r>
    </w:p>
    <w:p w14:paraId="21092171">
      <w:pPr>
        <w:pageBreakBefore w:val="0"/>
        <w:kinsoku/>
        <w:wordWrap/>
        <w:overflowPunct/>
        <w:topLinePunct w:val="0"/>
        <w:bidi w:val="0"/>
        <w:adjustRightInd w:val="0"/>
        <w:snapToGrid w:val="0"/>
        <w:spacing w:line="560" w:lineRule="atLeast"/>
        <w:ind w:firstLine="480" w:firstLineChars="200"/>
        <w:textAlignment w:val="auto"/>
        <w:rPr>
          <w:rFonts w:hint="eastAsia" w:ascii="宋体" w:hAnsi="宋体" w:cs="宋体"/>
          <w:b w:val="0"/>
          <w:bCs w:val="0"/>
          <w:sz w:val="24"/>
          <w:szCs w:val="24"/>
          <w:highlight w:val="none"/>
        </w:rPr>
      </w:pPr>
      <w:r>
        <w:rPr>
          <w:rFonts w:hint="eastAsia" w:ascii="宋体" w:hAnsi="宋体" w:cs="宋体"/>
          <w:sz w:val="24"/>
          <w:szCs w:val="24"/>
          <w:highlight w:val="none"/>
        </w:rPr>
        <w:t>5.2.1 本合同费用按设计工作分阶段支付，具体支付方式如下：</w:t>
      </w:r>
      <w:r>
        <w:rPr>
          <w:rFonts w:hint="eastAsia" w:ascii="宋体" w:hAnsi="宋体" w:cs="宋体"/>
          <w:sz w:val="24"/>
          <w:szCs w:val="24"/>
          <w:highlight w:val="none"/>
          <w:lang w:val="en-US" w:eastAsia="zh-CN"/>
        </w:rPr>
        <w:t>按</w:t>
      </w:r>
      <w:r>
        <w:rPr>
          <w:rFonts w:hint="eastAsia" w:ascii="宋体" w:hAnsi="宋体" w:cs="宋体"/>
          <w:sz w:val="24"/>
          <w:szCs w:val="24"/>
          <w:highlight w:val="none"/>
        </w:rPr>
        <w:t>阶段性服务目标</w:t>
      </w:r>
      <w:r>
        <w:rPr>
          <w:rFonts w:hint="eastAsia" w:ascii="宋体" w:hAnsi="宋体" w:cs="宋体"/>
          <w:sz w:val="24"/>
          <w:szCs w:val="24"/>
          <w:highlight w:val="none"/>
          <w:lang w:val="en-US" w:eastAsia="zh-CN"/>
        </w:rPr>
        <w:t>分为，</w:t>
      </w:r>
      <w:r>
        <w:rPr>
          <w:rFonts w:hint="eastAsia" w:ascii="宋体" w:hAnsi="宋体" w:cs="宋体"/>
          <w:sz w:val="24"/>
          <w:szCs w:val="24"/>
          <w:highlight w:val="none"/>
        </w:rPr>
        <w:t>方案设计成果通过评审等，经甲方确认后支付合同总金额的20%</w:t>
      </w:r>
      <w:r>
        <w:rPr>
          <w:rFonts w:hint="eastAsia" w:ascii="宋体" w:hAnsi="宋体" w:cs="宋体"/>
          <w:sz w:val="24"/>
          <w:szCs w:val="24"/>
          <w:highlight w:val="none"/>
          <w:lang w:eastAsia="zh-CN"/>
        </w:rPr>
        <w:t>；</w:t>
      </w:r>
      <w:r>
        <w:rPr>
          <w:rFonts w:hint="eastAsia" w:ascii="宋体" w:hAnsi="宋体" w:cs="宋体"/>
          <w:sz w:val="24"/>
          <w:szCs w:val="24"/>
          <w:highlight w:val="none"/>
        </w:rPr>
        <w:t>初步设计成果通过评审等，经甲方确认后支付合同总金额的10%</w:t>
      </w:r>
      <w:r>
        <w:rPr>
          <w:rFonts w:hint="eastAsia" w:ascii="宋体" w:hAnsi="宋体" w:cs="宋体"/>
          <w:sz w:val="24"/>
          <w:szCs w:val="24"/>
          <w:highlight w:val="none"/>
          <w:lang w:eastAsia="zh-CN"/>
        </w:rPr>
        <w:t>；</w:t>
      </w:r>
      <w:r>
        <w:rPr>
          <w:rFonts w:hint="eastAsia" w:ascii="宋体" w:hAnsi="宋体" w:cs="宋体"/>
          <w:sz w:val="24"/>
          <w:szCs w:val="24"/>
          <w:highlight w:val="none"/>
        </w:rPr>
        <w:t>施工图设计成果通过评审、报审报建通过有关部门要求等，经甲方确认后支付合同总金额的20%</w:t>
      </w:r>
      <w:r>
        <w:rPr>
          <w:rFonts w:hint="eastAsia" w:ascii="宋体" w:hAnsi="宋体" w:cs="宋体"/>
          <w:sz w:val="24"/>
          <w:szCs w:val="24"/>
          <w:highlight w:val="none"/>
          <w:lang w:eastAsia="zh-CN"/>
        </w:rPr>
        <w:t>；</w:t>
      </w:r>
      <w:r>
        <w:rPr>
          <w:rFonts w:hint="eastAsia" w:ascii="宋体" w:hAnsi="宋体" w:cs="宋体"/>
          <w:sz w:val="24"/>
          <w:szCs w:val="24"/>
          <w:highlight w:val="none"/>
        </w:rPr>
        <w:t>落实施工现场服务、竣工验收通过有关部门要求、完成竣工图审核及签字盖章等，经甲方确认后支付合同总金额的40%</w:t>
      </w:r>
      <w:r>
        <w:rPr>
          <w:rFonts w:hint="eastAsia" w:ascii="宋体" w:hAnsi="宋体" w:cs="宋体"/>
          <w:sz w:val="24"/>
          <w:szCs w:val="24"/>
          <w:highlight w:val="none"/>
          <w:lang w:eastAsia="zh-CN"/>
        </w:rPr>
        <w:t>；</w:t>
      </w:r>
      <w:r>
        <w:rPr>
          <w:rFonts w:hint="eastAsia" w:ascii="宋体" w:hAnsi="宋体" w:cs="宋体"/>
          <w:sz w:val="24"/>
          <w:szCs w:val="24"/>
          <w:highlight w:val="none"/>
        </w:rPr>
        <w:t>乙方与甲方签订合同，视为乙方接受甲方的单方履约评价要求，甲方根据合同最终履约评价结果向乙方一次性支付剩余金额。</w:t>
      </w:r>
      <w:r>
        <w:rPr>
          <w:rFonts w:hint="eastAsia" w:ascii="宋体" w:hAnsi="宋体" w:cs="宋体"/>
          <w:b w:val="0"/>
          <w:bCs w:val="0"/>
          <w:sz w:val="24"/>
          <w:szCs w:val="24"/>
          <w:highlight w:val="none"/>
        </w:rPr>
        <w:t>乙方与甲方签订合同，视为乙方</w:t>
      </w:r>
      <w:r>
        <w:rPr>
          <w:rFonts w:hint="eastAsia" w:ascii="宋体" w:hAnsi="宋体" w:cs="宋体"/>
          <w:b w:val="0"/>
          <w:bCs w:val="0"/>
          <w:sz w:val="24"/>
          <w:szCs w:val="24"/>
          <w:highlight w:val="none"/>
          <w:lang w:val="en-US" w:eastAsia="zh-CN"/>
        </w:rPr>
        <w:t>接受甲方有权利单方面</w:t>
      </w:r>
      <w:r>
        <w:rPr>
          <w:rFonts w:hint="eastAsia" w:ascii="宋体" w:hAnsi="宋体" w:cs="宋体"/>
          <w:b w:val="0"/>
          <w:bCs w:val="0"/>
          <w:sz w:val="24"/>
          <w:szCs w:val="24"/>
          <w:highlight w:val="none"/>
        </w:rPr>
        <w:t>因阶段性服务目标未达成或项目中止、终止等情况</w:t>
      </w:r>
      <w:r>
        <w:rPr>
          <w:rFonts w:hint="eastAsia" w:ascii="宋体" w:hAnsi="宋体" w:cs="宋体"/>
          <w:b w:val="0"/>
          <w:bCs w:val="0"/>
          <w:sz w:val="24"/>
          <w:szCs w:val="24"/>
          <w:highlight w:val="none"/>
          <w:lang w:val="en-US" w:eastAsia="zh-CN"/>
        </w:rPr>
        <w:t>而</w:t>
      </w:r>
      <w:r>
        <w:rPr>
          <w:rFonts w:hint="eastAsia" w:ascii="宋体" w:hAnsi="宋体" w:cs="宋体"/>
          <w:b w:val="0"/>
          <w:bCs w:val="0"/>
          <w:sz w:val="24"/>
          <w:szCs w:val="24"/>
          <w:highlight w:val="none"/>
        </w:rPr>
        <w:t>解除合同，视为乙方</w:t>
      </w:r>
      <w:r>
        <w:rPr>
          <w:rFonts w:hint="eastAsia" w:ascii="宋体" w:hAnsi="宋体" w:cs="宋体"/>
          <w:b w:val="0"/>
          <w:bCs w:val="0"/>
          <w:sz w:val="24"/>
          <w:szCs w:val="24"/>
          <w:highlight w:val="none"/>
          <w:lang w:val="en-US" w:eastAsia="zh-CN"/>
        </w:rPr>
        <w:t>接受甲方有权利单方面根据是否达成</w:t>
      </w:r>
      <w:r>
        <w:rPr>
          <w:rFonts w:hint="eastAsia" w:ascii="宋体" w:hAnsi="宋体" w:cs="宋体"/>
          <w:b w:val="0"/>
          <w:bCs w:val="0"/>
          <w:sz w:val="24"/>
          <w:szCs w:val="24"/>
          <w:highlight w:val="none"/>
        </w:rPr>
        <w:t>阶段性服务目标</w:t>
      </w:r>
      <w:r>
        <w:rPr>
          <w:rFonts w:hint="eastAsia" w:ascii="宋体" w:hAnsi="宋体" w:cs="宋体"/>
          <w:b w:val="0"/>
          <w:bCs w:val="0"/>
          <w:sz w:val="24"/>
          <w:szCs w:val="24"/>
          <w:highlight w:val="none"/>
          <w:lang w:val="en-US" w:eastAsia="zh-CN"/>
        </w:rPr>
        <w:t>进行</w:t>
      </w:r>
      <w:r>
        <w:rPr>
          <w:rFonts w:hint="eastAsia" w:ascii="宋体" w:hAnsi="宋体" w:cs="宋体"/>
          <w:b w:val="0"/>
          <w:bCs w:val="0"/>
          <w:sz w:val="24"/>
          <w:szCs w:val="24"/>
          <w:highlight w:val="none"/>
        </w:rPr>
        <w:t>结算</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未完成阶段性服务目标对应的款项不予支付</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p>
    <w:p w14:paraId="660D9292">
      <w:pPr>
        <w:pageBreakBefore w:val="0"/>
        <w:kinsoku/>
        <w:wordWrap/>
        <w:overflowPunct/>
        <w:topLinePunct w:val="0"/>
        <w:bidi w:val="0"/>
        <w:adjustRightInd w:val="0"/>
        <w:snapToGrid w:val="0"/>
        <w:spacing w:line="560" w:lineRule="atLeast"/>
        <w:ind w:firstLine="480" w:firstLineChars="200"/>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5.2.2合同最终履约评价的支付：国家法定装修工程最低保修期期满后，由甲方组建合同最终履约评价小组，按照评价表及有关规定进行评价，并根据评估结果向乙方一次性支付剩余金额：</w:t>
      </w:r>
    </w:p>
    <w:p w14:paraId="42B80F06">
      <w:pPr>
        <w:pageBreakBefore w:val="0"/>
        <w:kinsoku/>
        <w:wordWrap/>
        <w:overflowPunct/>
        <w:topLinePunct w:val="0"/>
        <w:bidi w:val="0"/>
        <w:adjustRightInd w:val="0"/>
        <w:snapToGrid w:val="0"/>
        <w:spacing w:line="560" w:lineRule="atLeast"/>
        <w:ind w:firstLine="480" w:firstLineChars="200"/>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①评价结果为80分（含）以上甲方全额支付剩余金额；</w:t>
      </w:r>
    </w:p>
    <w:p w14:paraId="76EDBCB9">
      <w:pPr>
        <w:pageBreakBefore w:val="0"/>
        <w:kinsoku/>
        <w:wordWrap/>
        <w:overflowPunct/>
        <w:topLinePunct w:val="0"/>
        <w:bidi w:val="0"/>
        <w:adjustRightInd w:val="0"/>
        <w:snapToGrid w:val="0"/>
        <w:spacing w:line="560" w:lineRule="atLeast"/>
        <w:ind w:firstLine="480" w:firstLineChars="200"/>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②评价结果为60分（含）以上80分（不含）以下甲方将扣除合同总金额的5%不予支付；</w:t>
      </w:r>
    </w:p>
    <w:p w14:paraId="2774381B">
      <w:pPr>
        <w:pageBreakBefore w:val="0"/>
        <w:kinsoku/>
        <w:wordWrap/>
        <w:overflowPunct/>
        <w:topLinePunct w:val="0"/>
        <w:bidi w:val="0"/>
        <w:adjustRightInd w:val="0"/>
        <w:snapToGrid w:val="0"/>
        <w:spacing w:line="560" w:lineRule="atLeast"/>
        <w:ind w:firstLine="480" w:firstLineChars="200"/>
        <w:textAlignment w:val="auto"/>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③评价结果为60分（不含）以下视为乙方未正常履约，甲方将扣除合同总金额的10%不予支付。</w:t>
      </w:r>
    </w:p>
    <w:p w14:paraId="2228EF35">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5.2.</w:t>
      </w:r>
      <w:r>
        <w:rPr>
          <w:rFonts w:hint="eastAsia" w:ascii="宋体" w:hAnsi="宋体" w:cs="宋体"/>
          <w:sz w:val="24"/>
          <w:szCs w:val="24"/>
          <w:highlight w:val="none"/>
          <w:lang w:val="en-US" w:eastAsia="zh-CN"/>
        </w:rPr>
        <w:t>3</w:t>
      </w:r>
      <w:r>
        <w:rPr>
          <w:rFonts w:hint="eastAsia" w:ascii="宋体" w:hAnsi="宋体" w:cs="宋体"/>
          <w:sz w:val="24"/>
          <w:szCs w:val="24"/>
          <w:highlight w:val="none"/>
        </w:rPr>
        <w:t xml:space="preserve"> 设计人应在每一阶段工作完成后向发包人提出付款申请及开具合同价款等额增值税专用发票，发包人审查无误并签署意见后，按照支付程序拨付设计费。</w:t>
      </w:r>
    </w:p>
    <w:p w14:paraId="0808BC21">
      <w:pPr>
        <w:pageBreakBefore w:val="0"/>
        <w:kinsoku/>
        <w:wordWrap/>
        <w:overflowPunct/>
        <w:topLinePunct w:val="0"/>
        <w:autoSpaceDE w:val="0"/>
        <w:autoSpaceDN w:val="0"/>
        <w:bidi w:val="0"/>
        <w:adjustRightInd w:val="0"/>
        <w:snapToGrid w:val="0"/>
        <w:spacing w:line="560" w:lineRule="atLeast"/>
        <w:ind w:firstLine="482" w:firstLineChars="200"/>
        <w:textAlignment w:val="auto"/>
        <w:rPr>
          <w:rFonts w:ascii="宋体" w:hAnsi="宋体" w:cs="宋体"/>
          <w:b/>
          <w:sz w:val="24"/>
          <w:szCs w:val="24"/>
          <w:highlight w:val="none"/>
        </w:rPr>
      </w:pPr>
      <w:r>
        <w:rPr>
          <w:rFonts w:hint="eastAsia" w:ascii="宋体" w:hAnsi="宋体" w:cs="宋体"/>
          <w:b/>
          <w:sz w:val="24"/>
          <w:szCs w:val="24"/>
          <w:highlight w:val="none"/>
        </w:rPr>
        <w:t>第六条  设计进度和设计代表</w:t>
      </w:r>
      <w:bookmarkEnd w:id="16"/>
      <w:bookmarkEnd w:id="17"/>
      <w:bookmarkEnd w:id="18"/>
    </w:p>
    <w:p w14:paraId="487984B1">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6.1 设计主要工作进度要求：</w:t>
      </w:r>
    </w:p>
    <w:p w14:paraId="3802D5DF">
      <w:pPr>
        <w:pageBreakBefore w:val="0"/>
        <w:numPr>
          <w:ilvl w:val="0"/>
          <w:numId w:val="7"/>
        </w:numPr>
        <w:kinsoku/>
        <w:wordWrap/>
        <w:overflowPunct/>
        <w:topLinePunct w:val="0"/>
        <w:bidi w:val="0"/>
        <w:adjustRightInd w:val="0"/>
        <w:snapToGrid w:val="0"/>
        <w:spacing w:line="560" w:lineRule="atLeast"/>
        <w:ind w:firstLine="480" w:firstLineChars="200"/>
        <w:textAlignment w:val="auto"/>
        <w:rPr>
          <w:rFonts w:ascii="宋体" w:hAnsi="宋体" w:cs="宋体"/>
          <w:bCs/>
          <w:sz w:val="24"/>
          <w:szCs w:val="24"/>
          <w:highlight w:val="none"/>
        </w:rPr>
      </w:pPr>
      <w:r>
        <w:rPr>
          <w:rFonts w:hint="eastAsia" w:ascii="宋体" w:hAnsi="宋体" w:cs="宋体"/>
          <w:sz w:val="24"/>
          <w:szCs w:val="24"/>
          <w:highlight w:val="none"/>
        </w:rPr>
        <w:t>方案设计阶段设计：合同签订后</w:t>
      </w:r>
      <w:r>
        <w:rPr>
          <w:rFonts w:hint="eastAsia" w:ascii="宋体" w:hAnsi="宋体" w:cs="宋体"/>
          <w:sz w:val="24"/>
          <w:szCs w:val="24"/>
          <w:highlight w:val="none"/>
          <w:lang w:eastAsia="zh-CN"/>
        </w:rPr>
        <w:t>，自甲方通知乙方之日起20个自然日内（含），乙方按要求向甲方提供方案设计成果。</w:t>
      </w:r>
    </w:p>
    <w:p w14:paraId="01F7D8E1">
      <w:pPr>
        <w:pageBreakBefore w:val="0"/>
        <w:numPr>
          <w:ilvl w:val="0"/>
          <w:numId w:val="7"/>
        </w:numPr>
        <w:kinsoku/>
        <w:wordWrap/>
        <w:overflowPunct/>
        <w:topLinePunct w:val="0"/>
        <w:bidi w:val="0"/>
        <w:adjustRightInd w:val="0"/>
        <w:snapToGrid w:val="0"/>
        <w:spacing w:line="560" w:lineRule="atLeast"/>
        <w:ind w:firstLine="480" w:firstLineChars="200"/>
        <w:textAlignment w:val="auto"/>
        <w:rPr>
          <w:rFonts w:ascii="宋体" w:hAnsi="宋体" w:cs="宋体"/>
          <w:bCs/>
          <w:sz w:val="24"/>
          <w:szCs w:val="24"/>
          <w:highlight w:val="none"/>
        </w:rPr>
      </w:pPr>
      <w:r>
        <w:rPr>
          <w:rFonts w:hint="eastAsia" w:ascii="宋体" w:hAnsi="宋体" w:cs="宋体"/>
          <w:bCs/>
          <w:sz w:val="24"/>
          <w:szCs w:val="24"/>
          <w:highlight w:val="none"/>
        </w:rPr>
        <w:t>初步设计阶段设计：</w:t>
      </w:r>
      <w:r>
        <w:rPr>
          <w:rFonts w:hint="eastAsia" w:ascii="宋体" w:hAnsi="宋体" w:cs="宋体"/>
          <w:sz w:val="24"/>
          <w:szCs w:val="24"/>
          <w:highlight w:val="none"/>
        </w:rPr>
        <w:t>合同签订后</w:t>
      </w:r>
      <w:r>
        <w:rPr>
          <w:rFonts w:hint="eastAsia" w:ascii="宋体" w:hAnsi="宋体" w:cs="宋体"/>
          <w:sz w:val="24"/>
          <w:szCs w:val="24"/>
          <w:highlight w:val="none"/>
          <w:lang w:eastAsia="zh-CN"/>
        </w:rPr>
        <w:t>，自甲方通知乙方之日起10个自然日内（含），乙方按要求向甲方提供初步设计成果。</w:t>
      </w:r>
    </w:p>
    <w:p w14:paraId="5299D778">
      <w:pPr>
        <w:pageBreakBefore w:val="0"/>
        <w:kinsoku/>
        <w:wordWrap/>
        <w:overflowPunct/>
        <w:topLinePunct w:val="0"/>
        <w:bidi w:val="0"/>
        <w:adjustRightInd w:val="0"/>
        <w:snapToGrid w:val="0"/>
        <w:spacing w:line="560" w:lineRule="atLeast"/>
        <w:ind w:firstLine="480" w:firstLineChars="200"/>
        <w:textAlignment w:val="auto"/>
        <w:rPr>
          <w:rFonts w:hint="eastAsia" w:ascii="宋体" w:hAnsi="宋体" w:cs="宋体"/>
          <w:bCs/>
          <w:sz w:val="24"/>
          <w:szCs w:val="24"/>
          <w:highlight w:val="none"/>
          <w:lang w:eastAsia="zh-CN"/>
        </w:rPr>
      </w:pPr>
      <w:r>
        <w:rPr>
          <w:rFonts w:hint="eastAsia" w:ascii="宋体" w:hAnsi="宋体" w:cs="宋体"/>
          <w:sz w:val="24"/>
          <w:szCs w:val="24"/>
          <w:highlight w:val="none"/>
        </w:rPr>
        <w:t>（3）</w:t>
      </w:r>
      <w:r>
        <w:rPr>
          <w:rFonts w:hint="eastAsia" w:ascii="宋体" w:hAnsi="宋体" w:cs="宋体"/>
          <w:bCs/>
          <w:sz w:val="24"/>
          <w:szCs w:val="24"/>
          <w:highlight w:val="none"/>
        </w:rPr>
        <w:t>施工图设计阶段设计：合同签订后</w:t>
      </w:r>
      <w:r>
        <w:rPr>
          <w:rFonts w:hint="eastAsia" w:ascii="宋体" w:hAnsi="宋体" w:cs="宋体"/>
          <w:bCs/>
          <w:sz w:val="24"/>
          <w:szCs w:val="24"/>
          <w:highlight w:val="none"/>
          <w:lang w:eastAsia="zh-CN"/>
        </w:rPr>
        <w:t>，自甲方通知乙方之日起20个自然日内（含），乙方按要求向甲方提供施工图设计成果。</w:t>
      </w:r>
    </w:p>
    <w:p w14:paraId="48035F7C">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bCs/>
          <w:sz w:val="24"/>
          <w:szCs w:val="24"/>
          <w:highlight w:val="none"/>
        </w:rPr>
        <w:t>（4）</w:t>
      </w:r>
      <w:r>
        <w:rPr>
          <w:rFonts w:hint="eastAsia" w:ascii="宋体" w:hAnsi="宋体" w:cs="宋体"/>
          <w:sz w:val="24"/>
          <w:szCs w:val="24"/>
          <w:highlight w:val="none"/>
        </w:rPr>
        <w:t>竣工图审核及后续服务：竣工验收合格后结算审计前，审核竣工图并按要求向发包人提供审核意见，并配合审计。</w:t>
      </w:r>
    </w:p>
    <w:p w14:paraId="64BB0C5F">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6.2工程开工后，设计人根据发包人要求（必要时）派遣合格的设计代表在施工期间进行现场指导、配合施工，即时解决施工中出现的设计问题。</w:t>
      </w:r>
    </w:p>
    <w:p w14:paraId="25B57075">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6.3 设计人驻现场设计代表所签署的任何文件，应当视为设计人的正式意思表示。</w:t>
      </w:r>
    </w:p>
    <w:p w14:paraId="08E8FC7C">
      <w:pPr>
        <w:pageBreakBefore w:val="0"/>
        <w:kinsoku/>
        <w:wordWrap/>
        <w:overflowPunct/>
        <w:topLinePunct w:val="0"/>
        <w:bidi w:val="0"/>
        <w:adjustRightInd w:val="0"/>
        <w:snapToGrid w:val="0"/>
        <w:spacing w:line="560" w:lineRule="atLeast"/>
        <w:ind w:firstLine="480" w:firstLineChars="200"/>
        <w:textAlignment w:val="auto"/>
        <w:rPr>
          <w:highlight w:val="none"/>
        </w:rPr>
      </w:pPr>
      <w:r>
        <w:rPr>
          <w:rFonts w:hint="eastAsia" w:ascii="宋体" w:hAnsi="宋体" w:cs="宋体"/>
          <w:sz w:val="24"/>
          <w:szCs w:val="24"/>
          <w:highlight w:val="none"/>
        </w:rPr>
        <w:t>6.4 设计人派设计代表为设计人的雇员，其在现场的任何行为均由设计人承担。如果有任何侵权或者人身损害，均应当由设计人承担法律责任，与发包人无关。</w:t>
      </w:r>
    </w:p>
    <w:p w14:paraId="0648AEFA">
      <w:pPr>
        <w:pageBreakBefore w:val="0"/>
        <w:kinsoku/>
        <w:wordWrap/>
        <w:overflowPunct/>
        <w:topLinePunct w:val="0"/>
        <w:bidi w:val="0"/>
        <w:adjustRightInd w:val="0"/>
        <w:snapToGrid w:val="0"/>
        <w:spacing w:before="100" w:after="100" w:line="560" w:lineRule="atLeast"/>
        <w:ind w:firstLine="482" w:firstLineChars="200"/>
        <w:textAlignment w:val="auto"/>
        <w:rPr>
          <w:rFonts w:ascii="宋体" w:hAnsi="宋体" w:cs="宋体"/>
          <w:b/>
          <w:sz w:val="24"/>
          <w:szCs w:val="24"/>
          <w:highlight w:val="none"/>
        </w:rPr>
      </w:pPr>
      <w:bookmarkStart w:id="20" w:name="_Toc200880674"/>
      <w:r>
        <w:rPr>
          <w:rFonts w:hint="eastAsia" w:ascii="宋体" w:hAnsi="宋体" w:cs="宋体"/>
          <w:b/>
          <w:sz w:val="24"/>
          <w:szCs w:val="24"/>
          <w:highlight w:val="none"/>
        </w:rPr>
        <w:t>第七条  发包人的权利和义务</w:t>
      </w:r>
      <w:bookmarkEnd w:id="19"/>
      <w:bookmarkEnd w:id="20"/>
    </w:p>
    <w:p w14:paraId="70378990">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bookmarkStart w:id="21" w:name="_Toc43092485"/>
      <w:r>
        <w:rPr>
          <w:rFonts w:hint="eastAsia" w:ascii="宋体" w:hAnsi="宋体" w:cs="宋体"/>
          <w:sz w:val="24"/>
          <w:szCs w:val="24"/>
          <w:highlight w:val="none"/>
        </w:rPr>
        <w:t>7.1 发包人对工程设计过程的决策、控制、实施等环节实行全面管理，协调和监督设计工作开展，控制设计过程，进行中间验收，组织成果审查。</w:t>
      </w:r>
    </w:p>
    <w:p w14:paraId="1AA25E6A">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7.2 检查设计人项目设计组的组成和人员到位情况、人员稳定情况，考核主要技术骨干的工作能力，如因人力、能力不足致使设计不能按计划完成时，可要求设计人增加或替换相应的技术人员，设计人不得拒绝，并应当在十日内予以调整。设计人增加或替换相应的技术人员的费用已包含于本项目的设计费中，设计人不得因此而向发包人提出任何经济上的索赔。</w:t>
      </w:r>
    </w:p>
    <w:p w14:paraId="4806A7E7">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7.3 设计人项目设计组的组成和人员不能随意变动，发包人有权拒绝设计人关于设计组成员变更的申请。</w:t>
      </w:r>
    </w:p>
    <w:p w14:paraId="7961B480">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7.4 发包人有权更换不称职的项目负责人或专业负责人，设计人不得拒绝。</w:t>
      </w:r>
    </w:p>
    <w:p w14:paraId="796F9855">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7.5 发包人有权按本工程所需工作经验向设计人选择该工程设计的项目负责人或专业负责人，设计人不得拒绝。</w:t>
      </w:r>
    </w:p>
    <w:p w14:paraId="664A469D">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7.6 检查设计人是否执行了限额设计指标，凡超出限额设计的，发包人有权责令进行修改</w:t>
      </w:r>
      <w:r>
        <w:rPr>
          <w:rFonts w:hint="eastAsia" w:ascii="宋体" w:hAnsi="宋体" w:cs="宋体"/>
          <w:sz w:val="24"/>
          <w:szCs w:val="24"/>
          <w:highlight w:val="none"/>
          <w:lang w:eastAsia="zh-CN"/>
        </w:rPr>
        <w:t>，</w:t>
      </w:r>
      <w:r>
        <w:rPr>
          <w:rFonts w:hint="eastAsia" w:ascii="宋体" w:hAnsi="宋体" w:cs="宋体"/>
          <w:sz w:val="24"/>
          <w:szCs w:val="24"/>
          <w:highlight w:val="none"/>
        </w:rPr>
        <w:t>设计人不得拒绝</w:t>
      </w:r>
      <w:r>
        <w:rPr>
          <w:rFonts w:hint="eastAsia" w:ascii="宋体" w:hAnsi="宋体" w:cs="宋体"/>
          <w:sz w:val="24"/>
          <w:szCs w:val="24"/>
          <w:highlight w:val="none"/>
          <w:lang w:eastAsia="zh-CN"/>
        </w:rPr>
        <w:t>，</w:t>
      </w:r>
      <w:r>
        <w:rPr>
          <w:rFonts w:hint="eastAsia" w:ascii="宋体" w:hAnsi="宋体" w:cs="宋体"/>
          <w:sz w:val="24"/>
          <w:szCs w:val="24"/>
          <w:highlight w:val="none"/>
        </w:rPr>
        <w:t>且不得向发包人索取因责令进行修改而增加的设计费用，发包人视为此部分费用已包含在本次设计费中。</w:t>
      </w:r>
    </w:p>
    <w:p w14:paraId="0A49F168">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7.7 负责组织审查和确认各设计阶段的设计成果及重大技术方案。</w:t>
      </w:r>
    </w:p>
    <w:p w14:paraId="4596C6AB">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7.8 负责提供满足本工程设计所需要的基础资料。</w:t>
      </w:r>
    </w:p>
    <w:p w14:paraId="47EDE715">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7.9 指派专人与设计人保持密切联系，对设计人提供的设计文件应及时组织审查上报，及时答复设计人提出的有关问题。</w:t>
      </w:r>
    </w:p>
    <w:p w14:paraId="7255B986">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7.10 按合同规定支付合同费用，按合同规定进行惩罚。</w:t>
      </w:r>
    </w:p>
    <w:p w14:paraId="68682B47">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7.11 发包人根据工程需要，提出本合同范围以外的工作内容，设计人应予以执行，所发生费用，经双方协商解决。</w:t>
      </w:r>
    </w:p>
    <w:p w14:paraId="26F1DF6F">
      <w:pPr>
        <w:pageBreakBefore w:val="0"/>
        <w:kinsoku/>
        <w:wordWrap/>
        <w:overflowPunct/>
        <w:topLinePunct w:val="0"/>
        <w:bidi w:val="0"/>
        <w:adjustRightInd w:val="0"/>
        <w:snapToGrid w:val="0"/>
        <w:spacing w:before="100" w:after="100" w:line="560" w:lineRule="atLeast"/>
        <w:ind w:firstLine="482" w:firstLineChars="200"/>
        <w:textAlignment w:val="auto"/>
        <w:rPr>
          <w:rFonts w:ascii="宋体" w:hAnsi="宋体" w:cs="宋体"/>
          <w:b/>
          <w:sz w:val="24"/>
          <w:szCs w:val="24"/>
          <w:highlight w:val="none"/>
        </w:rPr>
      </w:pPr>
      <w:bookmarkStart w:id="22" w:name="_Toc200880675"/>
      <w:r>
        <w:rPr>
          <w:rFonts w:hint="eastAsia" w:ascii="宋体" w:hAnsi="宋体" w:cs="宋体"/>
          <w:b/>
          <w:sz w:val="24"/>
          <w:szCs w:val="24"/>
          <w:highlight w:val="none"/>
        </w:rPr>
        <w:t>第八条  设计人的权利和义务</w:t>
      </w:r>
      <w:bookmarkEnd w:id="21"/>
      <w:bookmarkEnd w:id="22"/>
    </w:p>
    <w:p w14:paraId="0D629673">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bookmarkStart w:id="23" w:name="_Toc43092486"/>
      <w:r>
        <w:rPr>
          <w:rFonts w:hint="eastAsia" w:ascii="宋体" w:hAnsi="宋体" w:cs="宋体"/>
          <w:sz w:val="24"/>
          <w:szCs w:val="24"/>
          <w:highlight w:val="none"/>
        </w:rPr>
        <w:t>8.1 设计人收到发包人提供的工程设计依据文件及设计的基础资料后，应仔细阅读，如发现任何不明晰、错误、失误或缺陷，应在7日内向发包人提出书面意见，设计人对发包人提供资料的理解准确性自行负责。</w:t>
      </w:r>
    </w:p>
    <w:p w14:paraId="134D8C78">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8.2 设计人必须根据工程设计依据文件及有关的技术要求、国家有关的设计标准、技术规范、规程完成设计工作，并确保设计质量。</w:t>
      </w:r>
    </w:p>
    <w:p w14:paraId="6E1CB03C">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8.3 设计人对设计深度和质量承担保证责任（设计深度必须满足国家和深圳市有关规定），对完成的设计文件的正确性、完备性、可靠性、可操作性、经济性负责，发包人或政府部门及委托的相关单位组织的审查并不减少设计人的以上所有责任。</w:t>
      </w:r>
    </w:p>
    <w:p w14:paraId="4CF13B6F">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8.4 设计人在设计中应以投资限额为基础，通过多方案技术经济比较，对设计方案进行论证、研究，有效地进行投资控制，确保设计概算、施工图预算符合限额设计指标。</w:t>
      </w:r>
    </w:p>
    <w:p w14:paraId="49074BA8">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8.5 对涉及安全或对投资影响重大的有关计算，设计人必须提供设计计算书（包括设计输入条件、基础数据、计算方法、计算结果等）以便发包人或发包人委托的相关单位在必要时使用</w:t>
      </w:r>
      <w:r>
        <w:rPr>
          <w:rFonts w:hint="eastAsia" w:ascii="宋体" w:hAnsi="宋体" w:cs="宋体"/>
          <w:sz w:val="24"/>
          <w:szCs w:val="24"/>
          <w:highlight w:val="none"/>
          <w:lang w:eastAsia="zh-CN"/>
        </w:rPr>
        <w:t>其他</w:t>
      </w:r>
      <w:r>
        <w:rPr>
          <w:rFonts w:hint="eastAsia" w:ascii="宋体" w:hAnsi="宋体" w:cs="宋体"/>
          <w:sz w:val="24"/>
          <w:szCs w:val="24"/>
          <w:highlight w:val="none"/>
        </w:rPr>
        <w:t>程序进行验算，设计人不得以专利和知识产权为借口拒绝配合。</w:t>
      </w:r>
    </w:p>
    <w:p w14:paraId="53E09275">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8.6 设计人必须根据施工现场的情况进行设计，如出现因此原因而引起的施工图纸的偏差、施工签证及工程量的追加、投资的增加，设计人应承担由此导致的各方损失。</w:t>
      </w:r>
    </w:p>
    <w:p w14:paraId="1131BB50">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8.7 除发包人批准的设计文件内容外，发包人有权根据工程的需要，要求设计人补充完成相关工作内容。</w:t>
      </w:r>
    </w:p>
    <w:p w14:paraId="3AE16844">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8.8 对发包人提出的与本工程有关但本合同设计范围未列明的工作内容，设计人应在发包人规定的时间内，予以无条件执行，所发生的费用，双方应另行解决。</w:t>
      </w:r>
    </w:p>
    <w:p w14:paraId="4FC2F013">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8.9 设计人应当保证，在其所采取的设计方案或者施工方法是可以自主使用并且不受任何知识产权限制的，并且自愿对此承担任何形式的法律责任。</w:t>
      </w:r>
    </w:p>
    <w:p w14:paraId="2D62DAD7">
      <w:pPr>
        <w:pageBreakBefore w:val="0"/>
        <w:tabs>
          <w:tab w:val="left" w:pos="6735"/>
        </w:tabs>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8.10 设计人应当保守因履行本项目而获取的一切有关信息的秘密，未取得发包人书面同意，不得向任何第三人提供任何有关本项目的一切信息。</w:t>
      </w:r>
    </w:p>
    <w:p w14:paraId="45753B9C">
      <w:pPr>
        <w:pageBreakBefore w:val="0"/>
        <w:tabs>
          <w:tab w:val="left" w:pos="6735"/>
        </w:tabs>
        <w:kinsoku/>
        <w:wordWrap/>
        <w:overflowPunct/>
        <w:topLinePunct w:val="0"/>
        <w:bidi w:val="0"/>
        <w:adjustRightInd w:val="0"/>
        <w:snapToGrid w:val="0"/>
        <w:spacing w:line="560" w:lineRule="atLeast"/>
        <w:ind w:firstLine="480" w:firstLineChars="200"/>
        <w:textAlignment w:val="auto"/>
        <w:rPr>
          <w:highlight w:val="none"/>
        </w:rPr>
      </w:pPr>
      <w:r>
        <w:rPr>
          <w:rFonts w:hint="eastAsia" w:ascii="宋体" w:hAnsi="宋体" w:cs="宋体"/>
          <w:sz w:val="24"/>
          <w:szCs w:val="24"/>
          <w:highlight w:val="none"/>
        </w:rPr>
        <w:t>8.11对于经发包人确认的设计，设计人不得擅自修改，如因技术或者安全等理由必须修改时，设计人应当事先书面告知发包人，并取得发包人书面同意。</w:t>
      </w:r>
    </w:p>
    <w:p w14:paraId="71FD0BA2">
      <w:pPr>
        <w:pageBreakBefore w:val="0"/>
        <w:tabs>
          <w:tab w:val="left" w:pos="6735"/>
        </w:tabs>
        <w:kinsoku/>
        <w:wordWrap/>
        <w:overflowPunct/>
        <w:topLinePunct w:val="0"/>
        <w:bidi w:val="0"/>
        <w:adjustRightInd w:val="0"/>
        <w:snapToGrid w:val="0"/>
        <w:spacing w:line="560" w:lineRule="atLeast"/>
        <w:ind w:firstLine="480" w:firstLineChars="200"/>
        <w:textAlignment w:val="auto"/>
        <w:rPr>
          <w:highlight w:val="none"/>
        </w:rPr>
      </w:pPr>
      <w:r>
        <w:rPr>
          <w:rFonts w:hint="eastAsia" w:ascii="宋体" w:hAnsi="宋体" w:cs="宋体"/>
          <w:sz w:val="24"/>
          <w:szCs w:val="24"/>
          <w:highlight w:val="none"/>
        </w:rPr>
        <w:t>8.12 设计人积极配合发包人组织的各项评审工作，无偿提供评审、论证阶段所需的资料文本。对于评审、论证会提出的意见和建议，应及时修改完善。</w:t>
      </w:r>
    </w:p>
    <w:p w14:paraId="14564FD1">
      <w:pPr>
        <w:pageBreakBefore w:val="0"/>
        <w:tabs>
          <w:tab w:val="left" w:pos="1800"/>
        </w:tabs>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8.13 根据本项目特点，特制定本项目设计技术要求如下：</w:t>
      </w:r>
    </w:p>
    <w:p w14:paraId="58CC101B">
      <w:pPr>
        <w:pageBreakBefore w:val="0"/>
        <w:tabs>
          <w:tab w:val="left" w:pos="1800"/>
        </w:tabs>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(1) 设计人应在深圳市完成设计工作，以便发包人或发包人委托的咨询机构进行过程管理和监督。</w:t>
      </w:r>
    </w:p>
    <w:p w14:paraId="74628E1A">
      <w:pPr>
        <w:pageBreakBefore w:val="0"/>
        <w:tabs>
          <w:tab w:val="left" w:pos="1800"/>
        </w:tabs>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(2) 协助发包人完成与相关政府职能部门或其他单位的技术协调。</w:t>
      </w:r>
    </w:p>
    <w:p w14:paraId="0ACF4A7A">
      <w:pPr>
        <w:pageBreakBefore w:val="0"/>
        <w:tabs>
          <w:tab w:val="left" w:pos="1800"/>
        </w:tabs>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(3) 发包人有权聘请咨询单位或专家对设计进行优化，设计人应按经发包人同意的合理的优化设计要求重新设计，重新设计费用视为已包含在相关设计费用中。</w:t>
      </w:r>
    </w:p>
    <w:p w14:paraId="424D3AD1">
      <w:pPr>
        <w:pageBreakBefore w:val="0"/>
        <w:tabs>
          <w:tab w:val="left" w:pos="1800"/>
        </w:tabs>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(4) 每一阶段的设计文件取得发包人确认后，并</w:t>
      </w:r>
      <w:r>
        <w:rPr>
          <w:rFonts w:hint="eastAsia" w:ascii="宋体" w:hAnsi="宋体" w:cs="宋体"/>
          <w:sz w:val="24"/>
          <w:szCs w:val="24"/>
          <w:highlight w:val="none"/>
          <w:lang w:eastAsia="zh-CN"/>
        </w:rPr>
        <w:t>按照</w:t>
      </w:r>
      <w:r>
        <w:rPr>
          <w:rFonts w:hint="eastAsia" w:ascii="宋体" w:hAnsi="宋体" w:cs="宋体"/>
          <w:sz w:val="24"/>
          <w:szCs w:val="24"/>
          <w:highlight w:val="none"/>
        </w:rPr>
        <w:t>合同的有关规定提供各阶段设计文件后，才视为相应阶段工作完成。</w:t>
      </w:r>
    </w:p>
    <w:p w14:paraId="2C64E689">
      <w:pPr>
        <w:pageBreakBefore w:val="0"/>
        <w:tabs>
          <w:tab w:val="left" w:pos="1800"/>
        </w:tabs>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8.14 设计人应当服从发包人及委派人员的指挥，明确执行、完成发包人提出的所有关于本项目的工作任务。设计人应协助发包人完成设计阶段的所有报建工作，协助发包人现场踏勘，并提供相关的交通便利及办公、记录用品。</w:t>
      </w:r>
    </w:p>
    <w:p w14:paraId="2EE6F8AB">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8.15工程开工后，设计</w:t>
      </w:r>
      <w:r>
        <w:rPr>
          <w:rFonts w:hint="eastAsia" w:ascii="宋体" w:hAnsi="宋体" w:cs="宋体"/>
          <w:sz w:val="24"/>
          <w:szCs w:val="24"/>
          <w:highlight w:val="none"/>
          <w:lang w:eastAsia="zh-CN"/>
        </w:rPr>
        <w:t>人员</w:t>
      </w:r>
      <w:r>
        <w:rPr>
          <w:rFonts w:hint="eastAsia" w:ascii="宋体" w:hAnsi="宋体" w:cs="宋体"/>
          <w:sz w:val="24"/>
          <w:szCs w:val="24"/>
          <w:highlight w:val="none"/>
        </w:rPr>
        <w:t>应派遣（必要时）合格的设计代表在施工期间驻现场指导、配合施工，</w:t>
      </w:r>
      <w:r>
        <w:rPr>
          <w:rFonts w:hint="eastAsia" w:ascii="宋体" w:hAnsi="宋体" w:cs="宋体"/>
          <w:sz w:val="24"/>
          <w:szCs w:val="24"/>
          <w:highlight w:val="none"/>
          <w:lang w:eastAsia="zh-CN"/>
        </w:rPr>
        <w:t>及</w:t>
      </w:r>
      <w:r>
        <w:rPr>
          <w:rFonts w:hint="eastAsia" w:ascii="宋体" w:hAnsi="宋体" w:cs="宋体"/>
          <w:sz w:val="24"/>
          <w:szCs w:val="24"/>
          <w:highlight w:val="none"/>
        </w:rPr>
        <w:t>时解决施工中出现的设计问题。</w:t>
      </w:r>
    </w:p>
    <w:p w14:paraId="535F83E5">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8.16设计人驻现场设计代表所签署的任何文件，应当视为设计人的正式意思表示。</w:t>
      </w:r>
    </w:p>
    <w:p w14:paraId="76C17F07">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8.17设计人派驻现场设计代表为设计人的雇员，其在现场的任何行为均由设计人或者其本人承担。如果有任何侵权或者人身损害，均应当由设计人自行处理，与发包人无关。</w:t>
      </w:r>
    </w:p>
    <w:bookmarkEnd w:id="23"/>
    <w:p w14:paraId="3244DD96">
      <w:pPr>
        <w:pageBreakBefore w:val="0"/>
        <w:kinsoku/>
        <w:wordWrap/>
        <w:overflowPunct/>
        <w:topLinePunct w:val="0"/>
        <w:bidi w:val="0"/>
        <w:adjustRightInd w:val="0"/>
        <w:snapToGrid w:val="0"/>
        <w:spacing w:before="200" w:after="100" w:line="560" w:lineRule="atLeast"/>
        <w:ind w:firstLine="482" w:firstLineChars="200"/>
        <w:textAlignment w:val="auto"/>
        <w:rPr>
          <w:rFonts w:ascii="宋体" w:hAnsi="宋体" w:cs="宋体"/>
          <w:b/>
          <w:sz w:val="24"/>
          <w:szCs w:val="24"/>
          <w:highlight w:val="none"/>
        </w:rPr>
      </w:pPr>
      <w:bookmarkStart w:id="24" w:name="_Toc183581535"/>
      <w:bookmarkStart w:id="25" w:name="_Toc200880676"/>
      <w:bookmarkStart w:id="26" w:name="_Toc43092487"/>
      <w:r>
        <w:rPr>
          <w:rFonts w:hint="eastAsia" w:ascii="宋体" w:hAnsi="宋体" w:cs="宋体"/>
          <w:b/>
          <w:sz w:val="24"/>
          <w:szCs w:val="24"/>
          <w:highlight w:val="none"/>
        </w:rPr>
        <w:t>第九条  设计进度、质量、投资控制</w:t>
      </w:r>
      <w:bookmarkEnd w:id="24"/>
      <w:bookmarkEnd w:id="25"/>
    </w:p>
    <w:p w14:paraId="2BC8400D">
      <w:pPr>
        <w:pageBreakBefore w:val="0"/>
        <w:kinsoku/>
        <w:wordWrap/>
        <w:overflowPunct/>
        <w:topLinePunct w:val="0"/>
        <w:bidi w:val="0"/>
        <w:adjustRightInd w:val="0"/>
        <w:snapToGrid w:val="0"/>
        <w:spacing w:line="560" w:lineRule="atLeas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9.1 设计</w:t>
      </w:r>
      <w:r>
        <w:rPr>
          <w:rFonts w:hint="eastAsia" w:ascii="宋体" w:hAnsi="宋体" w:cs="宋体"/>
          <w:sz w:val="24"/>
          <w:szCs w:val="24"/>
          <w:highlight w:val="none"/>
          <w:lang w:eastAsia="zh-CN"/>
        </w:rPr>
        <w:t>人员</w:t>
      </w:r>
      <w:r>
        <w:rPr>
          <w:rFonts w:hint="eastAsia" w:ascii="宋体" w:hAnsi="宋体" w:cs="宋体"/>
          <w:sz w:val="24"/>
          <w:szCs w:val="24"/>
          <w:highlight w:val="none"/>
        </w:rPr>
        <w:t>应根据合同规定的工期要求，严格按照进度计划和出图计划开展和组织设计工作，保证各阶段设计工作如期完成。在设计过程中，设计人应及时向发包人提交各种方案、建议，以便发包人对此进行审查把关，控制各种方案的可操作性，保证发包人意图和各种决策意见在设计工作中得以贯彻。</w:t>
      </w:r>
    </w:p>
    <w:p w14:paraId="0799E237">
      <w:pPr>
        <w:pageBreakBefore w:val="0"/>
        <w:kinsoku/>
        <w:wordWrap/>
        <w:overflowPunct/>
        <w:topLinePunct w:val="0"/>
        <w:bidi w:val="0"/>
        <w:adjustRightInd w:val="0"/>
        <w:snapToGrid w:val="0"/>
        <w:spacing w:line="560" w:lineRule="atLeas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9.2 在保证设计质量的前提下，设计人应按投资限额进行设计，严格控制方案修改设计和施工图设计的变更，确保工程预算不突破限额目标。</w:t>
      </w:r>
    </w:p>
    <w:p w14:paraId="0D960D97">
      <w:pPr>
        <w:pageBreakBefore w:val="0"/>
        <w:kinsoku/>
        <w:wordWrap/>
        <w:overflowPunct/>
        <w:topLinePunct w:val="0"/>
        <w:bidi w:val="0"/>
        <w:adjustRightInd w:val="0"/>
        <w:snapToGrid w:val="0"/>
        <w:spacing w:line="560" w:lineRule="atLeas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9.3 设计人应遵循实用、经济、美观的原则开展设计，在投资限额目标的基础上结合项目设计内容进一步分解投资，明确投资控制主要指标，逐步细化投资。</w:t>
      </w:r>
    </w:p>
    <w:bookmarkEnd w:id="26"/>
    <w:p w14:paraId="33F56D31">
      <w:pPr>
        <w:pageBreakBefore w:val="0"/>
        <w:kinsoku/>
        <w:wordWrap/>
        <w:overflowPunct/>
        <w:topLinePunct w:val="0"/>
        <w:bidi w:val="0"/>
        <w:adjustRightInd w:val="0"/>
        <w:snapToGrid w:val="0"/>
        <w:spacing w:before="100" w:after="100" w:line="560" w:lineRule="atLeast"/>
        <w:ind w:firstLine="482" w:firstLineChars="200"/>
        <w:textAlignment w:val="auto"/>
        <w:rPr>
          <w:rFonts w:ascii="宋体" w:hAnsi="宋体" w:cs="宋体"/>
          <w:b/>
          <w:sz w:val="24"/>
          <w:szCs w:val="24"/>
          <w:highlight w:val="none"/>
        </w:rPr>
      </w:pPr>
      <w:bookmarkStart w:id="27" w:name="_Toc183581536"/>
      <w:bookmarkStart w:id="28" w:name="_Toc200880677"/>
      <w:r>
        <w:rPr>
          <w:rFonts w:hint="eastAsia" w:ascii="宋体" w:hAnsi="宋体" w:cs="宋体"/>
          <w:b/>
          <w:sz w:val="24"/>
          <w:szCs w:val="24"/>
          <w:highlight w:val="none"/>
        </w:rPr>
        <w:t>第十条  设计变更</w:t>
      </w:r>
      <w:bookmarkEnd w:id="27"/>
      <w:bookmarkEnd w:id="28"/>
    </w:p>
    <w:p w14:paraId="0C5203B5">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10.1 工程建设过程中因各种客观和主观原因所发生的设计变更，由发包人按变更管理有关办法规范此类设计行为，明确设计变更的原因、种类、责任的认定和费用处理原则。</w:t>
      </w:r>
    </w:p>
    <w:p w14:paraId="12D43C08">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10.2 在施工的过程中，因设计问题及其他原因造成的设计变更及修改，设计人应及时的、积极</w:t>
      </w:r>
      <w:r>
        <w:rPr>
          <w:rFonts w:hint="eastAsia" w:ascii="宋体" w:hAnsi="宋体" w:cs="宋体"/>
          <w:sz w:val="24"/>
          <w:szCs w:val="24"/>
          <w:highlight w:val="none"/>
          <w:lang w:eastAsia="zh-CN"/>
        </w:rPr>
        <w:t>地</w:t>
      </w:r>
      <w:r>
        <w:rPr>
          <w:rFonts w:hint="eastAsia" w:ascii="宋体" w:hAnsi="宋体" w:cs="宋体"/>
          <w:sz w:val="24"/>
          <w:szCs w:val="24"/>
          <w:highlight w:val="none"/>
        </w:rPr>
        <w:t>予以配合修改（包括必要时出施工图）。</w:t>
      </w:r>
    </w:p>
    <w:p w14:paraId="6E68147D">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10.3 由于设计人的设计缺陷引起的变更，设计人应负责修正完善设计文件，由此发生的设计变更费用设计人自行承担。</w:t>
      </w:r>
    </w:p>
    <w:p w14:paraId="149DE8CB">
      <w:pPr>
        <w:pageBreakBefore w:val="0"/>
        <w:kinsoku/>
        <w:wordWrap/>
        <w:overflowPunct/>
        <w:topLinePunct w:val="0"/>
        <w:bidi w:val="0"/>
        <w:adjustRightInd w:val="0"/>
        <w:snapToGrid w:val="0"/>
        <w:spacing w:before="100" w:after="100" w:line="560" w:lineRule="atLeast"/>
        <w:ind w:firstLine="482" w:firstLineChars="200"/>
        <w:textAlignment w:val="auto"/>
        <w:rPr>
          <w:rFonts w:ascii="宋体" w:hAnsi="宋体" w:cs="宋体"/>
          <w:b/>
          <w:sz w:val="24"/>
          <w:szCs w:val="24"/>
          <w:highlight w:val="none"/>
        </w:rPr>
      </w:pPr>
      <w:bookmarkStart w:id="29" w:name="_Toc183581537"/>
      <w:bookmarkStart w:id="30" w:name="_Toc43092488"/>
      <w:bookmarkStart w:id="31" w:name="_Toc200880678"/>
      <w:r>
        <w:rPr>
          <w:rFonts w:hint="eastAsia" w:ascii="宋体" w:hAnsi="宋体" w:cs="宋体"/>
          <w:b/>
          <w:sz w:val="24"/>
          <w:szCs w:val="24"/>
          <w:highlight w:val="none"/>
        </w:rPr>
        <w:t>第十一条  设计过程协调与配合</w:t>
      </w:r>
      <w:bookmarkEnd w:id="29"/>
      <w:bookmarkEnd w:id="30"/>
      <w:bookmarkEnd w:id="31"/>
      <w:r>
        <w:rPr>
          <w:rFonts w:hint="eastAsia" w:ascii="宋体" w:hAnsi="宋体" w:cs="宋体"/>
          <w:b/>
          <w:sz w:val="24"/>
          <w:szCs w:val="24"/>
          <w:highlight w:val="none"/>
        </w:rPr>
        <w:t>的约定</w:t>
      </w:r>
    </w:p>
    <w:p w14:paraId="20462522">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11.1 发包人负责的协调工作</w:t>
      </w:r>
    </w:p>
    <w:p w14:paraId="610D3000">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(1) 协调设计工作中存在的重大技术分歧。</w:t>
      </w:r>
    </w:p>
    <w:p w14:paraId="73FACF0D">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(2) 积极开展工程设计外部协调工作，进行与规划、建设、消防、环保等部门的设计协调。</w:t>
      </w:r>
    </w:p>
    <w:p w14:paraId="53BCF110">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(3) 审批设计变更，评价设计投资控制的情况。</w:t>
      </w:r>
    </w:p>
    <w:p w14:paraId="04D17621">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11.2 设计人负责的协调工作</w:t>
      </w:r>
    </w:p>
    <w:p w14:paraId="02E923C0">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(1) 设计人应积极配合发包人根据合同进行的阶段检查和过程检查，积极配合发包人组织的对设计工作有积极作用的相关活动。</w:t>
      </w:r>
    </w:p>
    <w:p w14:paraId="74ED0FDD">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(2) 积极主动地进行与项目有关的内、外协调工作。</w:t>
      </w:r>
    </w:p>
    <w:p w14:paraId="34CC0767">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(3) 协助发包人进行施工阶段的招标工作，并及时向发包人提供技术要求、技术参数和招标图纸。</w:t>
      </w:r>
    </w:p>
    <w:p w14:paraId="365AE0E0">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(4) 进行设计技术交底及图纸会审，并派出现场设计代表及时解决施工中出现的与设计有关的技术问题。</w:t>
      </w:r>
    </w:p>
    <w:p w14:paraId="40F70002">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(5) 参与发包人组织的与本工程有关的考察、调研。</w:t>
      </w:r>
    </w:p>
    <w:p w14:paraId="03C7B88F">
      <w:pPr>
        <w:pageBreakBefore w:val="0"/>
        <w:kinsoku/>
        <w:wordWrap/>
        <w:overflowPunct/>
        <w:topLinePunct w:val="0"/>
        <w:bidi w:val="0"/>
        <w:adjustRightInd w:val="0"/>
        <w:snapToGrid w:val="0"/>
        <w:spacing w:before="100" w:after="100" w:line="560" w:lineRule="atLeast"/>
        <w:ind w:firstLine="482" w:firstLineChars="200"/>
        <w:textAlignment w:val="auto"/>
        <w:rPr>
          <w:rFonts w:ascii="宋体" w:hAnsi="宋体" w:cs="宋体"/>
          <w:b/>
          <w:sz w:val="24"/>
          <w:szCs w:val="24"/>
          <w:highlight w:val="none"/>
        </w:rPr>
      </w:pPr>
      <w:bookmarkStart w:id="32" w:name="_Toc183581538"/>
      <w:bookmarkStart w:id="33" w:name="_Toc200880679"/>
      <w:bookmarkStart w:id="34" w:name="_Toc43092489"/>
      <w:bookmarkStart w:id="35" w:name="_Toc43092490"/>
      <w:r>
        <w:rPr>
          <w:rFonts w:hint="eastAsia" w:ascii="宋体" w:hAnsi="宋体" w:cs="宋体"/>
          <w:b/>
          <w:sz w:val="24"/>
          <w:szCs w:val="24"/>
          <w:highlight w:val="none"/>
        </w:rPr>
        <w:t>第十二条  设计审查</w:t>
      </w:r>
      <w:bookmarkEnd w:id="32"/>
      <w:bookmarkEnd w:id="33"/>
      <w:bookmarkEnd w:id="34"/>
    </w:p>
    <w:p w14:paraId="7B9562F2">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12.1 设计人各阶段的设计文件，对新工艺、新技术、新材料的运用，设计人应组织有关专家论证，并经发包人确认，由此发生的相关费用由设计人自行承担。</w:t>
      </w:r>
    </w:p>
    <w:p w14:paraId="0D64FB2B">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12.2 设计人应协助发包人将设计文件或中间资料报送政府有关部门审查，并按其审查意见修改完善。（如有）。</w:t>
      </w:r>
    </w:p>
    <w:p w14:paraId="29A13333">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12.3 若需设计审查，设计人应积极配合发包人委托的审图单位进行图纸审查工作，提供及报送审图所需的资料。（如有）。</w:t>
      </w:r>
    </w:p>
    <w:bookmarkEnd w:id="35"/>
    <w:p w14:paraId="2446E5D1">
      <w:pPr>
        <w:pageBreakBefore w:val="0"/>
        <w:kinsoku/>
        <w:wordWrap/>
        <w:overflowPunct/>
        <w:topLinePunct w:val="0"/>
        <w:bidi w:val="0"/>
        <w:adjustRightInd w:val="0"/>
        <w:snapToGrid w:val="0"/>
        <w:spacing w:before="100" w:after="100" w:line="560" w:lineRule="atLeast"/>
        <w:ind w:firstLine="482" w:firstLineChars="200"/>
        <w:textAlignment w:val="auto"/>
        <w:rPr>
          <w:rFonts w:ascii="宋体" w:hAnsi="宋体" w:cs="宋体"/>
          <w:b/>
          <w:sz w:val="24"/>
          <w:szCs w:val="24"/>
          <w:highlight w:val="none"/>
        </w:rPr>
      </w:pPr>
      <w:bookmarkStart w:id="36" w:name="_Toc43092491"/>
      <w:r>
        <w:rPr>
          <w:rFonts w:hint="eastAsia" w:ascii="宋体" w:hAnsi="宋体" w:cs="宋体"/>
          <w:b/>
          <w:sz w:val="24"/>
          <w:szCs w:val="24"/>
          <w:highlight w:val="none"/>
        </w:rPr>
        <w:t xml:space="preserve">第十三条 </w:t>
      </w:r>
      <w:bookmarkStart w:id="37" w:name="_Toc183581539"/>
      <w:bookmarkStart w:id="38" w:name="_Toc200880680"/>
      <w:r>
        <w:rPr>
          <w:rFonts w:hint="eastAsia" w:ascii="宋体" w:hAnsi="宋体" w:cs="宋体"/>
          <w:b/>
          <w:sz w:val="24"/>
          <w:szCs w:val="24"/>
          <w:highlight w:val="none"/>
        </w:rPr>
        <w:t xml:space="preserve"> 违约责任</w:t>
      </w:r>
      <w:bookmarkEnd w:id="37"/>
      <w:bookmarkEnd w:id="38"/>
    </w:p>
    <w:p w14:paraId="1B5928B1">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13.1 发包人的违约责任</w:t>
      </w:r>
    </w:p>
    <w:p w14:paraId="6E429D7D">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13.1.1 合同生效后，发包人有权提前终止或解除合同。发包人因非设计人原因要求提前终止或解除合同时，设计人未开始设计工作的，发包人不向设计人支付任何费用；已开始设计工作的，发包人应按照设计人已完成的实际工作量计算设计费，除此之外不承担任何经济责任。</w:t>
      </w:r>
    </w:p>
    <w:p w14:paraId="14F275EB">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13.1.2 因发包人原因未按本合同约定的金额和期限向设计人支付设计费的，经设计人书面催告后，发包人在30天内仍未支付的，自逾期满30日起，设计人有权要求发包人支付逾期款项的同期人民银行活期存款利息作为违约金。</w:t>
      </w:r>
    </w:p>
    <w:p w14:paraId="7459B345">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13.1.3 发包人的上级单位或政府主管部门对设计文件或设计结算不进行审批的（因设计人原因造成的除外），除该项目工程的设计文件或设计结算必须经上级单位或政府主管部门审批外，发包人可自行组织对设计文件进行审批并根据审批情况进行结算支付。</w:t>
      </w:r>
    </w:p>
    <w:p w14:paraId="5C126B79">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13.1.4非因设计人原因，项目设计工作需要暂停，当暂停的设计于90天内恢复且无重大修改时，本合同继续履行，设计费不变，设计时间作相应顺延；如本合同暂停超过90天，设计人可提前30天（需以前述暂停时间实际超过90天为前提）书面通知解除本合同，发包人应根据设计人已完成的实际工作量结算设计费。</w:t>
      </w:r>
    </w:p>
    <w:p w14:paraId="56D59C57">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13.2 设计人的违约责任</w:t>
      </w:r>
    </w:p>
    <w:p w14:paraId="2F93C7C4">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u w:val="single"/>
        </w:rPr>
      </w:pPr>
      <w:r>
        <w:rPr>
          <w:rFonts w:hint="eastAsia" w:ascii="宋体" w:hAnsi="宋体" w:cs="宋体"/>
          <w:sz w:val="24"/>
          <w:szCs w:val="24"/>
          <w:highlight w:val="none"/>
        </w:rPr>
        <w:t>13.2.1合同生效后，设计人要求提前终止或解除合同的，</w:t>
      </w:r>
      <w:r>
        <w:rPr>
          <w:rFonts w:hint="eastAsia" w:ascii="宋体" w:hAnsi="宋体" w:cs="宋体"/>
          <w:sz w:val="24"/>
          <w:szCs w:val="24"/>
          <w:highlight w:val="none"/>
          <w:u w:val="single"/>
        </w:rPr>
        <w:t>设计人应返还发包人已经支付的合同金额，支付发包人相当于合同暂定设计费总额的20%违约金，由此造成发包人损失的，还应承担相应的赔偿责任。</w:t>
      </w:r>
    </w:p>
    <w:p w14:paraId="44207375">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b/>
          <w:bCs/>
          <w:sz w:val="24"/>
          <w:szCs w:val="24"/>
          <w:highlight w:val="none"/>
          <w:u w:val="single"/>
        </w:rPr>
      </w:pPr>
      <w:r>
        <w:rPr>
          <w:rFonts w:hint="eastAsia" w:ascii="宋体" w:hAnsi="宋体" w:cs="宋体"/>
          <w:sz w:val="24"/>
          <w:szCs w:val="24"/>
          <w:highlight w:val="none"/>
        </w:rPr>
        <w:t>13.2.2 除政府主管部门正式文件证明系不可抗力以及</w:t>
      </w:r>
      <w:r>
        <w:rPr>
          <w:rFonts w:hint="eastAsia" w:ascii="宋体" w:hAnsi="宋体" w:cs="宋体"/>
          <w:sz w:val="24"/>
          <w:szCs w:val="24"/>
          <w:highlight w:val="none"/>
          <w:lang w:eastAsia="zh-CN"/>
        </w:rPr>
        <w:t>其他</w:t>
      </w:r>
      <w:r>
        <w:rPr>
          <w:rFonts w:hint="eastAsia" w:ascii="宋体" w:hAnsi="宋体" w:cs="宋体"/>
          <w:sz w:val="24"/>
          <w:szCs w:val="24"/>
          <w:highlight w:val="none"/>
        </w:rPr>
        <w:t>双方同意</w:t>
      </w:r>
      <w:r>
        <w:rPr>
          <w:rFonts w:hint="eastAsia" w:ascii="宋体" w:hAnsi="宋体" w:cs="宋体"/>
          <w:sz w:val="24"/>
          <w:szCs w:val="24"/>
          <w:highlight w:val="none"/>
          <w:lang w:eastAsia="zh-CN"/>
        </w:rPr>
        <w:t>属于</w:t>
      </w:r>
      <w:r>
        <w:rPr>
          <w:rFonts w:hint="eastAsia" w:ascii="宋体" w:hAnsi="宋体" w:cs="宋体"/>
          <w:sz w:val="24"/>
          <w:szCs w:val="24"/>
          <w:highlight w:val="none"/>
        </w:rPr>
        <w:t>不可抗力的事故外，设计人未按合同约定进度和期限提交任一阶段设计成果文件的，</w:t>
      </w:r>
      <w:r>
        <w:rPr>
          <w:rFonts w:hint="eastAsia" w:ascii="宋体" w:hAnsi="宋体" w:cs="宋体"/>
          <w:sz w:val="24"/>
          <w:szCs w:val="24"/>
          <w:highlight w:val="none"/>
          <w:u w:val="single"/>
        </w:rPr>
        <w:t>每逾期一日，设计人应按该阶段设计费的0.05%向发包人支付违约金，违约金由发包人在该次应付设计人设计费中扣除。逾期累计超过20日的，发包人有权单方解除合同并拒付该阶段设计费，同时设计人应向发包人偿付该阶段设计费的10%作为违约金。发包人行使解除合同权利的，可直接向设计人发出解除合同通知，该通知送达之日起合同解除，设计人应当退还发包人已经支付设计费，并支付合同暂定金额20%作为违约金。</w:t>
      </w:r>
    </w:p>
    <w:p w14:paraId="4700472F">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u w:val="single"/>
        </w:rPr>
      </w:pPr>
      <w:r>
        <w:rPr>
          <w:rFonts w:hint="eastAsia" w:ascii="宋体" w:hAnsi="宋体" w:cs="宋体"/>
          <w:sz w:val="24"/>
          <w:szCs w:val="24"/>
          <w:highlight w:val="none"/>
        </w:rPr>
        <w:t>13.2.3若因设计人原因导致提交的设计成果文件最终无法通过发包人组织的或政府部门要求的设计审查，</w:t>
      </w:r>
      <w:r>
        <w:rPr>
          <w:rFonts w:hint="eastAsia" w:ascii="宋体" w:hAnsi="宋体" w:cs="宋体"/>
          <w:sz w:val="24"/>
          <w:szCs w:val="24"/>
          <w:highlight w:val="none"/>
          <w:u w:val="single"/>
        </w:rPr>
        <w:t>发包人有权解除合同，由此引起增加的全部费用由设计人承担，同时设计人应当向发包人支付合同暂定金额10%作为违约金</w:t>
      </w:r>
      <w:r>
        <w:rPr>
          <w:rFonts w:hint="eastAsia" w:ascii="宋体" w:hAnsi="宋体" w:cs="宋体"/>
          <w:sz w:val="24"/>
          <w:szCs w:val="24"/>
          <w:highlight w:val="none"/>
        </w:rPr>
        <w:t>。如设计人的设计成果文件部分不符合发包人要求的，发包人可解除该不合格部分的合同，</w:t>
      </w:r>
      <w:r>
        <w:rPr>
          <w:rFonts w:hint="eastAsia" w:ascii="宋体" w:hAnsi="宋体" w:cs="宋体"/>
          <w:sz w:val="24"/>
          <w:szCs w:val="24"/>
          <w:highlight w:val="none"/>
          <w:u w:val="single"/>
        </w:rPr>
        <w:t>发包人可将该不合格部分指定分包给其他设计单位，并扣除设计人暂定合同设计费中此部分的设计费用，以及按此部分设计费用的10%扣除设计人的违约金。</w:t>
      </w:r>
    </w:p>
    <w:p w14:paraId="01B65B12">
      <w:pPr>
        <w:pStyle w:val="218"/>
        <w:pageBreakBefore w:val="0"/>
        <w:kinsoku/>
        <w:wordWrap/>
        <w:overflowPunct/>
        <w:topLinePunct w:val="0"/>
        <w:bidi w:val="0"/>
        <w:spacing w:line="560" w:lineRule="atLeast"/>
        <w:ind w:firstLine="480"/>
        <w:textAlignment w:val="auto"/>
        <w:rPr>
          <w:rFonts w:ascii="宋体" w:hAnsi="宋体" w:cs="宋体"/>
          <w:sz w:val="24"/>
          <w:szCs w:val="24"/>
          <w:highlight w:val="none"/>
        </w:rPr>
      </w:pPr>
      <w:r>
        <w:rPr>
          <w:rFonts w:hint="eastAsia" w:ascii="宋体" w:hAnsi="宋体" w:cs="宋体"/>
          <w:sz w:val="24"/>
          <w:szCs w:val="24"/>
          <w:highlight w:val="none"/>
        </w:rPr>
        <w:t>13.2.4由于设计图纸错、漏、碰、缺问题带来的施工返工，设计单位未能及时处理，并对施工工期造成了一定影响的，</w:t>
      </w:r>
      <w:r>
        <w:rPr>
          <w:rFonts w:hint="eastAsia" w:ascii="宋体" w:hAnsi="宋体" w:cs="宋体"/>
          <w:sz w:val="24"/>
          <w:szCs w:val="24"/>
          <w:highlight w:val="none"/>
          <w:u w:val="single"/>
        </w:rPr>
        <w:t>按实际发生的返工费、误工费10%进行赔偿。赔偿金总额不超过设计合同价的20%</w:t>
      </w:r>
      <w:r>
        <w:rPr>
          <w:rFonts w:hint="eastAsia" w:ascii="宋体" w:hAnsi="宋体" w:cs="宋体"/>
          <w:sz w:val="24"/>
          <w:szCs w:val="24"/>
          <w:highlight w:val="none"/>
        </w:rPr>
        <w:t>。</w:t>
      </w:r>
    </w:p>
    <w:p w14:paraId="5848E87C">
      <w:pPr>
        <w:pStyle w:val="218"/>
        <w:pageBreakBefore w:val="0"/>
        <w:kinsoku/>
        <w:wordWrap/>
        <w:overflowPunct/>
        <w:topLinePunct w:val="0"/>
        <w:bidi w:val="0"/>
        <w:spacing w:line="560" w:lineRule="atLeast"/>
        <w:ind w:firstLine="480"/>
        <w:textAlignment w:val="auto"/>
        <w:rPr>
          <w:rFonts w:ascii="宋体" w:hAnsi="宋体" w:cs="宋体"/>
          <w:b/>
          <w:bCs/>
          <w:sz w:val="24"/>
          <w:szCs w:val="24"/>
          <w:highlight w:val="none"/>
        </w:rPr>
      </w:pPr>
      <w:r>
        <w:rPr>
          <w:rFonts w:hint="eastAsia" w:ascii="宋体" w:hAnsi="宋体" w:cs="宋体"/>
          <w:sz w:val="24"/>
          <w:szCs w:val="24"/>
          <w:highlight w:val="none"/>
        </w:rPr>
        <w:t>13.2.5设计人应具有承接本项目设计任务的资质，并在合同履行期间维持该等级资质（包括但不限于具有合法有效的《营业执照</w:t>
      </w:r>
      <w:r>
        <w:rPr>
          <w:rFonts w:hint="eastAsia" w:ascii="宋体" w:hAnsi="宋体" w:cs="宋体"/>
          <w:sz w:val="24"/>
          <w:szCs w:val="24"/>
          <w:highlight w:val="none"/>
          <w:lang w:eastAsia="zh-CN"/>
        </w:rPr>
        <w:t>》《</w:t>
      </w:r>
      <w:r>
        <w:rPr>
          <w:rFonts w:hint="eastAsia" w:ascii="宋体" w:hAnsi="宋体" w:cs="宋体"/>
          <w:sz w:val="24"/>
          <w:szCs w:val="24"/>
          <w:highlight w:val="none"/>
        </w:rPr>
        <w:t>工程设计证书</w:t>
      </w:r>
      <w:r>
        <w:rPr>
          <w:rFonts w:hint="eastAsia" w:ascii="宋体" w:hAnsi="宋体" w:cs="宋体"/>
          <w:sz w:val="24"/>
          <w:szCs w:val="24"/>
          <w:highlight w:val="none"/>
          <w:lang w:eastAsia="zh-CN"/>
        </w:rPr>
        <w:t>》《</w:t>
      </w:r>
      <w:r>
        <w:rPr>
          <w:rFonts w:hint="eastAsia" w:ascii="宋体" w:hAnsi="宋体" w:cs="宋体"/>
          <w:sz w:val="24"/>
          <w:szCs w:val="24"/>
          <w:highlight w:val="none"/>
        </w:rPr>
        <w:t>工程设计收费资格证书》）；否则，发包人有权单方解除本合同，并保留追究设计人责任的权利（包括但不限于由于解除合同给发包人造成工期、公司形象的损失等）。</w:t>
      </w:r>
    </w:p>
    <w:p w14:paraId="3F39CAC7">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13.2.6设计人应确保本合同的履行不会侵犯第三方的知识产权，如因设计人原因导致发包人侵犯他人知识产权的，</w:t>
      </w:r>
      <w:r>
        <w:rPr>
          <w:rFonts w:hint="eastAsia" w:ascii="宋体" w:hAnsi="宋体" w:cs="宋体"/>
          <w:sz w:val="24"/>
          <w:szCs w:val="24"/>
          <w:highlight w:val="none"/>
          <w:u w:val="single"/>
        </w:rPr>
        <w:t>发包人有权单方解除合同，设计人应当支付发包人合同暂定金额的20%作为违约金，同时因此造成的所有法律责任及损失由设计人承担，包括但不限于发包人因此而支付的赔偿金、诉讼费、律师费、调查费、保全费等。</w:t>
      </w:r>
    </w:p>
    <w:p w14:paraId="05B323EE">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13.2.7设计人不得进行违法分包、不得将其承包的全部工程设计转包给第三人，或将其承包的全部工程设计肢解后以分包的名义转包给第三人，或私自将设计任务分包，将被视为违约，</w:t>
      </w:r>
      <w:r>
        <w:rPr>
          <w:rFonts w:hint="eastAsia" w:ascii="宋体" w:hAnsi="宋体" w:cs="宋体"/>
          <w:sz w:val="24"/>
          <w:szCs w:val="24"/>
          <w:highlight w:val="none"/>
          <w:u w:val="single"/>
        </w:rPr>
        <w:t>发包人将有权中止合同，并要求设计人整改，同时设计人应当按合同暂定价的10%支付违约金，如设计人不按发包人要求整改，发包人有权单方解除合同，设计人应当按合同暂定金额30%支付发包人违约金。</w:t>
      </w:r>
    </w:p>
    <w:p w14:paraId="45635F1B">
      <w:pPr>
        <w:pStyle w:val="218"/>
        <w:pageBreakBefore w:val="0"/>
        <w:kinsoku/>
        <w:wordWrap/>
        <w:overflowPunct/>
        <w:topLinePunct w:val="0"/>
        <w:bidi w:val="0"/>
        <w:spacing w:line="560" w:lineRule="atLeast"/>
        <w:ind w:firstLine="480"/>
        <w:textAlignment w:val="auto"/>
        <w:rPr>
          <w:rFonts w:ascii="宋体" w:hAnsi="宋体" w:cs="宋体"/>
          <w:sz w:val="24"/>
          <w:szCs w:val="24"/>
          <w:highlight w:val="none"/>
        </w:rPr>
      </w:pPr>
      <w:r>
        <w:rPr>
          <w:rFonts w:hint="eastAsia" w:ascii="宋体" w:hAnsi="宋体" w:cs="宋体"/>
          <w:sz w:val="24"/>
          <w:szCs w:val="24"/>
          <w:highlight w:val="none"/>
        </w:rPr>
        <w:t>13.2.8发包人应提前一天通知（紧急情况随时通知）设计人参加现场问题处理、监理例会、有关汇报会、工程验收等相关会议，设计人迟到或缺席会议的，发包人每次扣除</w:t>
      </w:r>
      <w:r>
        <w:rPr>
          <w:rFonts w:hint="eastAsia" w:ascii="宋体" w:hAnsi="宋体" w:cs="宋体"/>
          <w:sz w:val="24"/>
          <w:szCs w:val="24"/>
          <w:highlight w:val="none"/>
          <w:u w:val="single"/>
        </w:rPr>
        <w:t>100～1000元</w:t>
      </w:r>
      <w:r>
        <w:rPr>
          <w:rFonts w:hint="eastAsia" w:ascii="宋体" w:hAnsi="宋体" w:cs="宋体"/>
          <w:sz w:val="24"/>
          <w:szCs w:val="24"/>
          <w:highlight w:val="none"/>
        </w:rPr>
        <w:t>作为违约金。</w:t>
      </w:r>
    </w:p>
    <w:p w14:paraId="10CC02C6">
      <w:pPr>
        <w:pStyle w:val="218"/>
        <w:pageBreakBefore w:val="0"/>
        <w:kinsoku/>
        <w:wordWrap/>
        <w:overflowPunct/>
        <w:topLinePunct w:val="0"/>
        <w:bidi w:val="0"/>
        <w:spacing w:line="560" w:lineRule="atLeast"/>
        <w:ind w:firstLine="480"/>
        <w:textAlignment w:val="auto"/>
        <w:rPr>
          <w:rFonts w:ascii="宋体" w:hAnsi="宋体" w:cs="宋体"/>
          <w:sz w:val="24"/>
          <w:szCs w:val="24"/>
          <w:highlight w:val="none"/>
          <w:u w:val="single"/>
        </w:rPr>
      </w:pPr>
      <w:r>
        <w:rPr>
          <w:rFonts w:hint="eastAsia" w:ascii="宋体" w:hAnsi="宋体" w:cs="宋体"/>
          <w:sz w:val="24"/>
          <w:szCs w:val="24"/>
          <w:highlight w:val="none"/>
          <w:u w:val="single"/>
        </w:rPr>
        <w:t>13.2.9如设计人私自变更设计组成员，发包人可按照10000元/人次从未付款项中直接计扣设计人违约金。</w:t>
      </w:r>
    </w:p>
    <w:p w14:paraId="6A318A8E">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u w:val="single"/>
        </w:rPr>
      </w:pPr>
      <w:r>
        <w:rPr>
          <w:rFonts w:hint="eastAsia" w:ascii="宋体" w:hAnsi="宋体" w:cs="宋体"/>
          <w:sz w:val="24"/>
          <w:szCs w:val="24"/>
          <w:highlight w:val="none"/>
          <w:u w:val="single"/>
        </w:rPr>
        <w:t>13.3.0发包人有权更换不称职的项目负责人或专业负责人，设计人不得拒绝。如设计人拒绝更换，发包人可按照暂定合同设计费10000元/人次从未付款项中直接计扣设计人的违约金。</w:t>
      </w:r>
    </w:p>
    <w:p w14:paraId="18D21C19">
      <w:pPr>
        <w:pStyle w:val="218"/>
        <w:pageBreakBefore w:val="0"/>
        <w:kinsoku/>
        <w:wordWrap/>
        <w:overflowPunct/>
        <w:topLinePunct w:val="0"/>
        <w:bidi w:val="0"/>
        <w:spacing w:line="560" w:lineRule="atLeast"/>
        <w:ind w:firstLine="480"/>
        <w:textAlignment w:val="auto"/>
        <w:rPr>
          <w:rFonts w:ascii="宋体" w:hAnsi="宋体" w:cs="宋体"/>
          <w:sz w:val="24"/>
          <w:szCs w:val="24"/>
          <w:highlight w:val="none"/>
        </w:rPr>
      </w:pPr>
      <w:r>
        <w:rPr>
          <w:rFonts w:hint="eastAsia" w:ascii="宋体" w:hAnsi="宋体" w:cs="宋体"/>
          <w:sz w:val="24"/>
          <w:szCs w:val="24"/>
          <w:highlight w:val="none"/>
        </w:rPr>
        <w:t>13.3.1设计人应对提交的设计人员专业资格的真实性负责，项目总负责人和专业负责人若不胜任，发包人有权要求设计人更换。设计人应在发包人发出更换要求之日起五日内负责更换，并承担由此产生的责任。设计人未按发包人要求及时更换设计人员的，发包人每次扣除</w:t>
      </w:r>
      <w:r>
        <w:rPr>
          <w:rFonts w:hint="eastAsia" w:ascii="宋体" w:hAnsi="宋体" w:cs="宋体"/>
          <w:b/>
          <w:bCs/>
          <w:sz w:val="24"/>
          <w:szCs w:val="24"/>
          <w:highlight w:val="none"/>
          <w:u w:val="single"/>
        </w:rPr>
        <w:t>合同暂定金额1%作</w:t>
      </w:r>
      <w:r>
        <w:rPr>
          <w:rFonts w:hint="eastAsia" w:ascii="宋体" w:hAnsi="宋体" w:cs="宋体"/>
          <w:sz w:val="24"/>
          <w:szCs w:val="24"/>
          <w:highlight w:val="none"/>
        </w:rPr>
        <w:t>为违约责任。</w:t>
      </w:r>
    </w:p>
    <w:p w14:paraId="66682AB6">
      <w:pPr>
        <w:pageBreakBefore w:val="0"/>
        <w:tabs>
          <w:tab w:val="left" w:pos="1800"/>
        </w:tabs>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13.3.2本合同项下，设计人支付发包人的违约总金额合计不超过本合同暂定设计费。</w:t>
      </w:r>
    </w:p>
    <w:bookmarkEnd w:id="36"/>
    <w:p w14:paraId="78837FD0">
      <w:pPr>
        <w:pageBreakBefore w:val="0"/>
        <w:kinsoku/>
        <w:wordWrap/>
        <w:overflowPunct/>
        <w:topLinePunct w:val="0"/>
        <w:bidi w:val="0"/>
        <w:adjustRightInd w:val="0"/>
        <w:snapToGrid w:val="0"/>
        <w:spacing w:before="100" w:after="100" w:line="560" w:lineRule="atLeast"/>
        <w:ind w:firstLine="482" w:firstLineChars="200"/>
        <w:textAlignment w:val="auto"/>
        <w:rPr>
          <w:rFonts w:ascii="宋体" w:hAnsi="宋体" w:cs="宋体"/>
          <w:b/>
          <w:sz w:val="24"/>
          <w:szCs w:val="24"/>
          <w:highlight w:val="none"/>
        </w:rPr>
      </w:pPr>
      <w:bookmarkStart w:id="39" w:name="_Toc200880681"/>
      <w:bookmarkStart w:id="40" w:name="_Toc183581540"/>
      <w:bookmarkStart w:id="41" w:name="_Toc43092492"/>
      <w:r>
        <w:rPr>
          <w:rFonts w:hint="eastAsia" w:ascii="宋体" w:hAnsi="宋体" w:cs="宋体"/>
          <w:b/>
          <w:sz w:val="24"/>
          <w:szCs w:val="24"/>
          <w:highlight w:val="none"/>
        </w:rPr>
        <w:t>第十四条  合同生效、变更、中止、解除和终止</w:t>
      </w:r>
      <w:bookmarkEnd w:id="39"/>
      <w:bookmarkEnd w:id="40"/>
    </w:p>
    <w:p w14:paraId="00099B40">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14.1 本合同生效的时间以双方签署的协议书上注明的时间为准。</w:t>
      </w:r>
    </w:p>
    <w:p w14:paraId="6C26CC0E">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14.2 对本合同条款的任何变更、修改或增减，须经双方协商同意后由法定代表人或授权代理人签署书面文件方为有效，作为本合同的组成部分。</w:t>
      </w:r>
    </w:p>
    <w:p w14:paraId="211EB92D">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14.3 双方协商一致，可以解除合同。</w:t>
      </w:r>
    </w:p>
    <w:p w14:paraId="4D1988A3">
      <w:pPr>
        <w:pageBreakBefore w:val="0"/>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14.4双方因不可抗力致使合同无法履行，任何一方可以解除合同。但解除方应同时提供其受不可抗力影响之证据。</w:t>
      </w:r>
    </w:p>
    <w:p w14:paraId="28E49BE8">
      <w:pPr>
        <w:pageBreakBefore w:val="0"/>
        <w:numPr>
          <w:ilvl w:val="255"/>
          <w:numId w:val="0"/>
        </w:numPr>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14.5由于甲方要求暂停或终止执行相关业务，双方可另行签订中止或终止补充协议，甲方按乙方已完成的工作量支付咨询费。</w:t>
      </w:r>
    </w:p>
    <w:p w14:paraId="4C5CABC0">
      <w:pPr>
        <w:pageBreakBefore w:val="0"/>
        <w:kinsoku/>
        <w:wordWrap/>
        <w:overflowPunct/>
        <w:topLinePunct w:val="0"/>
        <w:bidi w:val="0"/>
        <w:adjustRightInd w:val="0"/>
        <w:snapToGrid w:val="0"/>
        <w:spacing w:before="100" w:after="100" w:line="560" w:lineRule="atLeast"/>
        <w:ind w:firstLine="482" w:firstLineChars="200"/>
        <w:textAlignment w:val="auto"/>
        <w:rPr>
          <w:rFonts w:ascii="宋体" w:hAnsi="宋体" w:cs="宋体"/>
          <w:b/>
          <w:sz w:val="24"/>
          <w:szCs w:val="24"/>
          <w:highlight w:val="none"/>
        </w:rPr>
      </w:pPr>
      <w:bookmarkStart w:id="42" w:name="_Toc200880682"/>
      <w:r>
        <w:rPr>
          <w:rFonts w:hint="eastAsia" w:ascii="宋体" w:hAnsi="宋体" w:cs="宋体"/>
          <w:b/>
          <w:sz w:val="24"/>
          <w:szCs w:val="24"/>
          <w:highlight w:val="none"/>
        </w:rPr>
        <w:t>第十五条  争议及解决</w:t>
      </w:r>
      <w:bookmarkEnd w:id="41"/>
      <w:bookmarkEnd w:id="42"/>
    </w:p>
    <w:p w14:paraId="41F99260">
      <w:pPr>
        <w:pageBreakBefore w:val="0"/>
        <w:tabs>
          <w:tab w:val="left" w:pos="540"/>
          <w:tab w:val="left" w:pos="1080"/>
          <w:tab w:val="left" w:pos="1440"/>
        </w:tabs>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15.1 如双方在履行合同时发生争议，可以协商或者要求有关部门调解。如协商或者调解不成的，向</w:t>
      </w:r>
      <w:r>
        <w:rPr>
          <w:rFonts w:hint="eastAsia" w:ascii="宋体" w:hAnsi="宋体" w:cs="宋体"/>
          <w:sz w:val="24"/>
          <w:szCs w:val="24"/>
          <w:highlight w:val="none"/>
          <w:u w:val="single"/>
        </w:rPr>
        <w:t>发包人住所地</w:t>
      </w:r>
      <w:r>
        <w:rPr>
          <w:rFonts w:hint="eastAsia" w:ascii="宋体" w:hAnsi="宋体" w:cs="宋体"/>
          <w:sz w:val="24"/>
          <w:szCs w:val="24"/>
          <w:highlight w:val="none"/>
        </w:rPr>
        <w:t>人民法院提起诉讼。</w:t>
      </w:r>
    </w:p>
    <w:p w14:paraId="057949FD">
      <w:pPr>
        <w:pageBreakBefore w:val="0"/>
        <w:kinsoku/>
        <w:wordWrap/>
        <w:overflowPunct/>
        <w:topLinePunct w:val="0"/>
        <w:bidi w:val="0"/>
        <w:adjustRightInd w:val="0"/>
        <w:snapToGrid w:val="0"/>
        <w:spacing w:before="100" w:after="100" w:line="560" w:lineRule="atLeast"/>
        <w:ind w:firstLine="482" w:firstLineChars="200"/>
        <w:textAlignment w:val="auto"/>
        <w:rPr>
          <w:rFonts w:ascii="宋体" w:hAnsi="宋体" w:cs="宋体"/>
          <w:b/>
          <w:sz w:val="24"/>
          <w:szCs w:val="24"/>
          <w:highlight w:val="none"/>
        </w:rPr>
      </w:pPr>
      <w:bookmarkStart w:id="43" w:name="_Toc43092493"/>
      <w:bookmarkStart w:id="44" w:name="_Toc200880683"/>
      <w:r>
        <w:rPr>
          <w:rFonts w:hint="eastAsia" w:ascii="宋体" w:hAnsi="宋体" w:cs="宋体"/>
          <w:b/>
          <w:sz w:val="24"/>
          <w:szCs w:val="24"/>
          <w:highlight w:val="none"/>
        </w:rPr>
        <w:t>第十六条  其他</w:t>
      </w:r>
      <w:bookmarkEnd w:id="43"/>
      <w:bookmarkEnd w:id="44"/>
    </w:p>
    <w:p w14:paraId="0D482348">
      <w:pPr>
        <w:pageBreakBefore w:val="0"/>
        <w:tabs>
          <w:tab w:val="left" w:pos="540"/>
          <w:tab w:val="left" w:pos="1440"/>
        </w:tabs>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16.1 发包人应保护设计人设计的知识产权，未经设计人同意，发包人对设计人交付的设计文件不得用于本合同外的项目。</w:t>
      </w:r>
    </w:p>
    <w:p w14:paraId="487321E3">
      <w:pPr>
        <w:pageBreakBefore w:val="0"/>
        <w:tabs>
          <w:tab w:val="left" w:pos="540"/>
        </w:tabs>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16.2 设计人保证，发包人使用设计</w:t>
      </w:r>
      <w:r>
        <w:rPr>
          <w:rFonts w:hint="eastAsia" w:ascii="宋体" w:hAnsi="宋体" w:cs="宋体"/>
          <w:sz w:val="24"/>
          <w:szCs w:val="24"/>
          <w:highlight w:val="none"/>
          <w:lang w:eastAsia="zh-CN"/>
        </w:rPr>
        <w:t>人的</w:t>
      </w:r>
      <w:r>
        <w:rPr>
          <w:rFonts w:hint="eastAsia" w:ascii="宋体" w:hAnsi="宋体" w:cs="宋体"/>
          <w:sz w:val="24"/>
          <w:szCs w:val="24"/>
          <w:highlight w:val="none"/>
        </w:rPr>
        <w:t>设计将不会对任何第三方构成侵权。</w:t>
      </w:r>
    </w:p>
    <w:p w14:paraId="7B9E0621">
      <w:pPr>
        <w:pageBreakBefore w:val="0"/>
        <w:tabs>
          <w:tab w:val="left" w:pos="540"/>
        </w:tabs>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16.3 本合同及文件附件经双方代表签字盖章，即为生效，具有法律效力。</w:t>
      </w:r>
    </w:p>
    <w:p w14:paraId="379A98F3">
      <w:pPr>
        <w:pageBreakBefore w:val="0"/>
        <w:tabs>
          <w:tab w:val="left" w:pos="540"/>
        </w:tabs>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16.4 所有设计文件的文字表达以中文为准。</w:t>
      </w:r>
    </w:p>
    <w:p w14:paraId="24B4FA6F">
      <w:pPr>
        <w:pageBreakBefore w:val="0"/>
        <w:tabs>
          <w:tab w:val="left" w:pos="540"/>
        </w:tabs>
        <w:kinsoku/>
        <w:wordWrap/>
        <w:overflowPunct/>
        <w:topLinePunct w:val="0"/>
        <w:bidi w:val="0"/>
        <w:adjustRightInd w:val="0"/>
        <w:snapToGrid w:val="0"/>
        <w:spacing w:line="56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16.5 本合同（含附件）壹式</w:t>
      </w:r>
      <w:r>
        <w:rPr>
          <w:rFonts w:hint="eastAsia" w:ascii="宋体" w:hAnsi="宋体" w:cs="宋体"/>
          <w:sz w:val="24"/>
          <w:szCs w:val="24"/>
          <w:highlight w:val="none"/>
          <w:u w:val="single"/>
        </w:rPr>
        <w:t>陆</w:t>
      </w:r>
      <w:r>
        <w:rPr>
          <w:rFonts w:hint="eastAsia" w:ascii="宋体" w:hAnsi="宋体" w:cs="宋体"/>
          <w:bCs/>
          <w:sz w:val="24"/>
          <w:szCs w:val="24"/>
          <w:highlight w:val="none"/>
        </w:rPr>
        <w:t>份，</w:t>
      </w:r>
      <w:r>
        <w:rPr>
          <w:rFonts w:hint="eastAsia" w:ascii="宋体" w:hAnsi="宋体" w:cs="宋体"/>
          <w:sz w:val="24"/>
          <w:szCs w:val="24"/>
          <w:highlight w:val="none"/>
        </w:rPr>
        <w:t>发包人</w:t>
      </w:r>
      <w:r>
        <w:rPr>
          <w:rFonts w:hint="eastAsia" w:ascii="宋体" w:hAnsi="宋体" w:cs="宋体"/>
          <w:sz w:val="24"/>
          <w:szCs w:val="24"/>
          <w:highlight w:val="none"/>
          <w:u w:val="single"/>
        </w:rPr>
        <w:t>肆</w:t>
      </w:r>
      <w:r>
        <w:rPr>
          <w:rFonts w:hint="eastAsia" w:ascii="宋体" w:hAnsi="宋体" w:cs="宋体"/>
          <w:sz w:val="24"/>
          <w:szCs w:val="24"/>
          <w:highlight w:val="none"/>
        </w:rPr>
        <w:t>份，设计人</w:t>
      </w:r>
      <w:r>
        <w:rPr>
          <w:rFonts w:hint="eastAsia" w:ascii="宋体" w:hAnsi="宋体" w:cs="宋体"/>
          <w:sz w:val="24"/>
          <w:szCs w:val="24"/>
          <w:highlight w:val="none"/>
          <w:u w:val="single"/>
        </w:rPr>
        <w:t>贰</w:t>
      </w:r>
      <w:r>
        <w:rPr>
          <w:rFonts w:hint="eastAsia" w:ascii="宋体" w:hAnsi="宋体" w:cs="宋体"/>
          <w:sz w:val="24"/>
          <w:szCs w:val="24"/>
          <w:highlight w:val="none"/>
        </w:rPr>
        <w:t>份。</w:t>
      </w:r>
    </w:p>
    <w:p w14:paraId="13C8F7CF">
      <w:pPr>
        <w:pageBreakBefore w:val="0"/>
        <w:tabs>
          <w:tab w:val="left" w:pos="4755"/>
        </w:tabs>
        <w:kinsoku/>
        <w:wordWrap/>
        <w:overflowPunct/>
        <w:topLinePunct w:val="0"/>
        <w:bidi w:val="0"/>
        <w:adjustRightInd w:val="0"/>
        <w:snapToGrid w:val="0"/>
        <w:spacing w:before="156" w:beforeLines="50" w:after="156" w:afterLines="50" w:line="560" w:lineRule="atLeast"/>
        <w:ind w:firstLine="482" w:firstLineChars="200"/>
        <w:textAlignment w:val="auto"/>
        <w:rPr>
          <w:rFonts w:ascii="宋体" w:hAnsi="宋体" w:cs="宋体"/>
          <w:b/>
          <w:sz w:val="24"/>
          <w:szCs w:val="24"/>
          <w:highlight w:val="none"/>
        </w:rPr>
      </w:pPr>
      <w:r>
        <w:rPr>
          <w:rFonts w:hint="eastAsia" w:ascii="宋体" w:hAnsi="宋体" w:cs="宋体"/>
          <w:b/>
          <w:sz w:val="24"/>
          <w:szCs w:val="24"/>
          <w:highlight w:val="none"/>
        </w:rPr>
        <w:t>第十七条 合同生效</w:t>
      </w:r>
    </w:p>
    <w:p w14:paraId="48EF1D4D">
      <w:pPr>
        <w:pageBreakBefore w:val="0"/>
        <w:tabs>
          <w:tab w:val="left" w:pos="4755"/>
        </w:tabs>
        <w:kinsoku/>
        <w:wordWrap/>
        <w:overflowPunct/>
        <w:topLinePunct w:val="0"/>
        <w:bidi w:val="0"/>
        <w:adjustRightInd w:val="0"/>
        <w:snapToGrid w:val="0"/>
        <w:spacing w:line="560" w:lineRule="atLeast"/>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17.1 本合同双方约定</w:t>
      </w:r>
      <w:r>
        <w:rPr>
          <w:rFonts w:hint="eastAsia" w:ascii="宋体" w:hAnsi="宋体" w:cs="宋体"/>
          <w:bCs/>
          <w:sz w:val="24"/>
          <w:szCs w:val="24"/>
          <w:highlight w:val="none"/>
          <w:u w:val="single"/>
          <w:lang w:val="en-GB"/>
        </w:rPr>
        <w:t>双方签字盖章</w:t>
      </w:r>
      <w:r>
        <w:rPr>
          <w:rFonts w:hint="eastAsia" w:ascii="宋体" w:hAnsi="宋体" w:cs="宋体"/>
          <w:sz w:val="24"/>
          <w:szCs w:val="24"/>
          <w:highlight w:val="none"/>
        </w:rPr>
        <w:t>后生效。</w:t>
      </w:r>
    </w:p>
    <w:p w14:paraId="17B2406B">
      <w:pPr>
        <w:pageBreakBefore w:val="0"/>
        <w:tabs>
          <w:tab w:val="left" w:pos="4755"/>
        </w:tabs>
        <w:kinsoku/>
        <w:wordWrap/>
        <w:overflowPunct/>
        <w:topLinePunct w:val="0"/>
        <w:bidi w:val="0"/>
        <w:adjustRightInd w:val="0"/>
        <w:snapToGrid w:val="0"/>
        <w:spacing w:line="560" w:lineRule="atLeast"/>
        <w:ind w:firstLine="480" w:firstLineChars="200"/>
        <w:textAlignment w:val="auto"/>
        <w:rPr>
          <w:rFonts w:hint="eastAsia" w:ascii="宋体" w:hAnsi="宋体" w:cs="宋体"/>
          <w:sz w:val="24"/>
          <w:szCs w:val="24"/>
          <w:highlight w:val="none"/>
        </w:rPr>
      </w:pPr>
    </w:p>
    <w:tbl>
      <w:tblPr>
        <w:tblStyle w:val="83"/>
        <w:tblpPr w:leftFromText="180" w:rightFromText="180" w:vertAnchor="text" w:horzAnchor="page" w:tblpX="1792" w:tblpY="347"/>
        <w:tblOverlap w:val="never"/>
        <w:tblW w:w="9289" w:type="dxa"/>
        <w:tblInd w:w="0" w:type="dxa"/>
        <w:tblLayout w:type="fixed"/>
        <w:tblCellMar>
          <w:top w:w="0" w:type="dxa"/>
          <w:left w:w="108" w:type="dxa"/>
          <w:bottom w:w="0" w:type="dxa"/>
          <w:right w:w="108" w:type="dxa"/>
        </w:tblCellMar>
      </w:tblPr>
      <w:tblGrid>
        <w:gridCol w:w="4644"/>
        <w:gridCol w:w="4645"/>
      </w:tblGrid>
      <w:tr w14:paraId="263238E9">
        <w:tblPrEx>
          <w:tblCellMar>
            <w:top w:w="0" w:type="dxa"/>
            <w:left w:w="108" w:type="dxa"/>
            <w:bottom w:w="0" w:type="dxa"/>
            <w:right w:w="108" w:type="dxa"/>
          </w:tblCellMar>
        </w:tblPrEx>
        <w:trPr>
          <w:trHeight w:val="927" w:hRule="atLeast"/>
        </w:trPr>
        <w:tc>
          <w:tcPr>
            <w:tcW w:w="4644" w:type="dxa"/>
            <w:shd w:val="clear" w:color="auto" w:fill="auto"/>
            <w:vAlign w:val="center"/>
          </w:tcPr>
          <w:p w14:paraId="1CDD299F">
            <w:pPr>
              <w:pageBreakBefore w:val="0"/>
              <w:tabs>
                <w:tab w:val="left" w:pos="408"/>
              </w:tabs>
              <w:kinsoku/>
              <w:wordWrap/>
              <w:overflowPunct/>
              <w:topLinePunct w:val="0"/>
              <w:bidi w:val="0"/>
              <w:spacing w:line="560" w:lineRule="atLeast"/>
              <w:jc w:val="left"/>
              <w:textAlignment w:val="auto"/>
              <w:rPr>
                <w:rFonts w:ascii="宋体" w:hAnsi="宋体" w:cs="宋体"/>
                <w:bCs/>
                <w:highlight w:val="none"/>
              </w:rPr>
            </w:pPr>
            <w:r>
              <w:rPr>
                <w:rFonts w:hint="eastAsia" w:ascii="宋体" w:hAnsi="宋体" w:cs="宋体"/>
                <w:bCs/>
                <w:highlight w:val="none"/>
              </w:rPr>
              <w:t>发包人</w:t>
            </w:r>
            <w:r>
              <w:rPr>
                <w:rFonts w:hint="eastAsia" w:ascii="宋体" w:hAnsi="宋体" w:cs="宋体"/>
                <w:bCs/>
                <w:highlight w:val="none"/>
                <w:lang w:eastAsia="zh-CN"/>
              </w:rPr>
              <w:t>（</w:t>
            </w:r>
            <w:r>
              <w:rPr>
                <w:rFonts w:hint="eastAsia" w:ascii="宋体" w:hAnsi="宋体" w:cs="宋体"/>
                <w:bCs/>
                <w:highlight w:val="none"/>
              </w:rPr>
              <w:t>盖章</w:t>
            </w:r>
            <w:r>
              <w:rPr>
                <w:rFonts w:hint="eastAsia" w:ascii="宋体" w:hAnsi="宋体" w:cs="宋体"/>
                <w:bCs/>
                <w:highlight w:val="none"/>
                <w:lang w:eastAsia="zh-CN"/>
              </w:rPr>
              <w:t>）</w:t>
            </w:r>
            <w:r>
              <w:rPr>
                <w:rFonts w:hint="eastAsia" w:ascii="宋体" w:hAnsi="宋体" w:cs="宋体"/>
                <w:bCs/>
                <w:highlight w:val="none"/>
              </w:rPr>
              <w:t xml:space="preserve">： </w:t>
            </w:r>
          </w:p>
        </w:tc>
        <w:tc>
          <w:tcPr>
            <w:tcW w:w="4645" w:type="dxa"/>
            <w:shd w:val="clear" w:color="auto" w:fill="auto"/>
            <w:vAlign w:val="center"/>
          </w:tcPr>
          <w:p w14:paraId="28B1987E">
            <w:pPr>
              <w:pageBreakBefore w:val="0"/>
              <w:kinsoku/>
              <w:wordWrap/>
              <w:overflowPunct/>
              <w:topLinePunct w:val="0"/>
              <w:bidi w:val="0"/>
              <w:spacing w:line="560" w:lineRule="atLeast"/>
              <w:jc w:val="left"/>
              <w:textAlignment w:val="auto"/>
              <w:rPr>
                <w:highlight w:val="none"/>
              </w:rPr>
            </w:pPr>
            <w:r>
              <w:rPr>
                <w:rFonts w:hint="eastAsia"/>
                <w:highlight w:val="none"/>
              </w:rPr>
              <w:t>设计人</w:t>
            </w:r>
            <w:r>
              <w:rPr>
                <w:rFonts w:hint="eastAsia"/>
                <w:highlight w:val="none"/>
                <w:lang w:eastAsia="zh-CN"/>
              </w:rPr>
              <w:t>（</w:t>
            </w:r>
            <w:r>
              <w:rPr>
                <w:rFonts w:hint="eastAsia"/>
                <w:highlight w:val="none"/>
              </w:rPr>
              <w:t>盖章）：</w:t>
            </w:r>
          </w:p>
          <w:p w14:paraId="2C927DD1">
            <w:pPr>
              <w:pStyle w:val="177"/>
              <w:pageBreakBefore w:val="0"/>
              <w:kinsoku/>
              <w:wordWrap/>
              <w:overflowPunct/>
              <w:topLinePunct w:val="0"/>
              <w:bidi w:val="0"/>
              <w:spacing w:line="560" w:lineRule="atLeast"/>
              <w:textAlignment w:val="auto"/>
              <w:rPr>
                <w:highlight w:val="none"/>
              </w:rPr>
            </w:pPr>
          </w:p>
        </w:tc>
      </w:tr>
      <w:tr w14:paraId="2917D2A3">
        <w:tblPrEx>
          <w:tblCellMar>
            <w:top w:w="0" w:type="dxa"/>
            <w:left w:w="108" w:type="dxa"/>
            <w:bottom w:w="0" w:type="dxa"/>
            <w:right w:w="108" w:type="dxa"/>
          </w:tblCellMar>
        </w:tblPrEx>
        <w:trPr>
          <w:trHeight w:val="723" w:hRule="atLeast"/>
        </w:trPr>
        <w:tc>
          <w:tcPr>
            <w:tcW w:w="4644" w:type="dxa"/>
            <w:shd w:val="clear" w:color="auto" w:fill="auto"/>
            <w:vAlign w:val="center"/>
          </w:tcPr>
          <w:p w14:paraId="60E9353A">
            <w:pPr>
              <w:pageBreakBefore w:val="0"/>
              <w:tabs>
                <w:tab w:val="left" w:pos="408"/>
              </w:tabs>
              <w:kinsoku/>
              <w:wordWrap/>
              <w:overflowPunct/>
              <w:topLinePunct w:val="0"/>
              <w:bidi w:val="0"/>
              <w:spacing w:line="560" w:lineRule="atLeast"/>
              <w:ind w:left="2309" w:leftChars="1" w:hanging="2307" w:hangingChars="1099"/>
              <w:jc w:val="left"/>
              <w:textAlignment w:val="auto"/>
              <w:rPr>
                <w:rFonts w:ascii="宋体" w:hAnsi="宋体" w:cs="宋体"/>
                <w:bCs/>
                <w:highlight w:val="none"/>
              </w:rPr>
            </w:pPr>
            <w:r>
              <w:rPr>
                <w:rFonts w:hint="eastAsia" w:ascii="宋体" w:hAnsi="宋体" w:cs="宋体"/>
                <w:bCs/>
                <w:highlight w:val="none"/>
              </w:rPr>
              <w:t>法定代表人（或授权代表）签字：</w:t>
            </w:r>
          </w:p>
          <w:p w14:paraId="0A572DEE">
            <w:pPr>
              <w:pageBreakBefore w:val="0"/>
              <w:tabs>
                <w:tab w:val="left" w:pos="408"/>
              </w:tabs>
              <w:kinsoku/>
              <w:wordWrap/>
              <w:overflowPunct/>
              <w:topLinePunct w:val="0"/>
              <w:bidi w:val="0"/>
              <w:spacing w:line="560" w:lineRule="atLeast"/>
              <w:ind w:left="2309" w:leftChars="1" w:hanging="2307" w:hangingChars="1099"/>
              <w:jc w:val="left"/>
              <w:textAlignment w:val="auto"/>
              <w:rPr>
                <w:rFonts w:ascii="宋体" w:hAnsi="宋体" w:cs="宋体"/>
                <w:bCs/>
                <w:highlight w:val="none"/>
              </w:rPr>
            </w:pPr>
          </w:p>
        </w:tc>
        <w:tc>
          <w:tcPr>
            <w:tcW w:w="4645" w:type="dxa"/>
            <w:shd w:val="clear" w:color="auto" w:fill="auto"/>
            <w:vAlign w:val="center"/>
          </w:tcPr>
          <w:p w14:paraId="396CB93B">
            <w:pPr>
              <w:pageBreakBefore w:val="0"/>
              <w:kinsoku/>
              <w:wordWrap/>
              <w:overflowPunct/>
              <w:topLinePunct w:val="0"/>
              <w:bidi w:val="0"/>
              <w:spacing w:line="560" w:lineRule="atLeast"/>
              <w:jc w:val="left"/>
              <w:textAlignment w:val="auto"/>
              <w:rPr>
                <w:rFonts w:ascii="宋体" w:hAnsi="宋体" w:cs="宋体"/>
                <w:szCs w:val="21"/>
                <w:highlight w:val="none"/>
              </w:rPr>
            </w:pPr>
            <w:r>
              <w:rPr>
                <w:rFonts w:hint="eastAsia" w:ascii="宋体" w:hAnsi="宋体" w:cs="宋体"/>
                <w:szCs w:val="21"/>
                <w:highlight w:val="none"/>
              </w:rPr>
              <w:t>法定代表人（或授权代表）签字：</w:t>
            </w:r>
          </w:p>
          <w:p w14:paraId="527BFE15">
            <w:pPr>
              <w:pageBreakBefore w:val="0"/>
              <w:kinsoku/>
              <w:wordWrap/>
              <w:overflowPunct/>
              <w:topLinePunct w:val="0"/>
              <w:bidi w:val="0"/>
              <w:spacing w:line="560" w:lineRule="atLeast"/>
              <w:ind w:firstLine="420" w:firstLineChars="200"/>
              <w:jc w:val="left"/>
              <w:textAlignment w:val="auto"/>
              <w:rPr>
                <w:rFonts w:ascii="宋体" w:hAnsi="宋体" w:cs="宋体"/>
                <w:szCs w:val="21"/>
                <w:highlight w:val="none"/>
              </w:rPr>
            </w:pPr>
          </w:p>
        </w:tc>
      </w:tr>
      <w:tr w14:paraId="2B4EAF5C">
        <w:tblPrEx>
          <w:tblCellMar>
            <w:top w:w="0" w:type="dxa"/>
            <w:left w:w="108" w:type="dxa"/>
            <w:bottom w:w="0" w:type="dxa"/>
            <w:right w:w="108" w:type="dxa"/>
          </w:tblCellMar>
        </w:tblPrEx>
        <w:trPr>
          <w:trHeight w:val="606" w:hRule="atLeast"/>
        </w:trPr>
        <w:tc>
          <w:tcPr>
            <w:tcW w:w="4644" w:type="dxa"/>
            <w:shd w:val="clear" w:color="auto" w:fill="auto"/>
            <w:vAlign w:val="center"/>
          </w:tcPr>
          <w:p w14:paraId="6C2AF375">
            <w:pPr>
              <w:pageBreakBefore w:val="0"/>
              <w:kinsoku/>
              <w:wordWrap/>
              <w:overflowPunct/>
              <w:topLinePunct w:val="0"/>
              <w:bidi w:val="0"/>
              <w:spacing w:line="560" w:lineRule="atLeast"/>
              <w:jc w:val="left"/>
              <w:textAlignment w:val="auto"/>
              <w:rPr>
                <w:rFonts w:ascii="宋体" w:hAnsi="宋体" w:cs="宋体"/>
                <w:bCs/>
                <w:szCs w:val="21"/>
                <w:highlight w:val="lightGray"/>
              </w:rPr>
            </w:pPr>
            <w:r>
              <w:rPr>
                <w:rFonts w:hint="eastAsia" w:ascii="宋体" w:hAnsi="宋体" w:cs="宋体"/>
                <w:szCs w:val="21"/>
                <w:highlight w:val="lightGray"/>
              </w:rPr>
              <w:t>地址：</w:t>
            </w:r>
          </w:p>
        </w:tc>
        <w:tc>
          <w:tcPr>
            <w:tcW w:w="4645" w:type="dxa"/>
            <w:shd w:val="clear" w:color="auto" w:fill="auto"/>
            <w:vAlign w:val="center"/>
          </w:tcPr>
          <w:p w14:paraId="08F3A63B">
            <w:pPr>
              <w:pageBreakBefore w:val="0"/>
              <w:kinsoku/>
              <w:wordWrap/>
              <w:overflowPunct/>
              <w:topLinePunct w:val="0"/>
              <w:bidi w:val="0"/>
              <w:spacing w:line="560" w:lineRule="atLeast"/>
              <w:jc w:val="left"/>
              <w:textAlignment w:val="auto"/>
              <w:rPr>
                <w:highlight w:val="lightGray"/>
              </w:rPr>
            </w:pPr>
            <w:r>
              <w:rPr>
                <w:rFonts w:hint="eastAsia"/>
                <w:highlight w:val="lightGray"/>
              </w:rPr>
              <w:t>地址：</w:t>
            </w:r>
          </w:p>
          <w:p w14:paraId="4DB1E8E5">
            <w:pPr>
              <w:pStyle w:val="177"/>
              <w:pageBreakBefore w:val="0"/>
              <w:kinsoku/>
              <w:wordWrap/>
              <w:overflowPunct/>
              <w:topLinePunct w:val="0"/>
              <w:bidi w:val="0"/>
              <w:spacing w:line="560" w:lineRule="atLeast"/>
              <w:textAlignment w:val="auto"/>
              <w:rPr>
                <w:highlight w:val="lightGray"/>
              </w:rPr>
            </w:pPr>
          </w:p>
        </w:tc>
      </w:tr>
      <w:tr w14:paraId="2C8D2148">
        <w:tblPrEx>
          <w:tblCellMar>
            <w:top w:w="0" w:type="dxa"/>
            <w:left w:w="108" w:type="dxa"/>
            <w:bottom w:w="0" w:type="dxa"/>
            <w:right w:w="108" w:type="dxa"/>
          </w:tblCellMar>
        </w:tblPrEx>
        <w:trPr>
          <w:trHeight w:val="701" w:hRule="atLeast"/>
        </w:trPr>
        <w:tc>
          <w:tcPr>
            <w:tcW w:w="4644" w:type="dxa"/>
            <w:shd w:val="clear" w:color="auto" w:fill="auto"/>
            <w:vAlign w:val="center"/>
          </w:tcPr>
          <w:p w14:paraId="1BB3B40C">
            <w:pPr>
              <w:pageBreakBefore w:val="0"/>
              <w:tabs>
                <w:tab w:val="left" w:pos="408"/>
              </w:tabs>
              <w:kinsoku/>
              <w:wordWrap/>
              <w:overflowPunct/>
              <w:topLinePunct w:val="0"/>
              <w:bidi w:val="0"/>
              <w:spacing w:line="560" w:lineRule="atLeast"/>
              <w:ind w:left="2309" w:leftChars="1" w:hanging="2307" w:hangingChars="1099"/>
              <w:jc w:val="left"/>
              <w:textAlignment w:val="auto"/>
              <w:rPr>
                <w:rFonts w:ascii="宋体" w:hAnsi="宋体" w:cs="宋体"/>
                <w:bCs/>
                <w:highlight w:val="lightGray"/>
              </w:rPr>
            </w:pPr>
            <w:r>
              <w:rPr>
                <w:rFonts w:hint="eastAsia" w:ascii="宋体" w:hAnsi="宋体" w:cs="宋体"/>
                <w:bCs/>
                <w:highlight w:val="lightGray"/>
              </w:rPr>
              <w:t>电话：</w:t>
            </w:r>
          </w:p>
        </w:tc>
        <w:tc>
          <w:tcPr>
            <w:tcW w:w="4645" w:type="dxa"/>
            <w:shd w:val="clear" w:color="auto" w:fill="auto"/>
            <w:vAlign w:val="center"/>
          </w:tcPr>
          <w:p w14:paraId="0E24A480">
            <w:pPr>
              <w:pageBreakBefore w:val="0"/>
              <w:kinsoku/>
              <w:wordWrap/>
              <w:overflowPunct/>
              <w:topLinePunct w:val="0"/>
              <w:bidi w:val="0"/>
              <w:spacing w:line="560" w:lineRule="atLeast"/>
              <w:jc w:val="left"/>
              <w:textAlignment w:val="auto"/>
              <w:rPr>
                <w:highlight w:val="lightGray"/>
              </w:rPr>
            </w:pPr>
            <w:r>
              <w:rPr>
                <w:rFonts w:hint="eastAsia"/>
                <w:highlight w:val="lightGray"/>
              </w:rPr>
              <w:t>电话：</w:t>
            </w:r>
          </w:p>
          <w:p w14:paraId="3135CA03">
            <w:pPr>
              <w:pStyle w:val="177"/>
              <w:pageBreakBefore w:val="0"/>
              <w:kinsoku/>
              <w:wordWrap/>
              <w:overflowPunct/>
              <w:topLinePunct w:val="0"/>
              <w:bidi w:val="0"/>
              <w:spacing w:line="560" w:lineRule="atLeast"/>
              <w:textAlignment w:val="auto"/>
              <w:rPr>
                <w:highlight w:val="lightGray"/>
              </w:rPr>
            </w:pPr>
          </w:p>
        </w:tc>
      </w:tr>
      <w:tr w14:paraId="062DF230">
        <w:tblPrEx>
          <w:tblCellMar>
            <w:top w:w="0" w:type="dxa"/>
            <w:left w:w="108" w:type="dxa"/>
            <w:bottom w:w="0" w:type="dxa"/>
            <w:right w:w="108" w:type="dxa"/>
          </w:tblCellMar>
        </w:tblPrEx>
        <w:trPr>
          <w:trHeight w:val="551" w:hRule="atLeast"/>
        </w:trPr>
        <w:tc>
          <w:tcPr>
            <w:tcW w:w="4644" w:type="dxa"/>
            <w:shd w:val="clear" w:color="auto" w:fill="auto"/>
            <w:vAlign w:val="center"/>
          </w:tcPr>
          <w:p w14:paraId="71A1BDE7">
            <w:pPr>
              <w:pageBreakBefore w:val="0"/>
              <w:tabs>
                <w:tab w:val="left" w:pos="408"/>
              </w:tabs>
              <w:kinsoku/>
              <w:wordWrap/>
              <w:overflowPunct/>
              <w:topLinePunct w:val="0"/>
              <w:bidi w:val="0"/>
              <w:spacing w:line="560" w:lineRule="atLeast"/>
              <w:ind w:left="2309" w:leftChars="1" w:hanging="2307" w:hangingChars="1099"/>
              <w:jc w:val="left"/>
              <w:textAlignment w:val="auto"/>
              <w:rPr>
                <w:rFonts w:ascii="宋体" w:hAnsi="宋体" w:cs="宋体"/>
                <w:bCs/>
                <w:highlight w:val="lightGray"/>
              </w:rPr>
            </w:pPr>
            <w:r>
              <w:rPr>
                <w:rFonts w:hint="eastAsia" w:ascii="宋体" w:hAnsi="宋体" w:cs="宋体"/>
                <w:bCs/>
                <w:highlight w:val="lightGray"/>
              </w:rPr>
              <w:t>开户银行：</w:t>
            </w:r>
          </w:p>
        </w:tc>
        <w:tc>
          <w:tcPr>
            <w:tcW w:w="4645" w:type="dxa"/>
            <w:shd w:val="clear" w:color="auto" w:fill="auto"/>
            <w:vAlign w:val="center"/>
          </w:tcPr>
          <w:p w14:paraId="387C812A">
            <w:pPr>
              <w:pageBreakBefore w:val="0"/>
              <w:kinsoku/>
              <w:wordWrap/>
              <w:overflowPunct/>
              <w:topLinePunct w:val="0"/>
              <w:bidi w:val="0"/>
              <w:spacing w:line="560" w:lineRule="atLeast"/>
              <w:jc w:val="left"/>
              <w:textAlignment w:val="auto"/>
              <w:rPr>
                <w:highlight w:val="lightGray"/>
              </w:rPr>
            </w:pPr>
            <w:r>
              <w:rPr>
                <w:rFonts w:hint="eastAsia"/>
                <w:highlight w:val="lightGray"/>
              </w:rPr>
              <w:t>开户银行：</w:t>
            </w:r>
          </w:p>
          <w:p w14:paraId="7F65AE8A">
            <w:pPr>
              <w:pStyle w:val="177"/>
              <w:pageBreakBefore w:val="0"/>
              <w:kinsoku/>
              <w:wordWrap/>
              <w:overflowPunct/>
              <w:topLinePunct w:val="0"/>
              <w:bidi w:val="0"/>
              <w:spacing w:line="560" w:lineRule="atLeast"/>
              <w:textAlignment w:val="auto"/>
              <w:rPr>
                <w:highlight w:val="lightGray"/>
              </w:rPr>
            </w:pPr>
          </w:p>
          <w:p w14:paraId="1EA6749D">
            <w:pPr>
              <w:pageBreakBefore w:val="0"/>
              <w:kinsoku/>
              <w:wordWrap/>
              <w:overflowPunct/>
              <w:topLinePunct w:val="0"/>
              <w:bidi w:val="0"/>
              <w:spacing w:line="560" w:lineRule="atLeast"/>
              <w:ind w:firstLine="1050" w:firstLineChars="500"/>
              <w:jc w:val="left"/>
              <w:textAlignment w:val="auto"/>
              <w:rPr>
                <w:highlight w:val="lightGray"/>
              </w:rPr>
            </w:pPr>
          </w:p>
          <w:p w14:paraId="27AFB3CF">
            <w:pPr>
              <w:pStyle w:val="177"/>
              <w:pageBreakBefore w:val="0"/>
              <w:kinsoku/>
              <w:wordWrap/>
              <w:overflowPunct/>
              <w:topLinePunct w:val="0"/>
              <w:bidi w:val="0"/>
              <w:spacing w:line="560" w:lineRule="atLeast"/>
              <w:textAlignment w:val="auto"/>
              <w:rPr>
                <w:highlight w:val="lightGray"/>
              </w:rPr>
            </w:pPr>
          </w:p>
        </w:tc>
      </w:tr>
      <w:tr w14:paraId="699FA2FB">
        <w:tblPrEx>
          <w:tblCellMar>
            <w:top w:w="0" w:type="dxa"/>
            <w:left w:w="108" w:type="dxa"/>
            <w:bottom w:w="0" w:type="dxa"/>
            <w:right w:w="108" w:type="dxa"/>
          </w:tblCellMar>
        </w:tblPrEx>
        <w:trPr>
          <w:trHeight w:val="700" w:hRule="atLeast"/>
        </w:trPr>
        <w:tc>
          <w:tcPr>
            <w:tcW w:w="4644" w:type="dxa"/>
            <w:shd w:val="clear" w:color="auto" w:fill="auto"/>
            <w:vAlign w:val="center"/>
          </w:tcPr>
          <w:p w14:paraId="50129FA6">
            <w:pPr>
              <w:pageBreakBefore w:val="0"/>
              <w:tabs>
                <w:tab w:val="left" w:pos="408"/>
              </w:tabs>
              <w:kinsoku/>
              <w:wordWrap/>
              <w:overflowPunct/>
              <w:topLinePunct w:val="0"/>
              <w:bidi w:val="0"/>
              <w:spacing w:line="560" w:lineRule="atLeast"/>
              <w:ind w:left="2309" w:leftChars="1" w:hanging="2307" w:hangingChars="1099"/>
              <w:jc w:val="left"/>
              <w:textAlignment w:val="auto"/>
              <w:rPr>
                <w:rFonts w:ascii="宋体" w:hAnsi="宋体" w:cs="宋体"/>
                <w:bCs/>
                <w:szCs w:val="21"/>
                <w:highlight w:val="lightGray"/>
              </w:rPr>
            </w:pPr>
            <w:r>
              <w:rPr>
                <w:rFonts w:hint="eastAsia" w:ascii="宋体" w:hAnsi="宋体" w:cs="宋体"/>
                <w:bCs/>
                <w:highlight w:val="lightGray"/>
              </w:rPr>
              <w:t>账号：</w:t>
            </w:r>
          </w:p>
        </w:tc>
        <w:tc>
          <w:tcPr>
            <w:tcW w:w="4645" w:type="dxa"/>
            <w:shd w:val="clear" w:color="auto" w:fill="auto"/>
            <w:vAlign w:val="center"/>
          </w:tcPr>
          <w:p w14:paraId="70892AB7">
            <w:pPr>
              <w:pageBreakBefore w:val="0"/>
              <w:kinsoku/>
              <w:wordWrap/>
              <w:overflowPunct/>
              <w:topLinePunct w:val="0"/>
              <w:bidi w:val="0"/>
              <w:spacing w:line="560" w:lineRule="atLeast"/>
              <w:jc w:val="left"/>
              <w:textAlignment w:val="auto"/>
              <w:rPr>
                <w:highlight w:val="lightGray"/>
              </w:rPr>
            </w:pPr>
            <w:r>
              <w:rPr>
                <w:rFonts w:hint="eastAsia"/>
                <w:highlight w:val="lightGray"/>
              </w:rPr>
              <w:t>账号：</w:t>
            </w:r>
          </w:p>
          <w:p w14:paraId="00722723">
            <w:pPr>
              <w:pStyle w:val="177"/>
              <w:pageBreakBefore w:val="0"/>
              <w:kinsoku/>
              <w:wordWrap/>
              <w:overflowPunct/>
              <w:topLinePunct w:val="0"/>
              <w:bidi w:val="0"/>
              <w:spacing w:line="560" w:lineRule="atLeast"/>
              <w:textAlignment w:val="auto"/>
              <w:rPr>
                <w:highlight w:val="lightGray"/>
              </w:rPr>
            </w:pPr>
          </w:p>
        </w:tc>
      </w:tr>
    </w:tbl>
    <w:p w14:paraId="35ED0617">
      <w:pPr>
        <w:pageBreakBefore w:val="0"/>
        <w:widowControl/>
        <w:kinsoku/>
        <w:wordWrap/>
        <w:overflowPunct/>
        <w:topLinePunct w:val="0"/>
        <w:bidi w:val="0"/>
        <w:spacing w:line="560" w:lineRule="atLeast"/>
        <w:textAlignment w:val="auto"/>
        <w:rPr>
          <w:rFonts w:ascii="宋体" w:hAnsi="宋体" w:cs="宋体"/>
          <w:szCs w:val="21"/>
          <w:highlight w:val="lightGray"/>
          <w:u w:val="single"/>
        </w:rPr>
      </w:pPr>
      <w:r>
        <w:rPr>
          <w:rFonts w:hint="eastAsia" w:ascii="宋体" w:hAnsi="宋体" w:cs="宋体"/>
          <w:szCs w:val="21"/>
          <w:highlight w:val="lightGray"/>
        </w:rPr>
        <w:t>合同签订时间：</w:t>
      </w:r>
      <w:r>
        <w:rPr>
          <w:rFonts w:hint="eastAsia" w:ascii="宋体" w:hAnsi="宋体" w:cs="宋体"/>
          <w:szCs w:val="21"/>
          <w:highlight w:val="lightGray"/>
          <w:u w:val="single"/>
        </w:rPr>
        <w:t xml:space="preserve"> </w:t>
      </w:r>
      <w:r>
        <w:rPr>
          <w:rFonts w:hint="eastAsia" w:ascii="宋体" w:hAnsi="宋体" w:cs="宋体"/>
          <w:szCs w:val="21"/>
          <w:highlight w:val="lightGray"/>
          <w:u w:val="single"/>
          <w:lang w:val="en-US" w:eastAsia="zh-CN"/>
        </w:rPr>
        <w:t xml:space="preserve">    </w:t>
      </w:r>
      <w:r>
        <w:rPr>
          <w:rFonts w:hint="eastAsia" w:ascii="宋体" w:hAnsi="宋体" w:cs="宋体"/>
          <w:szCs w:val="21"/>
          <w:highlight w:val="lightGray"/>
          <w:u w:val="single"/>
        </w:rPr>
        <w:t xml:space="preserve">年  </w:t>
      </w:r>
      <w:r>
        <w:rPr>
          <w:rFonts w:hint="eastAsia" w:ascii="宋体" w:hAnsi="宋体" w:cs="宋体"/>
          <w:szCs w:val="21"/>
          <w:highlight w:val="lightGray"/>
          <w:u w:val="single"/>
          <w:lang w:val="en-US" w:eastAsia="zh-CN"/>
        </w:rPr>
        <w:t xml:space="preserve"> </w:t>
      </w:r>
      <w:r>
        <w:rPr>
          <w:rFonts w:hint="eastAsia" w:ascii="宋体" w:hAnsi="宋体" w:cs="宋体"/>
          <w:szCs w:val="21"/>
          <w:highlight w:val="lightGray"/>
          <w:u w:val="single"/>
        </w:rPr>
        <w:t xml:space="preserve"> 月     日  </w:t>
      </w:r>
    </w:p>
    <w:p w14:paraId="1C10C06D">
      <w:pPr>
        <w:pageBreakBefore w:val="0"/>
        <w:kinsoku/>
        <w:wordWrap/>
        <w:overflowPunct/>
        <w:topLinePunct w:val="0"/>
        <w:bidi w:val="0"/>
        <w:spacing w:line="560" w:lineRule="atLeast"/>
        <w:jc w:val="left"/>
        <w:textAlignment w:val="auto"/>
        <w:rPr>
          <w:rFonts w:ascii="宋体" w:hAnsi="宋体" w:cs="宋体"/>
          <w:szCs w:val="21"/>
          <w:highlight w:val="lightGray"/>
          <w:u w:val="single"/>
        </w:rPr>
      </w:pPr>
      <w:r>
        <w:rPr>
          <w:rFonts w:hint="eastAsia" w:ascii="宋体" w:hAnsi="宋体" w:cs="宋体"/>
          <w:szCs w:val="21"/>
          <w:highlight w:val="lightGray"/>
        </w:rPr>
        <w:t>合同签订地点：</w:t>
      </w:r>
      <w:r>
        <w:rPr>
          <w:rFonts w:hint="eastAsia" w:ascii="宋体" w:hAnsi="宋体" w:cs="宋体"/>
          <w:szCs w:val="21"/>
          <w:highlight w:val="lightGray"/>
          <w:u w:val="single"/>
        </w:rPr>
        <w:t xml:space="preserve">  深圳市龙岗区     </w:t>
      </w:r>
    </w:p>
    <w:p w14:paraId="38762BA9">
      <w:pPr>
        <w:pageBreakBefore w:val="0"/>
        <w:widowControl/>
        <w:kinsoku/>
        <w:wordWrap/>
        <w:overflowPunct/>
        <w:topLinePunct w:val="0"/>
        <w:bidi w:val="0"/>
        <w:spacing w:line="560" w:lineRule="atLeast"/>
        <w:jc w:val="center"/>
        <w:textAlignment w:val="auto"/>
        <w:rPr>
          <w:rFonts w:ascii="宋体" w:hAnsi="宋体" w:cs="宋体"/>
          <w:b/>
          <w:sz w:val="44"/>
          <w:szCs w:val="44"/>
          <w:highlight w:val="lightGray"/>
        </w:rPr>
      </w:pPr>
    </w:p>
    <w:p w14:paraId="355F6EE5">
      <w:pPr>
        <w:pageBreakBefore w:val="0"/>
        <w:widowControl/>
        <w:kinsoku/>
        <w:wordWrap/>
        <w:overflowPunct/>
        <w:topLinePunct w:val="0"/>
        <w:bidi w:val="0"/>
        <w:spacing w:line="560" w:lineRule="atLeast"/>
        <w:jc w:val="center"/>
        <w:textAlignment w:val="auto"/>
        <w:rPr>
          <w:rFonts w:ascii="宋体" w:hAnsi="宋体" w:cs="宋体"/>
          <w:b/>
          <w:sz w:val="44"/>
          <w:szCs w:val="44"/>
          <w:highlight w:val="lightGray"/>
        </w:rPr>
      </w:pPr>
    </w:p>
    <w:p w14:paraId="7AF766D5">
      <w:pPr>
        <w:pageBreakBefore w:val="0"/>
        <w:widowControl/>
        <w:kinsoku/>
        <w:wordWrap/>
        <w:overflowPunct/>
        <w:topLinePunct w:val="0"/>
        <w:bidi w:val="0"/>
        <w:spacing w:line="560" w:lineRule="atLeast"/>
        <w:jc w:val="center"/>
        <w:textAlignment w:val="auto"/>
        <w:rPr>
          <w:rFonts w:ascii="宋体" w:hAnsi="宋体" w:cs="宋体"/>
          <w:b/>
          <w:sz w:val="44"/>
          <w:szCs w:val="44"/>
          <w:highlight w:val="lightGray"/>
        </w:rPr>
      </w:pPr>
    </w:p>
    <w:p w14:paraId="1B0E0FBB">
      <w:pPr>
        <w:pageBreakBefore w:val="0"/>
        <w:widowControl/>
        <w:kinsoku/>
        <w:wordWrap/>
        <w:overflowPunct/>
        <w:topLinePunct w:val="0"/>
        <w:bidi w:val="0"/>
        <w:spacing w:line="560" w:lineRule="atLeast"/>
        <w:jc w:val="center"/>
        <w:textAlignment w:val="auto"/>
        <w:rPr>
          <w:rFonts w:ascii="宋体" w:hAnsi="宋体" w:cs="宋体"/>
          <w:b/>
          <w:sz w:val="44"/>
          <w:szCs w:val="44"/>
          <w:highlight w:val="lightGray"/>
        </w:rPr>
      </w:pPr>
    </w:p>
    <w:p w14:paraId="1E7F2E00">
      <w:pPr>
        <w:pageBreakBefore w:val="0"/>
        <w:widowControl/>
        <w:kinsoku/>
        <w:wordWrap/>
        <w:overflowPunct/>
        <w:topLinePunct w:val="0"/>
        <w:bidi w:val="0"/>
        <w:spacing w:line="560" w:lineRule="atLeast"/>
        <w:jc w:val="center"/>
        <w:textAlignment w:val="auto"/>
        <w:rPr>
          <w:rFonts w:ascii="宋体" w:hAnsi="宋体" w:cs="宋体"/>
          <w:b/>
          <w:sz w:val="44"/>
          <w:szCs w:val="44"/>
          <w:highlight w:val="lightGray"/>
        </w:rPr>
      </w:pPr>
    </w:p>
    <w:p w14:paraId="6F7A50B1">
      <w:pPr>
        <w:pageBreakBefore w:val="0"/>
        <w:widowControl/>
        <w:kinsoku/>
        <w:wordWrap/>
        <w:overflowPunct/>
        <w:topLinePunct w:val="0"/>
        <w:bidi w:val="0"/>
        <w:spacing w:line="560" w:lineRule="atLeast"/>
        <w:jc w:val="left"/>
        <w:textAlignment w:val="auto"/>
        <w:rPr>
          <w:rFonts w:ascii="宋体" w:hAnsi="宋体" w:cs="宋体"/>
          <w:b/>
          <w:sz w:val="44"/>
          <w:szCs w:val="44"/>
          <w:highlight w:val="lightGray"/>
        </w:rPr>
      </w:pPr>
      <w:r>
        <w:rPr>
          <w:rFonts w:ascii="宋体" w:hAnsi="宋体" w:cs="宋体"/>
          <w:b/>
          <w:sz w:val="44"/>
          <w:szCs w:val="44"/>
          <w:highlight w:val="lightGray"/>
        </w:rPr>
        <w:br w:type="page"/>
      </w:r>
    </w:p>
    <w:p w14:paraId="1BB54C65">
      <w:pPr>
        <w:pageBreakBefore w:val="0"/>
        <w:widowControl/>
        <w:kinsoku/>
        <w:wordWrap/>
        <w:overflowPunct/>
        <w:topLinePunct w:val="0"/>
        <w:bidi w:val="0"/>
        <w:spacing w:line="560" w:lineRule="atLeast"/>
        <w:jc w:val="center"/>
        <w:textAlignment w:val="auto"/>
        <w:rPr>
          <w:rFonts w:ascii="宋体" w:hAnsi="宋体" w:cs="宋体"/>
          <w:b/>
          <w:sz w:val="44"/>
          <w:szCs w:val="44"/>
          <w:highlight w:val="lightGray"/>
        </w:rPr>
      </w:pPr>
    </w:p>
    <w:p w14:paraId="73F3C9CB">
      <w:pPr>
        <w:pageBreakBefore w:val="0"/>
        <w:widowControl/>
        <w:kinsoku/>
        <w:wordWrap/>
        <w:overflowPunct/>
        <w:topLinePunct w:val="0"/>
        <w:bidi w:val="0"/>
        <w:spacing w:line="560" w:lineRule="atLeast"/>
        <w:jc w:val="center"/>
        <w:textAlignment w:val="auto"/>
        <w:rPr>
          <w:rFonts w:ascii="宋体" w:hAnsi="宋体" w:cs="宋体"/>
          <w:b/>
          <w:sz w:val="44"/>
          <w:szCs w:val="44"/>
          <w:highlight w:val="none"/>
        </w:rPr>
      </w:pPr>
      <w:r>
        <w:rPr>
          <w:rFonts w:hint="eastAsia" w:ascii="宋体" w:hAnsi="宋体" w:cs="宋体"/>
          <w:b/>
          <w:sz w:val="44"/>
          <w:szCs w:val="44"/>
          <w:highlight w:val="none"/>
        </w:rPr>
        <w:t>第二部分 委托文件</w:t>
      </w:r>
    </w:p>
    <w:p w14:paraId="790D4E1A">
      <w:pPr>
        <w:pageBreakBefore w:val="0"/>
        <w:widowControl/>
        <w:kinsoku/>
        <w:wordWrap/>
        <w:overflowPunct/>
        <w:topLinePunct w:val="0"/>
        <w:bidi w:val="0"/>
        <w:spacing w:line="560" w:lineRule="atLeast"/>
        <w:jc w:val="center"/>
        <w:textAlignment w:val="auto"/>
        <w:rPr>
          <w:rFonts w:hint="eastAsia" w:ascii="宋体" w:hAnsi="宋体" w:cs="宋体"/>
          <w:b/>
          <w:sz w:val="32"/>
          <w:szCs w:val="32"/>
          <w:highlight w:val="none"/>
        </w:rPr>
      </w:pPr>
      <w:r>
        <w:rPr>
          <w:rFonts w:hint="eastAsia" w:ascii="宋体" w:hAnsi="宋体" w:cs="宋体"/>
          <w:b/>
          <w:sz w:val="32"/>
          <w:szCs w:val="32"/>
          <w:highlight w:val="none"/>
        </w:rPr>
        <w:t>关于万致天地商业中心1栋一单元40-46层</w:t>
      </w:r>
    </w:p>
    <w:p w14:paraId="2FC50758">
      <w:pPr>
        <w:pageBreakBefore w:val="0"/>
        <w:widowControl/>
        <w:kinsoku/>
        <w:wordWrap/>
        <w:overflowPunct/>
        <w:topLinePunct w:val="0"/>
        <w:bidi w:val="0"/>
        <w:spacing w:line="560" w:lineRule="atLeast"/>
        <w:jc w:val="center"/>
        <w:textAlignment w:val="auto"/>
        <w:rPr>
          <w:rFonts w:ascii="宋体" w:hAnsi="宋体" w:cs="宋体"/>
          <w:b/>
          <w:sz w:val="32"/>
          <w:szCs w:val="32"/>
          <w:highlight w:val="none"/>
        </w:rPr>
      </w:pPr>
      <w:r>
        <w:rPr>
          <w:rFonts w:hint="eastAsia" w:ascii="宋体" w:hAnsi="宋体" w:cs="宋体"/>
          <w:b/>
          <w:sz w:val="32"/>
          <w:szCs w:val="32"/>
          <w:highlight w:val="none"/>
        </w:rPr>
        <w:t>装修工程设计委托函</w:t>
      </w:r>
    </w:p>
    <w:p w14:paraId="680BC435">
      <w:pPr>
        <w:pageBreakBefore w:val="0"/>
        <w:widowControl/>
        <w:kinsoku/>
        <w:wordWrap/>
        <w:overflowPunct/>
        <w:topLinePunct w:val="0"/>
        <w:bidi w:val="0"/>
        <w:spacing w:line="560" w:lineRule="atLeast"/>
        <w:jc w:val="center"/>
        <w:textAlignment w:val="auto"/>
        <w:rPr>
          <w:rFonts w:ascii="宋体" w:hAnsi="宋体" w:cs="宋体"/>
          <w:b/>
          <w:sz w:val="32"/>
          <w:szCs w:val="32"/>
          <w:highlight w:val="none"/>
        </w:rPr>
      </w:pPr>
    </w:p>
    <w:p w14:paraId="4B282A10">
      <w:pPr>
        <w:pageBreakBefore w:val="0"/>
        <w:kinsoku/>
        <w:wordWrap/>
        <w:overflowPunct/>
        <w:topLinePunct w:val="0"/>
        <w:bidi w:val="0"/>
        <w:spacing w:line="560" w:lineRule="atLeast"/>
        <w:textAlignment w:val="auto"/>
        <w:rPr>
          <w:rFonts w:ascii="宋体" w:hAnsi="宋体" w:cs="宋体"/>
          <w:kern w:val="0"/>
          <w:sz w:val="28"/>
          <w:szCs w:val="28"/>
          <w:highlight w:val="none"/>
        </w:rPr>
      </w:pP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w:t>
      </w:r>
    </w:p>
    <w:p w14:paraId="3EA3CA17">
      <w:pPr>
        <w:pageBreakBefore w:val="0"/>
        <w:kinsoku/>
        <w:wordWrap/>
        <w:overflowPunct/>
        <w:topLinePunct w:val="0"/>
        <w:bidi w:val="0"/>
        <w:spacing w:line="560" w:lineRule="atLeast"/>
        <w:ind w:firstLine="560" w:firstLineChars="200"/>
        <w:textAlignment w:val="auto"/>
        <w:rPr>
          <w:rFonts w:hint="eastAsia" w:ascii="宋体" w:hAnsi="宋体" w:cs="宋体"/>
          <w:kern w:val="0"/>
          <w:sz w:val="28"/>
          <w:szCs w:val="28"/>
          <w:highlight w:val="none"/>
          <w:u w:val="single"/>
        </w:rPr>
      </w:pPr>
      <w:r>
        <w:rPr>
          <w:rFonts w:hint="eastAsia" w:ascii="宋体" w:hAnsi="宋体" w:cs="宋体"/>
          <w:kern w:val="0"/>
          <w:sz w:val="28"/>
          <w:szCs w:val="28"/>
          <w:highlight w:val="none"/>
        </w:rPr>
        <w:t>我司拟委托贵司提供</w:t>
      </w:r>
      <w:r>
        <w:rPr>
          <w:rFonts w:hint="eastAsia" w:ascii="宋体" w:hAnsi="宋体" w:cs="宋体"/>
          <w:kern w:val="0"/>
          <w:sz w:val="28"/>
          <w:szCs w:val="28"/>
          <w:highlight w:val="none"/>
          <w:u w:val="single"/>
        </w:rPr>
        <w:t xml:space="preserve"> 万致天地商业中心1栋一单元40-46层</w:t>
      </w:r>
    </w:p>
    <w:p w14:paraId="38467DC2">
      <w:pPr>
        <w:pageBreakBefore w:val="0"/>
        <w:kinsoku/>
        <w:wordWrap/>
        <w:overflowPunct/>
        <w:topLinePunct w:val="0"/>
        <w:bidi w:val="0"/>
        <w:spacing w:line="560" w:lineRule="atLeast"/>
        <w:textAlignment w:val="auto"/>
        <w:rPr>
          <w:rFonts w:ascii="宋体" w:hAnsi="宋体" w:cs="宋体"/>
          <w:kern w:val="0"/>
          <w:sz w:val="28"/>
          <w:szCs w:val="28"/>
          <w:highlight w:val="none"/>
        </w:rPr>
      </w:pPr>
      <w:r>
        <w:rPr>
          <w:rFonts w:hint="eastAsia" w:ascii="宋体" w:hAnsi="宋体" w:cs="宋体"/>
          <w:kern w:val="0"/>
          <w:sz w:val="28"/>
          <w:szCs w:val="28"/>
          <w:highlight w:val="none"/>
          <w:u w:val="single"/>
        </w:rPr>
        <w:t>装修工程设计</w:t>
      </w:r>
      <w:r>
        <w:rPr>
          <w:rFonts w:hint="eastAsia" w:ascii="宋体" w:hAnsi="宋体" w:cs="宋体"/>
          <w:kern w:val="0"/>
          <w:sz w:val="28"/>
          <w:szCs w:val="28"/>
          <w:highlight w:val="none"/>
          <w:u w:val="single"/>
          <w:lang w:val="en-US" w:eastAsia="zh-CN"/>
        </w:rPr>
        <w:t xml:space="preserve"> </w:t>
      </w:r>
      <w:r>
        <w:rPr>
          <w:rFonts w:hint="eastAsia" w:ascii="宋体" w:hAnsi="宋体" w:cs="宋体"/>
          <w:sz w:val="28"/>
          <w:szCs w:val="28"/>
          <w:highlight w:val="none"/>
        </w:rPr>
        <w:t>，</w:t>
      </w:r>
      <w:r>
        <w:rPr>
          <w:rFonts w:hint="eastAsia" w:ascii="宋体" w:hAnsi="宋体" w:cs="宋体"/>
          <w:kern w:val="0"/>
          <w:sz w:val="28"/>
          <w:szCs w:val="28"/>
          <w:highlight w:val="none"/>
        </w:rPr>
        <w:t>下浮率为</w:t>
      </w:r>
      <w:r>
        <w:rPr>
          <w:rFonts w:hint="eastAsia" w:ascii="宋体" w:hAnsi="宋体" w:cs="宋体"/>
          <w:kern w:val="0"/>
          <w:sz w:val="28"/>
          <w:szCs w:val="28"/>
          <w:highlight w:val="none"/>
          <w:u w:val="single"/>
        </w:rPr>
        <w:t xml:space="preserve">      </w:t>
      </w:r>
      <w:r>
        <w:rPr>
          <w:rFonts w:hint="eastAsia" w:ascii="宋体" w:hAnsi="宋体" w:cs="宋体"/>
          <w:spacing w:val="4"/>
          <w:sz w:val="28"/>
          <w:szCs w:val="28"/>
          <w:highlight w:val="none"/>
        </w:rPr>
        <w:t>（</w:t>
      </w:r>
      <w:r>
        <w:rPr>
          <w:rFonts w:hint="eastAsia" w:ascii="宋体" w:hAnsi="宋体" w:cs="宋体"/>
          <w:spacing w:val="4"/>
          <w:sz w:val="28"/>
          <w:szCs w:val="28"/>
          <w:highlight w:val="none"/>
          <w:lang w:val="en-US" w:eastAsia="zh-CN"/>
        </w:rPr>
        <w:t>合同金额</w:t>
      </w:r>
      <w:r>
        <w:rPr>
          <w:rFonts w:hint="eastAsia" w:ascii="宋体" w:hAnsi="宋体" w:cs="宋体"/>
          <w:spacing w:val="4"/>
          <w:sz w:val="28"/>
          <w:szCs w:val="28"/>
          <w:highlight w:val="none"/>
        </w:rPr>
        <w:t>含税、含评审费等）</w:t>
      </w:r>
      <w:r>
        <w:rPr>
          <w:rFonts w:hint="eastAsia" w:ascii="宋体" w:hAnsi="宋体" w:cs="宋体"/>
          <w:sz w:val="28"/>
          <w:szCs w:val="28"/>
          <w:highlight w:val="none"/>
        </w:rPr>
        <w:t>。</w:t>
      </w:r>
      <w:r>
        <w:rPr>
          <w:rFonts w:hint="eastAsia" w:ascii="宋体" w:hAnsi="宋体" w:cs="宋体"/>
          <w:kern w:val="0"/>
          <w:sz w:val="28"/>
          <w:szCs w:val="28"/>
          <w:highlight w:val="none"/>
        </w:rPr>
        <w:t>请贵司收到此函后组织人员尽快开展工作，并与我司联系协商签订合同事宜。</w:t>
      </w:r>
    </w:p>
    <w:p w14:paraId="446F7FF6">
      <w:pPr>
        <w:pageBreakBefore w:val="0"/>
        <w:kinsoku/>
        <w:wordWrap/>
        <w:overflowPunct/>
        <w:topLinePunct w:val="0"/>
        <w:bidi w:val="0"/>
        <w:spacing w:line="560" w:lineRule="atLeast"/>
        <w:ind w:firstLine="560" w:firstLineChars="200"/>
        <w:textAlignment w:val="auto"/>
        <w:rPr>
          <w:rFonts w:ascii="宋体" w:hAnsi="宋体" w:cs="宋体"/>
          <w:sz w:val="28"/>
          <w:szCs w:val="28"/>
          <w:highlight w:val="none"/>
        </w:rPr>
      </w:pPr>
      <w:r>
        <w:rPr>
          <w:rFonts w:hint="eastAsia" w:ascii="宋体" w:hAnsi="宋体" w:cs="宋体"/>
          <w:sz w:val="28"/>
          <w:szCs w:val="28"/>
          <w:highlight w:val="none"/>
        </w:rPr>
        <w:t>此函。</w:t>
      </w:r>
    </w:p>
    <w:p w14:paraId="57140CC5">
      <w:pPr>
        <w:pageBreakBefore w:val="0"/>
        <w:kinsoku/>
        <w:wordWrap/>
        <w:overflowPunct/>
        <w:topLinePunct w:val="0"/>
        <w:bidi w:val="0"/>
        <w:adjustRightInd w:val="0"/>
        <w:snapToGrid w:val="0"/>
        <w:spacing w:line="560" w:lineRule="atLeast"/>
        <w:ind w:firstLine="560" w:firstLineChars="200"/>
        <w:jc w:val="right"/>
        <w:textAlignment w:val="auto"/>
        <w:rPr>
          <w:rFonts w:ascii="宋体" w:hAnsi="宋体" w:cs="宋体"/>
          <w:sz w:val="28"/>
          <w:szCs w:val="28"/>
          <w:highlight w:val="none"/>
        </w:rPr>
      </w:pPr>
    </w:p>
    <w:p w14:paraId="04084046">
      <w:pPr>
        <w:pageBreakBefore w:val="0"/>
        <w:kinsoku/>
        <w:wordWrap/>
        <w:overflowPunct/>
        <w:topLinePunct w:val="0"/>
        <w:bidi w:val="0"/>
        <w:adjustRightInd w:val="0"/>
        <w:snapToGrid w:val="0"/>
        <w:spacing w:line="560" w:lineRule="atLeast"/>
        <w:ind w:firstLine="560" w:firstLineChars="200"/>
        <w:jc w:val="right"/>
        <w:textAlignment w:val="auto"/>
        <w:rPr>
          <w:rFonts w:ascii="宋体" w:hAnsi="宋体" w:cs="宋体"/>
          <w:sz w:val="28"/>
          <w:szCs w:val="28"/>
          <w:highlight w:val="none"/>
        </w:rPr>
      </w:pPr>
      <w:r>
        <w:rPr>
          <w:rFonts w:hint="eastAsia" w:ascii="宋体" w:hAnsi="宋体" w:cs="宋体"/>
          <w:sz w:val="28"/>
          <w:szCs w:val="28"/>
          <w:highlight w:val="none"/>
        </w:rPr>
        <w:t xml:space="preserve">   </w:t>
      </w:r>
    </w:p>
    <w:p w14:paraId="5FAEE034">
      <w:pPr>
        <w:pageBreakBefore w:val="0"/>
        <w:widowControl/>
        <w:kinsoku/>
        <w:wordWrap/>
        <w:overflowPunct/>
        <w:topLinePunct w:val="0"/>
        <w:bidi w:val="0"/>
        <w:spacing w:line="560" w:lineRule="atLeast"/>
        <w:jc w:val="center"/>
        <w:textAlignment w:val="auto"/>
        <w:rPr>
          <w:rFonts w:ascii="宋体" w:hAnsi="宋体" w:cs="宋体"/>
          <w:kern w:val="0"/>
          <w:highlight w:val="none"/>
        </w:rPr>
      </w:pPr>
      <w:r>
        <w:rPr>
          <w:rFonts w:hint="eastAsia" w:ascii="宋体" w:hAnsi="宋体" w:cs="宋体"/>
          <w:sz w:val="28"/>
          <w:szCs w:val="28"/>
          <w:highlight w:val="none"/>
        </w:rPr>
        <w:t xml:space="preserve">                               </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 xml:space="preserve">年  </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 xml:space="preserve">月  </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日</w:t>
      </w:r>
    </w:p>
    <w:p w14:paraId="6816A6D2">
      <w:pPr>
        <w:pageBreakBefore w:val="0"/>
        <w:kinsoku/>
        <w:wordWrap/>
        <w:overflowPunct/>
        <w:topLinePunct w:val="0"/>
        <w:bidi w:val="0"/>
        <w:spacing w:before="312" w:beforeLines="100" w:after="312" w:afterLines="100" w:line="560" w:lineRule="atLeast"/>
        <w:textAlignment w:val="auto"/>
        <w:rPr>
          <w:rFonts w:ascii="宋体" w:hAnsi="宋体" w:cs="宋体"/>
          <w:b/>
          <w:sz w:val="44"/>
          <w:szCs w:val="44"/>
          <w:highlight w:val="lightGray"/>
        </w:rPr>
      </w:pPr>
    </w:p>
    <w:p w14:paraId="58F98DBF">
      <w:pPr>
        <w:pStyle w:val="70"/>
        <w:pageBreakBefore w:val="0"/>
        <w:kinsoku/>
        <w:wordWrap/>
        <w:overflowPunct/>
        <w:topLinePunct w:val="0"/>
        <w:bidi w:val="0"/>
        <w:spacing w:line="560" w:lineRule="atLeast"/>
        <w:ind w:firstLine="1767"/>
        <w:textAlignment w:val="auto"/>
        <w:rPr>
          <w:rFonts w:cs="宋体"/>
          <w:sz w:val="44"/>
          <w:szCs w:val="44"/>
          <w:highlight w:val="lightGray"/>
        </w:rPr>
      </w:pPr>
    </w:p>
    <w:p w14:paraId="3DF6F817">
      <w:pPr>
        <w:pageBreakBefore w:val="0"/>
        <w:kinsoku/>
        <w:wordWrap/>
        <w:overflowPunct/>
        <w:topLinePunct w:val="0"/>
        <w:bidi w:val="0"/>
        <w:spacing w:line="560" w:lineRule="atLeast"/>
        <w:textAlignment w:val="auto"/>
        <w:rPr>
          <w:rFonts w:ascii="宋体" w:hAnsi="宋体" w:cs="宋体"/>
          <w:b/>
          <w:sz w:val="44"/>
          <w:szCs w:val="44"/>
          <w:highlight w:val="lightGray"/>
        </w:rPr>
      </w:pPr>
    </w:p>
    <w:p w14:paraId="04D077E8">
      <w:pPr>
        <w:pStyle w:val="70"/>
        <w:pageBreakBefore w:val="0"/>
        <w:kinsoku/>
        <w:wordWrap/>
        <w:overflowPunct/>
        <w:topLinePunct w:val="0"/>
        <w:bidi w:val="0"/>
        <w:spacing w:line="560" w:lineRule="atLeast"/>
        <w:ind w:firstLine="1767"/>
        <w:textAlignment w:val="auto"/>
        <w:rPr>
          <w:rFonts w:cs="宋体"/>
          <w:sz w:val="44"/>
          <w:szCs w:val="44"/>
          <w:highlight w:val="lightGray"/>
        </w:rPr>
      </w:pPr>
    </w:p>
    <w:p w14:paraId="3B9A9AF4">
      <w:pPr>
        <w:pageBreakBefore w:val="0"/>
        <w:kinsoku/>
        <w:wordWrap/>
        <w:overflowPunct/>
        <w:topLinePunct w:val="0"/>
        <w:bidi w:val="0"/>
        <w:spacing w:line="560" w:lineRule="atLeast"/>
        <w:textAlignment w:val="auto"/>
        <w:rPr>
          <w:rFonts w:ascii="宋体" w:hAnsi="宋体" w:cs="宋体"/>
          <w:b/>
          <w:sz w:val="44"/>
          <w:szCs w:val="44"/>
          <w:highlight w:val="lightGray"/>
        </w:rPr>
      </w:pPr>
    </w:p>
    <w:p w14:paraId="148CF320">
      <w:pPr>
        <w:pageBreakBefore w:val="0"/>
        <w:kinsoku/>
        <w:wordWrap/>
        <w:overflowPunct/>
        <w:topLinePunct w:val="0"/>
        <w:bidi w:val="0"/>
        <w:spacing w:before="312" w:beforeLines="100" w:after="312" w:afterLines="100" w:line="560" w:lineRule="atLeast"/>
        <w:textAlignment w:val="auto"/>
        <w:rPr>
          <w:rFonts w:ascii="宋体" w:hAnsi="宋体" w:cs="宋体"/>
          <w:b/>
          <w:sz w:val="44"/>
          <w:szCs w:val="44"/>
          <w:highlight w:val="lightGray"/>
        </w:rPr>
      </w:pPr>
    </w:p>
    <w:p w14:paraId="1B86AB74">
      <w:pPr>
        <w:pStyle w:val="2"/>
        <w:pageBreakBefore w:val="0"/>
        <w:numPr>
          <w:ilvl w:val="0"/>
          <w:numId w:val="0"/>
        </w:numPr>
        <w:kinsoku/>
        <w:wordWrap/>
        <w:overflowPunct/>
        <w:topLinePunct w:val="0"/>
        <w:bidi w:val="0"/>
        <w:spacing w:line="560" w:lineRule="atLeast"/>
        <w:textAlignment w:val="auto"/>
        <w:rPr>
          <w:rFonts w:ascii="宋体"/>
          <w:bCs w:val="0"/>
          <w:szCs w:val="21"/>
          <w:highlight w:val="none"/>
          <w:u w:val="single"/>
        </w:rPr>
      </w:pPr>
      <w:r>
        <w:rPr>
          <w:rFonts w:hint="eastAsia" w:ascii="宋体" w:hAnsi="宋体" w:cs="宋体"/>
          <w:bCs w:val="0"/>
          <w:sz w:val="24"/>
          <w:szCs w:val="24"/>
          <w:highlight w:val="none"/>
        </w:rPr>
        <w:t>附件1：履约评价</w:t>
      </w:r>
    </w:p>
    <w:p w14:paraId="3D10933D">
      <w:pPr>
        <w:pStyle w:val="220"/>
        <w:pageBreakBefore w:val="0"/>
        <w:kinsoku/>
        <w:wordWrap/>
        <w:overflowPunct/>
        <w:topLinePunct w:val="0"/>
        <w:bidi w:val="0"/>
        <w:spacing w:line="560" w:lineRule="atLeast"/>
        <w:ind w:firstLine="420" w:firstLineChars="200"/>
        <w:textAlignment w:val="auto"/>
        <w:rPr>
          <w:rFonts w:ascii="宋体"/>
          <w:bCs/>
          <w:szCs w:val="21"/>
          <w:highlight w:val="none"/>
          <w:u w:val="single"/>
        </w:rPr>
      </w:pPr>
      <w:r>
        <w:rPr>
          <w:rFonts w:hint="eastAsia" w:ascii="宋体"/>
          <w:bCs/>
          <w:szCs w:val="21"/>
          <w:highlight w:val="none"/>
          <w:u w:val="single"/>
        </w:rPr>
        <w:t>1、本办法以设计人的实际工作为根据，通过量化的方式对其工作进行全面评价，并奖优罚劣，以提高设计人合同履约工作整体质量。</w:t>
      </w:r>
    </w:p>
    <w:p w14:paraId="6FAF5CE4">
      <w:pPr>
        <w:pStyle w:val="220"/>
        <w:pageBreakBefore w:val="0"/>
        <w:kinsoku/>
        <w:wordWrap/>
        <w:overflowPunct/>
        <w:topLinePunct w:val="0"/>
        <w:bidi w:val="0"/>
        <w:spacing w:line="560" w:lineRule="atLeast"/>
        <w:ind w:firstLine="420" w:firstLineChars="200"/>
        <w:textAlignment w:val="auto"/>
        <w:rPr>
          <w:rFonts w:ascii="宋体"/>
          <w:bCs/>
          <w:szCs w:val="21"/>
          <w:highlight w:val="none"/>
          <w:u w:val="single"/>
        </w:rPr>
      </w:pPr>
      <w:r>
        <w:rPr>
          <w:rFonts w:hint="eastAsia" w:ascii="宋体"/>
          <w:bCs/>
          <w:szCs w:val="21"/>
          <w:highlight w:val="none"/>
          <w:u w:val="single"/>
        </w:rPr>
        <w:t>2、发包人有权依据其印发的《工程建设项目合同履约评价管理办法》及本合同约定对评价内容进行修订、补充和完善，承包人应无条件接受修订后的评价内容。</w:t>
      </w:r>
    </w:p>
    <w:p w14:paraId="08ABAD44">
      <w:pPr>
        <w:pStyle w:val="220"/>
        <w:pageBreakBefore w:val="0"/>
        <w:kinsoku/>
        <w:wordWrap/>
        <w:overflowPunct/>
        <w:topLinePunct w:val="0"/>
        <w:bidi w:val="0"/>
        <w:spacing w:line="560" w:lineRule="atLeast"/>
        <w:ind w:firstLine="420" w:firstLineChars="200"/>
        <w:textAlignment w:val="auto"/>
        <w:rPr>
          <w:rFonts w:ascii="宋体"/>
          <w:bCs/>
          <w:szCs w:val="21"/>
          <w:highlight w:val="none"/>
          <w:u w:val="single"/>
        </w:rPr>
      </w:pPr>
      <w:r>
        <w:rPr>
          <w:rFonts w:hint="eastAsia" w:ascii="宋体"/>
          <w:bCs/>
          <w:szCs w:val="21"/>
          <w:highlight w:val="none"/>
          <w:u w:val="single"/>
        </w:rPr>
        <w:t>3、评价工作由发包人牵头，设计人应无条件配合发包人对其进行评价，并无条件接受评价结果以及发包人依据《工程建设项目合同履约评价管理办法》对结果进行的应用，设计人承诺不会因此提出任何延期、索赔等要求。</w:t>
      </w:r>
    </w:p>
    <w:p w14:paraId="4C9A0119">
      <w:pPr>
        <w:pStyle w:val="220"/>
        <w:pageBreakBefore w:val="0"/>
        <w:kinsoku/>
        <w:wordWrap/>
        <w:overflowPunct/>
        <w:topLinePunct w:val="0"/>
        <w:bidi w:val="0"/>
        <w:spacing w:line="560" w:lineRule="atLeast"/>
        <w:ind w:firstLine="420" w:firstLineChars="200"/>
        <w:textAlignment w:val="auto"/>
        <w:rPr>
          <w:rFonts w:ascii="宋体"/>
          <w:bCs/>
          <w:szCs w:val="21"/>
          <w:highlight w:val="none"/>
        </w:rPr>
      </w:pPr>
      <w:r>
        <w:rPr>
          <w:rFonts w:hint="eastAsia" w:ascii="宋体"/>
          <w:bCs/>
          <w:szCs w:val="21"/>
          <w:highlight w:val="none"/>
        </w:rPr>
        <w:t>4、评分细则</w:t>
      </w:r>
    </w:p>
    <w:p w14:paraId="25410DF0">
      <w:pPr>
        <w:pStyle w:val="220"/>
        <w:pageBreakBefore w:val="0"/>
        <w:kinsoku/>
        <w:wordWrap/>
        <w:overflowPunct/>
        <w:topLinePunct w:val="0"/>
        <w:bidi w:val="0"/>
        <w:spacing w:line="560" w:lineRule="atLeast"/>
        <w:ind w:firstLine="420" w:firstLineChars="200"/>
        <w:textAlignment w:val="auto"/>
        <w:rPr>
          <w:rFonts w:ascii="宋体"/>
          <w:bCs/>
          <w:szCs w:val="21"/>
          <w:highlight w:val="none"/>
        </w:rPr>
      </w:pPr>
      <w:r>
        <w:rPr>
          <w:rFonts w:hint="eastAsia" w:ascii="宋体"/>
          <w:bCs/>
          <w:szCs w:val="21"/>
          <w:highlight w:val="none"/>
          <w:u w:val="single"/>
        </w:rPr>
        <w:t>（1）发包人依据《工程建设项目合同履约评价管理办法》及本合同约定对设计人进行履约评价。</w:t>
      </w:r>
    </w:p>
    <w:p w14:paraId="037E112C">
      <w:pPr>
        <w:pStyle w:val="219"/>
        <w:pageBreakBefore w:val="0"/>
        <w:widowControl/>
        <w:kinsoku/>
        <w:wordWrap/>
        <w:overflowPunct/>
        <w:topLinePunct w:val="0"/>
        <w:bidi w:val="0"/>
        <w:spacing w:before="156" w:beforeLines="50" w:after="156" w:afterLines="50" w:line="560" w:lineRule="atLeast"/>
        <w:ind w:firstLine="420" w:firstLineChars="200"/>
        <w:jc w:val="left"/>
        <w:textAlignment w:val="auto"/>
        <w:rPr>
          <w:rFonts w:ascii="宋体"/>
          <w:bCs/>
          <w:szCs w:val="21"/>
          <w:highlight w:val="none"/>
          <w:u w:val="single"/>
        </w:rPr>
      </w:pPr>
      <w:r>
        <w:rPr>
          <w:rFonts w:hint="eastAsia" w:ascii="宋体"/>
          <w:bCs/>
          <w:szCs w:val="21"/>
          <w:highlight w:val="none"/>
          <w:u w:val="single"/>
        </w:rPr>
        <w:t>（2）评价方式</w:t>
      </w:r>
    </w:p>
    <w:p w14:paraId="780A02CA">
      <w:pPr>
        <w:pStyle w:val="219"/>
        <w:pageBreakBefore w:val="0"/>
        <w:widowControl/>
        <w:kinsoku/>
        <w:wordWrap/>
        <w:overflowPunct/>
        <w:topLinePunct w:val="0"/>
        <w:bidi w:val="0"/>
        <w:spacing w:before="156" w:beforeLines="50" w:after="156" w:afterLines="50" w:line="560" w:lineRule="atLeast"/>
        <w:ind w:firstLine="420" w:firstLineChars="200"/>
        <w:jc w:val="left"/>
        <w:textAlignment w:val="auto"/>
        <w:rPr>
          <w:rFonts w:ascii="宋体" w:hAnsi="Times New Roman"/>
          <w:bCs/>
          <w:szCs w:val="21"/>
          <w:highlight w:val="none"/>
          <w:u w:val="single"/>
        </w:rPr>
      </w:pPr>
      <w:r>
        <w:rPr>
          <w:rFonts w:hint="eastAsia" w:ascii="宋体" w:hAnsi="Times New Roman"/>
          <w:bCs/>
          <w:szCs w:val="21"/>
          <w:highlight w:val="none"/>
          <w:u w:val="single"/>
        </w:rPr>
        <w:t>a施工图设计阶段履约评价</w:t>
      </w:r>
      <w:r>
        <w:rPr>
          <w:rFonts w:hint="eastAsia" w:ascii="宋体" w:hAnsi="Times New Roman"/>
          <w:bCs/>
          <w:szCs w:val="21"/>
          <w:highlight w:val="none"/>
          <w:u w:val="single"/>
          <w:lang w:eastAsia="zh-CN"/>
        </w:rPr>
        <w:t>在</w:t>
      </w:r>
      <w:r>
        <w:rPr>
          <w:rFonts w:hint="eastAsia" w:ascii="宋体" w:hAnsi="Times New Roman"/>
          <w:bCs/>
          <w:szCs w:val="21"/>
          <w:highlight w:val="none"/>
          <w:u w:val="single"/>
        </w:rPr>
        <w:t>施工图设计最终审查（发包人）并完成修编施工图设计之后进行。</w:t>
      </w:r>
    </w:p>
    <w:p w14:paraId="54DC05CF">
      <w:pPr>
        <w:pStyle w:val="219"/>
        <w:pageBreakBefore w:val="0"/>
        <w:widowControl/>
        <w:kinsoku/>
        <w:wordWrap/>
        <w:overflowPunct/>
        <w:topLinePunct w:val="0"/>
        <w:bidi w:val="0"/>
        <w:spacing w:before="156" w:beforeLines="50" w:after="156" w:afterLines="50" w:line="560" w:lineRule="atLeast"/>
        <w:ind w:firstLine="420" w:firstLineChars="200"/>
        <w:jc w:val="left"/>
        <w:textAlignment w:val="auto"/>
        <w:rPr>
          <w:rFonts w:ascii="宋体" w:hAnsi="Times New Roman"/>
          <w:bCs/>
          <w:szCs w:val="21"/>
          <w:highlight w:val="none"/>
          <w:u w:val="single"/>
        </w:rPr>
      </w:pPr>
      <w:r>
        <w:rPr>
          <w:rFonts w:hint="eastAsia" w:ascii="宋体" w:hAnsi="Times New Roman"/>
          <w:bCs/>
          <w:szCs w:val="21"/>
          <w:highlight w:val="none"/>
          <w:u w:val="single"/>
        </w:rPr>
        <w:t>b设计配合施工履约评价自工程水电完工后进行一次阶段履约评价。</w:t>
      </w:r>
    </w:p>
    <w:p w14:paraId="6A8C0BC5">
      <w:pPr>
        <w:pStyle w:val="220"/>
        <w:pageBreakBefore w:val="0"/>
        <w:kinsoku/>
        <w:wordWrap/>
        <w:overflowPunct/>
        <w:topLinePunct w:val="0"/>
        <w:bidi w:val="0"/>
        <w:spacing w:line="560" w:lineRule="atLeast"/>
        <w:ind w:firstLine="420" w:firstLineChars="200"/>
        <w:textAlignment w:val="auto"/>
        <w:rPr>
          <w:rFonts w:ascii="宋体"/>
          <w:bCs/>
          <w:szCs w:val="21"/>
          <w:highlight w:val="none"/>
          <w:u w:val="single"/>
        </w:rPr>
      </w:pPr>
      <w:r>
        <w:rPr>
          <w:rFonts w:hint="eastAsia" w:ascii="宋体"/>
          <w:bCs/>
          <w:szCs w:val="21"/>
          <w:highlight w:val="none"/>
          <w:u w:val="single"/>
        </w:rPr>
        <w:t>c工程竣工验收后应当组织最终履约评价。</w:t>
      </w:r>
    </w:p>
    <w:p w14:paraId="29BA3D05">
      <w:pPr>
        <w:pStyle w:val="220"/>
        <w:pageBreakBefore w:val="0"/>
        <w:kinsoku/>
        <w:wordWrap/>
        <w:overflowPunct/>
        <w:topLinePunct w:val="0"/>
        <w:bidi w:val="0"/>
        <w:spacing w:line="560" w:lineRule="atLeast"/>
        <w:ind w:firstLine="420" w:firstLineChars="200"/>
        <w:textAlignment w:val="auto"/>
        <w:rPr>
          <w:rFonts w:ascii="宋体"/>
          <w:bCs/>
          <w:szCs w:val="21"/>
          <w:highlight w:val="none"/>
          <w:u w:val="single"/>
        </w:rPr>
      </w:pPr>
      <w:r>
        <w:rPr>
          <w:rFonts w:hint="eastAsia" w:ascii="宋体"/>
          <w:bCs/>
          <w:szCs w:val="21"/>
          <w:highlight w:val="none"/>
          <w:u w:val="single"/>
        </w:rPr>
        <w:t>（3）每个类别根据各评分项目规定的评分细则进行打分。</w:t>
      </w:r>
    </w:p>
    <w:p w14:paraId="655208C7">
      <w:pPr>
        <w:pStyle w:val="220"/>
        <w:pageBreakBefore w:val="0"/>
        <w:kinsoku/>
        <w:wordWrap/>
        <w:overflowPunct/>
        <w:topLinePunct w:val="0"/>
        <w:bidi w:val="0"/>
        <w:spacing w:line="560" w:lineRule="atLeast"/>
        <w:ind w:firstLine="420" w:firstLineChars="200"/>
        <w:textAlignment w:val="auto"/>
        <w:rPr>
          <w:rFonts w:ascii="宋体"/>
          <w:bCs/>
          <w:szCs w:val="21"/>
          <w:highlight w:val="none"/>
          <w:u w:val="single"/>
        </w:rPr>
      </w:pPr>
      <w:r>
        <w:rPr>
          <w:rFonts w:hint="eastAsia" w:ascii="宋体"/>
          <w:bCs/>
          <w:szCs w:val="21"/>
          <w:highlight w:val="none"/>
          <w:u w:val="single"/>
        </w:rPr>
        <w:t>（4）每个评分项目的打分不得超过该项目的标准分，每个项目的扣分按评分项目直至扣到零分为止。</w:t>
      </w:r>
    </w:p>
    <w:p w14:paraId="39F7F42E">
      <w:pPr>
        <w:pStyle w:val="220"/>
        <w:pageBreakBefore w:val="0"/>
        <w:kinsoku/>
        <w:wordWrap/>
        <w:overflowPunct/>
        <w:topLinePunct w:val="0"/>
        <w:bidi w:val="0"/>
        <w:spacing w:line="560" w:lineRule="atLeast"/>
        <w:ind w:firstLine="420" w:firstLineChars="200"/>
        <w:textAlignment w:val="auto"/>
        <w:rPr>
          <w:rFonts w:ascii="宋体"/>
          <w:bCs/>
          <w:szCs w:val="21"/>
          <w:highlight w:val="none"/>
        </w:rPr>
      </w:pPr>
      <w:r>
        <w:rPr>
          <w:rFonts w:hint="eastAsia" w:ascii="宋体"/>
          <w:bCs/>
          <w:szCs w:val="21"/>
          <w:highlight w:val="none"/>
        </w:rPr>
        <w:t>5、评价结果</w:t>
      </w:r>
    </w:p>
    <w:p w14:paraId="0E934A36">
      <w:pPr>
        <w:pStyle w:val="220"/>
        <w:pageBreakBefore w:val="0"/>
        <w:kinsoku/>
        <w:wordWrap/>
        <w:overflowPunct/>
        <w:topLinePunct w:val="0"/>
        <w:bidi w:val="0"/>
        <w:spacing w:line="560" w:lineRule="atLeast"/>
        <w:ind w:firstLine="630" w:firstLineChars="300"/>
        <w:textAlignment w:val="auto"/>
        <w:rPr>
          <w:rFonts w:ascii="OKWOAQ+ººÒÇÖÐËÎ¼ò" w:hAnsi="OKWOAQ+ººÒÇÖÐËÎ¼ò" w:cs="OKWOAQ+ººÒÇÖÐËÎ¼ò"/>
          <w:b/>
          <w:sz w:val="32"/>
          <w:szCs w:val="32"/>
          <w:highlight w:val="none"/>
        </w:rPr>
      </w:pPr>
      <w:r>
        <w:rPr>
          <w:rFonts w:hint="eastAsia" w:ascii="宋体"/>
          <w:bCs/>
          <w:szCs w:val="21"/>
          <w:highlight w:val="none"/>
          <w:u w:val="single"/>
        </w:rPr>
        <w:t>履约评价结果将按照发包人印发的《工程建设项目合同履约评价管理办法》进行运用。</w:t>
      </w:r>
    </w:p>
    <w:p w14:paraId="0AE62B7E">
      <w:pPr>
        <w:pStyle w:val="218"/>
        <w:pageBreakBefore w:val="0"/>
        <w:numPr>
          <w:ilvl w:val="0"/>
          <w:numId w:val="8"/>
        </w:numPr>
        <w:kinsoku/>
        <w:wordWrap/>
        <w:overflowPunct/>
        <w:topLinePunct w:val="0"/>
        <w:bidi w:val="0"/>
        <w:spacing w:line="560" w:lineRule="atLeast"/>
        <w:ind w:left="720" w:firstLineChars="0"/>
        <w:jc w:val="left"/>
        <w:textAlignment w:val="auto"/>
        <w:rPr>
          <w:rFonts w:ascii="宋体" w:hAnsi="宋体" w:cs="宋体"/>
          <w:sz w:val="24"/>
          <w:szCs w:val="24"/>
          <w:highlight w:val="none"/>
        </w:rPr>
        <w:sectPr>
          <w:headerReference r:id="rId5" w:type="default"/>
          <w:footerReference r:id="rId6" w:type="default"/>
          <w:pgSz w:w="11906" w:h="16838"/>
          <w:pgMar w:top="1440" w:right="1800" w:bottom="1440" w:left="1800" w:header="851" w:footer="992" w:gutter="0"/>
          <w:cols w:space="720" w:num="1"/>
          <w:docGrid w:type="lines" w:linePitch="312" w:charSpace="0"/>
        </w:sectPr>
      </w:pPr>
    </w:p>
    <w:p w14:paraId="3B9DD9BD">
      <w:pPr>
        <w:pageBreakBefore w:val="0"/>
        <w:widowControl/>
        <w:kinsoku/>
        <w:wordWrap/>
        <w:overflowPunct/>
        <w:topLinePunct w:val="0"/>
        <w:bidi w:val="0"/>
        <w:spacing w:line="560" w:lineRule="atLeast"/>
        <w:jc w:val="left"/>
        <w:textAlignment w:val="auto"/>
        <w:rPr>
          <w:rFonts w:ascii="宋体" w:hAnsi="宋体" w:cs="宋体"/>
          <w:sz w:val="22"/>
          <w:highlight w:val="none"/>
        </w:rPr>
      </w:pPr>
      <w:r>
        <w:rPr>
          <w:rFonts w:hint="eastAsia" w:ascii="宋体" w:hAnsi="宋体" w:cs="宋体"/>
          <w:sz w:val="22"/>
          <w:highlight w:val="none"/>
        </w:rPr>
        <w:t>附表一</w:t>
      </w:r>
    </w:p>
    <w:p w14:paraId="72A93AE9">
      <w:pPr>
        <w:pageBreakBefore w:val="0"/>
        <w:widowControl/>
        <w:kinsoku/>
        <w:wordWrap/>
        <w:overflowPunct/>
        <w:topLinePunct w:val="0"/>
        <w:bidi w:val="0"/>
        <w:spacing w:line="560" w:lineRule="atLeast"/>
        <w:ind w:firstLine="2570" w:firstLineChars="800"/>
        <w:textAlignment w:val="auto"/>
        <w:rPr>
          <w:rFonts w:eastAsia="仿宋_GB2312"/>
          <w:b/>
          <w:bCs/>
          <w:sz w:val="32"/>
          <w:szCs w:val="32"/>
          <w:highlight w:val="none"/>
        </w:rPr>
      </w:pPr>
      <w:r>
        <w:rPr>
          <w:rFonts w:hint="eastAsia" w:eastAsia="仿宋_GB2312"/>
          <w:b/>
          <w:bCs/>
          <w:sz w:val="32"/>
          <w:szCs w:val="32"/>
          <w:highlight w:val="none"/>
        </w:rPr>
        <w:t>施工图设计履约评价表</w:t>
      </w:r>
    </w:p>
    <w:tbl>
      <w:tblPr>
        <w:tblStyle w:val="83"/>
        <w:tblpPr w:leftFromText="180" w:rightFromText="180" w:vertAnchor="text" w:horzAnchor="page" w:tblpX="1405" w:tblpY="306"/>
        <w:tblOverlap w:val="never"/>
        <w:tblW w:w="91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3992"/>
        <w:gridCol w:w="1027"/>
        <w:gridCol w:w="3137"/>
      </w:tblGrid>
      <w:tr w14:paraId="75AC4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9" w:type="dxa"/>
            <w:vAlign w:val="center"/>
          </w:tcPr>
          <w:p w14:paraId="62801713">
            <w:pPr>
              <w:pageBreakBefore w:val="0"/>
              <w:kinsoku/>
              <w:wordWrap/>
              <w:overflowPunct/>
              <w:topLinePunct w:val="0"/>
              <w:bidi w:val="0"/>
              <w:spacing w:line="560" w:lineRule="atLeast"/>
              <w:textAlignment w:val="auto"/>
              <w:rPr>
                <w:rFonts w:ascii="宋体" w:hAnsi="宋体"/>
                <w:b/>
                <w:sz w:val="18"/>
                <w:szCs w:val="18"/>
                <w:highlight w:val="none"/>
              </w:rPr>
            </w:pPr>
            <w:r>
              <w:rPr>
                <w:rFonts w:hint="eastAsia" w:ascii="宋体" w:hAnsi="宋体"/>
                <w:sz w:val="18"/>
                <w:szCs w:val="18"/>
                <w:highlight w:val="none"/>
              </w:rPr>
              <w:t>合同名称</w:t>
            </w:r>
          </w:p>
        </w:tc>
        <w:tc>
          <w:tcPr>
            <w:tcW w:w="3992" w:type="dxa"/>
            <w:vAlign w:val="center"/>
          </w:tcPr>
          <w:p w14:paraId="6DF11549">
            <w:pPr>
              <w:pageBreakBefore w:val="0"/>
              <w:kinsoku/>
              <w:wordWrap/>
              <w:overflowPunct/>
              <w:topLinePunct w:val="0"/>
              <w:bidi w:val="0"/>
              <w:spacing w:line="560" w:lineRule="atLeast"/>
              <w:textAlignment w:val="auto"/>
              <w:rPr>
                <w:rFonts w:ascii="宋体" w:hAnsi="宋体"/>
                <w:b/>
                <w:sz w:val="18"/>
                <w:szCs w:val="18"/>
                <w:highlight w:val="none"/>
              </w:rPr>
            </w:pPr>
          </w:p>
        </w:tc>
        <w:tc>
          <w:tcPr>
            <w:tcW w:w="1027" w:type="dxa"/>
            <w:vAlign w:val="center"/>
          </w:tcPr>
          <w:p w14:paraId="4A89CE1F">
            <w:pPr>
              <w:pageBreakBefore w:val="0"/>
              <w:kinsoku/>
              <w:wordWrap/>
              <w:overflowPunct/>
              <w:topLinePunct w:val="0"/>
              <w:bidi w:val="0"/>
              <w:spacing w:line="560" w:lineRule="atLeast"/>
              <w:textAlignment w:val="auto"/>
              <w:rPr>
                <w:rFonts w:ascii="宋体" w:hAnsi="宋体"/>
                <w:b/>
                <w:sz w:val="18"/>
                <w:szCs w:val="18"/>
                <w:highlight w:val="none"/>
              </w:rPr>
            </w:pPr>
            <w:r>
              <w:rPr>
                <w:rFonts w:hint="eastAsia" w:ascii="宋体" w:hAnsi="宋体"/>
                <w:sz w:val="18"/>
                <w:szCs w:val="18"/>
                <w:highlight w:val="none"/>
              </w:rPr>
              <w:t>承 包 商</w:t>
            </w:r>
          </w:p>
        </w:tc>
        <w:tc>
          <w:tcPr>
            <w:tcW w:w="3137" w:type="dxa"/>
            <w:vAlign w:val="center"/>
          </w:tcPr>
          <w:p w14:paraId="7C121657">
            <w:pPr>
              <w:pageBreakBefore w:val="0"/>
              <w:kinsoku/>
              <w:wordWrap/>
              <w:overflowPunct/>
              <w:topLinePunct w:val="0"/>
              <w:bidi w:val="0"/>
              <w:spacing w:line="560" w:lineRule="atLeast"/>
              <w:textAlignment w:val="auto"/>
              <w:rPr>
                <w:rFonts w:ascii="宋体" w:hAnsi="宋体"/>
                <w:b/>
                <w:sz w:val="18"/>
                <w:szCs w:val="18"/>
                <w:highlight w:val="none"/>
              </w:rPr>
            </w:pPr>
          </w:p>
        </w:tc>
      </w:tr>
      <w:tr w14:paraId="2B429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39" w:type="dxa"/>
            <w:vAlign w:val="center"/>
          </w:tcPr>
          <w:p w14:paraId="3EEEA597">
            <w:pPr>
              <w:pageBreakBefore w:val="0"/>
              <w:kinsoku/>
              <w:wordWrap/>
              <w:overflowPunct/>
              <w:topLinePunct w:val="0"/>
              <w:bidi w:val="0"/>
              <w:spacing w:line="560" w:lineRule="atLeast"/>
              <w:textAlignment w:val="auto"/>
              <w:rPr>
                <w:rFonts w:ascii="宋体" w:hAnsi="宋体"/>
                <w:b/>
                <w:sz w:val="18"/>
                <w:szCs w:val="18"/>
                <w:highlight w:val="none"/>
              </w:rPr>
            </w:pPr>
            <w:r>
              <w:rPr>
                <w:rFonts w:hint="eastAsia" w:ascii="宋体" w:hAnsi="宋体"/>
                <w:sz w:val="18"/>
                <w:szCs w:val="18"/>
                <w:highlight w:val="none"/>
              </w:rPr>
              <w:t>合同编号</w:t>
            </w:r>
          </w:p>
        </w:tc>
        <w:tc>
          <w:tcPr>
            <w:tcW w:w="3992" w:type="dxa"/>
            <w:vAlign w:val="center"/>
          </w:tcPr>
          <w:p w14:paraId="16684DAE">
            <w:pPr>
              <w:pageBreakBefore w:val="0"/>
              <w:kinsoku/>
              <w:wordWrap/>
              <w:overflowPunct/>
              <w:topLinePunct w:val="0"/>
              <w:bidi w:val="0"/>
              <w:spacing w:line="560" w:lineRule="atLeast"/>
              <w:textAlignment w:val="auto"/>
              <w:rPr>
                <w:rFonts w:ascii="宋体" w:hAnsi="宋体"/>
                <w:b/>
                <w:sz w:val="18"/>
                <w:szCs w:val="18"/>
                <w:highlight w:val="none"/>
              </w:rPr>
            </w:pPr>
          </w:p>
        </w:tc>
        <w:tc>
          <w:tcPr>
            <w:tcW w:w="1027" w:type="dxa"/>
            <w:vAlign w:val="center"/>
          </w:tcPr>
          <w:p w14:paraId="05DD49F2">
            <w:pPr>
              <w:pageBreakBefore w:val="0"/>
              <w:kinsoku/>
              <w:wordWrap/>
              <w:overflowPunct/>
              <w:topLinePunct w:val="0"/>
              <w:bidi w:val="0"/>
              <w:spacing w:line="560" w:lineRule="atLeast"/>
              <w:textAlignment w:val="auto"/>
              <w:rPr>
                <w:rFonts w:ascii="宋体" w:hAnsi="宋体"/>
                <w:b/>
                <w:sz w:val="18"/>
                <w:szCs w:val="18"/>
                <w:highlight w:val="none"/>
              </w:rPr>
            </w:pPr>
            <w:r>
              <w:rPr>
                <w:rFonts w:hint="eastAsia" w:ascii="宋体" w:hAnsi="宋体"/>
                <w:sz w:val="18"/>
                <w:szCs w:val="18"/>
                <w:highlight w:val="none"/>
              </w:rPr>
              <w:t>组织单位</w:t>
            </w:r>
          </w:p>
        </w:tc>
        <w:tc>
          <w:tcPr>
            <w:tcW w:w="3137" w:type="dxa"/>
            <w:vAlign w:val="center"/>
          </w:tcPr>
          <w:p w14:paraId="2909560D">
            <w:pPr>
              <w:pageBreakBefore w:val="0"/>
              <w:kinsoku/>
              <w:wordWrap/>
              <w:overflowPunct/>
              <w:topLinePunct w:val="0"/>
              <w:bidi w:val="0"/>
              <w:spacing w:line="560" w:lineRule="atLeast"/>
              <w:textAlignment w:val="auto"/>
              <w:rPr>
                <w:rFonts w:ascii="宋体" w:hAnsi="宋体"/>
                <w:b/>
                <w:sz w:val="18"/>
                <w:szCs w:val="18"/>
                <w:highlight w:val="none"/>
              </w:rPr>
            </w:pPr>
          </w:p>
        </w:tc>
      </w:tr>
      <w:tr w14:paraId="45786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39" w:type="dxa"/>
            <w:vAlign w:val="center"/>
          </w:tcPr>
          <w:p w14:paraId="5C5D1A60">
            <w:pPr>
              <w:pageBreakBefore w:val="0"/>
              <w:kinsoku/>
              <w:wordWrap/>
              <w:overflowPunct/>
              <w:topLinePunct w:val="0"/>
              <w:bidi w:val="0"/>
              <w:spacing w:line="560" w:lineRule="atLeast"/>
              <w:textAlignment w:val="auto"/>
              <w:rPr>
                <w:rFonts w:ascii="宋体" w:hAnsi="宋体"/>
                <w:b/>
                <w:sz w:val="18"/>
                <w:szCs w:val="18"/>
                <w:highlight w:val="none"/>
              </w:rPr>
            </w:pPr>
            <w:r>
              <w:rPr>
                <w:rFonts w:hint="eastAsia" w:ascii="宋体" w:hAnsi="宋体"/>
                <w:sz w:val="18"/>
                <w:szCs w:val="18"/>
                <w:highlight w:val="none"/>
              </w:rPr>
              <w:t>评价类型</w:t>
            </w:r>
          </w:p>
        </w:tc>
        <w:tc>
          <w:tcPr>
            <w:tcW w:w="3992" w:type="dxa"/>
            <w:vAlign w:val="center"/>
          </w:tcPr>
          <w:p w14:paraId="3CA14881">
            <w:pPr>
              <w:pageBreakBefore w:val="0"/>
              <w:kinsoku/>
              <w:wordWrap/>
              <w:overflowPunct/>
              <w:topLinePunct w:val="0"/>
              <w:bidi w:val="0"/>
              <w:spacing w:line="560" w:lineRule="atLeast"/>
              <w:textAlignment w:val="auto"/>
              <w:rPr>
                <w:rFonts w:ascii="宋体" w:hAnsi="宋体"/>
                <w:b/>
                <w:sz w:val="18"/>
                <w:szCs w:val="18"/>
                <w:highlight w:val="none"/>
              </w:rPr>
            </w:pPr>
          </w:p>
        </w:tc>
        <w:tc>
          <w:tcPr>
            <w:tcW w:w="1027" w:type="dxa"/>
            <w:vAlign w:val="center"/>
          </w:tcPr>
          <w:p w14:paraId="4D25C660">
            <w:pPr>
              <w:pageBreakBefore w:val="0"/>
              <w:kinsoku/>
              <w:wordWrap/>
              <w:overflowPunct/>
              <w:topLinePunct w:val="0"/>
              <w:bidi w:val="0"/>
              <w:spacing w:line="560" w:lineRule="atLeast"/>
              <w:textAlignment w:val="auto"/>
              <w:rPr>
                <w:rFonts w:ascii="宋体" w:hAnsi="宋体"/>
                <w:b/>
                <w:sz w:val="18"/>
                <w:szCs w:val="18"/>
                <w:highlight w:val="none"/>
              </w:rPr>
            </w:pPr>
            <w:r>
              <w:rPr>
                <w:rFonts w:hint="eastAsia" w:ascii="宋体" w:hAnsi="宋体"/>
                <w:sz w:val="18"/>
                <w:szCs w:val="18"/>
                <w:highlight w:val="none"/>
              </w:rPr>
              <w:t>评价时间</w:t>
            </w:r>
          </w:p>
        </w:tc>
        <w:tc>
          <w:tcPr>
            <w:tcW w:w="3137" w:type="dxa"/>
            <w:vAlign w:val="center"/>
          </w:tcPr>
          <w:p w14:paraId="358F31F9">
            <w:pPr>
              <w:pageBreakBefore w:val="0"/>
              <w:kinsoku/>
              <w:wordWrap/>
              <w:overflowPunct/>
              <w:topLinePunct w:val="0"/>
              <w:bidi w:val="0"/>
              <w:spacing w:line="560" w:lineRule="atLeast"/>
              <w:jc w:val="center"/>
              <w:textAlignment w:val="auto"/>
              <w:rPr>
                <w:rFonts w:ascii="宋体" w:hAnsi="宋体"/>
                <w:b/>
                <w:sz w:val="18"/>
                <w:szCs w:val="18"/>
                <w:highlight w:val="none"/>
              </w:rPr>
            </w:pPr>
            <w:r>
              <w:rPr>
                <w:rFonts w:hint="eastAsia" w:ascii="宋体" w:hAnsi="宋体"/>
                <w:sz w:val="18"/>
                <w:szCs w:val="18"/>
                <w:highlight w:val="none"/>
                <w:lang w:val="en-US" w:eastAsia="zh-CN"/>
              </w:rPr>
              <w:t xml:space="preserve"> </w:t>
            </w:r>
            <w:r>
              <w:rPr>
                <w:rFonts w:hint="eastAsia" w:ascii="宋体" w:hAnsi="宋体"/>
                <w:sz w:val="18"/>
                <w:szCs w:val="18"/>
                <w:highlight w:val="none"/>
              </w:rPr>
              <w:t xml:space="preserve"> 年  </w:t>
            </w:r>
            <w:r>
              <w:rPr>
                <w:rFonts w:hint="eastAsia" w:ascii="宋体" w:hAnsi="宋体"/>
                <w:sz w:val="18"/>
                <w:szCs w:val="18"/>
                <w:highlight w:val="none"/>
                <w:lang w:val="en-US" w:eastAsia="zh-CN"/>
              </w:rPr>
              <w:t xml:space="preserve"> </w:t>
            </w:r>
            <w:r>
              <w:rPr>
                <w:rFonts w:hint="eastAsia" w:ascii="宋体" w:hAnsi="宋体"/>
                <w:sz w:val="18"/>
                <w:szCs w:val="18"/>
                <w:highlight w:val="none"/>
              </w:rPr>
              <w:t xml:space="preserve">  月  </w:t>
            </w:r>
            <w:r>
              <w:rPr>
                <w:rFonts w:hint="eastAsia" w:ascii="宋体" w:hAnsi="宋体"/>
                <w:sz w:val="18"/>
                <w:szCs w:val="18"/>
                <w:highlight w:val="none"/>
                <w:lang w:val="en-US" w:eastAsia="zh-CN"/>
              </w:rPr>
              <w:t xml:space="preserve"> </w:t>
            </w:r>
            <w:r>
              <w:rPr>
                <w:rFonts w:hint="eastAsia" w:ascii="宋体" w:hAnsi="宋体"/>
                <w:sz w:val="18"/>
                <w:szCs w:val="18"/>
                <w:highlight w:val="none"/>
              </w:rPr>
              <w:t xml:space="preserve">  日</w:t>
            </w:r>
          </w:p>
        </w:tc>
      </w:tr>
    </w:tbl>
    <w:p w14:paraId="34C44B96">
      <w:pPr>
        <w:pStyle w:val="177"/>
        <w:pageBreakBefore w:val="0"/>
        <w:kinsoku/>
        <w:wordWrap/>
        <w:overflowPunct/>
        <w:topLinePunct w:val="0"/>
        <w:bidi w:val="0"/>
        <w:spacing w:line="560" w:lineRule="atLeast"/>
        <w:textAlignment w:val="auto"/>
        <w:rPr>
          <w:highlight w:val="none"/>
        </w:rPr>
      </w:pPr>
    </w:p>
    <w:tbl>
      <w:tblPr>
        <w:tblStyle w:val="83"/>
        <w:tblW w:w="943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3"/>
        <w:gridCol w:w="716"/>
        <w:gridCol w:w="5184"/>
        <w:gridCol w:w="777"/>
        <w:gridCol w:w="833"/>
        <w:gridCol w:w="720"/>
        <w:gridCol w:w="787"/>
      </w:tblGrid>
      <w:tr w14:paraId="4BD09B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2" w:hRule="atLeast"/>
          <w:jc w:val="center"/>
        </w:trPr>
        <w:tc>
          <w:tcPr>
            <w:tcW w:w="413" w:type="dxa"/>
            <w:tcBorders>
              <w:top w:val="single" w:color="auto" w:sz="12" w:space="0"/>
            </w:tcBorders>
            <w:vAlign w:val="center"/>
          </w:tcPr>
          <w:p w14:paraId="2C270D0B">
            <w:pPr>
              <w:pageBreakBefore w:val="0"/>
              <w:kinsoku/>
              <w:wordWrap/>
              <w:overflowPunct/>
              <w:topLinePunct w:val="0"/>
              <w:bidi w:val="0"/>
              <w:snapToGrid w:val="0"/>
              <w:spacing w:line="560" w:lineRule="atLeast"/>
              <w:jc w:val="center"/>
              <w:textAlignment w:val="auto"/>
              <w:rPr>
                <w:b/>
                <w:bCs/>
                <w:sz w:val="18"/>
                <w:szCs w:val="18"/>
                <w:highlight w:val="none"/>
              </w:rPr>
            </w:pPr>
            <w:r>
              <w:rPr>
                <w:rFonts w:hint="eastAsia" w:cs="宋体"/>
                <w:b/>
                <w:bCs/>
                <w:sz w:val="18"/>
                <w:szCs w:val="18"/>
                <w:highlight w:val="none"/>
              </w:rPr>
              <w:t>序号</w:t>
            </w:r>
          </w:p>
        </w:tc>
        <w:tc>
          <w:tcPr>
            <w:tcW w:w="716" w:type="dxa"/>
            <w:tcBorders>
              <w:top w:val="single" w:color="auto" w:sz="12" w:space="0"/>
            </w:tcBorders>
            <w:vAlign w:val="center"/>
          </w:tcPr>
          <w:p w14:paraId="6899263C">
            <w:pPr>
              <w:pageBreakBefore w:val="0"/>
              <w:kinsoku/>
              <w:wordWrap/>
              <w:overflowPunct/>
              <w:topLinePunct w:val="0"/>
              <w:bidi w:val="0"/>
              <w:snapToGrid w:val="0"/>
              <w:spacing w:line="560" w:lineRule="atLeast"/>
              <w:jc w:val="center"/>
              <w:textAlignment w:val="auto"/>
              <w:rPr>
                <w:b/>
                <w:bCs/>
                <w:sz w:val="18"/>
                <w:szCs w:val="18"/>
                <w:highlight w:val="none"/>
              </w:rPr>
            </w:pPr>
            <w:r>
              <w:rPr>
                <w:rFonts w:hint="eastAsia" w:cs="宋体"/>
                <w:b/>
                <w:bCs/>
                <w:sz w:val="18"/>
                <w:szCs w:val="18"/>
                <w:highlight w:val="none"/>
              </w:rPr>
              <w:t>项目</w:t>
            </w:r>
          </w:p>
        </w:tc>
        <w:tc>
          <w:tcPr>
            <w:tcW w:w="5184" w:type="dxa"/>
            <w:tcBorders>
              <w:top w:val="single" w:color="auto" w:sz="12" w:space="0"/>
            </w:tcBorders>
            <w:vAlign w:val="center"/>
          </w:tcPr>
          <w:p w14:paraId="273C033E">
            <w:pPr>
              <w:pageBreakBefore w:val="0"/>
              <w:kinsoku/>
              <w:wordWrap/>
              <w:overflowPunct/>
              <w:topLinePunct w:val="0"/>
              <w:bidi w:val="0"/>
              <w:snapToGrid w:val="0"/>
              <w:spacing w:line="560" w:lineRule="atLeast"/>
              <w:jc w:val="center"/>
              <w:textAlignment w:val="auto"/>
              <w:rPr>
                <w:b/>
                <w:bCs/>
                <w:sz w:val="18"/>
                <w:szCs w:val="18"/>
                <w:highlight w:val="none"/>
              </w:rPr>
            </w:pPr>
            <w:r>
              <w:rPr>
                <w:rFonts w:hint="eastAsia" w:cs="宋体"/>
                <w:b/>
                <w:bCs/>
                <w:sz w:val="18"/>
                <w:szCs w:val="18"/>
                <w:highlight w:val="none"/>
              </w:rPr>
              <w:t xml:space="preserve"> 内容</w:t>
            </w:r>
          </w:p>
        </w:tc>
        <w:tc>
          <w:tcPr>
            <w:tcW w:w="777" w:type="dxa"/>
            <w:tcBorders>
              <w:top w:val="single" w:color="auto" w:sz="12" w:space="0"/>
              <w:right w:val="single" w:color="auto" w:sz="4" w:space="0"/>
            </w:tcBorders>
            <w:vAlign w:val="center"/>
          </w:tcPr>
          <w:p w14:paraId="751926B6">
            <w:pPr>
              <w:pageBreakBefore w:val="0"/>
              <w:kinsoku/>
              <w:wordWrap/>
              <w:overflowPunct/>
              <w:topLinePunct w:val="0"/>
              <w:bidi w:val="0"/>
              <w:snapToGrid w:val="0"/>
              <w:spacing w:line="560" w:lineRule="atLeast"/>
              <w:jc w:val="center"/>
              <w:textAlignment w:val="auto"/>
              <w:rPr>
                <w:b/>
                <w:bCs/>
                <w:sz w:val="18"/>
                <w:szCs w:val="18"/>
                <w:highlight w:val="none"/>
              </w:rPr>
            </w:pPr>
            <w:r>
              <w:rPr>
                <w:rFonts w:hint="eastAsia" w:cs="宋体"/>
                <w:b/>
                <w:bCs/>
                <w:sz w:val="18"/>
                <w:szCs w:val="18"/>
                <w:highlight w:val="none"/>
              </w:rPr>
              <w:t>标准</w:t>
            </w:r>
          </w:p>
          <w:p w14:paraId="0F2BFC36">
            <w:pPr>
              <w:pageBreakBefore w:val="0"/>
              <w:kinsoku/>
              <w:wordWrap/>
              <w:overflowPunct/>
              <w:topLinePunct w:val="0"/>
              <w:bidi w:val="0"/>
              <w:snapToGrid w:val="0"/>
              <w:spacing w:line="560" w:lineRule="atLeast"/>
              <w:jc w:val="center"/>
              <w:textAlignment w:val="auto"/>
              <w:rPr>
                <w:b/>
                <w:bCs/>
                <w:sz w:val="18"/>
                <w:szCs w:val="18"/>
                <w:highlight w:val="none"/>
              </w:rPr>
            </w:pPr>
            <w:r>
              <w:rPr>
                <w:rFonts w:hint="eastAsia" w:cs="宋体"/>
                <w:b/>
                <w:bCs/>
                <w:sz w:val="18"/>
                <w:szCs w:val="18"/>
                <w:highlight w:val="none"/>
              </w:rPr>
              <w:t>分值</w:t>
            </w:r>
          </w:p>
        </w:tc>
        <w:tc>
          <w:tcPr>
            <w:tcW w:w="833" w:type="dxa"/>
            <w:tcBorders>
              <w:top w:val="single" w:color="auto" w:sz="12" w:space="0"/>
              <w:left w:val="single" w:color="auto" w:sz="4" w:space="0"/>
              <w:right w:val="single" w:color="auto" w:sz="4" w:space="0"/>
            </w:tcBorders>
            <w:vAlign w:val="center"/>
          </w:tcPr>
          <w:p w14:paraId="439D2A9A">
            <w:pPr>
              <w:pageBreakBefore w:val="0"/>
              <w:kinsoku/>
              <w:wordWrap/>
              <w:overflowPunct/>
              <w:topLinePunct w:val="0"/>
              <w:bidi w:val="0"/>
              <w:snapToGrid w:val="0"/>
              <w:spacing w:line="560" w:lineRule="atLeast"/>
              <w:jc w:val="center"/>
              <w:textAlignment w:val="auto"/>
              <w:rPr>
                <w:b/>
                <w:bCs/>
                <w:sz w:val="18"/>
                <w:szCs w:val="18"/>
                <w:highlight w:val="none"/>
              </w:rPr>
            </w:pPr>
            <w:r>
              <w:rPr>
                <w:rFonts w:hint="eastAsia" w:cs="宋体"/>
                <w:b/>
                <w:bCs/>
                <w:sz w:val="18"/>
                <w:szCs w:val="18"/>
                <w:highlight w:val="none"/>
              </w:rPr>
              <w:t>扣分</w:t>
            </w:r>
          </w:p>
        </w:tc>
        <w:tc>
          <w:tcPr>
            <w:tcW w:w="720" w:type="dxa"/>
            <w:tcBorders>
              <w:top w:val="single" w:color="auto" w:sz="12" w:space="0"/>
              <w:left w:val="single" w:color="auto" w:sz="4" w:space="0"/>
            </w:tcBorders>
            <w:vAlign w:val="center"/>
          </w:tcPr>
          <w:p w14:paraId="170C7889">
            <w:pPr>
              <w:pageBreakBefore w:val="0"/>
              <w:kinsoku/>
              <w:wordWrap/>
              <w:overflowPunct/>
              <w:topLinePunct w:val="0"/>
              <w:bidi w:val="0"/>
              <w:snapToGrid w:val="0"/>
              <w:spacing w:line="560" w:lineRule="atLeast"/>
              <w:jc w:val="center"/>
              <w:textAlignment w:val="auto"/>
              <w:rPr>
                <w:b/>
                <w:bCs/>
                <w:sz w:val="18"/>
                <w:szCs w:val="18"/>
                <w:highlight w:val="none"/>
              </w:rPr>
            </w:pPr>
            <w:r>
              <w:rPr>
                <w:rFonts w:hint="eastAsia" w:cs="宋体"/>
                <w:b/>
                <w:bCs/>
                <w:sz w:val="18"/>
                <w:szCs w:val="18"/>
                <w:highlight w:val="none"/>
              </w:rPr>
              <w:t>得分</w:t>
            </w:r>
          </w:p>
        </w:tc>
        <w:tc>
          <w:tcPr>
            <w:tcW w:w="787" w:type="dxa"/>
            <w:tcBorders>
              <w:top w:val="single" w:color="auto" w:sz="12" w:space="0"/>
            </w:tcBorders>
            <w:vAlign w:val="center"/>
          </w:tcPr>
          <w:p w14:paraId="1AB38C97">
            <w:pPr>
              <w:pageBreakBefore w:val="0"/>
              <w:kinsoku/>
              <w:wordWrap/>
              <w:overflowPunct/>
              <w:topLinePunct w:val="0"/>
              <w:bidi w:val="0"/>
              <w:snapToGrid w:val="0"/>
              <w:spacing w:line="560" w:lineRule="atLeast"/>
              <w:jc w:val="center"/>
              <w:textAlignment w:val="auto"/>
              <w:rPr>
                <w:b/>
                <w:bCs/>
                <w:sz w:val="18"/>
                <w:szCs w:val="18"/>
                <w:highlight w:val="none"/>
              </w:rPr>
            </w:pPr>
            <w:r>
              <w:rPr>
                <w:rFonts w:hint="eastAsia" w:cs="宋体"/>
                <w:b/>
                <w:bCs/>
                <w:sz w:val="18"/>
                <w:szCs w:val="18"/>
                <w:highlight w:val="none"/>
              </w:rPr>
              <w:t>备注</w:t>
            </w:r>
          </w:p>
        </w:tc>
      </w:tr>
      <w:tr w14:paraId="00F581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3" w:type="dxa"/>
            <w:vMerge w:val="restart"/>
            <w:vAlign w:val="center"/>
          </w:tcPr>
          <w:p w14:paraId="2D71B115">
            <w:pPr>
              <w:pageBreakBefore w:val="0"/>
              <w:kinsoku/>
              <w:wordWrap/>
              <w:overflowPunct/>
              <w:topLinePunct w:val="0"/>
              <w:bidi w:val="0"/>
              <w:snapToGrid w:val="0"/>
              <w:spacing w:line="560" w:lineRule="atLeast"/>
              <w:textAlignment w:val="auto"/>
              <w:rPr>
                <w:sz w:val="18"/>
                <w:szCs w:val="18"/>
                <w:highlight w:val="none"/>
              </w:rPr>
            </w:pPr>
            <w:r>
              <w:rPr>
                <w:sz w:val="18"/>
                <w:szCs w:val="18"/>
                <w:highlight w:val="none"/>
              </w:rPr>
              <w:t>1</w:t>
            </w:r>
          </w:p>
        </w:tc>
        <w:tc>
          <w:tcPr>
            <w:tcW w:w="716" w:type="dxa"/>
            <w:vMerge w:val="restart"/>
            <w:vAlign w:val="center"/>
          </w:tcPr>
          <w:p w14:paraId="58FE93F9">
            <w:pPr>
              <w:pageBreakBefore w:val="0"/>
              <w:kinsoku/>
              <w:wordWrap/>
              <w:overflowPunct/>
              <w:topLinePunct w:val="0"/>
              <w:bidi w:val="0"/>
              <w:snapToGrid w:val="0"/>
              <w:spacing w:line="560" w:lineRule="atLeast"/>
              <w:textAlignment w:val="auto"/>
              <w:rPr>
                <w:sz w:val="18"/>
                <w:szCs w:val="18"/>
                <w:highlight w:val="none"/>
              </w:rPr>
            </w:pPr>
            <w:r>
              <w:rPr>
                <w:rFonts w:hint="eastAsia" w:cs="宋体"/>
                <w:sz w:val="18"/>
                <w:szCs w:val="18"/>
                <w:highlight w:val="none"/>
              </w:rPr>
              <w:t>计划进度</w:t>
            </w:r>
          </w:p>
        </w:tc>
        <w:tc>
          <w:tcPr>
            <w:tcW w:w="5184" w:type="dxa"/>
            <w:vAlign w:val="center"/>
          </w:tcPr>
          <w:p w14:paraId="7165AFA9">
            <w:pPr>
              <w:pageBreakBefore w:val="0"/>
              <w:kinsoku/>
              <w:wordWrap/>
              <w:overflowPunct/>
              <w:topLinePunct w:val="0"/>
              <w:bidi w:val="0"/>
              <w:snapToGrid w:val="0"/>
              <w:spacing w:line="560" w:lineRule="atLeast"/>
              <w:textAlignment w:val="auto"/>
              <w:rPr>
                <w:sz w:val="18"/>
                <w:szCs w:val="18"/>
                <w:highlight w:val="none"/>
              </w:rPr>
            </w:pPr>
            <w:r>
              <w:rPr>
                <w:rFonts w:hint="eastAsia" w:cs="宋体"/>
                <w:sz w:val="18"/>
                <w:szCs w:val="18"/>
                <w:highlight w:val="none"/>
              </w:rPr>
              <w:t>制订详细可实施的计划，认真执行计划计表及有关文件</w:t>
            </w:r>
          </w:p>
        </w:tc>
        <w:tc>
          <w:tcPr>
            <w:tcW w:w="777" w:type="dxa"/>
            <w:vAlign w:val="center"/>
          </w:tcPr>
          <w:p w14:paraId="15B7977A">
            <w:pPr>
              <w:pageBreakBefore w:val="0"/>
              <w:kinsoku/>
              <w:wordWrap/>
              <w:overflowPunct/>
              <w:topLinePunct w:val="0"/>
              <w:bidi w:val="0"/>
              <w:snapToGrid w:val="0"/>
              <w:spacing w:line="560" w:lineRule="atLeast"/>
              <w:jc w:val="center"/>
              <w:textAlignment w:val="auto"/>
              <w:rPr>
                <w:sz w:val="18"/>
                <w:szCs w:val="18"/>
                <w:highlight w:val="none"/>
              </w:rPr>
            </w:pPr>
            <w:r>
              <w:rPr>
                <w:rFonts w:hint="eastAsia"/>
                <w:sz w:val="18"/>
                <w:szCs w:val="18"/>
                <w:highlight w:val="none"/>
              </w:rPr>
              <w:t>3</w:t>
            </w:r>
          </w:p>
        </w:tc>
        <w:tc>
          <w:tcPr>
            <w:tcW w:w="833" w:type="dxa"/>
            <w:tcBorders>
              <w:right w:val="single" w:color="auto" w:sz="4" w:space="0"/>
            </w:tcBorders>
            <w:vAlign w:val="center"/>
          </w:tcPr>
          <w:p w14:paraId="3FF9878C">
            <w:pPr>
              <w:pageBreakBefore w:val="0"/>
              <w:kinsoku/>
              <w:wordWrap/>
              <w:overflowPunct/>
              <w:topLinePunct w:val="0"/>
              <w:bidi w:val="0"/>
              <w:snapToGrid w:val="0"/>
              <w:spacing w:line="560" w:lineRule="atLeast"/>
              <w:jc w:val="center"/>
              <w:textAlignment w:val="auto"/>
              <w:rPr>
                <w:sz w:val="18"/>
                <w:szCs w:val="18"/>
                <w:highlight w:val="none"/>
              </w:rPr>
            </w:pPr>
          </w:p>
        </w:tc>
        <w:tc>
          <w:tcPr>
            <w:tcW w:w="720" w:type="dxa"/>
            <w:tcBorders>
              <w:left w:val="single" w:color="auto" w:sz="4" w:space="0"/>
              <w:right w:val="single" w:color="auto" w:sz="4" w:space="0"/>
            </w:tcBorders>
            <w:vAlign w:val="center"/>
          </w:tcPr>
          <w:p w14:paraId="1D59A36D">
            <w:pPr>
              <w:pageBreakBefore w:val="0"/>
              <w:kinsoku/>
              <w:wordWrap/>
              <w:overflowPunct/>
              <w:topLinePunct w:val="0"/>
              <w:bidi w:val="0"/>
              <w:snapToGrid w:val="0"/>
              <w:spacing w:line="560" w:lineRule="atLeast"/>
              <w:jc w:val="center"/>
              <w:textAlignment w:val="auto"/>
              <w:rPr>
                <w:sz w:val="18"/>
                <w:szCs w:val="18"/>
                <w:highlight w:val="none"/>
              </w:rPr>
            </w:pPr>
          </w:p>
        </w:tc>
        <w:tc>
          <w:tcPr>
            <w:tcW w:w="787" w:type="dxa"/>
            <w:vMerge w:val="restart"/>
            <w:tcBorders>
              <w:left w:val="single" w:color="auto" w:sz="4" w:space="0"/>
            </w:tcBorders>
            <w:vAlign w:val="center"/>
          </w:tcPr>
          <w:p w14:paraId="79B98E44">
            <w:pPr>
              <w:pageBreakBefore w:val="0"/>
              <w:kinsoku/>
              <w:wordWrap/>
              <w:overflowPunct/>
              <w:topLinePunct w:val="0"/>
              <w:bidi w:val="0"/>
              <w:adjustRightInd w:val="0"/>
              <w:snapToGrid w:val="0"/>
              <w:spacing w:line="560" w:lineRule="atLeast"/>
              <w:jc w:val="center"/>
              <w:textAlignment w:val="auto"/>
              <w:rPr>
                <w:sz w:val="18"/>
                <w:szCs w:val="18"/>
                <w:highlight w:val="none"/>
              </w:rPr>
            </w:pPr>
            <w:r>
              <w:rPr>
                <w:rFonts w:hint="eastAsia"/>
                <w:sz w:val="18"/>
                <w:szCs w:val="18"/>
                <w:highlight w:val="none"/>
              </w:rPr>
              <w:t>15</w:t>
            </w:r>
          </w:p>
        </w:tc>
      </w:tr>
      <w:tr w14:paraId="1B4D1E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3" w:type="dxa"/>
            <w:vMerge w:val="continue"/>
            <w:vAlign w:val="center"/>
          </w:tcPr>
          <w:p w14:paraId="5747F5F3">
            <w:pPr>
              <w:pageBreakBefore w:val="0"/>
              <w:kinsoku/>
              <w:wordWrap/>
              <w:overflowPunct/>
              <w:topLinePunct w:val="0"/>
              <w:bidi w:val="0"/>
              <w:snapToGrid w:val="0"/>
              <w:spacing w:line="560" w:lineRule="atLeast"/>
              <w:textAlignment w:val="auto"/>
              <w:rPr>
                <w:sz w:val="18"/>
                <w:szCs w:val="18"/>
                <w:highlight w:val="none"/>
              </w:rPr>
            </w:pPr>
          </w:p>
        </w:tc>
        <w:tc>
          <w:tcPr>
            <w:tcW w:w="716" w:type="dxa"/>
            <w:vMerge w:val="continue"/>
            <w:vAlign w:val="center"/>
          </w:tcPr>
          <w:p w14:paraId="179F6EC2">
            <w:pPr>
              <w:pageBreakBefore w:val="0"/>
              <w:kinsoku/>
              <w:wordWrap/>
              <w:overflowPunct/>
              <w:topLinePunct w:val="0"/>
              <w:bidi w:val="0"/>
              <w:snapToGrid w:val="0"/>
              <w:spacing w:line="560" w:lineRule="atLeast"/>
              <w:textAlignment w:val="auto"/>
              <w:rPr>
                <w:rFonts w:cs="宋体"/>
                <w:sz w:val="18"/>
                <w:szCs w:val="18"/>
                <w:highlight w:val="none"/>
              </w:rPr>
            </w:pPr>
          </w:p>
        </w:tc>
        <w:tc>
          <w:tcPr>
            <w:tcW w:w="5184" w:type="dxa"/>
            <w:vAlign w:val="center"/>
          </w:tcPr>
          <w:p w14:paraId="1A2CFA45">
            <w:pPr>
              <w:pageBreakBefore w:val="0"/>
              <w:kinsoku/>
              <w:wordWrap/>
              <w:overflowPunct/>
              <w:topLinePunct w:val="0"/>
              <w:bidi w:val="0"/>
              <w:snapToGrid w:val="0"/>
              <w:spacing w:line="560" w:lineRule="atLeast"/>
              <w:textAlignment w:val="auto"/>
              <w:rPr>
                <w:rFonts w:cs="宋体"/>
                <w:sz w:val="18"/>
                <w:szCs w:val="18"/>
                <w:highlight w:val="none"/>
              </w:rPr>
            </w:pPr>
            <w:r>
              <w:rPr>
                <w:rFonts w:hint="eastAsia" w:cs="宋体"/>
                <w:sz w:val="18"/>
                <w:szCs w:val="18"/>
                <w:highlight w:val="none"/>
              </w:rPr>
              <w:t>根据项目实际情况，协助业主做好设计相关的专项咨询、论证计划安排。</w:t>
            </w:r>
          </w:p>
        </w:tc>
        <w:tc>
          <w:tcPr>
            <w:tcW w:w="777" w:type="dxa"/>
            <w:vAlign w:val="center"/>
          </w:tcPr>
          <w:p w14:paraId="1D1CB380">
            <w:pPr>
              <w:pageBreakBefore w:val="0"/>
              <w:kinsoku/>
              <w:wordWrap/>
              <w:overflowPunct/>
              <w:topLinePunct w:val="0"/>
              <w:bidi w:val="0"/>
              <w:snapToGrid w:val="0"/>
              <w:spacing w:line="560" w:lineRule="atLeast"/>
              <w:jc w:val="center"/>
              <w:textAlignment w:val="auto"/>
              <w:rPr>
                <w:sz w:val="18"/>
                <w:szCs w:val="18"/>
                <w:highlight w:val="none"/>
              </w:rPr>
            </w:pPr>
            <w:r>
              <w:rPr>
                <w:rFonts w:hint="eastAsia"/>
                <w:sz w:val="18"/>
                <w:szCs w:val="18"/>
                <w:highlight w:val="none"/>
              </w:rPr>
              <w:t>2</w:t>
            </w:r>
          </w:p>
        </w:tc>
        <w:tc>
          <w:tcPr>
            <w:tcW w:w="833" w:type="dxa"/>
            <w:tcBorders>
              <w:right w:val="single" w:color="auto" w:sz="4" w:space="0"/>
            </w:tcBorders>
            <w:vAlign w:val="center"/>
          </w:tcPr>
          <w:p w14:paraId="7202E5A9">
            <w:pPr>
              <w:pageBreakBefore w:val="0"/>
              <w:kinsoku/>
              <w:wordWrap/>
              <w:overflowPunct/>
              <w:topLinePunct w:val="0"/>
              <w:bidi w:val="0"/>
              <w:snapToGrid w:val="0"/>
              <w:spacing w:line="560" w:lineRule="atLeast"/>
              <w:jc w:val="center"/>
              <w:textAlignment w:val="auto"/>
              <w:rPr>
                <w:sz w:val="18"/>
                <w:szCs w:val="18"/>
                <w:highlight w:val="none"/>
              </w:rPr>
            </w:pPr>
          </w:p>
        </w:tc>
        <w:tc>
          <w:tcPr>
            <w:tcW w:w="720" w:type="dxa"/>
            <w:tcBorders>
              <w:left w:val="single" w:color="auto" w:sz="4" w:space="0"/>
              <w:right w:val="single" w:color="auto" w:sz="4" w:space="0"/>
            </w:tcBorders>
            <w:vAlign w:val="center"/>
          </w:tcPr>
          <w:p w14:paraId="409DA219">
            <w:pPr>
              <w:pageBreakBefore w:val="0"/>
              <w:kinsoku/>
              <w:wordWrap/>
              <w:overflowPunct/>
              <w:topLinePunct w:val="0"/>
              <w:bidi w:val="0"/>
              <w:snapToGrid w:val="0"/>
              <w:spacing w:line="560" w:lineRule="atLeast"/>
              <w:jc w:val="center"/>
              <w:textAlignment w:val="auto"/>
              <w:rPr>
                <w:sz w:val="18"/>
                <w:szCs w:val="18"/>
                <w:highlight w:val="none"/>
              </w:rPr>
            </w:pPr>
          </w:p>
        </w:tc>
        <w:tc>
          <w:tcPr>
            <w:tcW w:w="787" w:type="dxa"/>
            <w:vMerge w:val="continue"/>
            <w:tcBorders>
              <w:left w:val="single" w:color="auto" w:sz="4" w:space="0"/>
            </w:tcBorders>
            <w:vAlign w:val="center"/>
          </w:tcPr>
          <w:p w14:paraId="79CEE92E">
            <w:pPr>
              <w:pageBreakBefore w:val="0"/>
              <w:kinsoku/>
              <w:wordWrap/>
              <w:overflowPunct/>
              <w:topLinePunct w:val="0"/>
              <w:bidi w:val="0"/>
              <w:adjustRightInd w:val="0"/>
              <w:snapToGrid w:val="0"/>
              <w:spacing w:line="560" w:lineRule="atLeast"/>
              <w:jc w:val="center"/>
              <w:textAlignment w:val="auto"/>
              <w:rPr>
                <w:sz w:val="18"/>
                <w:szCs w:val="18"/>
                <w:highlight w:val="none"/>
              </w:rPr>
            </w:pPr>
          </w:p>
        </w:tc>
      </w:tr>
      <w:tr w14:paraId="00F27D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3" w:type="dxa"/>
            <w:vMerge w:val="continue"/>
            <w:vAlign w:val="center"/>
          </w:tcPr>
          <w:p w14:paraId="06C0A602">
            <w:pPr>
              <w:pageBreakBefore w:val="0"/>
              <w:kinsoku/>
              <w:wordWrap/>
              <w:overflowPunct/>
              <w:topLinePunct w:val="0"/>
              <w:bidi w:val="0"/>
              <w:snapToGrid w:val="0"/>
              <w:spacing w:line="560" w:lineRule="atLeast"/>
              <w:textAlignment w:val="auto"/>
              <w:rPr>
                <w:sz w:val="18"/>
                <w:szCs w:val="18"/>
                <w:highlight w:val="none"/>
              </w:rPr>
            </w:pPr>
          </w:p>
        </w:tc>
        <w:tc>
          <w:tcPr>
            <w:tcW w:w="716" w:type="dxa"/>
            <w:vMerge w:val="continue"/>
            <w:vAlign w:val="center"/>
          </w:tcPr>
          <w:p w14:paraId="029BD3AE">
            <w:pPr>
              <w:pageBreakBefore w:val="0"/>
              <w:kinsoku/>
              <w:wordWrap/>
              <w:overflowPunct/>
              <w:topLinePunct w:val="0"/>
              <w:bidi w:val="0"/>
              <w:snapToGrid w:val="0"/>
              <w:spacing w:line="560" w:lineRule="atLeast"/>
              <w:textAlignment w:val="auto"/>
              <w:rPr>
                <w:sz w:val="18"/>
                <w:szCs w:val="18"/>
                <w:highlight w:val="none"/>
              </w:rPr>
            </w:pPr>
          </w:p>
        </w:tc>
        <w:tc>
          <w:tcPr>
            <w:tcW w:w="5184" w:type="dxa"/>
            <w:vAlign w:val="center"/>
          </w:tcPr>
          <w:p w14:paraId="3B193FD5">
            <w:pPr>
              <w:pageBreakBefore w:val="0"/>
              <w:kinsoku/>
              <w:wordWrap/>
              <w:overflowPunct/>
              <w:topLinePunct w:val="0"/>
              <w:bidi w:val="0"/>
              <w:snapToGrid w:val="0"/>
              <w:spacing w:line="560" w:lineRule="atLeast"/>
              <w:textAlignment w:val="auto"/>
              <w:rPr>
                <w:sz w:val="18"/>
                <w:szCs w:val="18"/>
                <w:highlight w:val="none"/>
              </w:rPr>
            </w:pPr>
            <w:r>
              <w:rPr>
                <w:rFonts w:hint="eastAsia" w:cs="宋体"/>
                <w:sz w:val="18"/>
                <w:szCs w:val="18"/>
                <w:highlight w:val="none"/>
              </w:rPr>
              <w:t>按时提交满足施工招标、施工图设计深度的图纸、计算书等文件。</w:t>
            </w:r>
          </w:p>
        </w:tc>
        <w:tc>
          <w:tcPr>
            <w:tcW w:w="777" w:type="dxa"/>
            <w:vAlign w:val="center"/>
          </w:tcPr>
          <w:p w14:paraId="39A9485D">
            <w:pPr>
              <w:pageBreakBefore w:val="0"/>
              <w:kinsoku/>
              <w:wordWrap/>
              <w:overflowPunct/>
              <w:topLinePunct w:val="0"/>
              <w:bidi w:val="0"/>
              <w:snapToGrid w:val="0"/>
              <w:spacing w:line="560" w:lineRule="atLeast"/>
              <w:jc w:val="center"/>
              <w:textAlignment w:val="auto"/>
              <w:rPr>
                <w:sz w:val="18"/>
                <w:szCs w:val="18"/>
                <w:highlight w:val="none"/>
              </w:rPr>
            </w:pPr>
            <w:r>
              <w:rPr>
                <w:rFonts w:hint="eastAsia"/>
                <w:sz w:val="18"/>
                <w:szCs w:val="18"/>
                <w:highlight w:val="none"/>
              </w:rPr>
              <w:t>3</w:t>
            </w:r>
          </w:p>
        </w:tc>
        <w:tc>
          <w:tcPr>
            <w:tcW w:w="833" w:type="dxa"/>
            <w:tcBorders>
              <w:right w:val="single" w:color="auto" w:sz="4" w:space="0"/>
            </w:tcBorders>
            <w:vAlign w:val="center"/>
          </w:tcPr>
          <w:p w14:paraId="6C565321">
            <w:pPr>
              <w:pageBreakBefore w:val="0"/>
              <w:kinsoku/>
              <w:wordWrap/>
              <w:overflowPunct/>
              <w:topLinePunct w:val="0"/>
              <w:bidi w:val="0"/>
              <w:snapToGrid w:val="0"/>
              <w:spacing w:line="560" w:lineRule="atLeast"/>
              <w:jc w:val="center"/>
              <w:textAlignment w:val="auto"/>
              <w:rPr>
                <w:sz w:val="18"/>
                <w:szCs w:val="18"/>
                <w:highlight w:val="none"/>
              </w:rPr>
            </w:pPr>
          </w:p>
        </w:tc>
        <w:tc>
          <w:tcPr>
            <w:tcW w:w="720" w:type="dxa"/>
            <w:tcBorders>
              <w:left w:val="single" w:color="auto" w:sz="4" w:space="0"/>
              <w:right w:val="single" w:color="auto" w:sz="4" w:space="0"/>
            </w:tcBorders>
            <w:vAlign w:val="center"/>
          </w:tcPr>
          <w:p w14:paraId="7AC187BE">
            <w:pPr>
              <w:pageBreakBefore w:val="0"/>
              <w:kinsoku/>
              <w:wordWrap/>
              <w:overflowPunct/>
              <w:topLinePunct w:val="0"/>
              <w:bidi w:val="0"/>
              <w:snapToGrid w:val="0"/>
              <w:spacing w:line="560" w:lineRule="atLeast"/>
              <w:jc w:val="center"/>
              <w:textAlignment w:val="auto"/>
              <w:rPr>
                <w:sz w:val="18"/>
                <w:szCs w:val="18"/>
                <w:highlight w:val="none"/>
              </w:rPr>
            </w:pPr>
          </w:p>
        </w:tc>
        <w:tc>
          <w:tcPr>
            <w:tcW w:w="787" w:type="dxa"/>
            <w:vMerge w:val="continue"/>
            <w:tcBorders>
              <w:left w:val="single" w:color="auto" w:sz="4" w:space="0"/>
            </w:tcBorders>
            <w:vAlign w:val="center"/>
          </w:tcPr>
          <w:p w14:paraId="23CA055F">
            <w:pPr>
              <w:pageBreakBefore w:val="0"/>
              <w:kinsoku/>
              <w:wordWrap/>
              <w:overflowPunct/>
              <w:topLinePunct w:val="0"/>
              <w:bidi w:val="0"/>
              <w:snapToGrid w:val="0"/>
              <w:spacing w:line="560" w:lineRule="atLeast"/>
              <w:textAlignment w:val="auto"/>
              <w:rPr>
                <w:sz w:val="18"/>
                <w:szCs w:val="18"/>
                <w:highlight w:val="none"/>
              </w:rPr>
            </w:pPr>
          </w:p>
        </w:tc>
      </w:tr>
      <w:tr w14:paraId="2805A4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3" w:type="dxa"/>
            <w:vMerge w:val="continue"/>
            <w:vAlign w:val="center"/>
          </w:tcPr>
          <w:p w14:paraId="2B44E716">
            <w:pPr>
              <w:pageBreakBefore w:val="0"/>
              <w:kinsoku/>
              <w:wordWrap/>
              <w:overflowPunct/>
              <w:topLinePunct w:val="0"/>
              <w:bidi w:val="0"/>
              <w:snapToGrid w:val="0"/>
              <w:spacing w:line="560" w:lineRule="atLeast"/>
              <w:textAlignment w:val="auto"/>
              <w:rPr>
                <w:sz w:val="18"/>
                <w:szCs w:val="18"/>
                <w:highlight w:val="none"/>
              </w:rPr>
            </w:pPr>
          </w:p>
        </w:tc>
        <w:tc>
          <w:tcPr>
            <w:tcW w:w="716" w:type="dxa"/>
            <w:vMerge w:val="continue"/>
            <w:vAlign w:val="center"/>
          </w:tcPr>
          <w:p w14:paraId="0C87A9E5">
            <w:pPr>
              <w:pageBreakBefore w:val="0"/>
              <w:kinsoku/>
              <w:wordWrap/>
              <w:overflowPunct/>
              <w:topLinePunct w:val="0"/>
              <w:bidi w:val="0"/>
              <w:snapToGrid w:val="0"/>
              <w:spacing w:line="560" w:lineRule="atLeast"/>
              <w:textAlignment w:val="auto"/>
              <w:rPr>
                <w:sz w:val="18"/>
                <w:szCs w:val="18"/>
                <w:highlight w:val="none"/>
              </w:rPr>
            </w:pPr>
          </w:p>
        </w:tc>
        <w:tc>
          <w:tcPr>
            <w:tcW w:w="5184" w:type="dxa"/>
            <w:vAlign w:val="center"/>
          </w:tcPr>
          <w:p w14:paraId="56855552">
            <w:pPr>
              <w:pageBreakBefore w:val="0"/>
              <w:kinsoku/>
              <w:wordWrap/>
              <w:overflowPunct/>
              <w:topLinePunct w:val="0"/>
              <w:bidi w:val="0"/>
              <w:snapToGrid w:val="0"/>
              <w:spacing w:line="560" w:lineRule="atLeast"/>
              <w:textAlignment w:val="auto"/>
              <w:rPr>
                <w:sz w:val="18"/>
                <w:szCs w:val="18"/>
                <w:highlight w:val="none"/>
              </w:rPr>
            </w:pPr>
            <w:r>
              <w:rPr>
                <w:rFonts w:hint="eastAsia" w:cs="宋体"/>
                <w:sz w:val="18"/>
                <w:szCs w:val="18"/>
                <w:highlight w:val="none"/>
              </w:rPr>
              <w:t>按时报送各种报表</w:t>
            </w:r>
          </w:p>
        </w:tc>
        <w:tc>
          <w:tcPr>
            <w:tcW w:w="777" w:type="dxa"/>
            <w:vAlign w:val="center"/>
          </w:tcPr>
          <w:p w14:paraId="7380302A">
            <w:pPr>
              <w:pageBreakBefore w:val="0"/>
              <w:kinsoku/>
              <w:wordWrap/>
              <w:overflowPunct/>
              <w:topLinePunct w:val="0"/>
              <w:bidi w:val="0"/>
              <w:snapToGrid w:val="0"/>
              <w:spacing w:line="560" w:lineRule="atLeast"/>
              <w:jc w:val="center"/>
              <w:textAlignment w:val="auto"/>
              <w:rPr>
                <w:sz w:val="18"/>
                <w:szCs w:val="18"/>
                <w:highlight w:val="none"/>
              </w:rPr>
            </w:pPr>
            <w:r>
              <w:rPr>
                <w:rFonts w:hint="eastAsia"/>
                <w:sz w:val="18"/>
                <w:szCs w:val="18"/>
                <w:highlight w:val="none"/>
              </w:rPr>
              <w:t>2</w:t>
            </w:r>
          </w:p>
        </w:tc>
        <w:tc>
          <w:tcPr>
            <w:tcW w:w="833" w:type="dxa"/>
            <w:tcBorders>
              <w:right w:val="single" w:color="auto" w:sz="4" w:space="0"/>
            </w:tcBorders>
            <w:vAlign w:val="center"/>
          </w:tcPr>
          <w:p w14:paraId="1FC1BD52">
            <w:pPr>
              <w:pageBreakBefore w:val="0"/>
              <w:kinsoku/>
              <w:wordWrap/>
              <w:overflowPunct/>
              <w:topLinePunct w:val="0"/>
              <w:bidi w:val="0"/>
              <w:snapToGrid w:val="0"/>
              <w:spacing w:line="560" w:lineRule="atLeast"/>
              <w:jc w:val="center"/>
              <w:textAlignment w:val="auto"/>
              <w:rPr>
                <w:sz w:val="18"/>
                <w:szCs w:val="18"/>
                <w:highlight w:val="none"/>
              </w:rPr>
            </w:pPr>
          </w:p>
        </w:tc>
        <w:tc>
          <w:tcPr>
            <w:tcW w:w="720" w:type="dxa"/>
            <w:tcBorders>
              <w:left w:val="single" w:color="auto" w:sz="4" w:space="0"/>
              <w:right w:val="single" w:color="auto" w:sz="4" w:space="0"/>
            </w:tcBorders>
            <w:vAlign w:val="center"/>
          </w:tcPr>
          <w:p w14:paraId="1910F44E">
            <w:pPr>
              <w:pageBreakBefore w:val="0"/>
              <w:kinsoku/>
              <w:wordWrap/>
              <w:overflowPunct/>
              <w:topLinePunct w:val="0"/>
              <w:bidi w:val="0"/>
              <w:snapToGrid w:val="0"/>
              <w:spacing w:line="560" w:lineRule="atLeast"/>
              <w:jc w:val="center"/>
              <w:textAlignment w:val="auto"/>
              <w:rPr>
                <w:sz w:val="18"/>
                <w:szCs w:val="18"/>
                <w:highlight w:val="none"/>
              </w:rPr>
            </w:pPr>
          </w:p>
        </w:tc>
        <w:tc>
          <w:tcPr>
            <w:tcW w:w="787" w:type="dxa"/>
            <w:vMerge w:val="continue"/>
            <w:tcBorders>
              <w:left w:val="single" w:color="auto" w:sz="4" w:space="0"/>
            </w:tcBorders>
            <w:vAlign w:val="center"/>
          </w:tcPr>
          <w:p w14:paraId="424E9491">
            <w:pPr>
              <w:pageBreakBefore w:val="0"/>
              <w:kinsoku/>
              <w:wordWrap/>
              <w:overflowPunct/>
              <w:topLinePunct w:val="0"/>
              <w:bidi w:val="0"/>
              <w:snapToGrid w:val="0"/>
              <w:spacing w:line="560" w:lineRule="atLeast"/>
              <w:textAlignment w:val="auto"/>
              <w:rPr>
                <w:sz w:val="18"/>
                <w:szCs w:val="18"/>
                <w:highlight w:val="none"/>
              </w:rPr>
            </w:pPr>
          </w:p>
        </w:tc>
      </w:tr>
      <w:tr w14:paraId="31ACD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3" w:type="dxa"/>
            <w:vMerge w:val="continue"/>
            <w:vAlign w:val="center"/>
          </w:tcPr>
          <w:p w14:paraId="64188514">
            <w:pPr>
              <w:pageBreakBefore w:val="0"/>
              <w:kinsoku/>
              <w:wordWrap/>
              <w:overflowPunct/>
              <w:topLinePunct w:val="0"/>
              <w:bidi w:val="0"/>
              <w:snapToGrid w:val="0"/>
              <w:spacing w:line="560" w:lineRule="atLeast"/>
              <w:textAlignment w:val="auto"/>
              <w:rPr>
                <w:sz w:val="18"/>
                <w:szCs w:val="18"/>
                <w:highlight w:val="none"/>
              </w:rPr>
            </w:pPr>
          </w:p>
        </w:tc>
        <w:tc>
          <w:tcPr>
            <w:tcW w:w="716" w:type="dxa"/>
            <w:vMerge w:val="continue"/>
            <w:vAlign w:val="center"/>
          </w:tcPr>
          <w:p w14:paraId="49EF18D6">
            <w:pPr>
              <w:pageBreakBefore w:val="0"/>
              <w:kinsoku/>
              <w:wordWrap/>
              <w:overflowPunct/>
              <w:topLinePunct w:val="0"/>
              <w:bidi w:val="0"/>
              <w:snapToGrid w:val="0"/>
              <w:spacing w:line="560" w:lineRule="atLeast"/>
              <w:textAlignment w:val="auto"/>
              <w:rPr>
                <w:sz w:val="18"/>
                <w:szCs w:val="18"/>
                <w:highlight w:val="none"/>
              </w:rPr>
            </w:pPr>
          </w:p>
        </w:tc>
        <w:tc>
          <w:tcPr>
            <w:tcW w:w="5184" w:type="dxa"/>
            <w:vAlign w:val="center"/>
          </w:tcPr>
          <w:p w14:paraId="69813F90">
            <w:pPr>
              <w:pageBreakBefore w:val="0"/>
              <w:kinsoku/>
              <w:wordWrap/>
              <w:overflowPunct/>
              <w:topLinePunct w:val="0"/>
              <w:bidi w:val="0"/>
              <w:snapToGrid w:val="0"/>
              <w:spacing w:line="560" w:lineRule="atLeast"/>
              <w:textAlignment w:val="auto"/>
              <w:rPr>
                <w:rFonts w:cs="宋体"/>
                <w:sz w:val="18"/>
                <w:szCs w:val="18"/>
                <w:highlight w:val="none"/>
              </w:rPr>
            </w:pPr>
            <w:r>
              <w:rPr>
                <w:rFonts w:hint="eastAsia" w:cs="宋体"/>
                <w:sz w:val="18"/>
                <w:szCs w:val="18"/>
                <w:highlight w:val="none"/>
              </w:rPr>
              <w:t>做好施工图第三方强审计划，配合业主方做好施工图报批、报建计划。</w:t>
            </w:r>
          </w:p>
        </w:tc>
        <w:tc>
          <w:tcPr>
            <w:tcW w:w="777" w:type="dxa"/>
            <w:vAlign w:val="center"/>
          </w:tcPr>
          <w:p w14:paraId="11575C2B">
            <w:pPr>
              <w:pageBreakBefore w:val="0"/>
              <w:kinsoku/>
              <w:wordWrap/>
              <w:overflowPunct/>
              <w:topLinePunct w:val="0"/>
              <w:bidi w:val="0"/>
              <w:snapToGrid w:val="0"/>
              <w:spacing w:line="560" w:lineRule="atLeast"/>
              <w:jc w:val="center"/>
              <w:textAlignment w:val="auto"/>
              <w:rPr>
                <w:sz w:val="18"/>
                <w:szCs w:val="18"/>
                <w:highlight w:val="none"/>
              </w:rPr>
            </w:pPr>
            <w:r>
              <w:rPr>
                <w:rFonts w:hint="eastAsia"/>
                <w:sz w:val="18"/>
                <w:szCs w:val="18"/>
                <w:highlight w:val="none"/>
              </w:rPr>
              <w:t>2</w:t>
            </w:r>
          </w:p>
        </w:tc>
        <w:tc>
          <w:tcPr>
            <w:tcW w:w="833" w:type="dxa"/>
            <w:tcBorders>
              <w:right w:val="single" w:color="auto" w:sz="4" w:space="0"/>
            </w:tcBorders>
            <w:vAlign w:val="center"/>
          </w:tcPr>
          <w:p w14:paraId="1F294200">
            <w:pPr>
              <w:pageBreakBefore w:val="0"/>
              <w:kinsoku/>
              <w:wordWrap/>
              <w:overflowPunct/>
              <w:topLinePunct w:val="0"/>
              <w:bidi w:val="0"/>
              <w:snapToGrid w:val="0"/>
              <w:spacing w:line="560" w:lineRule="atLeast"/>
              <w:jc w:val="center"/>
              <w:textAlignment w:val="auto"/>
              <w:rPr>
                <w:sz w:val="18"/>
                <w:szCs w:val="18"/>
                <w:highlight w:val="none"/>
              </w:rPr>
            </w:pPr>
          </w:p>
        </w:tc>
        <w:tc>
          <w:tcPr>
            <w:tcW w:w="720" w:type="dxa"/>
            <w:tcBorders>
              <w:left w:val="single" w:color="auto" w:sz="4" w:space="0"/>
              <w:right w:val="single" w:color="auto" w:sz="4" w:space="0"/>
            </w:tcBorders>
            <w:vAlign w:val="center"/>
          </w:tcPr>
          <w:p w14:paraId="4ED2115A">
            <w:pPr>
              <w:pageBreakBefore w:val="0"/>
              <w:kinsoku/>
              <w:wordWrap/>
              <w:overflowPunct/>
              <w:topLinePunct w:val="0"/>
              <w:bidi w:val="0"/>
              <w:snapToGrid w:val="0"/>
              <w:spacing w:line="560" w:lineRule="atLeast"/>
              <w:jc w:val="center"/>
              <w:textAlignment w:val="auto"/>
              <w:rPr>
                <w:sz w:val="18"/>
                <w:szCs w:val="18"/>
                <w:highlight w:val="none"/>
              </w:rPr>
            </w:pPr>
          </w:p>
        </w:tc>
        <w:tc>
          <w:tcPr>
            <w:tcW w:w="787" w:type="dxa"/>
            <w:vMerge w:val="continue"/>
            <w:tcBorders>
              <w:left w:val="single" w:color="auto" w:sz="4" w:space="0"/>
            </w:tcBorders>
            <w:vAlign w:val="center"/>
          </w:tcPr>
          <w:p w14:paraId="4949E43F">
            <w:pPr>
              <w:pageBreakBefore w:val="0"/>
              <w:kinsoku/>
              <w:wordWrap/>
              <w:overflowPunct/>
              <w:topLinePunct w:val="0"/>
              <w:bidi w:val="0"/>
              <w:snapToGrid w:val="0"/>
              <w:spacing w:line="560" w:lineRule="atLeast"/>
              <w:textAlignment w:val="auto"/>
              <w:rPr>
                <w:sz w:val="18"/>
                <w:szCs w:val="18"/>
                <w:highlight w:val="none"/>
              </w:rPr>
            </w:pPr>
          </w:p>
        </w:tc>
      </w:tr>
      <w:tr w14:paraId="68637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3" w:type="dxa"/>
            <w:vMerge w:val="continue"/>
            <w:vAlign w:val="center"/>
          </w:tcPr>
          <w:p w14:paraId="2B0F0E6E">
            <w:pPr>
              <w:pageBreakBefore w:val="0"/>
              <w:kinsoku/>
              <w:wordWrap/>
              <w:overflowPunct/>
              <w:topLinePunct w:val="0"/>
              <w:bidi w:val="0"/>
              <w:snapToGrid w:val="0"/>
              <w:spacing w:line="560" w:lineRule="atLeast"/>
              <w:textAlignment w:val="auto"/>
              <w:rPr>
                <w:sz w:val="18"/>
                <w:szCs w:val="18"/>
                <w:highlight w:val="none"/>
              </w:rPr>
            </w:pPr>
          </w:p>
        </w:tc>
        <w:tc>
          <w:tcPr>
            <w:tcW w:w="716" w:type="dxa"/>
            <w:vMerge w:val="continue"/>
            <w:vAlign w:val="center"/>
          </w:tcPr>
          <w:p w14:paraId="4F550128">
            <w:pPr>
              <w:pageBreakBefore w:val="0"/>
              <w:kinsoku/>
              <w:wordWrap/>
              <w:overflowPunct/>
              <w:topLinePunct w:val="0"/>
              <w:bidi w:val="0"/>
              <w:snapToGrid w:val="0"/>
              <w:spacing w:line="560" w:lineRule="atLeast"/>
              <w:textAlignment w:val="auto"/>
              <w:rPr>
                <w:sz w:val="18"/>
                <w:szCs w:val="18"/>
                <w:highlight w:val="none"/>
              </w:rPr>
            </w:pPr>
          </w:p>
        </w:tc>
        <w:tc>
          <w:tcPr>
            <w:tcW w:w="5184" w:type="dxa"/>
            <w:vAlign w:val="center"/>
          </w:tcPr>
          <w:p w14:paraId="62C409E3">
            <w:pPr>
              <w:pageBreakBefore w:val="0"/>
              <w:kinsoku/>
              <w:wordWrap/>
              <w:overflowPunct/>
              <w:topLinePunct w:val="0"/>
              <w:bidi w:val="0"/>
              <w:snapToGrid w:val="0"/>
              <w:spacing w:line="560" w:lineRule="atLeast"/>
              <w:textAlignment w:val="auto"/>
              <w:rPr>
                <w:rFonts w:cs="宋体"/>
                <w:sz w:val="18"/>
                <w:szCs w:val="18"/>
                <w:highlight w:val="none"/>
              </w:rPr>
            </w:pPr>
            <w:r>
              <w:rPr>
                <w:rFonts w:hint="eastAsia" w:cs="宋体"/>
                <w:sz w:val="18"/>
                <w:szCs w:val="18"/>
                <w:highlight w:val="none"/>
              </w:rPr>
              <w:t>根据业主需要，做到及时修改、优化设计。</w:t>
            </w:r>
          </w:p>
        </w:tc>
        <w:tc>
          <w:tcPr>
            <w:tcW w:w="777" w:type="dxa"/>
            <w:vAlign w:val="center"/>
          </w:tcPr>
          <w:p w14:paraId="11F58A2A">
            <w:pPr>
              <w:pageBreakBefore w:val="0"/>
              <w:kinsoku/>
              <w:wordWrap/>
              <w:overflowPunct/>
              <w:topLinePunct w:val="0"/>
              <w:bidi w:val="0"/>
              <w:snapToGrid w:val="0"/>
              <w:spacing w:line="560" w:lineRule="atLeast"/>
              <w:jc w:val="center"/>
              <w:textAlignment w:val="auto"/>
              <w:rPr>
                <w:sz w:val="18"/>
                <w:szCs w:val="18"/>
                <w:highlight w:val="none"/>
              </w:rPr>
            </w:pPr>
            <w:r>
              <w:rPr>
                <w:rFonts w:hint="eastAsia"/>
                <w:sz w:val="18"/>
                <w:szCs w:val="18"/>
                <w:highlight w:val="none"/>
              </w:rPr>
              <w:t>3</w:t>
            </w:r>
          </w:p>
        </w:tc>
        <w:tc>
          <w:tcPr>
            <w:tcW w:w="833" w:type="dxa"/>
            <w:tcBorders>
              <w:right w:val="single" w:color="auto" w:sz="4" w:space="0"/>
            </w:tcBorders>
            <w:vAlign w:val="center"/>
          </w:tcPr>
          <w:p w14:paraId="7C94449A">
            <w:pPr>
              <w:pageBreakBefore w:val="0"/>
              <w:kinsoku/>
              <w:wordWrap/>
              <w:overflowPunct/>
              <w:topLinePunct w:val="0"/>
              <w:bidi w:val="0"/>
              <w:snapToGrid w:val="0"/>
              <w:spacing w:line="560" w:lineRule="atLeast"/>
              <w:jc w:val="center"/>
              <w:textAlignment w:val="auto"/>
              <w:rPr>
                <w:sz w:val="18"/>
                <w:szCs w:val="18"/>
                <w:highlight w:val="none"/>
              </w:rPr>
            </w:pPr>
          </w:p>
        </w:tc>
        <w:tc>
          <w:tcPr>
            <w:tcW w:w="720" w:type="dxa"/>
            <w:tcBorders>
              <w:left w:val="single" w:color="auto" w:sz="4" w:space="0"/>
              <w:right w:val="single" w:color="auto" w:sz="4" w:space="0"/>
            </w:tcBorders>
            <w:vAlign w:val="center"/>
          </w:tcPr>
          <w:p w14:paraId="57DA2101">
            <w:pPr>
              <w:pageBreakBefore w:val="0"/>
              <w:kinsoku/>
              <w:wordWrap/>
              <w:overflowPunct/>
              <w:topLinePunct w:val="0"/>
              <w:bidi w:val="0"/>
              <w:snapToGrid w:val="0"/>
              <w:spacing w:line="560" w:lineRule="atLeast"/>
              <w:jc w:val="center"/>
              <w:textAlignment w:val="auto"/>
              <w:rPr>
                <w:sz w:val="18"/>
                <w:szCs w:val="18"/>
                <w:highlight w:val="none"/>
              </w:rPr>
            </w:pPr>
          </w:p>
        </w:tc>
        <w:tc>
          <w:tcPr>
            <w:tcW w:w="787" w:type="dxa"/>
            <w:vMerge w:val="continue"/>
            <w:tcBorders>
              <w:left w:val="single" w:color="auto" w:sz="4" w:space="0"/>
            </w:tcBorders>
            <w:vAlign w:val="center"/>
          </w:tcPr>
          <w:p w14:paraId="22C7C51D">
            <w:pPr>
              <w:pageBreakBefore w:val="0"/>
              <w:kinsoku/>
              <w:wordWrap/>
              <w:overflowPunct/>
              <w:topLinePunct w:val="0"/>
              <w:bidi w:val="0"/>
              <w:snapToGrid w:val="0"/>
              <w:spacing w:line="560" w:lineRule="atLeast"/>
              <w:textAlignment w:val="auto"/>
              <w:rPr>
                <w:sz w:val="18"/>
                <w:szCs w:val="18"/>
                <w:highlight w:val="none"/>
              </w:rPr>
            </w:pPr>
          </w:p>
        </w:tc>
      </w:tr>
      <w:tr w14:paraId="73E9BD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3" w:type="dxa"/>
            <w:vMerge w:val="continue"/>
            <w:vAlign w:val="center"/>
          </w:tcPr>
          <w:p w14:paraId="2BD2CC7E">
            <w:pPr>
              <w:pageBreakBefore w:val="0"/>
              <w:kinsoku/>
              <w:wordWrap/>
              <w:overflowPunct/>
              <w:topLinePunct w:val="0"/>
              <w:bidi w:val="0"/>
              <w:snapToGrid w:val="0"/>
              <w:spacing w:line="560" w:lineRule="atLeast"/>
              <w:textAlignment w:val="auto"/>
              <w:rPr>
                <w:sz w:val="18"/>
                <w:szCs w:val="18"/>
                <w:highlight w:val="none"/>
              </w:rPr>
            </w:pPr>
          </w:p>
        </w:tc>
        <w:tc>
          <w:tcPr>
            <w:tcW w:w="716" w:type="dxa"/>
            <w:vMerge w:val="continue"/>
            <w:vAlign w:val="center"/>
          </w:tcPr>
          <w:p w14:paraId="6C768901">
            <w:pPr>
              <w:pageBreakBefore w:val="0"/>
              <w:kinsoku/>
              <w:wordWrap/>
              <w:overflowPunct/>
              <w:topLinePunct w:val="0"/>
              <w:bidi w:val="0"/>
              <w:snapToGrid w:val="0"/>
              <w:spacing w:line="560" w:lineRule="atLeast"/>
              <w:textAlignment w:val="auto"/>
              <w:rPr>
                <w:sz w:val="18"/>
                <w:szCs w:val="18"/>
                <w:highlight w:val="none"/>
              </w:rPr>
            </w:pPr>
          </w:p>
        </w:tc>
        <w:tc>
          <w:tcPr>
            <w:tcW w:w="5184" w:type="dxa"/>
            <w:vAlign w:val="center"/>
          </w:tcPr>
          <w:p w14:paraId="66C26FFE">
            <w:pPr>
              <w:pageBreakBefore w:val="0"/>
              <w:kinsoku/>
              <w:wordWrap/>
              <w:overflowPunct/>
              <w:topLinePunct w:val="0"/>
              <w:bidi w:val="0"/>
              <w:snapToGrid w:val="0"/>
              <w:spacing w:line="560" w:lineRule="atLeast"/>
              <w:textAlignment w:val="auto"/>
              <w:rPr>
                <w:sz w:val="18"/>
                <w:szCs w:val="18"/>
                <w:highlight w:val="none"/>
              </w:rPr>
            </w:pPr>
            <w:r>
              <w:rPr>
                <w:rFonts w:hint="eastAsia" w:cs="宋体"/>
                <w:sz w:val="18"/>
                <w:szCs w:val="18"/>
                <w:highlight w:val="none"/>
              </w:rPr>
              <w:t>小计</w:t>
            </w:r>
          </w:p>
        </w:tc>
        <w:tc>
          <w:tcPr>
            <w:tcW w:w="777" w:type="dxa"/>
            <w:vAlign w:val="center"/>
          </w:tcPr>
          <w:p w14:paraId="3743F8FA">
            <w:pPr>
              <w:pageBreakBefore w:val="0"/>
              <w:kinsoku/>
              <w:wordWrap/>
              <w:overflowPunct/>
              <w:topLinePunct w:val="0"/>
              <w:bidi w:val="0"/>
              <w:snapToGrid w:val="0"/>
              <w:spacing w:line="560" w:lineRule="atLeast"/>
              <w:jc w:val="center"/>
              <w:textAlignment w:val="auto"/>
              <w:rPr>
                <w:sz w:val="18"/>
                <w:szCs w:val="18"/>
                <w:highlight w:val="none"/>
              </w:rPr>
            </w:pPr>
            <w:r>
              <w:rPr>
                <w:rFonts w:hint="eastAsia"/>
                <w:sz w:val="18"/>
                <w:szCs w:val="18"/>
                <w:highlight w:val="none"/>
              </w:rPr>
              <w:t>1</w:t>
            </w:r>
            <w:r>
              <w:rPr>
                <w:sz w:val="18"/>
                <w:szCs w:val="18"/>
                <w:highlight w:val="none"/>
              </w:rPr>
              <w:t>5</w:t>
            </w:r>
          </w:p>
        </w:tc>
        <w:tc>
          <w:tcPr>
            <w:tcW w:w="833" w:type="dxa"/>
            <w:tcBorders>
              <w:right w:val="single" w:color="auto" w:sz="4" w:space="0"/>
            </w:tcBorders>
            <w:vAlign w:val="center"/>
          </w:tcPr>
          <w:p w14:paraId="465D278C">
            <w:pPr>
              <w:pageBreakBefore w:val="0"/>
              <w:kinsoku/>
              <w:wordWrap/>
              <w:overflowPunct/>
              <w:topLinePunct w:val="0"/>
              <w:bidi w:val="0"/>
              <w:snapToGrid w:val="0"/>
              <w:spacing w:line="560" w:lineRule="atLeast"/>
              <w:jc w:val="center"/>
              <w:textAlignment w:val="auto"/>
              <w:rPr>
                <w:sz w:val="18"/>
                <w:szCs w:val="18"/>
                <w:highlight w:val="none"/>
              </w:rPr>
            </w:pPr>
          </w:p>
        </w:tc>
        <w:tc>
          <w:tcPr>
            <w:tcW w:w="720" w:type="dxa"/>
            <w:tcBorders>
              <w:left w:val="single" w:color="auto" w:sz="4" w:space="0"/>
              <w:right w:val="single" w:color="auto" w:sz="4" w:space="0"/>
            </w:tcBorders>
            <w:vAlign w:val="center"/>
          </w:tcPr>
          <w:p w14:paraId="17451A1E">
            <w:pPr>
              <w:pageBreakBefore w:val="0"/>
              <w:kinsoku/>
              <w:wordWrap/>
              <w:overflowPunct/>
              <w:topLinePunct w:val="0"/>
              <w:bidi w:val="0"/>
              <w:snapToGrid w:val="0"/>
              <w:spacing w:line="560" w:lineRule="atLeast"/>
              <w:jc w:val="center"/>
              <w:textAlignment w:val="auto"/>
              <w:rPr>
                <w:sz w:val="18"/>
                <w:szCs w:val="18"/>
                <w:highlight w:val="none"/>
              </w:rPr>
            </w:pPr>
          </w:p>
        </w:tc>
        <w:tc>
          <w:tcPr>
            <w:tcW w:w="787" w:type="dxa"/>
            <w:vMerge w:val="continue"/>
            <w:tcBorders>
              <w:left w:val="single" w:color="auto" w:sz="4" w:space="0"/>
            </w:tcBorders>
            <w:vAlign w:val="center"/>
          </w:tcPr>
          <w:p w14:paraId="28113E16">
            <w:pPr>
              <w:pageBreakBefore w:val="0"/>
              <w:kinsoku/>
              <w:wordWrap/>
              <w:overflowPunct/>
              <w:topLinePunct w:val="0"/>
              <w:bidi w:val="0"/>
              <w:snapToGrid w:val="0"/>
              <w:spacing w:line="560" w:lineRule="atLeast"/>
              <w:textAlignment w:val="auto"/>
              <w:rPr>
                <w:sz w:val="18"/>
                <w:szCs w:val="18"/>
                <w:highlight w:val="none"/>
              </w:rPr>
            </w:pPr>
          </w:p>
        </w:tc>
      </w:tr>
      <w:tr w14:paraId="43CDB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3" w:type="dxa"/>
            <w:vMerge w:val="restart"/>
            <w:vAlign w:val="center"/>
          </w:tcPr>
          <w:p w14:paraId="0AE10A3F">
            <w:pPr>
              <w:pageBreakBefore w:val="0"/>
              <w:kinsoku/>
              <w:wordWrap/>
              <w:overflowPunct/>
              <w:topLinePunct w:val="0"/>
              <w:bidi w:val="0"/>
              <w:snapToGrid w:val="0"/>
              <w:spacing w:line="560" w:lineRule="atLeast"/>
              <w:textAlignment w:val="auto"/>
              <w:rPr>
                <w:sz w:val="18"/>
                <w:szCs w:val="18"/>
                <w:highlight w:val="none"/>
              </w:rPr>
            </w:pPr>
            <w:r>
              <w:rPr>
                <w:sz w:val="18"/>
                <w:szCs w:val="18"/>
                <w:highlight w:val="none"/>
              </w:rPr>
              <w:t>2</w:t>
            </w:r>
          </w:p>
        </w:tc>
        <w:tc>
          <w:tcPr>
            <w:tcW w:w="716" w:type="dxa"/>
            <w:vMerge w:val="restart"/>
            <w:vAlign w:val="center"/>
          </w:tcPr>
          <w:p w14:paraId="416A1A43">
            <w:pPr>
              <w:pageBreakBefore w:val="0"/>
              <w:kinsoku/>
              <w:wordWrap/>
              <w:overflowPunct/>
              <w:topLinePunct w:val="0"/>
              <w:bidi w:val="0"/>
              <w:snapToGrid w:val="0"/>
              <w:spacing w:line="560" w:lineRule="atLeast"/>
              <w:textAlignment w:val="auto"/>
              <w:rPr>
                <w:sz w:val="18"/>
                <w:szCs w:val="18"/>
                <w:highlight w:val="none"/>
              </w:rPr>
            </w:pPr>
            <w:r>
              <w:rPr>
                <w:rFonts w:hint="eastAsia" w:cs="宋体"/>
                <w:sz w:val="18"/>
                <w:szCs w:val="18"/>
                <w:highlight w:val="none"/>
              </w:rPr>
              <w:t>接口协调</w:t>
            </w:r>
          </w:p>
        </w:tc>
        <w:tc>
          <w:tcPr>
            <w:tcW w:w="5184" w:type="dxa"/>
            <w:vAlign w:val="center"/>
          </w:tcPr>
          <w:p w14:paraId="0E9F7690">
            <w:pPr>
              <w:pageBreakBefore w:val="0"/>
              <w:kinsoku/>
              <w:wordWrap/>
              <w:overflowPunct/>
              <w:topLinePunct w:val="0"/>
              <w:bidi w:val="0"/>
              <w:adjustRightInd w:val="0"/>
              <w:snapToGrid w:val="0"/>
              <w:spacing w:line="560" w:lineRule="atLeast"/>
              <w:textAlignment w:val="auto"/>
              <w:rPr>
                <w:strike/>
                <w:sz w:val="18"/>
                <w:szCs w:val="18"/>
                <w:highlight w:val="none"/>
              </w:rPr>
            </w:pPr>
            <w:r>
              <w:rPr>
                <w:rFonts w:hint="eastAsia"/>
                <w:sz w:val="18"/>
                <w:szCs w:val="18"/>
                <w:highlight w:val="none"/>
              </w:rPr>
              <w:t>具有各专业设计接口管理规程，各专业会审会签制度完善，总体管理到位。</w:t>
            </w:r>
          </w:p>
        </w:tc>
        <w:tc>
          <w:tcPr>
            <w:tcW w:w="777" w:type="dxa"/>
            <w:vAlign w:val="center"/>
          </w:tcPr>
          <w:p w14:paraId="1C21FDA7">
            <w:pPr>
              <w:pageBreakBefore w:val="0"/>
              <w:kinsoku/>
              <w:wordWrap/>
              <w:overflowPunct/>
              <w:topLinePunct w:val="0"/>
              <w:bidi w:val="0"/>
              <w:adjustRightInd w:val="0"/>
              <w:snapToGrid w:val="0"/>
              <w:spacing w:line="560" w:lineRule="atLeast"/>
              <w:jc w:val="center"/>
              <w:textAlignment w:val="auto"/>
              <w:rPr>
                <w:strike/>
                <w:sz w:val="18"/>
                <w:szCs w:val="18"/>
                <w:highlight w:val="none"/>
              </w:rPr>
            </w:pPr>
            <w:r>
              <w:rPr>
                <w:rFonts w:hint="eastAsia"/>
                <w:sz w:val="18"/>
                <w:szCs w:val="18"/>
                <w:highlight w:val="none"/>
              </w:rPr>
              <w:t>3</w:t>
            </w:r>
          </w:p>
        </w:tc>
        <w:tc>
          <w:tcPr>
            <w:tcW w:w="833" w:type="dxa"/>
            <w:tcBorders>
              <w:right w:val="single" w:color="auto" w:sz="4" w:space="0"/>
            </w:tcBorders>
            <w:vAlign w:val="center"/>
          </w:tcPr>
          <w:p w14:paraId="6744B76B">
            <w:pPr>
              <w:pageBreakBefore w:val="0"/>
              <w:kinsoku/>
              <w:wordWrap/>
              <w:overflowPunct/>
              <w:topLinePunct w:val="0"/>
              <w:bidi w:val="0"/>
              <w:snapToGrid w:val="0"/>
              <w:spacing w:line="560" w:lineRule="atLeast"/>
              <w:jc w:val="center"/>
              <w:textAlignment w:val="auto"/>
              <w:rPr>
                <w:sz w:val="18"/>
                <w:szCs w:val="18"/>
                <w:highlight w:val="none"/>
              </w:rPr>
            </w:pPr>
          </w:p>
        </w:tc>
        <w:tc>
          <w:tcPr>
            <w:tcW w:w="720" w:type="dxa"/>
            <w:tcBorders>
              <w:left w:val="single" w:color="auto" w:sz="4" w:space="0"/>
            </w:tcBorders>
            <w:vAlign w:val="center"/>
          </w:tcPr>
          <w:p w14:paraId="1ACCA464">
            <w:pPr>
              <w:pageBreakBefore w:val="0"/>
              <w:kinsoku/>
              <w:wordWrap/>
              <w:overflowPunct/>
              <w:topLinePunct w:val="0"/>
              <w:bidi w:val="0"/>
              <w:snapToGrid w:val="0"/>
              <w:spacing w:line="560" w:lineRule="atLeast"/>
              <w:jc w:val="center"/>
              <w:textAlignment w:val="auto"/>
              <w:rPr>
                <w:sz w:val="18"/>
                <w:szCs w:val="18"/>
                <w:highlight w:val="none"/>
              </w:rPr>
            </w:pPr>
          </w:p>
        </w:tc>
        <w:tc>
          <w:tcPr>
            <w:tcW w:w="787" w:type="dxa"/>
            <w:vMerge w:val="restart"/>
            <w:vAlign w:val="center"/>
          </w:tcPr>
          <w:p w14:paraId="1D7B01ED">
            <w:pPr>
              <w:pageBreakBefore w:val="0"/>
              <w:kinsoku/>
              <w:wordWrap/>
              <w:overflowPunct/>
              <w:topLinePunct w:val="0"/>
              <w:bidi w:val="0"/>
              <w:adjustRightInd w:val="0"/>
              <w:snapToGrid w:val="0"/>
              <w:spacing w:line="560" w:lineRule="atLeast"/>
              <w:jc w:val="center"/>
              <w:textAlignment w:val="auto"/>
              <w:rPr>
                <w:sz w:val="18"/>
                <w:szCs w:val="18"/>
                <w:highlight w:val="none"/>
              </w:rPr>
            </w:pPr>
          </w:p>
          <w:p w14:paraId="0B60F75B">
            <w:pPr>
              <w:pageBreakBefore w:val="0"/>
              <w:kinsoku/>
              <w:wordWrap/>
              <w:overflowPunct/>
              <w:topLinePunct w:val="0"/>
              <w:bidi w:val="0"/>
              <w:adjustRightInd w:val="0"/>
              <w:snapToGrid w:val="0"/>
              <w:spacing w:line="560" w:lineRule="atLeast"/>
              <w:jc w:val="center"/>
              <w:textAlignment w:val="auto"/>
              <w:rPr>
                <w:sz w:val="18"/>
                <w:szCs w:val="18"/>
                <w:highlight w:val="none"/>
              </w:rPr>
            </w:pPr>
            <w:r>
              <w:rPr>
                <w:rFonts w:hint="eastAsia"/>
                <w:sz w:val="18"/>
                <w:szCs w:val="18"/>
                <w:highlight w:val="none"/>
              </w:rPr>
              <w:t>15</w:t>
            </w:r>
          </w:p>
        </w:tc>
      </w:tr>
      <w:tr w14:paraId="03A61B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3" w:type="dxa"/>
            <w:vMerge w:val="continue"/>
            <w:vAlign w:val="center"/>
          </w:tcPr>
          <w:p w14:paraId="7E370405">
            <w:pPr>
              <w:pageBreakBefore w:val="0"/>
              <w:kinsoku/>
              <w:wordWrap/>
              <w:overflowPunct/>
              <w:topLinePunct w:val="0"/>
              <w:bidi w:val="0"/>
              <w:snapToGrid w:val="0"/>
              <w:spacing w:line="560" w:lineRule="atLeast"/>
              <w:textAlignment w:val="auto"/>
              <w:rPr>
                <w:sz w:val="18"/>
                <w:szCs w:val="18"/>
                <w:highlight w:val="none"/>
              </w:rPr>
            </w:pPr>
          </w:p>
        </w:tc>
        <w:tc>
          <w:tcPr>
            <w:tcW w:w="716" w:type="dxa"/>
            <w:vMerge w:val="continue"/>
            <w:vAlign w:val="center"/>
          </w:tcPr>
          <w:p w14:paraId="596145FF">
            <w:pPr>
              <w:pageBreakBefore w:val="0"/>
              <w:kinsoku/>
              <w:wordWrap/>
              <w:overflowPunct/>
              <w:topLinePunct w:val="0"/>
              <w:bidi w:val="0"/>
              <w:snapToGrid w:val="0"/>
              <w:spacing w:line="560" w:lineRule="atLeast"/>
              <w:textAlignment w:val="auto"/>
              <w:rPr>
                <w:sz w:val="18"/>
                <w:szCs w:val="18"/>
                <w:highlight w:val="none"/>
              </w:rPr>
            </w:pPr>
          </w:p>
        </w:tc>
        <w:tc>
          <w:tcPr>
            <w:tcW w:w="5184" w:type="dxa"/>
            <w:vAlign w:val="center"/>
          </w:tcPr>
          <w:p w14:paraId="1025E755">
            <w:pPr>
              <w:pageBreakBefore w:val="0"/>
              <w:kinsoku/>
              <w:wordWrap/>
              <w:overflowPunct/>
              <w:topLinePunct w:val="0"/>
              <w:bidi w:val="0"/>
              <w:adjustRightInd w:val="0"/>
              <w:snapToGrid w:val="0"/>
              <w:spacing w:line="560" w:lineRule="atLeast"/>
              <w:textAlignment w:val="auto"/>
              <w:rPr>
                <w:sz w:val="18"/>
                <w:szCs w:val="18"/>
                <w:highlight w:val="none"/>
              </w:rPr>
            </w:pPr>
            <w:r>
              <w:rPr>
                <w:rFonts w:hint="eastAsia" w:cs="宋体"/>
                <w:sz w:val="18"/>
                <w:szCs w:val="18"/>
                <w:highlight w:val="none"/>
              </w:rPr>
              <w:t>建筑、结构、水、电、暖通各专业设计接口处理恰当、合理</w:t>
            </w:r>
          </w:p>
        </w:tc>
        <w:tc>
          <w:tcPr>
            <w:tcW w:w="777" w:type="dxa"/>
            <w:vAlign w:val="center"/>
          </w:tcPr>
          <w:p w14:paraId="1F15FDDF">
            <w:pPr>
              <w:pageBreakBefore w:val="0"/>
              <w:kinsoku/>
              <w:wordWrap/>
              <w:overflowPunct/>
              <w:topLinePunct w:val="0"/>
              <w:bidi w:val="0"/>
              <w:adjustRightInd w:val="0"/>
              <w:snapToGrid w:val="0"/>
              <w:spacing w:line="560" w:lineRule="atLeast"/>
              <w:jc w:val="center"/>
              <w:textAlignment w:val="auto"/>
              <w:rPr>
                <w:sz w:val="18"/>
                <w:szCs w:val="18"/>
                <w:highlight w:val="none"/>
              </w:rPr>
            </w:pPr>
            <w:r>
              <w:rPr>
                <w:rFonts w:hint="eastAsia"/>
                <w:sz w:val="18"/>
                <w:szCs w:val="18"/>
                <w:highlight w:val="none"/>
              </w:rPr>
              <w:t>5</w:t>
            </w:r>
          </w:p>
        </w:tc>
        <w:tc>
          <w:tcPr>
            <w:tcW w:w="833" w:type="dxa"/>
            <w:tcBorders>
              <w:right w:val="single" w:color="auto" w:sz="4" w:space="0"/>
            </w:tcBorders>
            <w:vAlign w:val="center"/>
          </w:tcPr>
          <w:p w14:paraId="52DDA00F">
            <w:pPr>
              <w:pageBreakBefore w:val="0"/>
              <w:kinsoku/>
              <w:wordWrap/>
              <w:overflowPunct/>
              <w:topLinePunct w:val="0"/>
              <w:bidi w:val="0"/>
              <w:snapToGrid w:val="0"/>
              <w:spacing w:line="560" w:lineRule="atLeast"/>
              <w:jc w:val="center"/>
              <w:textAlignment w:val="auto"/>
              <w:rPr>
                <w:sz w:val="18"/>
                <w:szCs w:val="18"/>
                <w:highlight w:val="none"/>
              </w:rPr>
            </w:pPr>
          </w:p>
        </w:tc>
        <w:tc>
          <w:tcPr>
            <w:tcW w:w="720" w:type="dxa"/>
            <w:tcBorders>
              <w:left w:val="single" w:color="auto" w:sz="4" w:space="0"/>
            </w:tcBorders>
            <w:vAlign w:val="center"/>
          </w:tcPr>
          <w:p w14:paraId="04002968">
            <w:pPr>
              <w:pageBreakBefore w:val="0"/>
              <w:kinsoku/>
              <w:wordWrap/>
              <w:overflowPunct/>
              <w:topLinePunct w:val="0"/>
              <w:bidi w:val="0"/>
              <w:snapToGrid w:val="0"/>
              <w:spacing w:line="560" w:lineRule="atLeast"/>
              <w:jc w:val="center"/>
              <w:textAlignment w:val="auto"/>
              <w:rPr>
                <w:sz w:val="18"/>
                <w:szCs w:val="18"/>
                <w:highlight w:val="none"/>
              </w:rPr>
            </w:pPr>
          </w:p>
        </w:tc>
        <w:tc>
          <w:tcPr>
            <w:tcW w:w="787" w:type="dxa"/>
            <w:vMerge w:val="continue"/>
            <w:vAlign w:val="center"/>
          </w:tcPr>
          <w:p w14:paraId="7D7FAA36">
            <w:pPr>
              <w:pageBreakBefore w:val="0"/>
              <w:kinsoku/>
              <w:wordWrap/>
              <w:overflowPunct/>
              <w:topLinePunct w:val="0"/>
              <w:bidi w:val="0"/>
              <w:snapToGrid w:val="0"/>
              <w:spacing w:line="560" w:lineRule="atLeast"/>
              <w:textAlignment w:val="auto"/>
              <w:rPr>
                <w:sz w:val="18"/>
                <w:szCs w:val="18"/>
                <w:highlight w:val="none"/>
              </w:rPr>
            </w:pPr>
          </w:p>
        </w:tc>
      </w:tr>
      <w:tr w14:paraId="226B3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3" w:type="dxa"/>
            <w:vMerge w:val="continue"/>
            <w:vAlign w:val="center"/>
          </w:tcPr>
          <w:p w14:paraId="55EDEB91">
            <w:pPr>
              <w:pageBreakBefore w:val="0"/>
              <w:kinsoku/>
              <w:wordWrap/>
              <w:overflowPunct/>
              <w:topLinePunct w:val="0"/>
              <w:bidi w:val="0"/>
              <w:snapToGrid w:val="0"/>
              <w:spacing w:line="560" w:lineRule="atLeast"/>
              <w:textAlignment w:val="auto"/>
              <w:rPr>
                <w:sz w:val="18"/>
                <w:szCs w:val="18"/>
                <w:highlight w:val="none"/>
              </w:rPr>
            </w:pPr>
          </w:p>
        </w:tc>
        <w:tc>
          <w:tcPr>
            <w:tcW w:w="716" w:type="dxa"/>
            <w:vMerge w:val="continue"/>
            <w:vAlign w:val="center"/>
          </w:tcPr>
          <w:p w14:paraId="7737ABEA">
            <w:pPr>
              <w:pageBreakBefore w:val="0"/>
              <w:kinsoku/>
              <w:wordWrap/>
              <w:overflowPunct/>
              <w:topLinePunct w:val="0"/>
              <w:bidi w:val="0"/>
              <w:snapToGrid w:val="0"/>
              <w:spacing w:line="560" w:lineRule="atLeast"/>
              <w:textAlignment w:val="auto"/>
              <w:rPr>
                <w:sz w:val="18"/>
                <w:szCs w:val="18"/>
                <w:highlight w:val="none"/>
              </w:rPr>
            </w:pPr>
          </w:p>
        </w:tc>
        <w:tc>
          <w:tcPr>
            <w:tcW w:w="5184" w:type="dxa"/>
            <w:vAlign w:val="center"/>
          </w:tcPr>
          <w:p w14:paraId="2D974F6C">
            <w:pPr>
              <w:pageBreakBefore w:val="0"/>
              <w:kinsoku/>
              <w:wordWrap/>
              <w:overflowPunct/>
              <w:topLinePunct w:val="0"/>
              <w:bidi w:val="0"/>
              <w:snapToGrid w:val="0"/>
              <w:spacing w:line="560" w:lineRule="atLeast"/>
              <w:textAlignment w:val="auto"/>
              <w:rPr>
                <w:sz w:val="18"/>
                <w:szCs w:val="18"/>
                <w:highlight w:val="none"/>
              </w:rPr>
            </w:pPr>
            <w:r>
              <w:rPr>
                <w:rFonts w:hint="eastAsia" w:cs="宋体"/>
                <w:sz w:val="18"/>
                <w:szCs w:val="18"/>
                <w:highlight w:val="none"/>
              </w:rPr>
              <w:t>负责协调BIM、绿建设计、装配式设计、海绵城市设计等接口处理。</w:t>
            </w:r>
          </w:p>
        </w:tc>
        <w:tc>
          <w:tcPr>
            <w:tcW w:w="777" w:type="dxa"/>
            <w:vAlign w:val="center"/>
          </w:tcPr>
          <w:p w14:paraId="5C1FB45E">
            <w:pPr>
              <w:pageBreakBefore w:val="0"/>
              <w:kinsoku/>
              <w:wordWrap/>
              <w:overflowPunct/>
              <w:topLinePunct w:val="0"/>
              <w:bidi w:val="0"/>
              <w:snapToGrid w:val="0"/>
              <w:spacing w:line="560" w:lineRule="atLeast"/>
              <w:jc w:val="center"/>
              <w:textAlignment w:val="auto"/>
              <w:rPr>
                <w:sz w:val="18"/>
                <w:szCs w:val="18"/>
                <w:highlight w:val="none"/>
              </w:rPr>
            </w:pPr>
            <w:r>
              <w:rPr>
                <w:rFonts w:hint="eastAsia"/>
                <w:sz w:val="18"/>
                <w:szCs w:val="18"/>
                <w:highlight w:val="none"/>
              </w:rPr>
              <w:t>2</w:t>
            </w:r>
          </w:p>
        </w:tc>
        <w:tc>
          <w:tcPr>
            <w:tcW w:w="833" w:type="dxa"/>
            <w:tcBorders>
              <w:right w:val="single" w:color="auto" w:sz="4" w:space="0"/>
            </w:tcBorders>
            <w:vAlign w:val="center"/>
          </w:tcPr>
          <w:p w14:paraId="604D8399">
            <w:pPr>
              <w:pageBreakBefore w:val="0"/>
              <w:kinsoku/>
              <w:wordWrap/>
              <w:overflowPunct/>
              <w:topLinePunct w:val="0"/>
              <w:bidi w:val="0"/>
              <w:snapToGrid w:val="0"/>
              <w:spacing w:line="560" w:lineRule="atLeast"/>
              <w:jc w:val="center"/>
              <w:textAlignment w:val="auto"/>
              <w:rPr>
                <w:sz w:val="18"/>
                <w:szCs w:val="18"/>
                <w:highlight w:val="none"/>
              </w:rPr>
            </w:pPr>
          </w:p>
        </w:tc>
        <w:tc>
          <w:tcPr>
            <w:tcW w:w="720" w:type="dxa"/>
            <w:tcBorders>
              <w:left w:val="single" w:color="auto" w:sz="4" w:space="0"/>
            </w:tcBorders>
            <w:vAlign w:val="center"/>
          </w:tcPr>
          <w:p w14:paraId="7DA066F7">
            <w:pPr>
              <w:pageBreakBefore w:val="0"/>
              <w:kinsoku/>
              <w:wordWrap/>
              <w:overflowPunct/>
              <w:topLinePunct w:val="0"/>
              <w:bidi w:val="0"/>
              <w:snapToGrid w:val="0"/>
              <w:spacing w:line="560" w:lineRule="atLeast"/>
              <w:jc w:val="center"/>
              <w:textAlignment w:val="auto"/>
              <w:rPr>
                <w:sz w:val="18"/>
                <w:szCs w:val="18"/>
                <w:highlight w:val="none"/>
              </w:rPr>
            </w:pPr>
          </w:p>
        </w:tc>
        <w:tc>
          <w:tcPr>
            <w:tcW w:w="787" w:type="dxa"/>
            <w:vMerge w:val="continue"/>
            <w:vAlign w:val="center"/>
          </w:tcPr>
          <w:p w14:paraId="7D27C70F">
            <w:pPr>
              <w:pageBreakBefore w:val="0"/>
              <w:kinsoku/>
              <w:wordWrap/>
              <w:overflowPunct/>
              <w:topLinePunct w:val="0"/>
              <w:bidi w:val="0"/>
              <w:snapToGrid w:val="0"/>
              <w:spacing w:line="560" w:lineRule="atLeast"/>
              <w:textAlignment w:val="auto"/>
              <w:rPr>
                <w:sz w:val="18"/>
                <w:szCs w:val="18"/>
                <w:highlight w:val="none"/>
              </w:rPr>
            </w:pPr>
          </w:p>
        </w:tc>
      </w:tr>
      <w:tr w14:paraId="68E642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3" w:type="dxa"/>
            <w:vMerge w:val="continue"/>
            <w:vAlign w:val="center"/>
          </w:tcPr>
          <w:p w14:paraId="00633DD0">
            <w:pPr>
              <w:pageBreakBefore w:val="0"/>
              <w:kinsoku/>
              <w:wordWrap/>
              <w:overflowPunct/>
              <w:topLinePunct w:val="0"/>
              <w:bidi w:val="0"/>
              <w:snapToGrid w:val="0"/>
              <w:spacing w:line="560" w:lineRule="atLeast"/>
              <w:textAlignment w:val="auto"/>
              <w:rPr>
                <w:sz w:val="18"/>
                <w:szCs w:val="18"/>
                <w:highlight w:val="none"/>
              </w:rPr>
            </w:pPr>
          </w:p>
        </w:tc>
        <w:tc>
          <w:tcPr>
            <w:tcW w:w="716" w:type="dxa"/>
            <w:vMerge w:val="continue"/>
            <w:vAlign w:val="center"/>
          </w:tcPr>
          <w:p w14:paraId="11C5914A">
            <w:pPr>
              <w:pageBreakBefore w:val="0"/>
              <w:kinsoku/>
              <w:wordWrap/>
              <w:overflowPunct/>
              <w:topLinePunct w:val="0"/>
              <w:bidi w:val="0"/>
              <w:snapToGrid w:val="0"/>
              <w:spacing w:line="560" w:lineRule="atLeast"/>
              <w:textAlignment w:val="auto"/>
              <w:rPr>
                <w:sz w:val="18"/>
                <w:szCs w:val="18"/>
                <w:highlight w:val="none"/>
              </w:rPr>
            </w:pPr>
          </w:p>
        </w:tc>
        <w:tc>
          <w:tcPr>
            <w:tcW w:w="5184" w:type="dxa"/>
            <w:vAlign w:val="center"/>
          </w:tcPr>
          <w:p w14:paraId="49F2ECED">
            <w:pPr>
              <w:pageBreakBefore w:val="0"/>
              <w:kinsoku/>
              <w:wordWrap/>
              <w:overflowPunct/>
              <w:topLinePunct w:val="0"/>
              <w:bidi w:val="0"/>
              <w:snapToGrid w:val="0"/>
              <w:spacing w:line="560" w:lineRule="atLeast"/>
              <w:textAlignment w:val="auto"/>
              <w:rPr>
                <w:rFonts w:cs="宋体"/>
                <w:sz w:val="18"/>
                <w:szCs w:val="18"/>
                <w:highlight w:val="none"/>
              </w:rPr>
            </w:pPr>
            <w:r>
              <w:rPr>
                <w:rFonts w:hint="eastAsia" w:cs="宋体"/>
                <w:sz w:val="18"/>
                <w:szCs w:val="18"/>
                <w:highlight w:val="none"/>
              </w:rPr>
              <w:t>负责协调处理项目内、外部管线综合对接。</w:t>
            </w:r>
          </w:p>
        </w:tc>
        <w:tc>
          <w:tcPr>
            <w:tcW w:w="777" w:type="dxa"/>
            <w:vAlign w:val="center"/>
          </w:tcPr>
          <w:p w14:paraId="66D80991">
            <w:pPr>
              <w:pageBreakBefore w:val="0"/>
              <w:kinsoku/>
              <w:wordWrap/>
              <w:overflowPunct/>
              <w:topLinePunct w:val="0"/>
              <w:bidi w:val="0"/>
              <w:snapToGrid w:val="0"/>
              <w:spacing w:line="560" w:lineRule="atLeast"/>
              <w:jc w:val="center"/>
              <w:textAlignment w:val="auto"/>
              <w:rPr>
                <w:sz w:val="18"/>
                <w:szCs w:val="18"/>
                <w:highlight w:val="none"/>
              </w:rPr>
            </w:pPr>
            <w:r>
              <w:rPr>
                <w:rFonts w:hint="eastAsia"/>
                <w:sz w:val="18"/>
                <w:szCs w:val="18"/>
                <w:highlight w:val="none"/>
              </w:rPr>
              <w:t>3</w:t>
            </w:r>
          </w:p>
        </w:tc>
        <w:tc>
          <w:tcPr>
            <w:tcW w:w="833" w:type="dxa"/>
            <w:tcBorders>
              <w:right w:val="single" w:color="auto" w:sz="4" w:space="0"/>
            </w:tcBorders>
            <w:vAlign w:val="center"/>
          </w:tcPr>
          <w:p w14:paraId="6CD021F6">
            <w:pPr>
              <w:pageBreakBefore w:val="0"/>
              <w:kinsoku/>
              <w:wordWrap/>
              <w:overflowPunct/>
              <w:topLinePunct w:val="0"/>
              <w:bidi w:val="0"/>
              <w:snapToGrid w:val="0"/>
              <w:spacing w:line="560" w:lineRule="atLeast"/>
              <w:jc w:val="center"/>
              <w:textAlignment w:val="auto"/>
              <w:rPr>
                <w:sz w:val="18"/>
                <w:szCs w:val="18"/>
                <w:highlight w:val="none"/>
              </w:rPr>
            </w:pPr>
          </w:p>
        </w:tc>
        <w:tc>
          <w:tcPr>
            <w:tcW w:w="720" w:type="dxa"/>
            <w:tcBorders>
              <w:left w:val="single" w:color="auto" w:sz="4" w:space="0"/>
            </w:tcBorders>
            <w:vAlign w:val="center"/>
          </w:tcPr>
          <w:p w14:paraId="0DC94011">
            <w:pPr>
              <w:pageBreakBefore w:val="0"/>
              <w:kinsoku/>
              <w:wordWrap/>
              <w:overflowPunct/>
              <w:topLinePunct w:val="0"/>
              <w:bidi w:val="0"/>
              <w:snapToGrid w:val="0"/>
              <w:spacing w:line="560" w:lineRule="atLeast"/>
              <w:jc w:val="center"/>
              <w:textAlignment w:val="auto"/>
              <w:rPr>
                <w:sz w:val="18"/>
                <w:szCs w:val="18"/>
                <w:highlight w:val="none"/>
              </w:rPr>
            </w:pPr>
          </w:p>
        </w:tc>
        <w:tc>
          <w:tcPr>
            <w:tcW w:w="787" w:type="dxa"/>
            <w:vMerge w:val="continue"/>
            <w:vAlign w:val="center"/>
          </w:tcPr>
          <w:p w14:paraId="22011188">
            <w:pPr>
              <w:pageBreakBefore w:val="0"/>
              <w:kinsoku/>
              <w:wordWrap/>
              <w:overflowPunct/>
              <w:topLinePunct w:val="0"/>
              <w:bidi w:val="0"/>
              <w:snapToGrid w:val="0"/>
              <w:spacing w:line="560" w:lineRule="atLeast"/>
              <w:textAlignment w:val="auto"/>
              <w:rPr>
                <w:sz w:val="18"/>
                <w:szCs w:val="18"/>
                <w:highlight w:val="none"/>
              </w:rPr>
            </w:pPr>
          </w:p>
        </w:tc>
      </w:tr>
      <w:tr w14:paraId="2B15EF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3" w:type="dxa"/>
            <w:vMerge w:val="continue"/>
            <w:vAlign w:val="center"/>
          </w:tcPr>
          <w:p w14:paraId="36C00C06">
            <w:pPr>
              <w:pageBreakBefore w:val="0"/>
              <w:kinsoku/>
              <w:wordWrap/>
              <w:overflowPunct/>
              <w:topLinePunct w:val="0"/>
              <w:bidi w:val="0"/>
              <w:snapToGrid w:val="0"/>
              <w:spacing w:line="560" w:lineRule="atLeast"/>
              <w:textAlignment w:val="auto"/>
              <w:rPr>
                <w:sz w:val="18"/>
                <w:szCs w:val="18"/>
                <w:highlight w:val="none"/>
              </w:rPr>
            </w:pPr>
          </w:p>
        </w:tc>
        <w:tc>
          <w:tcPr>
            <w:tcW w:w="716" w:type="dxa"/>
            <w:vMerge w:val="continue"/>
            <w:vAlign w:val="center"/>
          </w:tcPr>
          <w:p w14:paraId="15F78DF8">
            <w:pPr>
              <w:pageBreakBefore w:val="0"/>
              <w:kinsoku/>
              <w:wordWrap/>
              <w:overflowPunct/>
              <w:topLinePunct w:val="0"/>
              <w:bidi w:val="0"/>
              <w:snapToGrid w:val="0"/>
              <w:spacing w:line="560" w:lineRule="atLeast"/>
              <w:textAlignment w:val="auto"/>
              <w:rPr>
                <w:sz w:val="18"/>
                <w:szCs w:val="18"/>
                <w:highlight w:val="none"/>
              </w:rPr>
            </w:pPr>
          </w:p>
        </w:tc>
        <w:tc>
          <w:tcPr>
            <w:tcW w:w="5184" w:type="dxa"/>
            <w:vAlign w:val="center"/>
          </w:tcPr>
          <w:p w14:paraId="3BB04082">
            <w:pPr>
              <w:pageBreakBefore w:val="0"/>
              <w:kinsoku/>
              <w:wordWrap/>
              <w:overflowPunct/>
              <w:topLinePunct w:val="0"/>
              <w:bidi w:val="0"/>
              <w:snapToGrid w:val="0"/>
              <w:spacing w:line="560" w:lineRule="atLeast"/>
              <w:textAlignment w:val="auto"/>
              <w:rPr>
                <w:rFonts w:cs="宋体"/>
                <w:sz w:val="18"/>
                <w:szCs w:val="18"/>
                <w:highlight w:val="none"/>
              </w:rPr>
            </w:pPr>
            <w:r>
              <w:rPr>
                <w:rFonts w:hint="eastAsia" w:cs="宋体"/>
                <w:sz w:val="18"/>
                <w:szCs w:val="18"/>
                <w:highlight w:val="none"/>
              </w:rPr>
              <w:t>协调处理室内设计、景观设计与建筑界面、标高、管线、材质等接口。</w:t>
            </w:r>
          </w:p>
        </w:tc>
        <w:tc>
          <w:tcPr>
            <w:tcW w:w="777" w:type="dxa"/>
            <w:vAlign w:val="center"/>
          </w:tcPr>
          <w:p w14:paraId="360D5003">
            <w:pPr>
              <w:pageBreakBefore w:val="0"/>
              <w:kinsoku/>
              <w:wordWrap/>
              <w:overflowPunct/>
              <w:topLinePunct w:val="0"/>
              <w:bidi w:val="0"/>
              <w:snapToGrid w:val="0"/>
              <w:spacing w:line="560" w:lineRule="atLeast"/>
              <w:jc w:val="center"/>
              <w:textAlignment w:val="auto"/>
              <w:rPr>
                <w:sz w:val="18"/>
                <w:szCs w:val="18"/>
                <w:highlight w:val="none"/>
              </w:rPr>
            </w:pPr>
            <w:r>
              <w:rPr>
                <w:rFonts w:hint="eastAsia"/>
                <w:sz w:val="18"/>
                <w:szCs w:val="18"/>
                <w:highlight w:val="none"/>
              </w:rPr>
              <w:t>2</w:t>
            </w:r>
          </w:p>
        </w:tc>
        <w:tc>
          <w:tcPr>
            <w:tcW w:w="833" w:type="dxa"/>
            <w:tcBorders>
              <w:right w:val="single" w:color="auto" w:sz="4" w:space="0"/>
            </w:tcBorders>
            <w:vAlign w:val="center"/>
          </w:tcPr>
          <w:p w14:paraId="11080E83">
            <w:pPr>
              <w:pageBreakBefore w:val="0"/>
              <w:kinsoku/>
              <w:wordWrap/>
              <w:overflowPunct/>
              <w:topLinePunct w:val="0"/>
              <w:bidi w:val="0"/>
              <w:snapToGrid w:val="0"/>
              <w:spacing w:line="560" w:lineRule="atLeast"/>
              <w:jc w:val="center"/>
              <w:textAlignment w:val="auto"/>
              <w:rPr>
                <w:sz w:val="18"/>
                <w:szCs w:val="18"/>
                <w:highlight w:val="none"/>
              </w:rPr>
            </w:pPr>
          </w:p>
        </w:tc>
        <w:tc>
          <w:tcPr>
            <w:tcW w:w="720" w:type="dxa"/>
            <w:tcBorders>
              <w:left w:val="single" w:color="auto" w:sz="4" w:space="0"/>
            </w:tcBorders>
            <w:vAlign w:val="center"/>
          </w:tcPr>
          <w:p w14:paraId="0BB05E05">
            <w:pPr>
              <w:pageBreakBefore w:val="0"/>
              <w:kinsoku/>
              <w:wordWrap/>
              <w:overflowPunct/>
              <w:topLinePunct w:val="0"/>
              <w:bidi w:val="0"/>
              <w:snapToGrid w:val="0"/>
              <w:spacing w:line="560" w:lineRule="atLeast"/>
              <w:jc w:val="center"/>
              <w:textAlignment w:val="auto"/>
              <w:rPr>
                <w:sz w:val="18"/>
                <w:szCs w:val="18"/>
                <w:highlight w:val="none"/>
              </w:rPr>
            </w:pPr>
          </w:p>
        </w:tc>
        <w:tc>
          <w:tcPr>
            <w:tcW w:w="787" w:type="dxa"/>
            <w:vMerge w:val="continue"/>
            <w:vAlign w:val="center"/>
          </w:tcPr>
          <w:p w14:paraId="5D993EC7">
            <w:pPr>
              <w:pageBreakBefore w:val="0"/>
              <w:kinsoku/>
              <w:wordWrap/>
              <w:overflowPunct/>
              <w:topLinePunct w:val="0"/>
              <w:bidi w:val="0"/>
              <w:snapToGrid w:val="0"/>
              <w:spacing w:line="560" w:lineRule="atLeast"/>
              <w:textAlignment w:val="auto"/>
              <w:rPr>
                <w:sz w:val="18"/>
                <w:szCs w:val="18"/>
                <w:highlight w:val="none"/>
              </w:rPr>
            </w:pPr>
          </w:p>
        </w:tc>
      </w:tr>
      <w:tr w14:paraId="5CBA3E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3" w:type="dxa"/>
            <w:vMerge w:val="continue"/>
            <w:vAlign w:val="center"/>
          </w:tcPr>
          <w:p w14:paraId="7DD411D4">
            <w:pPr>
              <w:pageBreakBefore w:val="0"/>
              <w:kinsoku/>
              <w:wordWrap/>
              <w:overflowPunct/>
              <w:topLinePunct w:val="0"/>
              <w:bidi w:val="0"/>
              <w:snapToGrid w:val="0"/>
              <w:spacing w:line="560" w:lineRule="atLeast"/>
              <w:textAlignment w:val="auto"/>
              <w:rPr>
                <w:sz w:val="18"/>
                <w:szCs w:val="18"/>
                <w:highlight w:val="none"/>
              </w:rPr>
            </w:pPr>
          </w:p>
        </w:tc>
        <w:tc>
          <w:tcPr>
            <w:tcW w:w="716" w:type="dxa"/>
            <w:vMerge w:val="continue"/>
            <w:vAlign w:val="center"/>
          </w:tcPr>
          <w:p w14:paraId="7067075D">
            <w:pPr>
              <w:pageBreakBefore w:val="0"/>
              <w:kinsoku/>
              <w:wordWrap/>
              <w:overflowPunct/>
              <w:topLinePunct w:val="0"/>
              <w:bidi w:val="0"/>
              <w:snapToGrid w:val="0"/>
              <w:spacing w:line="560" w:lineRule="atLeast"/>
              <w:textAlignment w:val="auto"/>
              <w:rPr>
                <w:sz w:val="18"/>
                <w:szCs w:val="18"/>
                <w:highlight w:val="none"/>
              </w:rPr>
            </w:pPr>
          </w:p>
        </w:tc>
        <w:tc>
          <w:tcPr>
            <w:tcW w:w="5184" w:type="dxa"/>
            <w:vAlign w:val="center"/>
          </w:tcPr>
          <w:p w14:paraId="569C9247">
            <w:pPr>
              <w:pageBreakBefore w:val="0"/>
              <w:kinsoku/>
              <w:wordWrap/>
              <w:overflowPunct/>
              <w:topLinePunct w:val="0"/>
              <w:bidi w:val="0"/>
              <w:snapToGrid w:val="0"/>
              <w:spacing w:line="560" w:lineRule="atLeast"/>
              <w:textAlignment w:val="auto"/>
              <w:rPr>
                <w:sz w:val="18"/>
                <w:szCs w:val="18"/>
                <w:highlight w:val="none"/>
              </w:rPr>
            </w:pPr>
            <w:r>
              <w:rPr>
                <w:rFonts w:hint="eastAsia" w:cs="宋体"/>
                <w:sz w:val="18"/>
                <w:szCs w:val="18"/>
                <w:highlight w:val="none"/>
              </w:rPr>
              <w:t>小计</w:t>
            </w:r>
          </w:p>
        </w:tc>
        <w:tc>
          <w:tcPr>
            <w:tcW w:w="777" w:type="dxa"/>
            <w:vAlign w:val="center"/>
          </w:tcPr>
          <w:p w14:paraId="0FC50B7D">
            <w:pPr>
              <w:pageBreakBefore w:val="0"/>
              <w:kinsoku/>
              <w:wordWrap/>
              <w:overflowPunct/>
              <w:topLinePunct w:val="0"/>
              <w:bidi w:val="0"/>
              <w:snapToGrid w:val="0"/>
              <w:spacing w:line="560" w:lineRule="atLeast"/>
              <w:jc w:val="center"/>
              <w:textAlignment w:val="auto"/>
              <w:rPr>
                <w:sz w:val="18"/>
                <w:szCs w:val="18"/>
                <w:highlight w:val="none"/>
              </w:rPr>
            </w:pPr>
            <w:r>
              <w:rPr>
                <w:sz w:val="18"/>
                <w:szCs w:val="18"/>
                <w:highlight w:val="none"/>
              </w:rPr>
              <w:t>15</w:t>
            </w:r>
          </w:p>
        </w:tc>
        <w:tc>
          <w:tcPr>
            <w:tcW w:w="833" w:type="dxa"/>
            <w:tcBorders>
              <w:right w:val="single" w:color="auto" w:sz="4" w:space="0"/>
            </w:tcBorders>
            <w:vAlign w:val="center"/>
          </w:tcPr>
          <w:p w14:paraId="07FAD734">
            <w:pPr>
              <w:pageBreakBefore w:val="0"/>
              <w:kinsoku/>
              <w:wordWrap/>
              <w:overflowPunct/>
              <w:topLinePunct w:val="0"/>
              <w:bidi w:val="0"/>
              <w:snapToGrid w:val="0"/>
              <w:spacing w:line="560" w:lineRule="atLeast"/>
              <w:jc w:val="center"/>
              <w:textAlignment w:val="auto"/>
              <w:rPr>
                <w:sz w:val="18"/>
                <w:szCs w:val="18"/>
                <w:highlight w:val="none"/>
              </w:rPr>
            </w:pPr>
          </w:p>
        </w:tc>
        <w:tc>
          <w:tcPr>
            <w:tcW w:w="720" w:type="dxa"/>
            <w:tcBorders>
              <w:left w:val="single" w:color="auto" w:sz="4" w:space="0"/>
            </w:tcBorders>
            <w:vAlign w:val="center"/>
          </w:tcPr>
          <w:p w14:paraId="6C316081">
            <w:pPr>
              <w:pageBreakBefore w:val="0"/>
              <w:kinsoku/>
              <w:wordWrap/>
              <w:overflowPunct/>
              <w:topLinePunct w:val="0"/>
              <w:bidi w:val="0"/>
              <w:snapToGrid w:val="0"/>
              <w:spacing w:line="560" w:lineRule="atLeast"/>
              <w:jc w:val="center"/>
              <w:textAlignment w:val="auto"/>
              <w:rPr>
                <w:sz w:val="18"/>
                <w:szCs w:val="18"/>
                <w:highlight w:val="none"/>
              </w:rPr>
            </w:pPr>
          </w:p>
        </w:tc>
        <w:tc>
          <w:tcPr>
            <w:tcW w:w="787" w:type="dxa"/>
            <w:vMerge w:val="continue"/>
            <w:vAlign w:val="center"/>
          </w:tcPr>
          <w:p w14:paraId="677EA619">
            <w:pPr>
              <w:pageBreakBefore w:val="0"/>
              <w:kinsoku/>
              <w:wordWrap/>
              <w:overflowPunct/>
              <w:topLinePunct w:val="0"/>
              <w:bidi w:val="0"/>
              <w:snapToGrid w:val="0"/>
              <w:spacing w:line="560" w:lineRule="atLeast"/>
              <w:textAlignment w:val="auto"/>
              <w:rPr>
                <w:sz w:val="18"/>
                <w:szCs w:val="18"/>
                <w:highlight w:val="none"/>
              </w:rPr>
            </w:pPr>
          </w:p>
        </w:tc>
      </w:tr>
      <w:tr w14:paraId="114BA3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3" w:type="dxa"/>
            <w:vMerge w:val="restart"/>
            <w:vAlign w:val="center"/>
          </w:tcPr>
          <w:p w14:paraId="6AD42359">
            <w:pPr>
              <w:pageBreakBefore w:val="0"/>
              <w:kinsoku/>
              <w:wordWrap/>
              <w:overflowPunct/>
              <w:topLinePunct w:val="0"/>
              <w:bidi w:val="0"/>
              <w:snapToGrid w:val="0"/>
              <w:spacing w:line="560" w:lineRule="atLeast"/>
              <w:textAlignment w:val="auto"/>
              <w:rPr>
                <w:sz w:val="18"/>
                <w:szCs w:val="18"/>
                <w:highlight w:val="none"/>
              </w:rPr>
            </w:pPr>
            <w:r>
              <w:rPr>
                <w:sz w:val="18"/>
                <w:szCs w:val="18"/>
                <w:highlight w:val="none"/>
              </w:rPr>
              <w:t>3</w:t>
            </w:r>
          </w:p>
        </w:tc>
        <w:tc>
          <w:tcPr>
            <w:tcW w:w="716" w:type="dxa"/>
            <w:vMerge w:val="restart"/>
            <w:vAlign w:val="center"/>
          </w:tcPr>
          <w:p w14:paraId="6DF13625">
            <w:pPr>
              <w:pageBreakBefore w:val="0"/>
              <w:kinsoku/>
              <w:wordWrap/>
              <w:overflowPunct/>
              <w:topLinePunct w:val="0"/>
              <w:bidi w:val="0"/>
              <w:snapToGrid w:val="0"/>
              <w:spacing w:line="560" w:lineRule="atLeast"/>
              <w:textAlignment w:val="auto"/>
              <w:rPr>
                <w:sz w:val="18"/>
                <w:szCs w:val="18"/>
                <w:highlight w:val="none"/>
              </w:rPr>
            </w:pPr>
            <w:r>
              <w:rPr>
                <w:rFonts w:hint="eastAsia" w:cs="宋体"/>
                <w:sz w:val="18"/>
                <w:szCs w:val="18"/>
                <w:highlight w:val="none"/>
              </w:rPr>
              <w:t>设计质量</w:t>
            </w:r>
          </w:p>
        </w:tc>
        <w:tc>
          <w:tcPr>
            <w:tcW w:w="5184" w:type="dxa"/>
            <w:vAlign w:val="center"/>
          </w:tcPr>
          <w:p w14:paraId="033906B9">
            <w:pPr>
              <w:pageBreakBefore w:val="0"/>
              <w:kinsoku/>
              <w:wordWrap/>
              <w:overflowPunct/>
              <w:topLinePunct w:val="0"/>
              <w:bidi w:val="0"/>
              <w:snapToGrid w:val="0"/>
              <w:spacing w:line="560" w:lineRule="atLeast"/>
              <w:textAlignment w:val="auto"/>
              <w:rPr>
                <w:sz w:val="18"/>
                <w:szCs w:val="18"/>
                <w:highlight w:val="none"/>
              </w:rPr>
            </w:pPr>
            <w:r>
              <w:rPr>
                <w:rFonts w:hint="eastAsia" w:cs="宋体"/>
                <w:sz w:val="18"/>
                <w:szCs w:val="18"/>
                <w:highlight w:val="none"/>
              </w:rPr>
              <w:t>设计文件认真贯彻有关规程、规范及初步设计审查意见</w:t>
            </w:r>
          </w:p>
        </w:tc>
        <w:tc>
          <w:tcPr>
            <w:tcW w:w="777" w:type="dxa"/>
            <w:vAlign w:val="center"/>
          </w:tcPr>
          <w:p w14:paraId="53B068E5">
            <w:pPr>
              <w:pageBreakBefore w:val="0"/>
              <w:kinsoku/>
              <w:wordWrap/>
              <w:overflowPunct/>
              <w:topLinePunct w:val="0"/>
              <w:bidi w:val="0"/>
              <w:snapToGrid w:val="0"/>
              <w:spacing w:line="560" w:lineRule="atLeast"/>
              <w:jc w:val="center"/>
              <w:textAlignment w:val="auto"/>
              <w:rPr>
                <w:sz w:val="18"/>
                <w:szCs w:val="18"/>
                <w:highlight w:val="none"/>
              </w:rPr>
            </w:pPr>
            <w:r>
              <w:rPr>
                <w:rFonts w:hint="eastAsia"/>
                <w:sz w:val="18"/>
                <w:szCs w:val="18"/>
                <w:highlight w:val="none"/>
              </w:rPr>
              <w:t>2</w:t>
            </w:r>
          </w:p>
        </w:tc>
        <w:tc>
          <w:tcPr>
            <w:tcW w:w="833" w:type="dxa"/>
            <w:tcBorders>
              <w:right w:val="single" w:color="auto" w:sz="4" w:space="0"/>
            </w:tcBorders>
            <w:vAlign w:val="center"/>
          </w:tcPr>
          <w:p w14:paraId="6B2A5866">
            <w:pPr>
              <w:pageBreakBefore w:val="0"/>
              <w:kinsoku/>
              <w:wordWrap/>
              <w:overflowPunct/>
              <w:topLinePunct w:val="0"/>
              <w:bidi w:val="0"/>
              <w:snapToGrid w:val="0"/>
              <w:spacing w:line="560" w:lineRule="atLeast"/>
              <w:jc w:val="center"/>
              <w:textAlignment w:val="auto"/>
              <w:rPr>
                <w:sz w:val="18"/>
                <w:szCs w:val="18"/>
                <w:highlight w:val="none"/>
              </w:rPr>
            </w:pPr>
          </w:p>
        </w:tc>
        <w:tc>
          <w:tcPr>
            <w:tcW w:w="720" w:type="dxa"/>
            <w:tcBorders>
              <w:left w:val="single" w:color="auto" w:sz="4" w:space="0"/>
            </w:tcBorders>
            <w:vAlign w:val="center"/>
          </w:tcPr>
          <w:p w14:paraId="7616BD68">
            <w:pPr>
              <w:pageBreakBefore w:val="0"/>
              <w:kinsoku/>
              <w:wordWrap/>
              <w:overflowPunct/>
              <w:topLinePunct w:val="0"/>
              <w:bidi w:val="0"/>
              <w:snapToGrid w:val="0"/>
              <w:spacing w:line="560" w:lineRule="atLeast"/>
              <w:jc w:val="center"/>
              <w:textAlignment w:val="auto"/>
              <w:rPr>
                <w:sz w:val="18"/>
                <w:szCs w:val="18"/>
                <w:highlight w:val="none"/>
              </w:rPr>
            </w:pPr>
          </w:p>
        </w:tc>
        <w:tc>
          <w:tcPr>
            <w:tcW w:w="787" w:type="dxa"/>
            <w:vMerge w:val="restart"/>
            <w:vAlign w:val="center"/>
          </w:tcPr>
          <w:p w14:paraId="632C5EE4">
            <w:pPr>
              <w:pageBreakBefore w:val="0"/>
              <w:kinsoku/>
              <w:wordWrap/>
              <w:overflowPunct/>
              <w:topLinePunct w:val="0"/>
              <w:bidi w:val="0"/>
              <w:adjustRightInd w:val="0"/>
              <w:snapToGrid w:val="0"/>
              <w:spacing w:line="560" w:lineRule="atLeast"/>
              <w:jc w:val="center"/>
              <w:textAlignment w:val="auto"/>
              <w:rPr>
                <w:sz w:val="18"/>
                <w:szCs w:val="18"/>
                <w:highlight w:val="none"/>
              </w:rPr>
            </w:pPr>
          </w:p>
          <w:p w14:paraId="28B2099E">
            <w:pPr>
              <w:pageBreakBefore w:val="0"/>
              <w:kinsoku/>
              <w:wordWrap/>
              <w:overflowPunct/>
              <w:topLinePunct w:val="0"/>
              <w:bidi w:val="0"/>
              <w:adjustRightInd w:val="0"/>
              <w:snapToGrid w:val="0"/>
              <w:spacing w:line="560" w:lineRule="atLeast"/>
              <w:jc w:val="center"/>
              <w:textAlignment w:val="auto"/>
              <w:rPr>
                <w:sz w:val="18"/>
                <w:szCs w:val="18"/>
                <w:highlight w:val="none"/>
              </w:rPr>
            </w:pPr>
            <w:r>
              <w:rPr>
                <w:rFonts w:hint="eastAsia"/>
                <w:sz w:val="18"/>
                <w:szCs w:val="18"/>
                <w:highlight w:val="none"/>
              </w:rPr>
              <w:t>10</w:t>
            </w:r>
          </w:p>
        </w:tc>
      </w:tr>
      <w:tr w14:paraId="32C065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3" w:type="dxa"/>
            <w:vMerge w:val="continue"/>
            <w:vAlign w:val="center"/>
          </w:tcPr>
          <w:p w14:paraId="657D2F2F">
            <w:pPr>
              <w:pageBreakBefore w:val="0"/>
              <w:kinsoku/>
              <w:wordWrap/>
              <w:overflowPunct/>
              <w:topLinePunct w:val="0"/>
              <w:bidi w:val="0"/>
              <w:snapToGrid w:val="0"/>
              <w:spacing w:line="560" w:lineRule="atLeast"/>
              <w:textAlignment w:val="auto"/>
              <w:rPr>
                <w:sz w:val="18"/>
                <w:szCs w:val="18"/>
                <w:highlight w:val="none"/>
              </w:rPr>
            </w:pPr>
          </w:p>
        </w:tc>
        <w:tc>
          <w:tcPr>
            <w:tcW w:w="716" w:type="dxa"/>
            <w:vMerge w:val="continue"/>
            <w:vAlign w:val="center"/>
          </w:tcPr>
          <w:p w14:paraId="3272B17C">
            <w:pPr>
              <w:pageBreakBefore w:val="0"/>
              <w:kinsoku/>
              <w:wordWrap/>
              <w:overflowPunct/>
              <w:topLinePunct w:val="0"/>
              <w:bidi w:val="0"/>
              <w:snapToGrid w:val="0"/>
              <w:spacing w:line="560" w:lineRule="atLeast"/>
              <w:textAlignment w:val="auto"/>
              <w:rPr>
                <w:sz w:val="18"/>
                <w:szCs w:val="18"/>
                <w:highlight w:val="none"/>
              </w:rPr>
            </w:pPr>
          </w:p>
        </w:tc>
        <w:tc>
          <w:tcPr>
            <w:tcW w:w="5184" w:type="dxa"/>
            <w:vAlign w:val="center"/>
          </w:tcPr>
          <w:p w14:paraId="22AA0F98">
            <w:pPr>
              <w:pageBreakBefore w:val="0"/>
              <w:kinsoku/>
              <w:wordWrap/>
              <w:overflowPunct/>
              <w:topLinePunct w:val="0"/>
              <w:bidi w:val="0"/>
              <w:snapToGrid w:val="0"/>
              <w:spacing w:line="560" w:lineRule="atLeast"/>
              <w:textAlignment w:val="auto"/>
              <w:rPr>
                <w:sz w:val="18"/>
                <w:szCs w:val="18"/>
                <w:highlight w:val="none"/>
              </w:rPr>
            </w:pPr>
            <w:r>
              <w:rPr>
                <w:rFonts w:hint="eastAsia" w:cs="宋体"/>
                <w:sz w:val="18"/>
                <w:szCs w:val="18"/>
                <w:highlight w:val="none"/>
              </w:rPr>
              <w:t>文件差、错、漏少，符合安全性、功能性、统一性和深度要求</w:t>
            </w:r>
          </w:p>
        </w:tc>
        <w:tc>
          <w:tcPr>
            <w:tcW w:w="777" w:type="dxa"/>
            <w:vAlign w:val="center"/>
          </w:tcPr>
          <w:p w14:paraId="1F1B80CA">
            <w:pPr>
              <w:pageBreakBefore w:val="0"/>
              <w:kinsoku/>
              <w:wordWrap/>
              <w:overflowPunct/>
              <w:topLinePunct w:val="0"/>
              <w:bidi w:val="0"/>
              <w:snapToGrid w:val="0"/>
              <w:spacing w:line="560" w:lineRule="atLeast"/>
              <w:jc w:val="center"/>
              <w:textAlignment w:val="auto"/>
              <w:rPr>
                <w:sz w:val="18"/>
                <w:szCs w:val="18"/>
                <w:highlight w:val="none"/>
              </w:rPr>
            </w:pPr>
            <w:r>
              <w:rPr>
                <w:rFonts w:hint="eastAsia"/>
                <w:sz w:val="18"/>
                <w:szCs w:val="18"/>
                <w:highlight w:val="none"/>
              </w:rPr>
              <w:t>2</w:t>
            </w:r>
          </w:p>
        </w:tc>
        <w:tc>
          <w:tcPr>
            <w:tcW w:w="833" w:type="dxa"/>
            <w:tcBorders>
              <w:right w:val="single" w:color="auto" w:sz="4" w:space="0"/>
            </w:tcBorders>
            <w:vAlign w:val="center"/>
          </w:tcPr>
          <w:p w14:paraId="6404CC8E">
            <w:pPr>
              <w:pageBreakBefore w:val="0"/>
              <w:kinsoku/>
              <w:wordWrap/>
              <w:overflowPunct/>
              <w:topLinePunct w:val="0"/>
              <w:bidi w:val="0"/>
              <w:snapToGrid w:val="0"/>
              <w:spacing w:line="560" w:lineRule="atLeast"/>
              <w:jc w:val="center"/>
              <w:textAlignment w:val="auto"/>
              <w:rPr>
                <w:sz w:val="18"/>
                <w:szCs w:val="18"/>
                <w:highlight w:val="none"/>
              </w:rPr>
            </w:pPr>
          </w:p>
        </w:tc>
        <w:tc>
          <w:tcPr>
            <w:tcW w:w="720" w:type="dxa"/>
            <w:tcBorders>
              <w:left w:val="single" w:color="auto" w:sz="4" w:space="0"/>
            </w:tcBorders>
            <w:vAlign w:val="center"/>
          </w:tcPr>
          <w:p w14:paraId="08EE2DA7">
            <w:pPr>
              <w:pageBreakBefore w:val="0"/>
              <w:kinsoku/>
              <w:wordWrap/>
              <w:overflowPunct/>
              <w:topLinePunct w:val="0"/>
              <w:bidi w:val="0"/>
              <w:snapToGrid w:val="0"/>
              <w:spacing w:line="560" w:lineRule="atLeast"/>
              <w:jc w:val="center"/>
              <w:textAlignment w:val="auto"/>
              <w:rPr>
                <w:sz w:val="18"/>
                <w:szCs w:val="18"/>
                <w:highlight w:val="none"/>
              </w:rPr>
            </w:pPr>
          </w:p>
        </w:tc>
        <w:tc>
          <w:tcPr>
            <w:tcW w:w="787" w:type="dxa"/>
            <w:vMerge w:val="continue"/>
            <w:vAlign w:val="center"/>
          </w:tcPr>
          <w:p w14:paraId="099BE493">
            <w:pPr>
              <w:pageBreakBefore w:val="0"/>
              <w:kinsoku/>
              <w:wordWrap/>
              <w:overflowPunct/>
              <w:topLinePunct w:val="0"/>
              <w:bidi w:val="0"/>
              <w:snapToGrid w:val="0"/>
              <w:spacing w:line="560" w:lineRule="atLeast"/>
              <w:textAlignment w:val="auto"/>
              <w:rPr>
                <w:sz w:val="18"/>
                <w:szCs w:val="18"/>
                <w:highlight w:val="none"/>
              </w:rPr>
            </w:pPr>
          </w:p>
        </w:tc>
      </w:tr>
      <w:tr w14:paraId="01FAB9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3" w:type="dxa"/>
            <w:vMerge w:val="continue"/>
            <w:vAlign w:val="center"/>
          </w:tcPr>
          <w:p w14:paraId="643D8467">
            <w:pPr>
              <w:pageBreakBefore w:val="0"/>
              <w:kinsoku/>
              <w:wordWrap/>
              <w:overflowPunct/>
              <w:topLinePunct w:val="0"/>
              <w:bidi w:val="0"/>
              <w:snapToGrid w:val="0"/>
              <w:spacing w:line="560" w:lineRule="atLeast"/>
              <w:textAlignment w:val="auto"/>
              <w:rPr>
                <w:sz w:val="18"/>
                <w:szCs w:val="18"/>
                <w:highlight w:val="none"/>
              </w:rPr>
            </w:pPr>
          </w:p>
        </w:tc>
        <w:tc>
          <w:tcPr>
            <w:tcW w:w="716" w:type="dxa"/>
            <w:vMerge w:val="continue"/>
            <w:vAlign w:val="center"/>
          </w:tcPr>
          <w:p w14:paraId="062A5047">
            <w:pPr>
              <w:pageBreakBefore w:val="0"/>
              <w:kinsoku/>
              <w:wordWrap/>
              <w:overflowPunct/>
              <w:topLinePunct w:val="0"/>
              <w:bidi w:val="0"/>
              <w:snapToGrid w:val="0"/>
              <w:spacing w:line="560" w:lineRule="atLeast"/>
              <w:textAlignment w:val="auto"/>
              <w:rPr>
                <w:sz w:val="18"/>
                <w:szCs w:val="18"/>
                <w:highlight w:val="none"/>
              </w:rPr>
            </w:pPr>
          </w:p>
        </w:tc>
        <w:tc>
          <w:tcPr>
            <w:tcW w:w="5184" w:type="dxa"/>
            <w:vAlign w:val="center"/>
          </w:tcPr>
          <w:p w14:paraId="12E32365">
            <w:pPr>
              <w:pageBreakBefore w:val="0"/>
              <w:kinsoku/>
              <w:wordWrap/>
              <w:overflowPunct/>
              <w:topLinePunct w:val="0"/>
              <w:bidi w:val="0"/>
              <w:snapToGrid w:val="0"/>
              <w:spacing w:line="560" w:lineRule="atLeast"/>
              <w:textAlignment w:val="auto"/>
              <w:rPr>
                <w:sz w:val="18"/>
                <w:szCs w:val="18"/>
                <w:highlight w:val="none"/>
              </w:rPr>
            </w:pPr>
            <w:r>
              <w:rPr>
                <w:rFonts w:hint="eastAsia" w:cs="宋体"/>
                <w:sz w:val="18"/>
                <w:szCs w:val="18"/>
                <w:highlight w:val="none"/>
              </w:rPr>
              <w:t>自行优化设计，设计图纸出院前先行自核、自检，减少图纸错误</w:t>
            </w:r>
          </w:p>
        </w:tc>
        <w:tc>
          <w:tcPr>
            <w:tcW w:w="777" w:type="dxa"/>
            <w:vAlign w:val="center"/>
          </w:tcPr>
          <w:p w14:paraId="54BF5D31">
            <w:pPr>
              <w:pageBreakBefore w:val="0"/>
              <w:kinsoku/>
              <w:wordWrap/>
              <w:overflowPunct/>
              <w:topLinePunct w:val="0"/>
              <w:bidi w:val="0"/>
              <w:snapToGrid w:val="0"/>
              <w:spacing w:line="560" w:lineRule="atLeast"/>
              <w:jc w:val="center"/>
              <w:textAlignment w:val="auto"/>
              <w:rPr>
                <w:sz w:val="18"/>
                <w:szCs w:val="18"/>
                <w:highlight w:val="none"/>
              </w:rPr>
            </w:pPr>
            <w:r>
              <w:rPr>
                <w:rFonts w:hint="eastAsia"/>
                <w:sz w:val="18"/>
                <w:szCs w:val="18"/>
                <w:highlight w:val="none"/>
              </w:rPr>
              <w:t>2</w:t>
            </w:r>
          </w:p>
        </w:tc>
        <w:tc>
          <w:tcPr>
            <w:tcW w:w="833" w:type="dxa"/>
            <w:tcBorders>
              <w:right w:val="single" w:color="auto" w:sz="4" w:space="0"/>
            </w:tcBorders>
            <w:vAlign w:val="center"/>
          </w:tcPr>
          <w:p w14:paraId="788CADFA">
            <w:pPr>
              <w:pageBreakBefore w:val="0"/>
              <w:kinsoku/>
              <w:wordWrap/>
              <w:overflowPunct/>
              <w:topLinePunct w:val="0"/>
              <w:bidi w:val="0"/>
              <w:snapToGrid w:val="0"/>
              <w:spacing w:line="560" w:lineRule="atLeast"/>
              <w:jc w:val="center"/>
              <w:textAlignment w:val="auto"/>
              <w:rPr>
                <w:sz w:val="18"/>
                <w:szCs w:val="18"/>
                <w:highlight w:val="none"/>
              </w:rPr>
            </w:pPr>
          </w:p>
        </w:tc>
        <w:tc>
          <w:tcPr>
            <w:tcW w:w="720" w:type="dxa"/>
            <w:tcBorders>
              <w:left w:val="single" w:color="auto" w:sz="4" w:space="0"/>
            </w:tcBorders>
            <w:vAlign w:val="center"/>
          </w:tcPr>
          <w:p w14:paraId="57B1FFF6">
            <w:pPr>
              <w:pageBreakBefore w:val="0"/>
              <w:kinsoku/>
              <w:wordWrap/>
              <w:overflowPunct/>
              <w:topLinePunct w:val="0"/>
              <w:bidi w:val="0"/>
              <w:snapToGrid w:val="0"/>
              <w:spacing w:line="560" w:lineRule="atLeast"/>
              <w:jc w:val="center"/>
              <w:textAlignment w:val="auto"/>
              <w:rPr>
                <w:sz w:val="18"/>
                <w:szCs w:val="18"/>
                <w:highlight w:val="none"/>
              </w:rPr>
            </w:pPr>
          </w:p>
        </w:tc>
        <w:tc>
          <w:tcPr>
            <w:tcW w:w="787" w:type="dxa"/>
            <w:vMerge w:val="continue"/>
            <w:vAlign w:val="center"/>
          </w:tcPr>
          <w:p w14:paraId="046DE57C">
            <w:pPr>
              <w:pageBreakBefore w:val="0"/>
              <w:kinsoku/>
              <w:wordWrap/>
              <w:overflowPunct/>
              <w:topLinePunct w:val="0"/>
              <w:bidi w:val="0"/>
              <w:snapToGrid w:val="0"/>
              <w:spacing w:line="560" w:lineRule="atLeast"/>
              <w:textAlignment w:val="auto"/>
              <w:rPr>
                <w:sz w:val="18"/>
                <w:szCs w:val="18"/>
                <w:highlight w:val="none"/>
              </w:rPr>
            </w:pPr>
          </w:p>
        </w:tc>
      </w:tr>
      <w:tr w14:paraId="56800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3" w:type="dxa"/>
            <w:vMerge w:val="continue"/>
            <w:vAlign w:val="center"/>
          </w:tcPr>
          <w:p w14:paraId="5A50B38F">
            <w:pPr>
              <w:pageBreakBefore w:val="0"/>
              <w:kinsoku/>
              <w:wordWrap/>
              <w:overflowPunct/>
              <w:topLinePunct w:val="0"/>
              <w:bidi w:val="0"/>
              <w:snapToGrid w:val="0"/>
              <w:spacing w:line="560" w:lineRule="atLeast"/>
              <w:textAlignment w:val="auto"/>
              <w:rPr>
                <w:sz w:val="18"/>
                <w:szCs w:val="18"/>
                <w:highlight w:val="none"/>
              </w:rPr>
            </w:pPr>
          </w:p>
        </w:tc>
        <w:tc>
          <w:tcPr>
            <w:tcW w:w="716" w:type="dxa"/>
            <w:vMerge w:val="continue"/>
            <w:vAlign w:val="center"/>
          </w:tcPr>
          <w:p w14:paraId="315738F2">
            <w:pPr>
              <w:pageBreakBefore w:val="0"/>
              <w:kinsoku/>
              <w:wordWrap/>
              <w:overflowPunct/>
              <w:topLinePunct w:val="0"/>
              <w:bidi w:val="0"/>
              <w:snapToGrid w:val="0"/>
              <w:spacing w:line="560" w:lineRule="atLeast"/>
              <w:textAlignment w:val="auto"/>
              <w:rPr>
                <w:sz w:val="18"/>
                <w:szCs w:val="18"/>
                <w:highlight w:val="none"/>
              </w:rPr>
            </w:pPr>
          </w:p>
        </w:tc>
        <w:tc>
          <w:tcPr>
            <w:tcW w:w="5184" w:type="dxa"/>
            <w:vAlign w:val="center"/>
          </w:tcPr>
          <w:p w14:paraId="54959EC4">
            <w:pPr>
              <w:pageBreakBefore w:val="0"/>
              <w:kinsoku/>
              <w:wordWrap/>
              <w:overflowPunct/>
              <w:topLinePunct w:val="0"/>
              <w:bidi w:val="0"/>
              <w:snapToGrid w:val="0"/>
              <w:spacing w:line="560" w:lineRule="atLeast"/>
              <w:textAlignment w:val="auto"/>
              <w:rPr>
                <w:rFonts w:cs="宋体"/>
                <w:sz w:val="18"/>
                <w:szCs w:val="18"/>
                <w:highlight w:val="none"/>
              </w:rPr>
            </w:pPr>
            <w:r>
              <w:rPr>
                <w:rFonts w:hint="eastAsia" w:cs="宋体"/>
                <w:sz w:val="18"/>
                <w:szCs w:val="18"/>
                <w:highlight w:val="none"/>
              </w:rPr>
              <w:t>设计图纸应进行校对、审核并记录在案，根据校对、审核意见修改图纸。</w:t>
            </w:r>
          </w:p>
        </w:tc>
        <w:tc>
          <w:tcPr>
            <w:tcW w:w="777" w:type="dxa"/>
            <w:vAlign w:val="center"/>
          </w:tcPr>
          <w:p w14:paraId="009F5C2B">
            <w:pPr>
              <w:pageBreakBefore w:val="0"/>
              <w:kinsoku/>
              <w:wordWrap/>
              <w:overflowPunct/>
              <w:topLinePunct w:val="0"/>
              <w:bidi w:val="0"/>
              <w:snapToGrid w:val="0"/>
              <w:spacing w:line="560" w:lineRule="atLeast"/>
              <w:jc w:val="center"/>
              <w:textAlignment w:val="auto"/>
              <w:rPr>
                <w:sz w:val="18"/>
                <w:szCs w:val="18"/>
                <w:highlight w:val="none"/>
              </w:rPr>
            </w:pPr>
            <w:r>
              <w:rPr>
                <w:rFonts w:hint="eastAsia"/>
                <w:sz w:val="18"/>
                <w:szCs w:val="18"/>
                <w:highlight w:val="none"/>
              </w:rPr>
              <w:t>3</w:t>
            </w:r>
          </w:p>
        </w:tc>
        <w:tc>
          <w:tcPr>
            <w:tcW w:w="833" w:type="dxa"/>
            <w:tcBorders>
              <w:right w:val="single" w:color="auto" w:sz="4" w:space="0"/>
            </w:tcBorders>
            <w:vAlign w:val="center"/>
          </w:tcPr>
          <w:p w14:paraId="3BE803CA">
            <w:pPr>
              <w:pageBreakBefore w:val="0"/>
              <w:kinsoku/>
              <w:wordWrap/>
              <w:overflowPunct/>
              <w:topLinePunct w:val="0"/>
              <w:bidi w:val="0"/>
              <w:snapToGrid w:val="0"/>
              <w:spacing w:line="560" w:lineRule="atLeast"/>
              <w:jc w:val="center"/>
              <w:textAlignment w:val="auto"/>
              <w:rPr>
                <w:sz w:val="18"/>
                <w:szCs w:val="18"/>
                <w:highlight w:val="none"/>
              </w:rPr>
            </w:pPr>
          </w:p>
        </w:tc>
        <w:tc>
          <w:tcPr>
            <w:tcW w:w="720" w:type="dxa"/>
            <w:tcBorders>
              <w:left w:val="single" w:color="auto" w:sz="4" w:space="0"/>
            </w:tcBorders>
            <w:vAlign w:val="center"/>
          </w:tcPr>
          <w:p w14:paraId="07899167">
            <w:pPr>
              <w:pageBreakBefore w:val="0"/>
              <w:kinsoku/>
              <w:wordWrap/>
              <w:overflowPunct/>
              <w:topLinePunct w:val="0"/>
              <w:bidi w:val="0"/>
              <w:snapToGrid w:val="0"/>
              <w:spacing w:line="560" w:lineRule="atLeast"/>
              <w:jc w:val="center"/>
              <w:textAlignment w:val="auto"/>
              <w:rPr>
                <w:sz w:val="18"/>
                <w:szCs w:val="18"/>
                <w:highlight w:val="none"/>
              </w:rPr>
            </w:pPr>
          </w:p>
        </w:tc>
        <w:tc>
          <w:tcPr>
            <w:tcW w:w="787" w:type="dxa"/>
            <w:vMerge w:val="continue"/>
            <w:vAlign w:val="center"/>
          </w:tcPr>
          <w:p w14:paraId="4B9F7ED5">
            <w:pPr>
              <w:pageBreakBefore w:val="0"/>
              <w:kinsoku/>
              <w:wordWrap/>
              <w:overflowPunct/>
              <w:topLinePunct w:val="0"/>
              <w:bidi w:val="0"/>
              <w:snapToGrid w:val="0"/>
              <w:spacing w:line="560" w:lineRule="atLeast"/>
              <w:textAlignment w:val="auto"/>
              <w:rPr>
                <w:sz w:val="18"/>
                <w:szCs w:val="18"/>
                <w:highlight w:val="none"/>
              </w:rPr>
            </w:pPr>
          </w:p>
        </w:tc>
      </w:tr>
      <w:tr w14:paraId="6608C2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3" w:type="dxa"/>
            <w:vMerge w:val="continue"/>
            <w:vAlign w:val="center"/>
          </w:tcPr>
          <w:p w14:paraId="3BEDA567">
            <w:pPr>
              <w:pageBreakBefore w:val="0"/>
              <w:kinsoku/>
              <w:wordWrap/>
              <w:overflowPunct/>
              <w:topLinePunct w:val="0"/>
              <w:bidi w:val="0"/>
              <w:snapToGrid w:val="0"/>
              <w:spacing w:line="560" w:lineRule="atLeast"/>
              <w:textAlignment w:val="auto"/>
              <w:rPr>
                <w:sz w:val="18"/>
                <w:szCs w:val="18"/>
                <w:highlight w:val="none"/>
              </w:rPr>
            </w:pPr>
          </w:p>
        </w:tc>
        <w:tc>
          <w:tcPr>
            <w:tcW w:w="716" w:type="dxa"/>
            <w:vMerge w:val="continue"/>
            <w:vAlign w:val="center"/>
          </w:tcPr>
          <w:p w14:paraId="75455E12">
            <w:pPr>
              <w:pageBreakBefore w:val="0"/>
              <w:kinsoku/>
              <w:wordWrap/>
              <w:overflowPunct/>
              <w:topLinePunct w:val="0"/>
              <w:bidi w:val="0"/>
              <w:snapToGrid w:val="0"/>
              <w:spacing w:line="560" w:lineRule="atLeast"/>
              <w:textAlignment w:val="auto"/>
              <w:rPr>
                <w:sz w:val="18"/>
                <w:szCs w:val="18"/>
                <w:highlight w:val="none"/>
              </w:rPr>
            </w:pPr>
          </w:p>
        </w:tc>
        <w:tc>
          <w:tcPr>
            <w:tcW w:w="5184" w:type="dxa"/>
            <w:vAlign w:val="center"/>
          </w:tcPr>
          <w:p w14:paraId="7EF6DBB6">
            <w:pPr>
              <w:pageBreakBefore w:val="0"/>
              <w:kinsoku/>
              <w:wordWrap/>
              <w:overflowPunct/>
              <w:topLinePunct w:val="0"/>
              <w:bidi w:val="0"/>
              <w:snapToGrid w:val="0"/>
              <w:spacing w:line="560" w:lineRule="atLeast"/>
              <w:textAlignment w:val="auto"/>
              <w:rPr>
                <w:rFonts w:cs="宋体"/>
                <w:sz w:val="18"/>
                <w:szCs w:val="18"/>
                <w:highlight w:val="none"/>
              </w:rPr>
            </w:pPr>
            <w:r>
              <w:rPr>
                <w:rFonts w:hint="eastAsia" w:cs="宋体"/>
                <w:sz w:val="18"/>
                <w:szCs w:val="18"/>
                <w:highlight w:val="none"/>
              </w:rPr>
              <w:t>设计图纸应满足第三方强审质量要求，并根据强审意见修改到位。</w:t>
            </w:r>
          </w:p>
        </w:tc>
        <w:tc>
          <w:tcPr>
            <w:tcW w:w="777" w:type="dxa"/>
            <w:vAlign w:val="center"/>
          </w:tcPr>
          <w:p w14:paraId="2BB80AEB">
            <w:pPr>
              <w:pageBreakBefore w:val="0"/>
              <w:kinsoku/>
              <w:wordWrap/>
              <w:overflowPunct/>
              <w:topLinePunct w:val="0"/>
              <w:bidi w:val="0"/>
              <w:snapToGrid w:val="0"/>
              <w:spacing w:line="560" w:lineRule="atLeast"/>
              <w:jc w:val="center"/>
              <w:textAlignment w:val="auto"/>
              <w:rPr>
                <w:sz w:val="18"/>
                <w:szCs w:val="18"/>
                <w:highlight w:val="none"/>
              </w:rPr>
            </w:pPr>
            <w:r>
              <w:rPr>
                <w:rFonts w:hint="eastAsia"/>
                <w:sz w:val="18"/>
                <w:szCs w:val="18"/>
                <w:highlight w:val="none"/>
              </w:rPr>
              <w:t>3</w:t>
            </w:r>
          </w:p>
        </w:tc>
        <w:tc>
          <w:tcPr>
            <w:tcW w:w="833" w:type="dxa"/>
            <w:tcBorders>
              <w:right w:val="single" w:color="auto" w:sz="4" w:space="0"/>
            </w:tcBorders>
            <w:vAlign w:val="center"/>
          </w:tcPr>
          <w:p w14:paraId="41F5BE01">
            <w:pPr>
              <w:pageBreakBefore w:val="0"/>
              <w:kinsoku/>
              <w:wordWrap/>
              <w:overflowPunct/>
              <w:topLinePunct w:val="0"/>
              <w:bidi w:val="0"/>
              <w:snapToGrid w:val="0"/>
              <w:spacing w:line="560" w:lineRule="atLeast"/>
              <w:jc w:val="center"/>
              <w:textAlignment w:val="auto"/>
              <w:rPr>
                <w:sz w:val="18"/>
                <w:szCs w:val="18"/>
                <w:highlight w:val="none"/>
              </w:rPr>
            </w:pPr>
          </w:p>
        </w:tc>
        <w:tc>
          <w:tcPr>
            <w:tcW w:w="720" w:type="dxa"/>
            <w:tcBorders>
              <w:left w:val="single" w:color="auto" w:sz="4" w:space="0"/>
            </w:tcBorders>
            <w:vAlign w:val="center"/>
          </w:tcPr>
          <w:p w14:paraId="650A4F34">
            <w:pPr>
              <w:pageBreakBefore w:val="0"/>
              <w:kinsoku/>
              <w:wordWrap/>
              <w:overflowPunct/>
              <w:topLinePunct w:val="0"/>
              <w:bidi w:val="0"/>
              <w:snapToGrid w:val="0"/>
              <w:spacing w:line="560" w:lineRule="atLeast"/>
              <w:jc w:val="center"/>
              <w:textAlignment w:val="auto"/>
              <w:rPr>
                <w:sz w:val="18"/>
                <w:szCs w:val="18"/>
                <w:highlight w:val="none"/>
              </w:rPr>
            </w:pPr>
          </w:p>
        </w:tc>
        <w:tc>
          <w:tcPr>
            <w:tcW w:w="787" w:type="dxa"/>
            <w:vMerge w:val="continue"/>
            <w:vAlign w:val="center"/>
          </w:tcPr>
          <w:p w14:paraId="1C49F96E">
            <w:pPr>
              <w:pageBreakBefore w:val="0"/>
              <w:kinsoku/>
              <w:wordWrap/>
              <w:overflowPunct/>
              <w:topLinePunct w:val="0"/>
              <w:bidi w:val="0"/>
              <w:snapToGrid w:val="0"/>
              <w:spacing w:line="560" w:lineRule="atLeast"/>
              <w:textAlignment w:val="auto"/>
              <w:rPr>
                <w:sz w:val="18"/>
                <w:szCs w:val="18"/>
                <w:highlight w:val="none"/>
              </w:rPr>
            </w:pPr>
          </w:p>
        </w:tc>
      </w:tr>
      <w:tr w14:paraId="681F83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3" w:type="dxa"/>
            <w:vMerge w:val="continue"/>
            <w:vAlign w:val="center"/>
          </w:tcPr>
          <w:p w14:paraId="01AD6370">
            <w:pPr>
              <w:pageBreakBefore w:val="0"/>
              <w:kinsoku/>
              <w:wordWrap/>
              <w:overflowPunct/>
              <w:topLinePunct w:val="0"/>
              <w:bidi w:val="0"/>
              <w:snapToGrid w:val="0"/>
              <w:spacing w:line="560" w:lineRule="atLeast"/>
              <w:textAlignment w:val="auto"/>
              <w:rPr>
                <w:sz w:val="18"/>
                <w:szCs w:val="18"/>
                <w:highlight w:val="none"/>
              </w:rPr>
            </w:pPr>
          </w:p>
        </w:tc>
        <w:tc>
          <w:tcPr>
            <w:tcW w:w="716" w:type="dxa"/>
            <w:vMerge w:val="continue"/>
            <w:vAlign w:val="center"/>
          </w:tcPr>
          <w:p w14:paraId="0763BBB7">
            <w:pPr>
              <w:pageBreakBefore w:val="0"/>
              <w:kinsoku/>
              <w:wordWrap/>
              <w:overflowPunct/>
              <w:topLinePunct w:val="0"/>
              <w:bidi w:val="0"/>
              <w:snapToGrid w:val="0"/>
              <w:spacing w:line="560" w:lineRule="atLeast"/>
              <w:textAlignment w:val="auto"/>
              <w:rPr>
                <w:sz w:val="18"/>
                <w:szCs w:val="18"/>
                <w:highlight w:val="none"/>
              </w:rPr>
            </w:pPr>
          </w:p>
        </w:tc>
        <w:tc>
          <w:tcPr>
            <w:tcW w:w="5184" w:type="dxa"/>
            <w:vAlign w:val="center"/>
          </w:tcPr>
          <w:p w14:paraId="1B1AD2FE">
            <w:pPr>
              <w:pageBreakBefore w:val="0"/>
              <w:kinsoku/>
              <w:wordWrap/>
              <w:overflowPunct/>
              <w:topLinePunct w:val="0"/>
              <w:bidi w:val="0"/>
              <w:snapToGrid w:val="0"/>
              <w:spacing w:line="560" w:lineRule="atLeast"/>
              <w:textAlignment w:val="auto"/>
              <w:rPr>
                <w:sz w:val="18"/>
                <w:szCs w:val="18"/>
                <w:highlight w:val="none"/>
              </w:rPr>
            </w:pPr>
            <w:r>
              <w:rPr>
                <w:rFonts w:hint="eastAsia" w:cs="宋体"/>
                <w:sz w:val="18"/>
                <w:szCs w:val="18"/>
                <w:highlight w:val="none"/>
              </w:rPr>
              <w:t>小计</w:t>
            </w:r>
          </w:p>
        </w:tc>
        <w:tc>
          <w:tcPr>
            <w:tcW w:w="777" w:type="dxa"/>
            <w:vAlign w:val="center"/>
          </w:tcPr>
          <w:p w14:paraId="36FFE7AF">
            <w:pPr>
              <w:pageBreakBefore w:val="0"/>
              <w:kinsoku/>
              <w:wordWrap/>
              <w:overflowPunct/>
              <w:topLinePunct w:val="0"/>
              <w:bidi w:val="0"/>
              <w:snapToGrid w:val="0"/>
              <w:spacing w:line="560" w:lineRule="atLeast"/>
              <w:jc w:val="center"/>
              <w:textAlignment w:val="auto"/>
              <w:rPr>
                <w:sz w:val="18"/>
                <w:szCs w:val="18"/>
                <w:highlight w:val="none"/>
              </w:rPr>
            </w:pPr>
            <w:r>
              <w:rPr>
                <w:rFonts w:hint="eastAsia"/>
                <w:sz w:val="18"/>
                <w:szCs w:val="18"/>
                <w:highlight w:val="none"/>
              </w:rPr>
              <w:t>10</w:t>
            </w:r>
          </w:p>
        </w:tc>
        <w:tc>
          <w:tcPr>
            <w:tcW w:w="833" w:type="dxa"/>
            <w:tcBorders>
              <w:right w:val="single" w:color="auto" w:sz="4" w:space="0"/>
            </w:tcBorders>
            <w:vAlign w:val="center"/>
          </w:tcPr>
          <w:p w14:paraId="269643E8">
            <w:pPr>
              <w:pageBreakBefore w:val="0"/>
              <w:kinsoku/>
              <w:wordWrap/>
              <w:overflowPunct/>
              <w:topLinePunct w:val="0"/>
              <w:bidi w:val="0"/>
              <w:snapToGrid w:val="0"/>
              <w:spacing w:line="560" w:lineRule="atLeast"/>
              <w:jc w:val="center"/>
              <w:textAlignment w:val="auto"/>
              <w:rPr>
                <w:sz w:val="18"/>
                <w:szCs w:val="18"/>
                <w:highlight w:val="none"/>
              </w:rPr>
            </w:pPr>
          </w:p>
        </w:tc>
        <w:tc>
          <w:tcPr>
            <w:tcW w:w="720" w:type="dxa"/>
            <w:tcBorders>
              <w:left w:val="single" w:color="auto" w:sz="4" w:space="0"/>
            </w:tcBorders>
            <w:vAlign w:val="center"/>
          </w:tcPr>
          <w:p w14:paraId="0C950846">
            <w:pPr>
              <w:pageBreakBefore w:val="0"/>
              <w:kinsoku/>
              <w:wordWrap/>
              <w:overflowPunct/>
              <w:topLinePunct w:val="0"/>
              <w:bidi w:val="0"/>
              <w:snapToGrid w:val="0"/>
              <w:spacing w:line="560" w:lineRule="atLeast"/>
              <w:jc w:val="center"/>
              <w:textAlignment w:val="auto"/>
              <w:rPr>
                <w:sz w:val="18"/>
                <w:szCs w:val="18"/>
                <w:highlight w:val="none"/>
              </w:rPr>
            </w:pPr>
          </w:p>
        </w:tc>
        <w:tc>
          <w:tcPr>
            <w:tcW w:w="787" w:type="dxa"/>
            <w:vMerge w:val="continue"/>
            <w:vAlign w:val="center"/>
          </w:tcPr>
          <w:p w14:paraId="3920678A">
            <w:pPr>
              <w:pageBreakBefore w:val="0"/>
              <w:kinsoku/>
              <w:wordWrap/>
              <w:overflowPunct/>
              <w:topLinePunct w:val="0"/>
              <w:bidi w:val="0"/>
              <w:snapToGrid w:val="0"/>
              <w:spacing w:line="560" w:lineRule="atLeast"/>
              <w:textAlignment w:val="auto"/>
              <w:rPr>
                <w:sz w:val="18"/>
                <w:szCs w:val="18"/>
                <w:highlight w:val="none"/>
              </w:rPr>
            </w:pPr>
          </w:p>
        </w:tc>
      </w:tr>
      <w:tr w14:paraId="594BD8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3" w:type="dxa"/>
            <w:vMerge w:val="restart"/>
            <w:vAlign w:val="center"/>
          </w:tcPr>
          <w:p w14:paraId="2FD5F1ED">
            <w:pPr>
              <w:pageBreakBefore w:val="0"/>
              <w:kinsoku/>
              <w:wordWrap/>
              <w:overflowPunct/>
              <w:topLinePunct w:val="0"/>
              <w:bidi w:val="0"/>
              <w:snapToGrid w:val="0"/>
              <w:spacing w:line="560" w:lineRule="atLeast"/>
              <w:textAlignment w:val="auto"/>
              <w:rPr>
                <w:sz w:val="18"/>
                <w:szCs w:val="18"/>
                <w:highlight w:val="none"/>
              </w:rPr>
            </w:pPr>
            <w:r>
              <w:rPr>
                <w:sz w:val="18"/>
                <w:szCs w:val="18"/>
                <w:highlight w:val="none"/>
              </w:rPr>
              <w:t>4</w:t>
            </w:r>
          </w:p>
        </w:tc>
        <w:tc>
          <w:tcPr>
            <w:tcW w:w="716" w:type="dxa"/>
            <w:vMerge w:val="restart"/>
            <w:vAlign w:val="center"/>
          </w:tcPr>
          <w:p w14:paraId="6CC70D3C">
            <w:pPr>
              <w:pageBreakBefore w:val="0"/>
              <w:kinsoku/>
              <w:wordWrap/>
              <w:overflowPunct/>
              <w:topLinePunct w:val="0"/>
              <w:bidi w:val="0"/>
              <w:snapToGrid w:val="0"/>
              <w:spacing w:line="560" w:lineRule="atLeast"/>
              <w:textAlignment w:val="auto"/>
              <w:rPr>
                <w:sz w:val="18"/>
                <w:szCs w:val="18"/>
                <w:highlight w:val="none"/>
              </w:rPr>
            </w:pPr>
            <w:r>
              <w:rPr>
                <w:rFonts w:hint="eastAsia" w:cs="宋体"/>
                <w:sz w:val="18"/>
                <w:szCs w:val="18"/>
                <w:highlight w:val="none"/>
              </w:rPr>
              <w:t>投资控制</w:t>
            </w:r>
          </w:p>
        </w:tc>
        <w:tc>
          <w:tcPr>
            <w:tcW w:w="5184" w:type="dxa"/>
            <w:vAlign w:val="center"/>
          </w:tcPr>
          <w:p w14:paraId="3AA440EC">
            <w:pPr>
              <w:pageBreakBefore w:val="0"/>
              <w:kinsoku/>
              <w:wordWrap/>
              <w:overflowPunct/>
              <w:topLinePunct w:val="0"/>
              <w:bidi w:val="0"/>
              <w:snapToGrid w:val="0"/>
              <w:spacing w:line="560" w:lineRule="atLeast"/>
              <w:textAlignment w:val="auto"/>
              <w:rPr>
                <w:sz w:val="18"/>
                <w:szCs w:val="18"/>
                <w:highlight w:val="none"/>
              </w:rPr>
            </w:pPr>
            <w:r>
              <w:rPr>
                <w:rFonts w:hint="eastAsia" w:cs="宋体"/>
                <w:sz w:val="18"/>
                <w:szCs w:val="18"/>
                <w:highlight w:val="none"/>
              </w:rPr>
              <w:t>能严格按照批准</w:t>
            </w:r>
            <w:r>
              <w:rPr>
                <w:rFonts w:hint="eastAsia" w:cs="宋体"/>
                <w:sz w:val="18"/>
                <w:szCs w:val="18"/>
                <w:highlight w:val="none"/>
                <w:lang w:eastAsia="zh-CN"/>
              </w:rPr>
              <w:t>的</w:t>
            </w:r>
            <w:r>
              <w:rPr>
                <w:rFonts w:hint="eastAsia" w:cs="宋体"/>
                <w:sz w:val="18"/>
                <w:szCs w:val="18"/>
                <w:highlight w:val="none"/>
              </w:rPr>
              <w:t>初步设计概算及工程数量进行限额设计</w:t>
            </w:r>
          </w:p>
        </w:tc>
        <w:tc>
          <w:tcPr>
            <w:tcW w:w="777" w:type="dxa"/>
            <w:vAlign w:val="center"/>
          </w:tcPr>
          <w:p w14:paraId="45FA7809">
            <w:pPr>
              <w:pageBreakBefore w:val="0"/>
              <w:kinsoku/>
              <w:wordWrap/>
              <w:overflowPunct/>
              <w:topLinePunct w:val="0"/>
              <w:bidi w:val="0"/>
              <w:snapToGrid w:val="0"/>
              <w:spacing w:line="560" w:lineRule="atLeast"/>
              <w:jc w:val="center"/>
              <w:textAlignment w:val="auto"/>
              <w:rPr>
                <w:sz w:val="18"/>
                <w:szCs w:val="18"/>
                <w:highlight w:val="none"/>
              </w:rPr>
            </w:pPr>
            <w:r>
              <w:rPr>
                <w:rFonts w:hint="eastAsia"/>
                <w:sz w:val="18"/>
                <w:szCs w:val="18"/>
                <w:highlight w:val="none"/>
              </w:rPr>
              <w:t>5</w:t>
            </w:r>
          </w:p>
        </w:tc>
        <w:tc>
          <w:tcPr>
            <w:tcW w:w="833" w:type="dxa"/>
            <w:tcBorders>
              <w:right w:val="single" w:color="auto" w:sz="4" w:space="0"/>
            </w:tcBorders>
            <w:vAlign w:val="center"/>
          </w:tcPr>
          <w:p w14:paraId="3116C18E">
            <w:pPr>
              <w:pageBreakBefore w:val="0"/>
              <w:kinsoku/>
              <w:wordWrap/>
              <w:overflowPunct/>
              <w:topLinePunct w:val="0"/>
              <w:bidi w:val="0"/>
              <w:snapToGrid w:val="0"/>
              <w:spacing w:line="560" w:lineRule="atLeast"/>
              <w:jc w:val="center"/>
              <w:textAlignment w:val="auto"/>
              <w:rPr>
                <w:sz w:val="18"/>
                <w:szCs w:val="18"/>
                <w:highlight w:val="none"/>
              </w:rPr>
            </w:pPr>
          </w:p>
        </w:tc>
        <w:tc>
          <w:tcPr>
            <w:tcW w:w="720" w:type="dxa"/>
            <w:tcBorders>
              <w:left w:val="single" w:color="auto" w:sz="4" w:space="0"/>
            </w:tcBorders>
            <w:vAlign w:val="center"/>
          </w:tcPr>
          <w:p w14:paraId="5765D3B9">
            <w:pPr>
              <w:pageBreakBefore w:val="0"/>
              <w:kinsoku/>
              <w:wordWrap/>
              <w:overflowPunct/>
              <w:topLinePunct w:val="0"/>
              <w:bidi w:val="0"/>
              <w:snapToGrid w:val="0"/>
              <w:spacing w:line="560" w:lineRule="atLeast"/>
              <w:jc w:val="center"/>
              <w:textAlignment w:val="auto"/>
              <w:rPr>
                <w:sz w:val="18"/>
                <w:szCs w:val="18"/>
                <w:highlight w:val="none"/>
              </w:rPr>
            </w:pPr>
          </w:p>
        </w:tc>
        <w:tc>
          <w:tcPr>
            <w:tcW w:w="787" w:type="dxa"/>
            <w:vMerge w:val="restart"/>
            <w:vAlign w:val="center"/>
          </w:tcPr>
          <w:p w14:paraId="21E5C858">
            <w:pPr>
              <w:pageBreakBefore w:val="0"/>
              <w:kinsoku/>
              <w:wordWrap/>
              <w:overflowPunct/>
              <w:topLinePunct w:val="0"/>
              <w:bidi w:val="0"/>
              <w:adjustRightInd w:val="0"/>
              <w:snapToGrid w:val="0"/>
              <w:spacing w:line="560" w:lineRule="atLeast"/>
              <w:jc w:val="center"/>
              <w:textAlignment w:val="auto"/>
              <w:rPr>
                <w:sz w:val="18"/>
                <w:szCs w:val="18"/>
                <w:highlight w:val="none"/>
              </w:rPr>
            </w:pPr>
          </w:p>
          <w:p w14:paraId="22EE9062">
            <w:pPr>
              <w:pageBreakBefore w:val="0"/>
              <w:kinsoku/>
              <w:wordWrap/>
              <w:overflowPunct/>
              <w:topLinePunct w:val="0"/>
              <w:bidi w:val="0"/>
              <w:adjustRightInd w:val="0"/>
              <w:snapToGrid w:val="0"/>
              <w:spacing w:line="560" w:lineRule="atLeast"/>
              <w:jc w:val="center"/>
              <w:textAlignment w:val="auto"/>
              <w:rPr>
                <w:sz w:val="18"/>
                <w:szCs w:val="18"/>
                <w:highlight w:val="none"/>
              </w:rPr>
            </w:pPr>
            <w:r>
              <w:rPr>
                <w:rFonts w:hint="eastAsia"/>
                <w:sz w:val="18"/>
                <w:szCs w:val="18"/>
                <w:highlight w:val="none"/>
              </w:rPr>
              <w:t>10</w:t>
            </w:r>
          </w:p>
        </w:tc>
      </w:tr>
      <w:tr w14:paraId="49CD2D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3" w:type="dxa"/>
            <w:vMerge w:val="continue"/>
            <w:vAlign w:val="center"/>
          </w:tcPr>
          <w:p w14:paraId="54F34E85">
            <w:pPr>
              <w:pageBreakBefore w:val="0"/>
              <w:kinsoku/>
              <w:wordWrap/>
              <w:overflowPunct/>
              <w:topLinePunct w:val="0"/>
              <w:bidi w:val="0"/>
              <w:snapToGrid w:val="0"/>
              <w:spacing w:line="560" w:lineRule="atLeast"/>
              <w:textAlignment w:val="auto"/>
              <w:rPr>
                <w:sz w:val="18"/>
                <w:szCs w:val="18"/>
                <w:highlight w:val="none"/>
              </w:rPr>
            </w:pPr>
          </w:p>
        </w:tc>
        <w:tc>
          <w:tcPr>
            <w:tcW w:w="716" w:type="dxa"/>
            <w:vMerge w:val="continue"/>
            <w:vAlign w:val="center"/>
          </w:tcPr>
          <w:p w14:paraId="1CCCB000">
            <w:pPr>
              <w:pageBreakBefore w:val="0"/>
              <w:kinsoku/>
              <w:wordWrap/>
              <w:overflowPunct/>
              <w:topLinePunct w:val="0"/>
              <w:bidi w:val="0"/>
              <w:snapToGrid w:val="0"/>
              <w:spacing w:line="560" w:lineRule="atLeast"/>
              <w:textAlignment w:val="auto"/>
              <w:rPr>
                <w:rFonts w:cs="宋体"/>
                <w:sz w:val="18"/>
                <w:szCs w:val="18"/>
                <w:highlight w:val="none"/>
              </w:rPr>
            </w:pPr>
          </w:p>
        </w:tc>
        <w:tc>
          <w:tcPr>
            <w:tcW w:w="5184" w:type="dxa"/>
            <w:vAlign w:val="center"/>
          </w:tcPr>
          <w:p w14:paraId="2FD4FF5A">
            <w:pPr>
              <w:pageBreakBefore w:val="0"/>
              <w:kinsoku/>
              <w:wordWrap/>
              <w:overflowPunct/>
              <w:topLinePunct w:val="0"/>
              <w:bidi w:val="0"/>
              <w:snapToGrid w:val="0"/>
              <w:spacing w:line="560" w:lineRule="atLeast"/>
              <w:textAlignment w:val="auto"/>
              <w:rPr>
                <w:rFonts w:cs="宋体"/>
                <w:strike/>
                <w:sz w:val="18"/>
                <w:szCs w:val="18"/>
                <w:highlight w:val="none"/>
              </w:rPr>
            </w:pPr>
            <w:r>
              <w:rPr>
                <w:rFonts w:hint="eastAsia" w:cs="宋体"/>
                <w:sz w:val="18"/>
                <w:szCs w:val="18"/>
                <w:highlight w:val="none"/>
              </w:rPr>
              <w:t>优化设计，严格控制投资，节省投资</w:t>
            </w:r>
          </w:p>
        </w:tc>
        <w:tc>
          <w:tcPr>
            <w:tcW w:w="777" w:type="dxa"/>
            <w:vAlign w:val="center"/>
          </w:tcPr>
          <w:p w14:paraId="6842D28A">
            <w:pPr>
              <w:pageBreakBefore w:val="0"/>
              <w:kinsoku/>
              <w:wordWrap/>
              <w:overflowPunct/>
              <w:topLinePunct w:val="0"/>
              <w:bidi w:val="0"/>
              <w:snapToGrid w:val="0"/>
              <w:spacing w:line="560" w:lineRule="atLeast"/>
              <w:jc w:val="center"/>
              <w:textAlignment w:val="auto"/>
              <w:rPr>
                <w:sz w:val="18"/>
                <w:szCs w:val="18"/>
                <w:highlight w:val="none"/>
              </w:rPr>
            </w:pPr>
            <w:r>
              <w:rPr>
                <w:rFonts w:hint="eastAsia"/>
                <w:sz w:val="18"/>
                <w:szCs w:val="18"/>
                <w:highlight w:val="none"/>
              </w:rPr>
              <w:t>3</w:t>
            </w:r>
          </w:p>
        </w:tc>
        <w:tc>
          <w:tcPr>
            <w:tcW w:w="833" w:type="dxa"/>
            <w:tcBorders>
              <w:right w:val="single" w:color="auto" w:sz="4" w:space="0"/>
            </w:tcBorders>
            <w:vAlign w:val="center"/>
          </w:tcPr>
          <w:p w14:paraId="1911EB06">
            <w:pPr>
              <w:pageBreakBefore w:val="0"/>
              <w:kinsoku/>
              <w:wordWrap/>
              <w:overflowPunct/>
              <w:topLinePunct w:val="0"/>
              <w:bidi w:val="0"/>
              <w:snapToGrid w:val="0"/>
              <w:spacing w:line="560" w:lineRule="atLeast"/>
              <w:jc w:val="center"/>
              <w:textAlignment w:val="auto"/>
              <w:rPr>
                <w:sz w:val="18"/>
                <w:szCs w:val="18"/>
                <w:highlight w:val="none"/>
              </w:rPr>
            </w:pPr>
          </w:p>
        </w:tc>
        <w:tc>
          <w:tcPr>
            <w:tcW w:w="720" w:type="dxa"/>
            <w:tcBorders>
              <w:left w:val="single" w:color="auto" w:sz="4" w:space="0"/>
            </w:tcBorders>
            <w:vAlign w:val="center"/>
          </w:tcPr>
          <w:p w14:paraId="730E11A7">
            <w:pPr>
              <w:pageBreakBefore w:val="0"/>
              <w:kinsoku/>
              <w:wordWrap/>
              <w:overflowPunct/>
              <w:topLinePunct w:val="0"/>
              <w:bidi w:val="0"/>
              <w:snapToGrid w:val="0"/>
              <w:spacing w:line="560" w:lineRule="atLeast"/>
              <w:jc w:val="center"/>
              <w:textAlignment w:val="auto"/>
              <w:rPr>
                <w:sz w:val="18"/>
                <w:szCs w:val="18"/>
                <w:highlight w:val="none"/>
              </w:rPr>
            </w:pPr>
          </w:p>
        </w:tc>
        <w:tc>
          <w:tcPr>
            <w:tcW w:w="787" w:type="dxa"/>
            <w:vMerge w:val="continue"/>
            <w:vAlign w:val="center"/>
          </w:tcPr>
          <w:p w14:paraId="0437B0D8">
            <w:pPr>
              <w:pageBreakBefore w:val="0"/>
              <w:kinsoku/>
              <w:wordWrap/>
              <w:overflowPunct/>
              <w:topLinePunct w:val="0"/>
              <w:bidi w:val="0"/>
              <w:snapToGrid w:val="0"/>
              <w:spacing w:line="560" w:lineRule="atLeast"/>
              <w:textAlignment w:val="auto"/>
              <w:rPr>
                <w:sz w:val="18"/>
                <w:szCs w:val="18"/>
                <w:highlight w:val="none"/>
              </w:rPr>
            </w:pPr>
          </w:p>
        </w:tc>
      </w:tr>
      <w:tr w14:paraId="7061B6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3" w:type="dxa"/>
            <w:vMerge w:val="continue"/>
            <w:vAlign w:val="center"/>
          </w:tcPr>
          <w:p w14:paraId="5448877A">
            <w:pPr>
              <w:pageBreakBefore w:val="0"/>
              <w:kinsoku/>
              <w:wordWrap/>
              <w:overflowPunct/>
              <w:topLinePunct w:val="0"/>
              <w:bidi w:val="0"/>
              <w:snapToGrid w:val="0"/>
              <w:spacing w:line="560" w:lineRule="atLeast"/>
              <w:textAlignment w:val="auto"/>
              <w:rPr>
                <w:sz w:val="18"/>
                <w:szCs w:val="18"/>
                <w:highlight w:val="none"/>
              </w:rPr>
            </w:pPr>
          </w:p>
        </w:tc>
        <w:tc>
          <w:tcPr>
            <w:tcW w:w="716" w:type="dxa"/>
            <w:vMerge w:val="continue"/>
            <w:vAlign w:val="center"/>
          </w:tcPr>
          <w:p w14:paraId="756CCE33">
            <w:pPr>
              <w:pageBreakBefore w:val="0"/>
              <w:kinsoku/>
              <w:wordWrap/>
              <w:overflowPunct/>
              <w:topLinePunct w:val="0"/>
              <w:bidi w:val="0"/>
              <w:snapToGrid w:val="0"/>
              <w:spacing w:line="560" w:lineRule="atLeast"/>
              <w:textAlignment w:val="auto"/>
              <w:rPr>
                <w:rFonts w:cs="宋体"/>
                <w:sz w:val="18"/>
                <w:szCs w:val="18"/>
                <w:highlight w:val="none"/>
              </w:rPr>
            </w:pPr>
          </w:p>
        </w:tc>
        <w:tc>
          <w:tcPr>
            <w:tcW w:w="5184" w:type="dxa"/>
            <w:vAlign w:val="center"/>
          </w:tcPr>
          <w:p w14:paraId="3F543C76">
            <w:pPr>
              <w:pageBreakBefore w:val="0"/>
              <w:kinsoku/>
              <w:wordWrap/>
              <w:overflowPunct/>
              <w:topLinePunct w:val="0"/>
              <w:bidi w:val="0"/>
              <w:snapToGrid w:val="0"/>
              <w:spacing w:line="560" w:lineRule="atLeast"/>
              <w:textAlignment w:val="auto"/>
              <w:rPr>
                <w:rFonts w:cs="宋体"/>
                <w:sz w:val="18"/>
                <w:szCs w:val="18"/>
                <w:highlight w:val="none"/>
              </w:rPr>
            </w:pPr>
            <w:r>
              <w:rPr>
                <w:rFonts w:hint="eastAsia" w:cs="宋体"/>
                <w:sz w:val="18"/>
                <w:szCs w:val="18"/>
                <w:highlight w:val="none"/>
              </w:rPr>
              <w:t>经济合理的设备选型。</w:t>
            </w:r>
          </w:p>
        </w:tc>
        <w:tc>
          <w:tcPr>
            <w:tcW w:w="777" w:type="dxa"/>
            <w:vAlign w:val="center"/>
          </w:tcPr>
          <w:p w14:paraId="3DB9F50E">
            <w:pPr>
              <w:pageBreakBefore w:val="0"/>
              <w:kinsoku/>
              <w:wordWrap/>
              <w:overflowPunct/>
              <w:topLinePunct w:val="0"/>
              <w:bidi w:val="0"/>
              <w:snapToGrid w:val="0"/>
              <w:spacing w:line="560" w:lineRule="atLeast"/>
              <w:jc w:val="center"/>
              <w:textAlignment w:val="auto"/>
              <w:rPr>
                <w:sz w:val="18"/>
                <w:szCs w:val="18"/>
                <w:highlight w:val="none"/>
              </w:rPr>
            </w:pPr>
            <w:r>
              <w:rPr>
                <w:rFonts w:hint="eastAsia"/>
                <w:sz w:val="18"/>
                <w:szCs w:val="18"/>
                <w:highlight w:val="none"/>
              </w:rPr>
              <w:t>2</w:t>
            </w:r>
          </w:p>
        </w:tc>
        <w:tc>
          <w:tcPr>
            <w:tcW w:w="833" w:type="dxa"/>
            <w:tcBorders>
              <w:right w:val="single" w:color="auto" w:sz="4" w:space="0"/>
            </w:tcBorders>
            <w:vAlign w:val="center"/>
          </w:tcPr>
          <w:p w14:paraId="4F1F49E1">
            <w:pPr>
              <w:pageBreakBefore w:val="0"/>
              <w:kinsoku/>
              <w:wordWrap/>
              <w:overflowPunct/>
              <w:topLinePunct w:val="0"/>
              <w:bidi w:val="0"/>
              <w:snapToGrid w:val="0"/>
              <w:spacing w:line="560" w:lineRule="atLeast"/>
              <w:jc w:val="center"/>
              <w:textAlignment w:val="auto"/>
              <w:rPr>
                <w:sz w:val="18"/>
                <w:szCs w:val="18"/>
                <w:highlight w:val="none"/>
              </w:rPr>
            </w:pPr>
          </w:p>
        </w:tc>
        <w:tc>
          <w:tcPr>
            <w:tcW w:w="720" w:type="dxa"/>
            <w:tcBorders>
              <w:left w:val="single" w:color="auto" w:sz="4" w:space="0"/>
            </w:tcBorders>
            <w:vAlign w:val="center"/>
          </w:tcPr>
          <w:p w14:paraId="691A23EF">
            <w:pPr>
              <w:pageBreakBefore w:val="0"/>
              <w:kinsoku/>
              <w:wordWrap/>
              <w:overflowPunct/>
              <w:topLinePunct w:val="0"/>
              <w:bidi w:val="0"/>
              <w:snapToGrid w:val="0"/>
              <w:spacing w:line="560" w:lineRule="atLeast"/>
              <w:jc w:val="center"/>
              <w:textAlignment w:val="auto"/>
              <w:rPr>
                <w:sz w:val="18"/>
                <w:szCs w:val="18"/>
                <w:highlight w:val="none"/>
              </w:rPr>
            </w:pPr>
          </w:p>
        </w:tc>
        <w:tc>
          <w:tcPr>
            <w:tcW w:w="787" w:type="dxa"/>
            <w:vMerge w:val="continue"/>
            <w:vAlign w:val="center"/>
          </w:tcPr>
          <w:p w14:paraId="6A195A49">
            <w:pPr>
              <w:pageBreakBefore w:val="0"/>
              <w:kinsoku/>
              <w:wordWrap/>
              <w:overflowPunct/>
              <w:topLinePunct w:val="0"/>
              <w:bidi w:val="0"/>
              <w:snapToGrid w:val="0"/>
              <w:spacing w:line="560" w:lineRule="atLeast"/>
              <w:textAlignment w:val="auto"/>
              <w:rPr>
                <w:sz w:val="18"/>
                <w:szCs w:val="18"/>
                <w:highlight w:val="none"/>
              </w:rPr>
            </w:pPr>
          </w:p>
        </w:tc>
      </w:tr>
      <w:tr w14:paraId="30C160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3" w:type="dxa"/>
            <w:vMerge w:val="continue"/>
            <w:vAlign w:val="center"/>
          </w:tcPr>
          <w:p w14:paraId="06664D35">
            <w:pPr>
              <w:pageBreakBefore w:val="0"/>
              <w:kinsoku/>
              <w:wordWrap/>
              <w:overflowPunct/>
              <w:topLinePunct w:val="0"/>
              <w:bidi w:val="0"/>
              <w:snapToGrid w:val="0"/>
              <w:spacing w:line="560" w:lineRule="atLeast"/>
              <w:textAlignment w:val="auto"/>
              <w:rPr>
                <w:sz w:val="18"/>
                <w:szCs w:val="18"/>
                <w:highlight w:val="none"/>
              </w:rPr>
            </w:pPr>
          </w:p>
        </w:tc>
        <w:tc>
          <w:tcPr>
            <w:tcW w:w="716" w:type="dxa"/>
            <w:vMerge w:val="continue"/>
            <w:vAlign w:val="center"/>
          </w:tcPr>
          <w:p w14:paraId="32CEDB9C">
            <w:pPr>
              <w:pageBreakBefore w:val="0"/>
              <w:kinsoku/>
              <w:wordWrap/>
              <w:overflowPunct/>
              <w:topLinePunct w:val="0"/>
              <w:bidi w:val="0"/>
              <w:snapToGrid w:val="0"/>
              <w:spacing w:line="560" w:lineRule="atLeast"/>
              <w:textAlignment w:val="auto"/>
              <w:rPr>
                <w:sz w:val="18"/>
                <w:szCs w:val="18"/>
                <w:highlight w:val="none"/>
              </w:rPr>
            </w:pPr>
          </w:p>
        </w:tc>
        <w:tc>
          <w:tcPr>
            <w:tcW w:w="5184" w:type="dxa"/>
            <w:vAlign w:val="center"/>
          </w:tcPr>
          <w:p w14:paraId="4737ABCC">
            <w:pPr>
              <w:pageBreakBefore w:val="0"/>
              <w:kinsoku/>
              <w:wordWrap/>
              <w:overflowPunct/>
              <w:topLinePunct w:val="0"/>
              <w:bidi w:val="0"/>
              <w:snapToGrid w:val="0"/>
              <w:spacing w:line="560" w:lineRule="atLeast"/>
              <w:textAlignment w:val="auto"/>
              <w:rPr>
                <w:sz w:val="18"/>
                <w:szCs w:val="18"/>
                <w:highlight w:val="none"/>
              </w:rPr>
            </w:pPr>
            <w:r>
              <w:rPr>
                <w:rFonts w:hint="eastAsia" w:cs="宋体"/>
                <w:sz w:val="18"/>
                <w:szCs w:val="18"/>
                <w:highlight w:val="none"/>
              </w:rPr>
              <w:t>小计</w:t>
            </w:r>
          </w:p>
        </w:tc>
        <w:tc>
          <w:tcPr>
            <w:tcW w:w="777" w:type="dxa"/>
            <w:vAlign w:val="center"/>
          </w:tcPr>
          <w:p w14:paraId="56636D0E">
            <w:pPr>
              <w:pageBreakBefore w:val="0"/>
              <w:kinsoku/>
              <w:wordWrap/>
              <w:overflowPunct/>
              <w:topLinePunct w:val="0"/>
              <w:bidi w:val="0"/>
              <w:snapToGrid w:val="0"/>
              <w:spacing w:line="560" w:lineRule="atLeast"/>
              <w:jc w:val="center"/>
              <w:textAlignment w:val="auto"/>
              <w:rPr>
                <w:sz w:val="18"/>
                <w:szCs w:val="18"/>
                <w:highlight w:val="none"/>
              </w:rPr>
            </w:pPr>
            <w:r>
              <w:rPr>
                <w:sz w:val="18"/>
                <w:szCs w:val="18"/>
                <w:highlight w:val="none"/>
              </w:rPr>
              <w:t>10</w:t>
            </w:r>
          </w:p>
        </w:tc>
        <w:tc>
          <w:tcPr>
            <w:tcW w:w="833" w:type="dxa"/>
            <w:tcBorders>
              <w:right w:val="single" w:color="auto" w:sz="4" w:space="0"/>
            </w:tcBorders>
            <w:vAlign w:val="center"/>
          </w:tcPr>
          <w:p w14:paraId="11E0ACAD">
            <w:pPr>
              <w:pageBreakBefore w:val="0"/>
              <w:kinsoku/>
              <w:wordWrap/>
              <w:overflowPunct/>
              <w:topLinePunct w:val="0"/>
              <w:bidi w:val="0"/>
              <w:snapToGrid w:val="0"/>
              <w:spacing w:line="560" w:lineRule="atLeast"/>
              <w:jc w:val="center"/>
              <w:textAlignment w:val="auto"/>
              <w:rPr>
                <w:sz w:val="18"/>
                <w:szCs w:val="18"/>
                <w:highlight w:val="none"/>
              </w:rPr>
            </w:pPr>
          </w:p>
        </w:tc>
        <w:tc>
          <w:tcPr>
            <w:tcW w:w="720" w:type="dxa"/>
            <w:tcBorders>
              <w:left w:val="single" w:color="auto" w:sz="4" w:space="0"/>
            </w:tcBorders>
            <w:vAlign w:val="center"/>
          </w:tcPr>
          <w:p w14:paraId="0606D5D7">
            <w:pPr>
              <w:pageBreakBefore w:val="0"/>
              <w:kinsoku/>
              <w:wordWrap/>
              <w:overflowPunct/>
              <w:topLinePunct w:val="0"/>
              <w:bidi w:val="0"/>
              <w:snapToGrid w:val="0"/>
              <w:spacing w:line="560" w:lineRule="atLeast"/>
              <w:jc w:val="center"/>
              <w:textAlignment w:val="auto"/>
              <w:rPr>
                <w:sz w:val="18"/>
                <w:szCs w:val="18"/>
                <w:highlight w:val="none"/>
              </w:rPr>
            </w:pPr>
          </w:p>
        </w:tc>
        <w:tc>
          <w:tcPr>
            <w:tcW w:w="787" w:type="dxa"/>
            <w:vMerge w:val="continue"/>
            <w:vAlign w:val="center"/>
          </w:tcPr>
          <w:p w14:paraId="1DB5071D">
            <w:pPr>
              <w:pageBreakBefore w:val="0"/>
              <w:kinsoku/>
              <w:wordWrap/>
              <w:overflowPunct/>
              <w:topLinePunct w:val="0"/>
              <w:bidi w:val="0"/>
              <w:snapToGrid w:val="0"/>
              <w:spacing w:line="560" w:lineRule="atLeast"/>
              <w:textAlignment w:val="auto"/>
              <w:rPr>
                <w:sz w:val="18"/>
                <w:szCs w:val="18"/>
                <w:highlight w:val="none"/>
              </w:rPr>
            </w:pPr>
          </w:p>
        </w:tc>
      </w:tr>
      <w:tr w14:paraId="79AA76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3" w:type="dxa"/>
            <w:vMerge w:val="restart"/>
            <w:vAlign w:val="center"/>
          </w:tcPr>
          <w:p w14:paraId="4BEAB55D">
            <w:pPr>
              <w:pageBreakBefore w:val="0"/>
              <w:kinsoku/>
              <w:wordWrap/>
              <w:overflowPunct/>
              <w:topLinePunct w:val="0"/>
              <w:bidi w:val="0"/>
              <w:snapToGrid w:val="0"/>
              <w:spacing w:line="560" w:lineRule="atLeast"/>
              <w:textAlignment w:val="auto"/>
              <w:rPr>
                <w:sz w:val="18"/>
                <w:szCs w:val="18"/>
                <w:highlight w:val="none"/>
              </w:rPr>
            </w:pPr>
            <w:r>
              <w:rPr>
                <w:sz w:val="18"/>
                <w:szCs w:val="18"/>
                <w:highlight w:val="none"/>
              </w:rPr>
              <w:t>5</w:t>
            </w:r>
          </w:p>
        </w:tc>
        <w:tc>
          <w:tcPr>
            <w:tcW w:w="716" w:type="dxa"/>
            <w:vMerge w:val="restart"/>
            <w:vAlign w:val="center"/>
          </w:tcPr>
          <w:p w14:paraId="353D0734">
            <w:pPr>
              <w:pageBreakBefore w:val="0"/>
              <w:kinsoku/>
              <w:wordWrap/>
              <w:overflowPunct/>
              <w:topLinePunct w:val="0"/>
              <w:bidi w:val="0"/>
              <w:snapToGrid w:val="0"/>
              <w:spacing w:line="560" w:lineRule="atLeast"/>
              <w:textAlignment w:val="auto"/>
              <w:rPr>
                <w:sz w:val="18"/>
                <w:szCs w:val="18"/>
                <w:highlight w:val="none"/>
              </w:rPr>
            </w:pPr>
            <w:r>
              <w:rPr>
                <w:rFonts w:hint="eastAsia" w:cs="宋体"/>
                <w:sz w:val="18"/>
                <w:szCs w:val="18"/>
                <w:highlight w:val="none"/>
              </w:rPr>
              <w:t>资源配置</w:t>
            </w:r>
          </w:p>
        </w:tc>
        <w:tc>
          <w:tcPr>
            <w:tcW w:w="5184" w:type="dxa"/>
            <w:vAlign w:val="center"/>
          </w:tcPr>
          <w:p w14:paraId="59EB7277">
            <w:pPr>
              <w:pageBreakBefore w:val="0"/>
              <w:kinsoku/>
              <w:wordWrap/>
              <w:overflowPunct/>
              <w:topLinePunct w:val="0"/>
              <w:bidi w:val="0"/>
              <w:snapToGrid w:val="0"/>
              <w:spacing w:line="560" w:lineRule="atLeast"/>
              <w:textAlignment w:val="auto"/>
              <w:rPr>
                <w:sz w:val="18"/>
                <w:szCs w:val="18"/>
                <w:highlight w:val="none"/>
              </w:rPr>
            </w:pPr>
            <w:r>
              <w:rPr>
                <w:rFonts w:hint="eastAsia" w:cs="宋体"/>
                <w:sz w:val="18"/>
                <w:szCs w:val="18"/>
                <w:highlight w:val="none"/>
              </w:rPr>
              <w:t>严格按照合同约定配齐项目负责人、各专业负责人，设计人员质素满足设计需要</w:t>
            </w:r>
          </w:p>
        </w:tc>
        <w:tc>
          <w:tcPr>
            <w:tcW w:w="777" w:type="dxa"/>
            <w:vAlign w:val="center"/>
          </w:tcPr>
          <w:p w14:paraId="29C8C5EF">
            <w:pPr>
              <w:pageBreakBefore w:val="0"/>
              <w:kinsoku/>
              <w:wordWrap/>
              <w:overflowPunct/>
              <w:topLinePunct w:val="0"/>
              <w:bidi w:val="0"/>
              <w:adjustRightInd w:val="0"/>
              <w:snapToGrid w:val="0"/>
              <w:spacing w:line="560" w:lineRule="atLeast"/>
              <w:jc w:val="center"/>
              <w:textAlignment w:val="auto"/>
              <w:rPr>
                <w:sz w:val="18"/>
                <w:szCs w:val="18"/>
                <w:highlight w:val="none"/>
              </w:rPr>
            </w:pPr>
            <w:r>
              <w:rPr>
                <w:rFonts w:hint="eastAsia"/>
                <w:sz w:val="18"/>
                <w:szCs w:val="18"/>
                <w:highlight w:val="none"/>
              </w:rPr>
              <w:t>5</w:t>
            </w:r>
          </w:p>
        </w:tc>
        <w:tc>
          <w:tcPr>
            <w:tcW w:w="833" w:type="dxa"/>
            <w:tcBorders>
              <w:right w:val="single" w:color="auto" w:sz="4" w:space="0"/>
            </w:tcBorders>
            <w:vAlign w:val="center"/>
          </w:tcPr>
          <w:p w14:paraId="4F71A4CE">
            <w:pPr>
              <w:pageBreakBefore w:val="0"/>
              <w:kinsoku/>
              <w:wordWrap/>
              <w:overflowPunct/>
              <w:topLinePunct w:val="0"/>
              <w:bidi w:val="0"/>
              <w:snapToGrid w:val="0"/>
              <w:spacing w:line="560" w:lineRule="atLeast"/>
              <w:jc w:val="center"/>
              <w:textAlignment w:val="auto"/>
              <w:rPr>
                <w:sz w:val="18"/>
                <w:szCs w:val="18"/>
                <w:highlight w:val="none"/>
              </w:rPr>
            </w:pPr>
          </w:p>
        </w:tc>
        <w:tc>
          <w:tcPr>
            <w:tcW w:w="720" w:type="dxa"/>
            <w:tcBorders>
              <w:left w:val="single" w:color="auto" w:sz="4" w:space="0"/>
            </w:tcBorders>
            <w:vAlign w:val="center"/>
          </w:tcPr>
          <w:p w14:paraId="79910C45">
            <w:pPr>
              <w:pageBreakBefore w:val="0"/>
              <w:kinsoku/>
              <w:wordWrap/>
              <w:overflowPunct/>
              <w:topLinePunct w:val="0"/>
              <w:bidi w:val="0"/>
              <w:snapToGrid w:val="0"/>
              <w:spacing w:line="560" w:lineRule="atLeast"/>
              <w:jc w:val="center"/>
              <w:textAlignment w:val="auto"/>
              <w:rPr>
                <w:sz w:val="18"/>
                <w:szCs w:val="18"/>
                <w:highlight w:val="none"/>
              </w:rPr>
            </w:pPr>
          </w:p>
        </w:tc>
        <w:tc>
          <w:tcPr>
            <w:tcW w:w="787" w:type="dxa"/>
            <w:vMerge w:val="restart"/>
            <w:vAlign w:val="center"/>
          </w:tcPr>
          <w:p w14:paraId="0488390B">
            <w:pPr>
              <w:pageBreakBefore w:val="0"/>
              <w:kinsoku/>
              <w:wordWrap/>
              <w:overflowPunct/>
              <w:topLinePunct w:val="0"/>
              <w:bidi w:val="0"/>
              <w:adjustRightInd w:val="0"/>
              <w:snapToGrid w:val="0"/>
              <w:spacing w:line="560" w:lineRule="atLeast"/>
              <w:jc w:val="center"/>
              <w:textAlignment w:val="auto"/>
              <w:rPr>
                <w:sz w:val="18"/>
                <w:szCs w:val="18"/>
                <w:highlight w:val="none"/>
              </w:rPr>
            </w:pPr>
          </w:p>
          <w:p w14:paraId="53D46DC1">
            <w:pPr>
              <w:pageBreakBefore w:val="0"/>
              <w:kinsoku/>
              <w:wordWrap/>
              <w:overflowPunct/>
              <w:topLinePunct w:val="0"/>
              <w:bidi w:val="0"/>
              <w:adjustRightInd w:val="0"/>
              <w:snapToGrid w:val="0"/>
              <w:spacing w:line="560" w:lineRule="atLeast"/>
              <w:jc w:val="center"/>
              <w:textAlignment w:val="auto"/>
              <w:rPr>
                <w:sz w:val="18"/>
                <w:szCs w:val="18"/>
                <w:highlight w:val="none"/>
              </w:rPr>
            </w:pPr>
            <w:r>
              <w:rPr>
                <w:rFonts w:hint="eastAsia"/>
                <w:sz w:val="18"/>
                <w:szCs w:val="18"/>
                <w:highlight w:val="none"/>
              </w:rPr>
              <w:t>20</w:t>
            </w:r>
          </w:p>
        </w:tc>
      </w:tr>
      <w:tr w14:paraId="335E0D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3" w:type="dxa"/>
            <w:vMerge w:val="continue"/>
            <w:vAlign w:val="center"/>
          </w:tcPr>
          <w:p w14:paraId="7F57F55C">
            <w:pPr>
              <w:pageBreakBefore w:val="0"/>
              <w:kinsoku/>
              <w:wordWrap/>
              <w:overflowPunct/>
              <w:topLinePunct w:val="0"/>
              <w:bidi w:val="0"/>
              <w:snapToGrid w:val="0"/>
              <w:spacing w:line="560" w:lineRule="atLeast"/>
              <w:textAlignment w:val="auto"/>
              <w:rPr>
                <w:sz w:val="18"/>
                <w:szCs w:val="18"/>
                <w:highlight w:val="none"/>
              </w:rPr>
            </w:pPr>
          </w:p>
        </w:tc>
        <w:tc>
          <w:tcPr>
            <w:tcW w:w="716" w:type="dxa"/>
            <w:vMerge w:val="continue"/>
            <w:vAlign w:val="center"/>
          </w:tcPr>
          <w:p w14:paraId="247104CA">
            <w:pPr>
              <w:pageBreakBefore w:val="0"/>
              <w:kinsoku/>
              <w:wordWrap/>
              <w:overflowPunct/>
              <w:topLinePunct w:val="0"/>
              <w:bidi w:val="0"/>
              <w:snapToGrid w:val="0"/>
              <w:spacing w:line="560" w:lineRule="atLeast"/>
              <w:textAlignment w:val="auto"/>
              <w:rPr>
                <w:rFonts w:cs="宋体"/>
                <w:sz w:val="18"/>
                <w:szCs w:val="18"/>
                <w:highlight w:val="none"/>
              </w:rPr>
            </w:pPr>
          </w:p>
        </w:tc>
        <w:tc>
          <w:tcPr>
            <w:tcW w:w="5184" w:type="dxa"/>
            <w:vAlign w:val="center"/>
          </w:tcPr>
          <w:p w14:paraId="3B57752E">
            <w:pPr>
              <w:pageBreakBefore w:val="0"/>
              <w:kinsoku/>
              <w:wordWrap/>
              <w:overflowPunct/>
              <w:topLinePunct w:val="0"/>
              <w:bidi w:val="0"/>
              <w:adjustRightInd w:val="0"/>
              <w:snapToGrid w:val="0"/>
              <w:spacing w:line="560" w:lineRule="atLeast"/>
              <w:textAlignment w:val="auto"/>
              <w:rPr>
                <w:rFonts w:cs="宋体"/>
                <w:sz w:val="18"/>
                <w:szCs w:val="18"/>
                <w:highlight w:val="none"/>
              </w:rPr>
            </w:pPr>
            <w:r>
              <w:rPr>
                <w:rFonts w:hint="eastAsia" w:ascii="宋体" w:hAnsi="宋体" w:cs="宋体"/>
                <w:kern w:val="0"/>
                <w:sz w:val="18"/>
                <w:szCs w:val="18"/>
                <w:highlight w:val="none"/>
              </w:rPr>
              <w:t>配备固定的项目负责人，项目负责人具有高度责任心、良好的组织协调能力和专业的业务水平</w:t>
            </w:r>
          </w:p>
        </w:tc>
        <w:tc>
          <w:tcPr>
            <w:tcW w:w="777" w:type="dxa"/>
            <w:vAlign w:val="center"/>
          </w:tcPr>
          <w:p w14:paraId="5016E463">
            <w:pPr>
              <w:pageBreakBefore w:val="0"/>
              <w:kinsoku/>
              <w:wordWrap/>
              <w:overflowPunct/>
              <w:topLinePunct w:val="0"/>
              <w:bidi w:val="0"/>
              <w:adjustRightInd w:val="0"/>
              <w:snapToGrid w:val="0"/>
              <w:spacing w:line="560" w:lineRule="atLeast"/>
              <w:jc w:val="center"/>
              <w:textAlignment w:val="auto"/>
              <w:rPr>
                <w:sz w:val="18"/>
                <w:szCs w:val="18"/>
                <w:highlight w:val="none"/>
              </w:rPr>
            </w:pPr>
            <w:r>
              <w:rPr>
                <w:rFonts w:hint="eastAsia"/>
                <w:sz w:val="18"/>
                <w:szCs w:val="18"/>
                <w:highlight w:val="none"/>
              </w:rPr>
              <w:t>5</w:t>
            </w:r>
          </w:p>
        </w:tc>
        <w:tc>
          <w:tcPr>
            <w:tcW w:w="833" w:type="dxa"/>
            <w:tcBorders>
              <w:right w:val="single" w:color="auto" w:sz="4" w:space="0"/>
            </w:tcBorders>
            <w:vAlign w:val="center"/>
          </w:tcPr>
          <w:p w14:paraId="26F55292">
            <w:pPr>
              <w:pageBreakBefore w:val="0"/>
              <w:kinsoku/>
              <w:wordWrap/>
              <w:overflowPunct/>
              <w:topLinePunct w:val="0"/>
              <w:bidi w:val="0"/>
              <w:snapToGrid w:val="0"/>
              <w:spacing w:line="560" w:lineRule="atLeast"/>
              <w:jc w:val="center"/>
              <w:textAlignment w:val="auto"/>
              <w:rPr>
                <w:sz w:val="18"/>
                <w:szCs w:val="18"/>
                <w:highlight w:val="none"/>
              </w:rPr>
            </w:pPr>
          </w:p>
        </w:tc>
        <w:tc>
          <w:tcPr>
            <w:tcW w:w="720" w:type="dxa"/>
            <w:tcBorders>
              <w:left w:val="single" w:color="auto" w:sz="4" w:space="0"/>
            </w:tcBorders>
            <w:vAlign w:val="center"/>
          </w:tcPr>
          <w:p w14:paraId="5161B48B">
            <w:pPr>
              <w:pageBreakBefore w:val="0"/>
              <w:kinsoku/>
              <w:wordWrap/>
              <w:overflowPunct/>
              <w:topLinePunct w:val="0"/>
              <w:bidi w:val="0"/>
              <w:snapToGrid w:val="0"/>
              <w:spacing w:line="560" w:lineRule="atLeast"/>
              <w:jc w:val="center"/>
              <w:textAlignment w:val="auto"/>
              <w:rPr>
                <w:sz w:val="18"/>
                <w:szCs w:val="18"/>
                <w:highlight w:val="none"/>
              </w:rPr>
            </w:pPr>
          </w:p>
        </w:tc>
        <w:tc>
          <w:tcPr>
            <w:tcW w:w="787" w:type="dxa"/>
            <w:vMerge w:val="continue"/>
            <w:vAlign w:val="center"/>
          </w:tcPr>
          <w:p w14:paraId="150E291A">
            <w:pPr>
              <w:pageBreakBefore w:val="0"/>
              <w:kinsoku/>
              <w:wordWrap/>
              <w:overflowPunct/>
              <w:topLinePunct w:val="0"/>
              <w:bidi w:val="0"/>
              <w:snapToGrid w:val="0"/>
              <w:spacing w:line="560" w:lineRule="atLeast"/>
              <w:textAlignment w:val="auto"/>
              <w:rPr>
                <w:sz w:val="18"/>
                <w:szCs w:val="18"/>
                <w:highlight w:val="none"/>
              </w:rPr>
            </w:pPr>
          </w:p>
        </w:tc>
      </w:tr>
      <w:tr w14:paraId="536192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3" w:type="dxa"/>
            <w:vMerge w:val="continue"/>
            <w:vAlign w:val="center"/>
          </w:tcPr>
          <w:p w14:paraId="20A1790D">
            <w:pPr>
              <w:pageBreakBefore w:val="0"/>
              <w:kinsoku/>
              <w:wordWrap/>
              <w:overflowPunct/>
              <w:topLinePunct w:val="0"/>
              <w:bidi w:val="0"/>
              <w:snapToGrid w:val="0"/>
              <w:spacing w:line="560" w:lineRule="atLeast"/>
              <w:textAlignment w:val="auto"/>
              <w:rPr>
                <w:sz w:val="18"/>
                <w:szCs w:val="18"/>
                <w:highlight w:val="none"/>
              </w:rPr>
            </w:pPr>
          </w:p>
        </w:tc>
        <w:tc>
          <w:tcPr>
            <w:tcW w:w="716" w:type="dxa"/>
            <w:vMerge w:val="continue"/>
            <w:vAlign w:val="center"/>
          </w:tcPr>
          <w:p w14:paraId="6191F3EE">
            <w:pPr>
              <w:pageBreakBefore w:val="0"/>
              <w:kinsoku/>
              <w:wordWrap/>
              <w:overflowPunct/>
              <w:topLinePunct w:val="0"/>
              <w:bidi w:val="0"/>
              <w:snapToGrid w:val="0"/>
              <w:spacing w:line="560" w:lineRule="atLeast"/>
              <w:textAlignment w:val="auto"/>
              <w:rPr>
                <w:rFonts w:cs="宋体"/>
                <w:sz w:val="18"/>
                <w:szCs w:val="18"/>
                <w:highlight w:val="none"/>
              </w:rPr>
            </w:pPr>
          </w:p>
        </w:tc>
        <w:tc>
          <w:tcPr>
            <w:tcW w:w="5184" w:type="dxa"/>
            <w:vAlign w:val="center"/>
          </w:tcPr>
          <w:p w14:paraId="04F335C1">
            <w:pPr>
              <w:pageBreakBefore w:val="0"/>
              <w:kinsoku/>
              <w:wordWrap/>
              <w:overflowPunct/>
              <w:topLinePunct w:val="0"/>
              <w:bidi w:val="0"/>
              <w:adjustRightInd w:val="0"/>
              <w:snapToGrid w:val="0"/>
              <w:spacing w:line="560" w:lineRule="atLeast"/>
              <w:textAlignment w:val="auto"/>
              <w:rPr>
                <w:rFonts w:cs="宋体"/>
                <w:sz w:val="18"/>
                <w:szCs w:val="18"/>
                <w:highlight w:val="none"/>
              </w:rPr>
            </w:pPr>
            <w:r>
              <w:rPr>
                <w:rFonts w:hint="eastAsia" w:cs="宋体"/>
                <w:sz w:val="18"/>
                <w:szCs w:val="18"/>
                <w:highlight w:val="none"/>
              </w:rPr>
              <w:t>项目机构稳定，各专业负责人更换率不超过30%</w:t>
            </w:r>
          </w:p>
        </w:tc>
        <w:tc>
          <w:tcPr>
            <w:tcW w:w="777" w:type="dxa"/>
            <w:vAlign w:val="center"/>
          </w:tcPr>
          <w:p w14:paraId="2A0E16DE">
            <w:pPr>
              <w:pageBreakBefore w:val="0"/>
              <w:kinsoku/>
              <w:wordWrap/>
              <w:overflowPunct/>
              <w:topLinePunct w:val="0"/>
              <w:bidi w:val="0"/>
              <w:adjustRightInd w:val="0"/>
              <w:snapToGrid w:val="0"/>
              <w:spacing w:line="560" w:lineRule="atLeast"/>
              <w:jc w:val="center"/>
              <w:textAlignment w:val="auto"/>
              <w:rPr>
                <w:sz w:val="18"/>
                <w:szCs w:val="18"/>
                <w:highlight w:val="none"/>
              </w:rPr>
            </w:pPr>
            <w:r>
              <w:rPr>
                <w:rFonts w:hint="eastAsia"/>
                <w:sz w:val="18"/>
                <w:szCs w:val="18"/>
                <w:highlight w:val="none"/>
              </w:rPr>
              <w:t>2</w:t>
            </w:r>
          </w:p>
        </w:tc>
        <w:tc>
          <w:tcPr>
            <w:tcW w:w="833" w:type="dxa"/>
            <w:tcBorders>
              <w:right w:val="single" w:color="auto" w:sz="4" w:space="0"/>
            </w:tcBorders>
            <w:vAlign w:val="center"/>
          </w:tcPr>
          <w:p w14:paraId="54E5FAA7">
            <w:pPr>
              <w:pageBreakBefore w:val="0"/>
              <w:kinsoku/>
              <w:wordWrap/>
              <w:overflowPunct/>
              <w:topLinePunct w:val="0"/>
              <w:bidi w:val="0"/>
              <w:snapToGrid w:val="0"/>
              <w:spacing w:line="560" w:lineRule="atLeast"/>
              <w:jc w:val="center"/>
              <w:textAlignment w:val="auto"/>
              <w:rPr>
                <w:sz w:val="18"/>
                <w:szCs w:val="18"/>
                <w:highlight w:val="none"/>
              </w:rPr>
            </w:pPr>
          </w:p>
        </w:tc>
        <w:tc>
          <w:tcPr>
            <w:tcW w:w="720" w:type="dxa"/>
            <w:tcBorders>
              <w:left w:val="single" w:color="auto" w:sz="4" w:space="0"/>
            </w:tcBorders>
            <w:vAlign w:val="center"/>
          </w:tcPr>
          <w:p w14:paraId="016006A8">
            <w:pPr>
              <w:pageBreakBefore w:val="0"/>
              <w:kinsoku/>
              <w:wordWrap/>
              <w:overflowPunct/>
              <w:topLinePunct w:val="0"/>
              <w:bidi w:val="0"/>
              <w:snapToGrid w:val="0"/>
              <w:spacing w:line="560" w:lineRule="atLeast"/>
              <w:jc w:val="center"/>
              <w:textAlignment w:val="auto"/>
              <w:rPr>
                <w:sz w:val="18"/>
                <w:szCs w:val="18"/>
                <w:highlight w:val="none"/>
              </w:rPr>
            </w:pPr>
          </w:p>
        </w:tc>
        <w:tc>
          <w:tcPr>
            <w:tcW w:w="787" w:type="dxa"/>
            <w:vMerge w:val="continue"/>
            <w:vAlign w:val="center"/>
          </w:tcPr>
          <w:p w14:paraId="0B79DEB9">
            <w:pPr>
              <w:pageBreakBefore w:val="0"/>
              <w:kinsoku/>
              <w:wordWrap/>
              <w:overflowPunct/>
              <w:topLinePunct w:val="0"/>
              <w:bidi w:val="0"/>
              <w:snapToGrid w:val="0"/>
              <w:spacing w:line="560" w:lineRule="atLeast"/>
              <w:textAlignment w:val="auto"/>
              <w:rPr>
                <w:sz w:val="18"/>
                <w:szCs w:val="18"/>
                <w:highlight w:val="none"/>
              </w:rPr>
            </w:pPr>
          </w:p>
        </w:tc>
      </w:tr>
      <w:tr w14:paraId="27B60B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3" w:type="dxa"/>
            <w:vMerge w:val="continue"/>
            <w:vAlign w:val="center"/>
          </w:tcPr>
          <w:p w14:paraId="2B074A56">
            <w:pPr>
              <w:pageBreakBefore w:val="0"/>
              <w:kinsoku/>
              <w:wordWrap/>
              <w:overflowPunct/>
              <w:topLinePunct w:val="0"/>
              <w:bidi w:val="0"/>
              <w:snapToGrid w:val="0"/>
              <w:spacing w:line="560" w:lineRule="atLeast"/>
              <w:textAlignment w:val="auto"/>
              <w:rPr>
                <w:sz w:val="18"/>
                <w:szCs w:val="18"/>
                <w:highlight w:val="none"/>
              </w:rPr>
            </w:pPr>
          </w:p>
        </w:tc>
        <w:tc>
          <w:tcPr>
            <w:tcW w:w="716" w:type="dxa"/>
            <w:vMerge w:val="continue"/>
            <w:vAlign w:val="center"/>
          </w:tcPr>
          <w:p w14:paraId="170D7CAB">
            <w:pPr>
              <w:pageBreakBefore w:val="0"/>
              <w:kinsoku/>
              <w:wordWrap/>
              <w:overflowPunct/>
              <w:topLinePunct w:val="0"/>
              <w:bidi w:val="0"/>
              <w:snapToGrid w:val="0"/>
              <w:spacing w:line="560" w:lineRule="atLeast"/>
              <w:textAlignment w:val="auto"/>
              <w:rPr>
                <w:sz w:val="18"/>
                <w:szCs w:val="18"/>
                <w:highlight w:val="none"/>
              </w:rPr>
            </w:pPr>
          </w:p>
        </w:tc>
        <w:tc>
          <w:tcPr>
            <w:tcW w:w="5184" w:type="dxa"/>
            <w:vAlign w:val="center"/>
          </w:tcPr>
          <w:p w14:paraId="4E8B8F0C">
            <w:pPr>
              <w:pageBreakBefore w:val="0"/>
              <w:kinsoku/>
              <w:wordWrap/>
              <w:overflowPunct/>
              <w:topLinePunct w:val="0"/>
              <w:bidi w:val="0"/>
              <w:snapToGrid w:val="0"/>
              <w:spacing w:line="560" w:lineRule="atLeast"/>
              <w:textAlignment w:val="auto"/>
              <w:rPr>
                <w:rFonts w:cs="宋体"/>
                <w:sz w:val="18"/>
                <w:szCs w:val="18"/>
                <w:highlight w:val="none"/>
              </w:rPr>
            </w:pPr>
            <w:r>
              <w:rPr>
                <w:rFonts w:hint="eastAsia" w:cs="宋体"/>
                <w:sz w:val="18"/>
                <w:szCs w:val="18"/>
                <w:highlight w:val="none"/>
              </w:rPr>
              <w:t>根据甲方需要，配置驻场设计代表。</w:t>
            </w:r>
          </w:p>
        </w:tc>
        <w:tc>
          <w:tcPr>
            <w:tcW w:w="777" w:type="dxa"/>
            <w:vAlign w:val="center"/>
          </w:tcPr>
          <w:p w14:paraId="12A1CB6D">
            <w:pPr>
              <w:pageBreakBefore w:val="0"/>
              <w:kinsoku/>
              <w:wordWrap/>
              <w:overflowPunct/>
              <w:topLinePunct w:val="0"/>
              <w:bidi w:val="0"/>
              <w:adjustRightInd w:val="0"/>
              <w:snapToGrid w:val="0"/>
              <w:spacing w:line="560" w:lineRule="atLeast"/>
              <w:jc w:val="center"/>
              <w:textAlignment w:val="auto"/>
              <w:rPr>
                <w:sz w:val="18"/>
                <w:szCs w:val="18"/>
                <w:highlight w:val="none"/>
              </w:rPr>
            </w:pPr>
            <w:r>
              <w:rPr>
                <w:rFonts w:hint="eastAsia"/>
                <w:sz w:val="18"/>
                <w:szCs w:val="18"/>
                <w:highlight w:val="none"/>
              </w:rPr>
              <w:t>2</w:t>
            </w:r>
          </w:p>
        </w:tc>
        <w:tc>
          <w:tcPr>
            <w:tcW w:w="833" w:type="dxa"/>
            <w:tcBorders>
              <w:right w:val="single" w:color="auto" w:sz="4" w:space="0"/>
            </w:tcBorders>
            <w:vAlign w:val="center"/>
          </w:tcPr>
          <w:p w14:paraId="350613D9">
            <w:pPr>
              <w:pageBreakBefore w:val="0"/>
              <w:kinsoku/>
              <w:wordWrap/>
              <w:overflowPunct/>
              <w:topLinePunct w:val="0"/>
              <w:bidi w:val="0"/>
              <w:snapToGrid w:val="0"/>
              <w:spacing w:line="560" w:lineRule="atLeast"/>
              <w:jc w:val="center"/>
              <w:textAlignment w:val="auto"/>
              <w:rPr>
                <w:sz w:val="18"/>
                <w:szCs w:val="18"/>
                <w:highlight w:val="none"/>
              </w:rPr>
            </w:pPr>
          </w:p>
        </w:tc>
        <w:tc>
          <w:tcPr>
            <w:tcW w:w="720" w:type="dxa"/>
            <w:tcBorders>
              <w:left w:val="single" w:color="auto" w:sz="4" w:space="0"/>
            </w:tcBorders>
            <w:vAlign w:val="center"/>
          </w:tcPr>
          <w:p w14:paraId="1FC16BA1">
            <w:pPr>
              <w:pageBreakBefore w:val="0"/>
              <w:kinsoku/>
              <w:wordWrap/>
              <w:overflowPunct/>
              <w:topLinePunct w:val="0"/>
              <w:bidi w:val="0"/>
              <w:snapToGrid w:val="0"/>
              <w:spacing w:line="560" w:lineRule="atLeast"/>
              <w:jc w:val="center"/>
              <w:textAlignment w:val="auto"/>
              <w:rPr>
                <w:sz w:val="18"/>
                <w:szCs w:val="18"/>
                <w:highlight w:val="none"/>
              </w:rPr>
            </w:pPr>
          </w:p>
        </w:tc>
        <w:tc>
          <w:tcPr>
            <w:tcW w:w="787" w:type="dxa"/>
            <w:vMerge w:val="continue"/>
            <w:vAlign w:val="center"/>
          </w:tcPr>
          <w:p w14:paraId="21432966">
            <w:pPr>
              <w:pageBreakBefore w:val="0"/>
              <w:kinsoku/>
              <w:wordWrap/>
              <w:overflowPunct/>
              <w:topLinePunct w:val="0"/>
              <w:bidi w:val="0"/>
              <w:snapToGrid w:val="0"/>
              <w:spacing w:line="560" w:lineRule="atLeast"/>
              <w:textAlignment w:val="auto"/>
              <w:rPr>
                <w:sz w:val="18"/>
                <w:szCs w:val="18"/>
                <w:highlight w:val="none"/>
              </w:rPr>
            </w:pPr>
          </w:p>
        </w:tc>
      </w:tr>
      <w:tr w14:paraId="0548E5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3" w:type="dxa"/>
            <w:vMerge w:val="continue"/>
            <w:vAlign w:val="center"/>
          </w:tcPr>
          <w:p w14:paraId="3CCAEE25">
            <w:pPr>
              <w:pageBreakBefore w:val="0"/>
              <w:kinsoku/>
              <w:wordWrap/>
              <w:overflowPunct/>
              <w:topLinePunct w:val="0"/>
              <w:bidi w:val="0"/>
              <w:snapToGrid w:val="0"/>
              <w:spacing w:line="560" w:lineRule="atLeast"/>
              <w:textAlignment w:val="auto"/>
              <w:rPr>
                <w:sz w:val="18"/>
                <w:szCs w:val="18"/>
                <w:highlight w:val="none"/>
              </w:rPr>
            </w:pPr>
          </w:p>
        </w:tc>
        <w:tc>
          <w:tcPr>
            <w:tcW w:w="716" w:type="dxa"/>
            <w:vMerge w:val="continue"/>
            <w:vAlign w:val="center"/>
          </w:tcPr>
          <w:p w14:paraId="3886475B">
            <w:pPr>
              <w:pageBreakBefore w:val="0"/>
              <w:kinsoku/>
              <w:wordWrap/>
              <w:overflowPunct/>
              <w:topLinePunct w:val="0"/>
              <w:bidi w:val="0"/>
              <w:snapToGrid w:val="0"/>
              <w:spacing w:line="560" w:lineRule="atLeast"/>
              <w:textAlignment w:val="auto"/>
              <w:rPr>
                <w:sz w:val="18"/>
                <w:szCs w:val="18"/>
                <w:highlight w:val="none"/>
              </w:rPr>
            </w:pPr>
          </w:p>
        </w:tc>
        <w:tc>
          <w:tcPr>
            <w:tcW w:w="5184" w:type="dxa"/>
            <w:vAlign w:val="center"/>
          </w:tcPr>
          <w:p w14:paraId="4FA6EB67">
            <w:pPr>
              <w:pageBreakBefore w:val="0"/>
              <w:kinsoku/>
              <w:wordWrap/>
              <w:overflowPunct/>
              <w:topLinePunct w:val="0"/>
              <w:bidi w:val="0"/>
              <w:snapToGrid w:val="0"/>
              <w:spacing w:line="560" w:lineRule="atLeast"/>
              <w:textAlignment w:val="auto"/>
              <w:rPr>
                <w:sz w:val="18"/>
                <w:szCs w:val="18"/>
                <w:highlight w:val="none"/>
              </w:rPr>
            </w:pPr>
            <w:r>
              <w:rPr>
                <w:rFonts w:hint="eastAsia" w:cs="宋体"/>
                <w:sz w:val="18"/>
                <w:szCs w:val="18"/>
                <w:highlight w:val="none"/>
              </w:rPr>
              <w:t>设计人员数量满足设计需要及合同要求</w:t>
            </w:r>
          </w:p>
        </w:tc>
        <w:tc>
          <w:tcPr>
            <w:tcW w:w="777" w:type="dxa"/>
            <w:vAlign w:val="center"/>
          </w:tcPr>
          <w:p w14:paraId="6DEA306F">
            <w:pPr>
              <w:pageBreakBefore w:val="0"/>
              <w:kinsoku/>
              <w:wordWrap/>
              <w:overflowPunct/>
              <w:topLinePunct w:val="0"/>
              <w:bidi w:val="0"/>
              <w:adjustRightInd w:val="0"/>
              <w:snapToGrid w:val="0"/>
              <w:spacing w:line="560" w:lineRule="atLeast"/>
              <w:jc w:val="center"/>
              <w:textAlignment w:val="auto"/>
              <w:rPr>
                <w:sz w:val="18"/>
                <w:szCs w:val="18"/>
                <w:highlight w:val="none"/>
              </w:rPr>
            </w:pPr>
            <w:r>
              <w:rPr>
                <w:rFonts w:hint="eastAsia"/>
                <w:sz w:val="18"/>
                <w:szCs w:val="18"/>
                <w:highlight w:val="none"/>
              </w:rPr>
              <w:t>4</w:t>
            </w:r>
          </w:p>
        </w:tc>
        <w:tc>
          <w:tcPr>
            <w:tcW w:w="833" w:type="dxa"/>
            <w:tcBorders>
              <w:right w:val="single" w:color="auto" w:sz="4" w:space="0"/>
            </w:tcBorders>
            <w:vAlign w:val="center"/>
          </w:tcPr>
          <w:p w14:paraId="1CBF334E">
            <w:pPr>
              <w:pageBreakBefore w:val="0"/>
              <w:kinsoku/>
              <w:wordWrap/>
              <w:overflowPunct/>
              <w:topLinePunct w:val="0"/>
              <w:bidi w:val="0"/>
              <w:snapToGrid w:val="0"/>
              <w:spacing w:line="560" w:lineRule="atLeast"/>
              <w:jc w:val="center"/>
              <w:textAlignment w:val="auto"/>
              <w:rPr>
                <w:sz w:val="18"/>
                <w:szCs w:val="18"/>
                <w:highlight w:val="none"/>
              </w:rPr>
            </w:pPr>
          </w:p>
        </w:tc>
        <w:tc>
          <w:tcPr>
            <w:tcW w:w="720" w:type="dxa"/>
            <w:tcBorders>
              <w:left w:val="single" w:color="auto" w:sz="4" w:space="0"/>
            </w:tcBorders>
            <w:vAlign w:val="center"/>
          </w:tcPr>
          <w:p w14:paraId="5F7F0BC9">
            <w:pPr>
              <w:pageBreakBefore w:val="0"/>
              <w:kinsoku/>
              <w:wordWrap/>
              <w:overflowPunct/>
              <w:topLinePunct w:val="0"/>
              <w:bidi w:val="0"/>
              <w:snapToGrid w:val="0"/>
              <w:spacing w:line="560" w:lineRule="atLeast"/>
              <w:jc w:val="center"/>
              <w:textAlignment w:val="auto"/>
              <w:rPr>
                <w:sz w:val="18"/>
                <w:szCs w:val="18"/>
                <w:highlight w:val="none"/>
              </w:rPr>
            </w:pPr>
          </w:p>
        </w:tc>
        <w:tc>
          <w:tcPr>
            <w:tcW w:w="787" w:type="dxa"/>
            <w:vMerge w:val="continue"/>
            <w:vAlign w:val="center"/>
          </w:tcPr>
          <w:p w14:paraId="546B0C6C">
            <w:pPr>
              <w:pageBreakBefore w:val="0"/>
              <w:kinsoku/>
              <w:wordWrap/>
              <w:overflowPunct/>
              <w:topLinePunct w:val="0"/>
              <w:bidi w:val="0"/>
              <w:snapToGrid w:val="0"/>
              <w:spacing w:line="560" w:lineRule="atLeast"/>
              <w:textAlignment w:val="auto"/>
              <w:rPr>
                <w:sz w:val="18"/>
                <w:szCs w:val="18"/>
                <w:highlight w:val="none"/>
              </w:rPr>
            </w:pPr>
          </w:p>
        </w:tc>
      </w:tr>
      <w:tr w14:paraId="2989AA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3" w:type="dxa"/>
            <w:vMerge w:val="continue"/>
            <w:vAlign w:val="center"/>
          </w:tcPr>
          <w:p w14:paraId="4E196C17">
            <w:pPr>
              <w:pageBreakBefore w:val="0"/>
              <w:kinsoku/>
              <w:wordWrap/>
              <w:overflowPunct/>
              <w:topLinePunct w:val="0"/>
              <w:bidi w:val="0"/>
              <w:snapToGrid w:val="0"/>
              <w:spacing w:line="560" w:lineRule="atLeast"/>
              <w:textAlignment w:val="auto"/>
              <w:rPr>
                <w:sz w:val="18"/>
                <w:szCs w:val="18"/>
                <w:highlight w:val="none"/>
              </w:rPr>
            </w:pPr>
          </w:p>
        </w:tc>
        <w:tc>
          <w:tcPr>
            <w:tcW w:w="716" w:type="dxa"/>
            <w:vMerge w:val="continue"/>
            <w:vAlign w:val="center"/>
          </w:tcPr>
          <w:p w14:paraId="7D04C9CA">
            <w:pPr>
              <w:pageBreakBefore w:val="0"/>
              <w:kinsoku/>
              <w:wordWrap/>
              <w:overflowPunct/>
              <w:topLinePunct w:val="0"/>
              <w:bidi w:val="0"/>
              <w:snapToGrid w:val="0"/>
              <w:spacing w:line="560" w:lineRule="atLeast"/>
              <w:textAlignment w:val="auto"/>
              <w:rPr>
                <w:sz w:val="18"/>
                <w:szCs w:val="18"/>
                <w:highlight w:val="none"/>
              </w:rPr>
            </w:pPr>
          </w:p>
        </w:tc>
        <w:tc>
          <w:tcPr>
            <w:tcW w:w="5184" w:type="dxa"/>
            <w:vAlign w:val="center"/>
          </w:tcPr>
          <w:p w14:paraId="22E4A94D">
            <w:pPr>
              <w:pageBreakBefore w:val="0"/>
              <w:kinsoku/>
              <w:wordWrap/>
              <w:overflowPunct/>
              <w:topLinePunct w:val="0"/>
              <w:bidi w:val="0"/>
              <w:snapToGrid w:val="0"/>
              <w:spacing w:line="560" w:lineRule="atLeast"/>
              <w:textAlignment w:val="auto"/>
              <w:rPr>
                <w:sz w:val="18"/>
                <w:szCs w:val="18"/>
                <w:highlight w:val="none"/>
              </w:rPr>
            </w:pPr>
            <w:r>
              <w:rPr>
                <w:rFonts w:hint="eastAsia" w:cs="宋体"/>
                <w:sz w:val="18"/>
                <w:szCs w:val="18"/>
                <w:highlight w:val="none"/>
              </w:rPr>
              <w:t>办公设施齐全，满足设计需要及合同要求</w:t>
            </w:r>
          </w:p>
        </w:tc>
        <w:tc>
          <w:tcPr>
            <w:tcW w:w="777" w:type="dxa"/>
            <w:vAlign w:val="center"/>
          </w:tcPr>
          <w:p w14:paraId="36789425">
            <w:pPr>
              <w:pageBreakBefore w:val="0"/>
              <w:kinsoku/>
              <w:wordWrap/>
              <w:overflowPunct/>
              <w:topLinePunct w:val="0"/>
              <w:bidi w:val="0"/>
              <w:adjustRightInd w:val="0"/>
              <w:snapToGrid w:val="0"/>
              <w:spacing w:line="560" w:lineRule="atLeast"/>
              <w:jc w:val="center"/>
              <w:textAlignment w:val="auto"/>
              <w:rPr>
                <w:sz w:val="18"/>
                <w:szCs w:val="18"/>
                <w:highlight w:val="none"/>
              </w:rPr>
            </w:pPr>
            <w:r>
              <w:rPr>
                <w:rFonts w:hint="eastAsia"/>
                <w:sz w:val="18"/>
                <w:szCs w:val="18"/>
                <w:highlight w:val="none"/>
              </w:rPr>
              <w:t>2</w:t>
            </w:r>
          </w:p>
        </w:tc>
        <w:tc>
          <w:tcPr>
            <w:tcW w:w="833" w:type="dxa"/>
            <w:tcBorders>
              <w:right w:val="single" w:color="auto" w:sz="4" w:space="0"/>
            </w:tcBorders>
            <w:vAlign w:val="center"/>
          </w:tcPr>
          <w:p w14:paraId="05C3950B">
            <w:pPr>
              <w:pageBreakBefore w:val="0"/>
              <w:kinsoku/>
              <w:wordWrap/>
              <w:overflowPunct/>
              <w:topLinePunct w:val="0"/>
              <w:bidi w:val="0"/>
              <w:snapToGrid w:val="0"/>
              <w:spacing w:line="560" w:lineRule="atLeast"/>
              <w:jc w:val="center"/>
              <w:textAlignment w:val="auto"/>
              <w:rPr>
                <w:sz w:val="18"/>
                <w:szCs w:val="18"/>
                <w:highlight w:val="none"/>
              </w:rPr>
            </w:pPr>
          </w:p>
        </w:tc>
        <w:tc>
          <w:tcPr>
            <w:tcW w:w="720" w:type="dxa"/>
            <w:tcBorders>
              <w:left w:val="single" w:color="auto" w:sz="4" w:space="0"/>
            </w:tcBorders>
            <w:vAlign w:val="center"/>
          </w:tcPr>
          <w:p w14:paraId="06ED43B2">
            <w:pPr>
              <w:pageBreakBefore w:val="0"/>
              <w:kinsoku/>
              <w:wordWrap/>
              <w:overflowPunct/>
              <w:topLinePunct w:val="0"/>
              <w:bidi w:val="0"/>
              <w:snapToGrid w:val="0"/>
              <w:spacing w:line="560" w:lineRule="atLeast"/>
              <w:jc w:val="center"/>
              <w:textAlignment w:val="auto"/>
              <w:rPr>
                <w:sz w:val="18"/>
                <w:szCs w:val="18"/>
                <w:highlight w:val="none"/>
              </w:rPr>
            </w:pPr>
          </w:p>
        </w:tc>
        <w:tc>
          <w:tcPr>
            <w:tcW w:w="787" w:type="dxa"/>
            <w:vMerge w:val="continue"/>
            <w:vAlign w:val="center"/>
          </w:tcPr>
          <w:p w14:paraId="25521457">
            <w:pPr>
              <w:pageBreakBefore w:val="0"/>
              <w:kinsoku/>
              <w:wordWrap/>
              <w:overflowPunct/>
              <w:topLinePunct w:val="0"/>
              <w:bidi w:val="0"/>
              <w:snapToGrid w:val="0"/>
              <w:spacing w:line="560" w:lineRule="atLeast"/>
              <w:textAlignment w:val="auto"/>
              <w:rPr>
                <w:sz w:val="18"/>
                <w:szCs w:val="18"/>
                <w:highlight w:val="none"/>
              </w:rPr>
            </w:pPr>
          </w:p>
        </w:tc>
      </w:tr>
      <w:tr w14:paraId="7FB5AD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3" w:type="dxa"/>
            <w:vMerge w:val="continue"/>
            <w:vAlign w:val="center"/>
          </w:tcPr>
          <w:p w14:paraId="4EBD40A5">
            <w:pPr>
              <w:pageBreakBefore w:val="0"/>
              <w:kinsoku/>
              <w:wordWrap/>
              <w:overflowPunct/>
              <w:topLinePunct w:val="0"/>
              <w:bidi w:val="0"/>
              <w:snapToGrid w:val="0"/>
              <w:spacing w:line="560" w:lineRule="atLeast"/>
              <w:textAlignment w:val="auto"/>
              <w:rPr>
                <w:sz w:val="18"/>
                <w:szCs w:val="18"/>
                <w:highlight w:val="none"/>
              </w:rPr>
            </w:pPr>
          </w:p>
        </w:tc>
        <w:tc>
          <w:tcPr>
            <w:tcW w:w="716" w:type="dxa"/>
            <w:vMerge w:val="continue"/>
            <w:vAlign w:val="center"/>
          </w:tcPr>
          <w:p w14:paraId="2E427877">
            <w:pPr>
              <w:pageBreakBefore w:val="0"/>
              <w:kinsoku/>
              <w:wordWrap/>
              <w:overflowPunct/>
              <w:topLinePunct w:val="0"/>
              <w:bidi w:val="0"/>
              <w:snapToGrid w:val="0"/>
              <w:spacing w:line="560" w:lineRule="atLeast"/>
              <w:textAlignment w:val="auto"/>
              <w:rPr>
                <w:sz w:val="18"/>
                <w:szCs w:val="18"/>
                <w:highlight w:val="none"/>
              </w:rPr>
            </w:pPr>
          </w:p>
        </w:tc>
        <w:tc>
          <w:tcPr>
            <w:tcW w:w="5184" w:type="dxa"/>
            <w:vAlign w:val="center"/>
          </w:tcPr>
          <w:p w14:paraId="1E7BD872">
            <w:pPr>
              <w:pageBreakBefore w:val="0"/>
              <w:kinsoku/>
              <w:wordWrap/>
              <w:overflowPunct/>
              <w:topLinePunct w:val="0"/>
              <w:bidi w:val="0"/>
              <w:snapToGrid w:val="0"/>
              <w:spacing w:line="560" w:lineRule="atLeast"/>
              <w:textAlignment w:val="auto"/>
              <w:rPr>
                <w:sz w:val="18"/>
                <w:szCs w:val="18"/>
                <w:highlight w:val="none"/>
              </w:rPr>
            </w:pPr>
            <w:r>
              <w:rPr>
                <w:rFonts w:hint="eastAsia" w:cs="宋体"/>
                <w:sz w:val="18"/>
                <w:szCs w:val="18"/>
                <w:highlight w:val="none"/>
              </w:rPr>
              <w:t>小计</w:t>
            </w:r>
          </w:p>
        </w:tc>
        <w:tc>
          <w:tcPr>
            <w:tcW w:w="777" w:type="dxa"/>
            <w:vAlign w:val="center"/>
          </w:tcPr>
          <w:p w14:paraId="6E3B17BA">
            <w:pPr>
              <w:pageBreakBefore w:val="0"/>
              <w:kinsoku/>
              <w:wordWrap/>
              <w:overflowPunct/>
              <w:topLinePunct w:val="0"/>
              <w:bidi w:val="0"/>
              <w:snapToGrid w:val="0"/>
              <w:spacing w:line="560" w:lineRule="atLeast"/>
              <w:jc w:val="center"/>
              <w:textAlignment w:val="auto"/>
              <w:rPr>
                <w:sz w:val="18"/>
                <w:szCs w:val="18"/>
                <w:highlight w:val="none"/>
              </w:rPr>
            </w:pPr>
            <w:r>
              <w:rPr>
                <w:rFonts w:hint="eastAsia"/>
                <w:sz w:val="18"/>
                <w:szCs w:val="18"/>
                <w:highlight w:val="none"/>
              </w:rPr>
              <w:t>2</w:t>
            </w:r>
            <w:r>
              <w:rPr>
                <w:sz w:val="18"/>
                <w:szCs w:val="18"/>
                <w:highlight w:val="none"/>
              </w:rPr>
              <w:t>0</w:t>
            </w:r>
          </w:p>
        </w:tc>
        <w:tc>
          <w:tcPr>
            <w:tcW w:w="833" w:type="dxa"/>
            <w:tcBorders>
              <w:right w:val="single" w:color="auto" w:sz="4" w:space="0"/>
            </w:tcBorders>
            <w:vAlign w:val="center"/>
          </w:tcPr>
          <w:p w14:paraId="025826A8">
            <w:pPr>
              <w:pageBreakBefore w:val="0"/>
              <w:kinsoku/>
              <w:wordWrap/>
              <w:overflowPunct/>
              <w:topLinePunct w:val="0"/>
              <w:bidi w:val="0"/>
              <w:snapToGrid w:val="0"/>
              <w:spacing w:line="560" w:lineRule="atLeast"/>
              <w:jc w:val="center"/>
              <w:textAlignment w:val="auto"/>
              <w:rPr>
                <w:sz w:val="18"/>
                <w:szCs w:val="18"/>
                <w:highlight w:val="none"/>
              </w:rPr>
            </w:pPr>
          </w:p>
        </w:tc>
        <w:tc>
          <w:tcPr>
            <w:tcW w:w="720" w:type="dxa"/>
            <w:tcBorders>
              <w:left w:val="single" w:color="auto" w:sz="4" w:space="0"/>
            </w:tcBorders>
            <w:vAlign w:val="center"/>
          </w:tcPr>
          <w:p w14:paraId="27F40784">
            <w:pPr>
              <w:pageBreakBefore w:val="0"/>
              <w:kinsoku/>
              <w:wordWrap/>
              <w:overflowPunct/>
              <w:topLinePunct w:val="0"/>
              <w:bidi w:val="0"/>
              <w:snapToGrid w:val="0"/>
              <w:spacing w:line="560" w:lineRule="atLeast"/>
              <w:jc w:val="center"/>
              <w:textAlignment w:val="auto"/>
              <w:rPr>
                <w:sz w:val="18"/>
                <w:szCs w:val="18"/>
                <w:highlight w:val="none"/>
              </w:rPr>
            </w:pPr>
          </w:p>
        </w:tc>
        <w:tc>
          <w:tcPr>
            <w:tcW w:w="787" w:type="dxa"/>
            <w:vMerge w:val="continue"/>
            <w:vAlign w:val="center"/>
          </w:tcPr>
          <w:p w14:paraId="1797947A">
            <w:pPr>
              <w:pageBreakBefore w:val="0"/>
              <w:kinsoku/>
              <w:wordWrap/>
              <w:overflowPunct/>
              <w:topLinePunct w:val="0"/>
              <w:bidi w:val="0"/>
              <w:snapToGrid w:val="0"/>
              <w:spacing w:line="560" w:lineRule="atLeast"/>
              <w:textAlignment w:val="auto"/>
              <w:rPr>
                <w:sz w:val="18"/>
                <w:szCs w:val="18"/>
                <w:highlight w:val="none"/>
              </w:rPr>
            </w:pPr>
          </w:p>
        </w:tc>
      </w:tr>
      <w:tr w14:paraId="7C63EF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13" w:type="dxa"/>
            <w:vMerge w:val="restart"/>
            <w:vAlign w:val="center"/>
          </w:tcPr>
          <w:p w14:paraId="32F653FE">
            <w:pPr>
              <w:pageBreakBefore w:val="0"/>
              <w:kinsoku/>
              <w:wordWrap/>
              <w:overflowPunct/>
              <w:topLinePunct w:val="0"/>
              <w:bidi w:val="0"/>
              <w:adjustRightInd w:val="0"/>
              <w:snapToGrid w:val="0"/>
              <w:spacing w:line="560" w:lineRule="atLeast"/>
              <w:jc w:val="center"/>
              <w:textAlignment w:val="auto"/>
              <w:rPr>
                <w:sz w:val="18"/>
                <w:szCs w:val="18"/>
                <w:highlight w:val="none"/>
              </w:rPr>
            </w:pPr>
            <w:r>
              <w:rPr>
                <w:rFonts w:hint="eastAsia"/>
                <w:sz w:val="18"/>
                <w:szCs w:val="18"/>
                <w:highlight w:val="none"/>
              </w:rPr>
              <w:t>6</w:t>
            </w:r>
          </w:p>
        </w:tc>
        <w:tc>
          <w:tcPr>
            <w:tcW w:w="716" w:type="dxa"/>
            <w:vMerge w:val="restart"/>
            <w:vAlign w:val="center"/>
          </w:tcPr>
          <w:p w14:paraId="39D4F9DE">
            <w:pPr>
              <w:pageBreakBefore w:val="0"/>
              <w:kinsoku/>
              <w:wordWrap/>
              <w:overflowPunct/>
              <w:topLinePunct w:val="0"/>
              <w:bidi w:val="0"/>
              <w:adjustRightInd w:val="0"/>
              <w:snapToGrid w:val="0"/>
              <w:spacing w:line="560" w:lineRule="atLeast"/>
              <w:jc w:val="center"/>
              <w:textAlignment w:val="auto"/>
              <w:rPr>
                <w:sz w:val="18"/>
                <w:szCs w:val="18"/>
                <w:highlight w:val="none"/>
              </w:rPr>
            </w:pPr>
            <w:r>
              <w:rPr>
                <w:rFonts w:hint="eastAsia"/>
                <w:sz w:val="18"/>
                <w:szCs w:val="18"/>
                <w:highlight w:val="none"/>
              </w:rPr>
              <w:t>设计评审</w:t>
            </w:r>
          </w:p>
        </w:tc>
        <w:tc>
          <w:tcPr>
            <w:tcW w:w="5184" w:type="dxa"/>
            <w:vAlign w:val="center"/>
          </w:tcPr>
          <w:p w14:paraId="291ED99B">
            <w:pPr>
              <w:pageBreakBefore w:val="0"/>
              <w:kinsoku/>
              <w:wordWrap/>
              <w:overflowPunct/>
              <w:topLinePunct w:val="0"/>
              <w:bidi w:val="0"/>
              <w:adjustRightInd w:val="0"/>
              <w:snapToGrid w:val="0"/>
              <w:spacing w:line="560" w:lineRule="atLeast"/>
              <w:textAlignment w:val="auto"/>
              <w:rPr>
                <w:rFonts w:cs="宋体"/>
                <w:sz w:val="18"/>
                <w:szCs w:val="18"/>
                <w:highlight w:val="none"/>
              </w:rPr>
            </w:pPr>
            <w:r>
              <w:rPr>
                <w:rFonts w:hint="eastAsia" w:cs="宋体"/>
                <w:sz w:val="18"/>
                <w:szCs w:val="18"/>
                <w:highlight w:val="none"/>
              </w:rPr>
              <w:t>设计评审会务、资料准备及配合工作良好</w:t>
            </w:r>
          </w:p>
        </w:tc>
        <w:tc>
          <w:tcPr>
            <w:tcW w:w="777" w:type="dxa"/>
            <w:vAlign w:val="center"/>
          </w:tcPr>
          <w:p w14:paraId="3611CCD7">
            <w:pPr>
              <w:pageBreakBefore w:val="0"/>
              <w:kinsoku/>
              <w:wordWrap/>
              <w:overflowPunct/>
              <w:topLinePunct w:val="0"/>
              <w:bidi w:val="0"/>
              <w:adjustRightInd w:val="0"/>
              <w:snapToGrid w:val="0"/>
              <w:spacing w:line="560" w:lineRule="atLeast"/>
              <w:jc w:val="center"/>
              <w:textAlignment w:val="auto"/>
              <w:rPr>
                <w:sz w:val="18"/>
                <w:szCs w:val="18"/>
                <w:highlight w:val="none"/>
              </w:rPr>
            </w:pPr>
            <w:r>
              <w:rPr>
                <w:rFonts w:hint="eastAsia"/>
                <w:sz w:val="18"/>
                <w:szCs w:val="18"/>
                <w:highlight w:val="none"/>
              </w:rPr>
              <w:t>5</w:t>
            </w:r>
          </w:p>
        </w:tc>
        <w:tc>
          <w:tcPr>
            <w:tcW w:w="833" w:type="dxa"/>
            <w:tcBorders>
              <w:right w:val="single" w:color="auto" w:sz="4" w:space="0"/>
            </w:tcBorders>
            <w:vAlign w:val="center"/>
          </w:tcPr>
          <w:p w14:paraId="3333FD74">
            <w:pPr>
              <w:pageBreakBefore w:val="0"/>
              <w:kinsoku/>
              <w:wordWrap/>
              <w:overflowPunct/>
              <w:topLinePunct w:val="0"/>
              <w:bidi w:val="0"/>
              <w:adjustRightInd w:val="0"/>
              <w:snapToGrid w:val="0"/>
              <w:spacing w:line="560" w:lineRule="atLeast"/>
              <w:jc w:val="center"/>
              <w:textAlignment w:val="auto"/>
              <w:rPr>
                <w:sz w:val="18"/>
                <w:szCs w:val="18"/>
                <w:highlight w:val="none"/>
              </w:rPr>
            </w:pPr>
          </w:p>
        </w:tc>
        <w:tc>
          <w:tcPr>
            <w:tcW w:w="720" w:type="dxa"/>
            <w:tcBorders>
              <w:left w:val="single" w:color="auto" w:sz="4" w:space="0"/>
            </w:tcBorders>
            <w:vAlign w:val="center"/>
          </w:tcPr>
          <w:p w14:paraId="724AB8BA">
            <w:pPr>
              <w:pageBreakBefore w:val="0"/>
              <w:kinsoku/>
              <w:wordWrap/>
              <w:overflowPunct/>
              <w:topLinePunct w:val="0"/>
              <w:bidi w:val="0"/>
              <w:adjustRightInd w:val="0"/>
              <w:snapToGrid w:val="0"/>
              <w:spacing w:line="560" w:lineRule="atLeast"/>
              <w:jc w:val="center"/>
              <w:textAlignment w:val="auto"/>
              <w:rPr>
                <w:sz w:val="18"/>
                <w:szCs w:val="18"/>
                <w:highlight w:val="none"/>
              </w:rPr>
            </w:pPr>
          </w:p>
        </w:tc>
        <w:tc>
          <w:tcPr>
            <w:tcW w:w="787" w:type="dxa"/>
            <w:vMerge w:val="restart"/>
            <w:vAlign w:val="center"/>
          </w:tcPr>
          <w:p w14:paraId="1FDB0825">
            <w:pPr>
              <w:pageBreakBefore w:val="0"/>
              <w:kinsoku/>
              <w:wordWrap/>
              <w:overflowPunct/>
              <w:topLinePunct w:val="0"/>
              <w:bidi w:val="0"/>
              <w:adjustRightInd w:val="0"/>
              <w:snapToGrid w:val="0"/>
              <w:spacing w:line="560" w:lineRule="atLeast"/>
              <w:jc w:val="center"/>
              <w:textAlignment w:val="auto"/>
              <w:rPr>
                <w:sz w:val="18"/>
                <w:szCs w:val="18"/>
                <w:highlight w:val="none"/>
              </w:rPr>
            </w:pPr>
            <w:r>
              <w:rPr>
                <w:rFonts w:hint="eastAsia"/>
                <w:sz w:val="18"/>
                <w:szCs w:val="18"/>
                <w:highlight w:val="none"/>
              </w:rPr>
              <w:t>10</w:t>
            </w:r>
          </w:p>
        </w:tc>
      </w:tr>
      <w:tr w14:paraId="6D1811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13" w:type="dxa"/>
            <w:vMerge w:val="continue"/>
            <w:vAlign w:val="center"/>
          </w:tcPr>
          <w:p w14:paraId="62CF02D6">
            <w:pPr>
              <w:pageBreakBefore w:val="0"/>
              <w:kinsoku/>
              <w:wordWrap/>
              <w:overflowPunct/>
              <w:topLinePunct w:val="0"/>
              <w:bidi w:val="0"/>
              <w:adjustRightInd w:val="0"/>
              <w:snapToGrid w:val="0"/>
              <w:spacing w:line="560" w:lineRule="atLeast"/>
              <w:jc w:val="center"/>
              <w:textAlignment w:val="auto"/>
              <w:rPr>
                <w:sz w:val="18"/>
                <w:szCs w:val="18"/>
                <w:highlight w:val="none"/>
              </w:rPr>
            </w:pPr>
          </w:p>
        </w:tc>
        <w:tc>
          <w:tcPr>
            <w:tcW w:w="716" w:type="dxa"/>
            <w:vMerge w:val="continue"/>
            <w:vAlign w:val="center"/>
          </w:tcPr>
          <w:p w14:paraId="1A870C46">
            <w:pPr>
              <w:pageBreakBefore w:val="0"/>
              <w:kinsoku/>
              <w:wordWrap/>
              <w:overflowPunct/>
              <w:topLinePunct w:val="0"/>
              <w:bidi w:val="0"/>
              <w:adjustRightInd w:val="0"/>
              <w:snapToGrid w:val="0"/>
              <w:spacing w:line="560" w:lineRule="atLeast"/>
              <w:jc w:val="center"/>
              <w:textAlignment w:val="auto"/>
              <w:rPr>
                <w:sz w:val="18"/>
                <w:szCs w:val="18"/>
                <w:highlight w:val="none"/>
              </w:rPr>
            </w:pPr>
          </w:p>
        </w:tc>
        <w:tc>
          <w:tcPr>
            <w:tcW w:w="5184" w:type="dxa"/>
            <w:vAlign w:val="center"/>
          </w:tcPr>
          <w:p w14:paraId="5A5B31DD">
            <w:pPr>
              <w:pageBreakBefore w:val="0"/>
              <w:kinsoku/>
              <w:wordWrap/>
              <w:overflowPunct/>
              <w:topLinePunct w:val="0"/>
              <w:bidi w:val="0"/>
              <w:adjustRightInd w:val="0"/>
              <w:snapToGrid w:val="0"/>
              <w:spacing w:line="560" w:lineRule="atLeast"/>
              <w:textAlignment w:val="auto"/>
              <w:rPr>
                <w:rFonts w:cs="宋体"/>
                <w:sz w:val="18"/>
                <w:szCs w:val="18"/>
                <w:highlight w:val="none"/>
              </w:rPr>
            </w:pPr>
            <w:r>
              <w:rPr>
                <w:rFonts w:hint="eastAsia" w:cs="宋体"/>
                <w:sz w:val="18"/>
                <w:szCs w:val="18"/>
                <w:highlight w:val="none"/>
              </w:rPr>
              <w:t>评审顺利通过</w:t>
            </w:r>
          </w:p>
        </w:tc>
        <w:tc>
          <w:tcPr>
            <w:tcW w:w="777" w:type="dxa"/>
            <w:vAlign w:val="center"/>
          </w:tcPr>
          <w:p w14:paraId="45B17C75">
            <w:pPr>
              <w:pageBreakBefore w:val="0"/>
              <w:kinsoku/>
              <w:wordWrap/>
              <w:overflowPunct/>
              <w:topLinePunct w:val="0"/>
              <w:bidi w:val="0"/>
              <w:adjustRightInd w:val="0"/>
              <w:snapToGrid w:val="0"/>
              <w:spacing w:line="560" w:lineRule="atLeast"/>
              <w:jc w:val="center"/>
              <w:textAlignment w:val="auto"/>
              <w:rPr>
                <w:sz w:val="18"/>
                <w:szCs w:val="18"/>
                <w:highlight w:val="none"/>
              </w:rPr>
            </w:pPr>
            <w:r>
              <w:rPr>
                <w:rFonts w:hint="eastAsia"/>
                <w:sz w:val="18"/>
                <w:szCs w:val="18"/>
                <w:highlight w:val="none"/>
              </w:rPr>
              <w:t>5</w:t>
            </w:r>
          </w:p>
        </w:tc>
        <w:tc>
          <w:tcPr>
            <w:tcW w:w="833" w:type="dxa"/>
            <w:tcBorders>
              <w:right w:val="single" w:color="auto" w:sz="4" w:space="0"/>
            </w:tcBorders>
            <w:vAlign w:val="center"/>
          </w:tcPr>
          <w:p w14:paraId="2B9DFB7A">
            <w:pPr>
              <w:pageBreakBefore w:val="0"/>
              <w:kinsoku/>
              <w:wordWrap/>
              <w:overflowPunct/>
              <w:topLinePunct w:val="0"/>
              <w:bidi w:val="0"/>
              <w:adjustRightInd w:val="0"/>
              <w:snapToGrid w:val="0"/>
              <w:spacing w:line="560" w:lineRule="atLeast"/>
              <w:jc w:val="center"/>
              <w:textAlignment w:val="auto"/>
              <w:rPr>
                <w:sz w:val="18"/>
                <w:szCs w:val="18"/>
                <w:highlight w:val="none"/>
              </w:rPr>
            </w:pPr>
          </w:p>
        </w:tc>
        <w:tc>
          <w:tcPr>
            <w:tcW w:w="720" w:type="dxa"/>
            <w:tcBorders>
              <w:left w:val="single" w:color="auto" w:sz="4" w:space="0"/>
            </w:tcBorders>
            <w:vAlign w:val="center"/>
          </w:tcPr>
          <w:p w14:paraId="716C5187">
            <w:pPr>
              <w:pageBreakBefore w:val="0"/>
              <w:kinsoku/>
              <w:wordWrap/>
              <w:overflowPunct/>
              <w:topLinePunct w:val="0"/>
              <w:bidi w:val="0"/>
              <w:adjustRightInd w:val="0"/>
              <w:snapToGrid w:val="0"/>
              <w:spacing w:line="560" w:lineRule="atLeast"/>
              <w:jc w:val="center"/>
              <w:textAlignment w:val="auto"/>
              <w:rPr>
                <w:sz w:val="18"/>
                <w:szCs w:val="18"/>
                <w:highlight w:val="none"/>
              </w:rPr>
            </w:pPr>
          </w:p>
        </w:tc>
        <w:tc>
          <w:tcPr>
            <w:tcW w:w="787" w:type="dxa"/>
            <w:vMerge w:val="continue"/>
            <w:vAlign w:val="center"/>
          </w:tcPr>
          <w:p w14:paraId="7916F067">
            <w:pPr>
              <w:pageBreakBefore w:val="0"/>
              <w:kinsoku/>
              <w:wordWrap/>
              <w:overflowPunct/>
              <w:topLinePunct w:val="0"/>
              <w:bidi w:val="0"/>
              <w:adjustRightInd w:val="0"/>
              <w:snapToGrid w:val="0"/>
              <w:spacing w:line="560" w:lineRule="atLeast"/>
              <w:jc w:val="center"/>
              <w:textAlignment w:val="auto"/>
              <w:rPr>
                <w:sz w:val="18"/>
                <w:szCs w:val="18"/>
                <w:highlight w:val="none"/>
              </w:rPr>
            </w:pPr>
          </w:p>
        </w:tc>
      </w:tr>
      <w:tr w14:paraId="2AEDEC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13" w:type="dxa"/>
            <w:vMerge w:val="continue"/>
            <w:vAlign w:val="center"/>
          </w:tcPr>
          <w:p w14:paraId="38A6BF06">
            <w:pPr>
              <w:pageBreakBefore w:val="0"/>
              <w:kinsoku/>
              <w:wordWrap/>
              <w:overflowPunct/>
              <w:topLinePunct w:val="0"/>
              <w:bidi w:val="0"/>
              <w:adjustRightInd w:val="0"/>
              <w:snapToGrid w:val="0"/>
              <w:spacing w:line="560" w:lineRule="atLeast"/>
              <w:jc w:val="center"/>
              <w:textAlignment w:val="auto"/>
              <w:rPr>
                <w:sz w:val="18"/>
                <w:szCs w:val="18"/>
                <w:highlight w:val="none"/>
              </w:rPr>
            </w:pPr>
          </w:p>
        </w:tc>
        <w:tc>
          <w:tcPr>
            <w:tcW w:w="716" w:type="dxa"/>
            <w:vMerge w:val="continue"/>
            <w:vAlign w:val="center"/>
          </w:tcPr>
          <w:p w14:paraId="4A38A99D">
            <w:pPr>
              <w:pageBreakBefore w:val="0"/>
              <w:kinsoku/>
              <w:wordWrap/>
              <w:overflowPunct/>
              <w:topLinePunct w:val="0"/>
              <w:bidi w:val="0"/>
              <w:adjustRightInd w:val="0"/>
              <w:snapToGrid w:val="0"/>
              <w:spacing w:line="560" w:lineRule="atLeast"/>
              <w:jc w:val="center"/>
              <w:textAlignment w:val="auto"/>
              <w:rPr>
                <w:sz w:val="18"/>
                <w:szCs w:val="18"/>
                <w:highlight w:val="none"/>
              </w:rPr>
            </w:pPr>
          </w:p>
        </w:tc>
        <w:tc>
          <w:tcPr>
            <w:tcW w:w="5184" w:type="dxa"/>
            <w:vAlign w:val="center"/>
          </w:tcPr>
          <w:p w14:paraId="510486F5">
            <w:pPr>
              <w:pageBreakBefore w:val="0"/>
              <w:kinsoku/>
              <w:wordWrap/>
              <w:overflowPunct/>
              <w:topLinePunct w:val="0"/>
              <w:bidi w:val="0"/>
              <w:adjustRightInd w:val="0"/>
              <w:snapToGrid w:val="0"/>
              <w:spacing w:line="560" w:lineRule="atLeast"/>
              <w:textAlignment w:val="auto"/>
              <w:rPr>
                <w:rFonts w:cs="宋体"/>
                <w:sz w:val="18"/>
                <w:szCs w:val="18"/>
                <w:highlight w:val="none"/>
              </w:rPr>
            </w:pPr>
            <w:r>
              <w:rPr>
                <w:rFonts w:hint="eastAsia" w:cs="宋体"/>
                <w:sz w:val="18"/>
                <w:szCs w:val="18"/>
                <w:highlight w:val="none"/>
              </w:rPr>
              <w:t>小计</w:t>
            </w:r>
          </w:p>
        </w:tc>
        <w:tc>
          <w:tcPr>
            <w:tcW w:w="777" w:type="dxa"/>
            <w:vAlign w:val="center"/>
          </w:tcPr>
          <w:p w14:paraId="4B714779">
            <w:pPr>
              <w:pageBreakBefore w:val="0"/>
              <w:kinsoku/>
              <w:wordWrap/>
              <w:overflowPunct/>
              <w:topLinePunct w:val="0"/>
              <w:bidi w:val="0"/>
              <w:adjustRightInd w:val="0"/>
              <w:snapToGrid w:val="0"/>
              <w:spacing w:line="560" w:lineRule="atLeast"/>
              <w:jc w:val="center"/>
              <w:textAlignment w:val="auto"/>
              <w:rPr>
                <w:sz w:val="18"/>
                <w:szCs w:val="18"/>
                <w:highlight w:val="none"/>
              </w:rPr>
            </w:pPr>
            <w:r>
              <w:rPr>
                <w:rFonts w:hint="eastAsia"/>
                <w:sz w:val="18"/>
                <w:szCs w:val="18"/>
                <w:highlight w:val="none"/>
              </w:rPr>
              <w:t>10</w:t>
            </w:r>
          </w:p>
        </w:tc>
        <w:tc>
          <w:tcPr>
            <w:tcW w:w="833" w:type="dxa"/>
            <w:tcBorders>
              <w:right w:val="single" w:color="auto" w:sz="4" w:space="0"/>
            </w:tcBorders>
            <w:vAlign w:val="center"/>
          </w:tcPr>
          <w:p w14:paraId="4BD1E4E9">
            <w:pPr>
              <w:pageBreakBefore w:val="0"/>
              <w:kinsoku/>
              <w:wordWrap/>
              <w:overflowPunct/>
              <w:topLinePunct w:val="0"/>
              <w:bidi w:val="0"/>
              <w:adjustRightInd w:val="0"/>
              <w:snapToGrid w:val="0"/>
              <w:spacing w:line="560" w:lineRule="atLeast"/>
              <w:jc w:val="center"/>
              <w:textAlignment w:val="auto"/>
              <w:rPr>
                <w:sz w:val="18"/>
                <w:szCs w:val="18"/>
                <w:highlight w:val="none"/>
              </w:rPr>
            </w:pPr>
          </w:p>
        </w:tc>
        <w:tc>
          <w:tcPr>
            <w:tcW w:w="720" w:type="dxa"/>
            <w:tcBorders>
              <w:left w:val="single" w:color="auto" w:sz="4" w:space="0"/>
            </w:tcBorders>
            <w:vAlign w:val="center"/>
          </w:tcPr>
          <w:p w14:paraId="7D522CDF">
            <w:pPr>
              <w:pageBreakBefore w:val="0"/>
              <w:kinsoku/>
              <w:wordWrap/>
              <w:overflowPunct/>
              <w:topLinePunct w:val="0"/>
              <w:bidi w:val="0"/>
              <w:adjustRightInd w:val="0"/>
              <w:snapToGrid w:val="0"/>
              <w:spacing w:line="560" w:lineRule="atLeast"/>
              <w:jc w:val="center"/>
              <w:textAlignment w:val="auto"/>
              <w:rPr>
                <w:sz w:val="18"/>
                <w:szCs w:val="18"/>
                <w:highlight w:val="none"/>
              </w:rPr>
            </w:pPr>
          </w:p>
        </w:tc>
        <w:tc>
          <w:tcPr>
            <w:tcW w:w="787" w:type="dxa"/>
            <w:vAlign w:val="center"/>
          </w:tcPr>
          <w:p w14:paraId="3B8B0A03">
            <w:pPr>
              <w:pageBreakBefore w:val="0"/>
              <w:kinsoku/>
              <w:wordWrap/>
              <w:overflowPunct/>
              <w:topLinePunct w:val="0"/>
              <w:bidi w:val="0"/>
              <w:adjustRightInd w:val="0"/>
              <w:snapToGrid w:val="0"/>
              <w:spacing w:line="560" w:lineRule="atLeast"/>
              <w:jc w:val="center"/>
              <w:textAlignment w:val="auto"/>
              <w:rPr>
                <w:sz w:val="18"/>
                <w:szCs w:val="18"/>
                <w:highlight w:val="none"/>
              </w:rPr>
            </w:pPr>
          </w:p>
        </w:tc>
      </w:tr>
      <w:tr w14:paraId="6329AC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95" w:hRule="atLeast"/>
          <w:jc w:val="center"/>
        </w:trPr>
        <w:tc>
          <w:tcPr>
            <w:tcW w:w="413" w:type="dxa"/>
            <w:vMerge w:val="restart"/>
            <w:vAlign w:val="center"/>
          </w:tcPr>
          <w:p w14:paraId="3E97A288">
            <w:pPr>
              <w:pageBreakBefore w:val="0"/>
              <w:kinsoku/>
              <w:wordWrap/>
              <w:overflowPunct/>
              <w:topLinePunct w:val="0"/>
              <w:bidi w:val="0"/>
              <w:adjustRightInd w:val="0"/>
              <w:snapToGrid w:val="0"/>
              <w:spacing w:line="560" w:lineRule="atLeast"/>
              <w:jc w:val="center"/>
              <w:textAlignment w:val="auto"/>
              <w:rPr>
                <w:sz w:val="18"/>
                <w:szCs w:val="18"/>
                <w:highlight w:val="none"/>
              </w:rPr>
            </w:pPr>
            <w:r>
              <w:rPr>
                <w:rFonts w:hint="eastAsia"/>
                <w:sz w:val="18"/>
                <w:szCs w:val="18"/>
                <w:highlight w:val="none"/>
              </w:rPr>
              <w:t>7</w:t>
            </w:r>
          </w:p>
        </w:tc>
        <w:tc>
          <w:tcPr>
            <w:tcW w:w="716" w:type="dxa"/>
            <w:vMerge w:val="restart"/>
            <w:vAlign w:val="center"/>
          </w:tcPr>
          <w:p w14:paraId="3FDB45A0">
            <w:pPr>
              <w:pageBreakBefore w:val="0"/>
              <w:kinsoku/>
              <w:wordWrap/>
              <w:overflowPunct/>
              <w:topLinePunct w:val="0"/>
              <w:bidi w:val="0"/>
              <w:adjustRightInd w:val="0"/>
              <w:snapToGrid w:val="0"/>
              <w:spacing w:line="560" w:lineRule="atLeast"/>
              <w:jc w:val="center"/>
              <w:textAlignment w:val="auto"/>
              <w:rPr>
                <w:sz w:val="18"/>
                <w:szCs w:val="18"/>
                <w:highlight w:val="none"/>
              </w:rPr>
            </w:pPr>
            <w:r>
              <w:rPr>
                <w:rFonts w:hint="eastAsia"/>
                <w:sz w:val="18"/>
                <w:szCs w:val="18"/>
                <w:highlight w:val="none"/>
              </w:rPr>
              <w:t>分包设计单位管理</w:t>
            </w:r>
          </w:p>
        </w:tc>
        <w:tc>
          <w:tcPr>
            <w:tcW w:w="5184" w:type="dxa"/>
            <w:vAlign w:val="center"/>
          </w:tcPr>
          <w:p w14:paraId="682F0079">
            <w:pPr>
              <w:pageBreakBefore w:val="0"/>
              <w:kinsoku/>
              <w:wordWrap/>
              <w:overflowPunct/>
              <w:topLinePunct w:val="0"/>
              <w:bidi w:val="0"/>
              <w:adjustRightInd w:val="0"/>
              <w:snapToGrid w:val="0"/>
              <w:spacing w:line="560" w:lineRule="atLeast"/>
              <w:textAlignment w:val="auto"/>
              <w:rPr>
                <w:rFonts w:cs="宋体"/>
                <w:sz w:val="18"/>
                <w:szCs w:val="18"/>
                <w:highlight w:val="none"/>
              </w:rPr>
            </w:pPr>
            <w:r>
              <w:rPr>
                <w:rFonts w:hint="eastAsia" w:cs="宋体"/>
                <w:sz w:val="18"/>
                <w:szCs w:val="18"/>
                <w:highlight w:val="none"/>
              </w:rPr>
              <w:t>分包管理制度完善</w:t>
            </w:r>
          </w:p>
        </w:tc>
        <w:tc>
          <w:tcPr>
            <w:tcW w:w="777" w:type="dxa"/>
            <w:vAlign w:val="center"/>
          </w:tcPr>
          <w:p w14:paraId="049A9F8E">
            <w:pPr>
              <w:pageBreakBefore w:val="0"/>
              <w:kinsoku/>
              <w:wordWrap/>
              <w:overflowPunct/>
              <w:topLinePunct w:val="0"/>
              <w:bidi w:val="0"/>
              <w:adjustRightInd w:val="0"/>
              <w:snapToGrid w:val="0"/>
              <w:spacing w:line="560" w:lineRule="atLeast"/>
              <w:jc w:val="center"/>
              <w:textAlignment w:val="auto"/>
              <w:rPr>
                <w:sz w:val="18"/>
                <w:szCs w:val="18"/>
                <w:highlight w:val="none"/>
              </w:rPr>
            </w:pPr>
            <w:r>
              <w:rPr>
                <w:rFonts w:hint="eastAsia"/>
                <w:sz w:val="18"/>
                <w:szCs w:val="18"/>
                <w:highlight w:val="none"/>
              </w:rPr>
              <w:t>3</w:t>
            </w:r>
          </w:p>
        </w:tc>
        <w:tc>
          <w:tcPr>
            <w:tcW w:w="833" w:type="dxa"/>
            <w:tcBorders>
              <w:right w:val="single" w:color="auto" w:sz="4" w:space="0"/>
            </w:tcBorders>
            <w:vAlign w:val="center"/>
          </w:tcPr>
          <w:p w14:paraId="75049E53">
            <w:pPr>
              <w:pageBreakBefore w:val="0"/>
              <w:kinsoku/>
              <w:wordWrap/>
              <w:overflowPunct/>
              <w:topLinePunct w:val="0"/>
              <w:bidi w:val="0"/>
              <w:adjustRightInd w:val="0"/>
              <w:snapToGrid w:val="0"/>
              <w:spacing w:line="560" w:lineRule="atLeast"/>
              <w:jc w:val="center"/>
              <w:textAlignment w:val="auto"/>
              <w:rPr>
                <w:sz w:val="18"/>
                <w:szCs w:val="18"/>
                <w:highlight w:val="none"/>
              </w:rPr>
            </w:pPr>
          </w:p>
        </w:tc>
        <w:tc>
          <w:tcPr>
            <w:tcW w:w="720" w:type="dxa"/>
            <w:tcBorders>
              <w:left w:val="single" w:color="auto" w:sz="4" w:space="0"/>
            </w:tcBorders>
            <w:vAlign w:val="center"/>
          </w:tcPr>
          <w:p w14:paraId="1A45DEF4">
            <w:pPr>
              <w:pageBreakBefore w:val="0"/>
              <w:kinsoku/>
              <w:wordWrap/>
              <w:overflowPunct/>
              <w:topLinePunct w:val="0"/>
              <w:bidi w:val="0"/>
              <w:adjustRightInd w:val="0"/>
              <w:snapToGrid w:val="0"/>
              <w:spacing w:line="560" w:lineRule="atLeast"/>
              <w:jc w:val="center"/>
              <w:textAlignment w:val="auto"/>
              <w:rPr>
                <w:sz w:val="18"/>
                <w:szCs w:val="18"/>
                <w:highlight w:val="none"/>
              </w:rPr>
            </w:pPr>
          </w:p>
        </w:tc>
        <w:tc>
          <w:tcPr>
            <w:tcW w:w="787" w:type="dxa"/>
            <w:vMerge w:val="restart"/>
            <w:vAlign w:val="center"/>
          </w:tcPr>
          <w:p w14:paraId="5EBDC214">
            <w:pPr>
              <w:pageBreakBefore w:val="0"/>
              <w:kinsoku/>
              <w:wordWrap/>
              <w:overflowPunct/>
              <w:topLinePunct w:val="0"/>
              <w:bidi w:val="0"/>
              <w:adjustRightInd w:val="0"/>
              <w:snapToGrid w:val="0"/>
              <w:spacing w:line="560" w:lineRule="atLeast"/>
              <w:jc w:val="center"/>
              <w:textAlignment w:val="auto"/>
              <w:rPr>
                <w:sz w:val="18"/>
                <w:szCs w:val="18"/>
                <w:highlight w:val="none"/>
              </w:rPr>
            </w:pPr>
            <w:r>
              <w:rPr>
                <w:rFonts w:hint="eastAsia"/>
                <w:sz w:val="18"/>
                <w:szCs w:val="18"/>
                <w:highlight w:val="none"/>
              </w:rPr>
              <w:t>15</w:t>
            </w:r>
          </w:p>
        </w:tc>
      </w:tr>
      <w:tr w14:paraId="4E8A75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13" w:type="dxa"/>
            <w:vMerge w:val="continue"/>
            <w:vAlign w:val="center"/>
          </w:tcPr>
          <w:p w14:paraId="396D9308">
            <w:pPr>
              <w:pageBreakBefore w:val="0"/>
              <w:kinsoku/>
              <w:wordWrap/>
              <w:overflowPunct/>
              <w:topLinePunct w:val="0"/>
              <w:bidi w:val="0"/>
              <w:adjustRightInd w:val="0"/>
              <w:snapToGrid w:val="0"/>
              <w:spacing w:line="560" w:lineRule="atLeast"/>
              <w:jc w:val="center"/>
              <w:textAlignment w:val="auto"/>
              <w:rPr>
                <w:sz w:val="18"/>
                <w:szCs w:val="18"/>
                <w:highlight w:val="none"/>
              </w:rPr>
            </w:pPr>
          </w:p>
        </w:tc>
        <w:tc>
          <w:tcPr>
            <w:tcW w:w="716" w:type="dxa"/>
            <w:vMerge w:val="continue"/>
            <w:vAlign w:val="center"/>
          </w:tcPr>
          <w:p w14:paraId="51778FC9">
            <w:pPr>
              <w:pageBreakBefore w:val="0"/>
              <w:kinsoku/>
              <w:wordWrap/>
              <w:overflowPunct/>
              <w:topLinePunct w:val="0"/>
              <w:bidi w:val="0"/>
              <w:adjustRightInd w:val="0"/>
              <w:snapToGrid w:val="0"/>
              <w:spacing w:line="560" w:lineRule="atLeast"/>
              <w:jc w:val="center"/>
              <w:textAlignment w:val="auto"/>
              <w:rPr>
                <w:sz w:val="18"/>
                <w:szCs w:val="18"/>
                <w:highlight w:val="none"/>
              </w:rPr>
            </w:pPr>
          </w:p>
        </w:tc>
        <w:tc>
          <w:tcPr>
            <w:tcW w:w="5184" w:type="dxa"/>
            <w:vAlign w:val="center"/>
          </w:tcPr>
          <w:p w14:paraId="1150EF6D">
            <w:pPr>
              <w:pageBreakBefore w:val="0"/>
              <w:kinsoku/>
              <w:wordWrap/>
              <w:overflowPunct/>
              <w:topLinePunct w:val="0"/>
              <w:bidi w:val="0"/>
              <w:adjustRightInd w:val="0"/>
              <w:snapToGrid w:val="0"/>
              <w:spacing w:line="560" w:lineRule="atLeast"/>
              <w:textAlignment w:val="auto"/>
              <w:rPr>
                <w:rFonts w:cs="宋体"/>
                <w:sz w:val="18"/>
                <w:szCs w:val="18"/>
                <w:highlight w:val="none"/>
              </w:rPr>
            </w:pPr>
            <w:r>
              <w:rPr>
                <w:rFonts w:hint="eastAsia" w:cs="宋体"/>
                <w:sz w:val="18"/>
                <w:szCs w:val="18"/>
                <w:highlight w:val="none"/>
              </w:rPr>
              <w:t>对分包单位的选择满足相关资质要求，分包合同的报备及时</w:t>
            </w:r>
          </w:p>
        </w:tc>
        <w:tc>
          <w:tcPr>
            <w:tcW w:w="777" w:type="dxa"/>
            <w:vAlign w:val="center"/>
          </w:tcPr>
          <w:p w14:paraId="563313EB">
            <w:pPr>
              <w:pageBreakBefore w:val="0"/>
              <w:kinsoku/>
              <w:wordWrap/>
              <w:overflowPunct/>
              <w:topLinePunct w:val="0"/>
              <w:bidi w:val="0"/>
              <w:adjustRightInd w:val="0"/>
              <w:snapToGrid w:val="0"/>
              <w:spacing w:line="560" w:lineRule="atLeast"/>
              <w:jc w:val="center"/>
              <w:textAlignment w:val="auto"/>
              <w:rPr>
                <w:sz w:val="18"/>
                <w:szCs w:val="18"/>
                <w:highlight w:val="none"/>
              </w:rPr>
            </w:pPr>
            <w:r>
              <w:rPr>
                <w:rFonts w:hint="eastAsia"/>
                <w:sz w:val="18"/>
                <w:szCs w:val="18"/>
                <w:highlight w:val="none"/>
              </w:rPr>
              <w:t>4</w:t>
            </w:r>
          </w:p>
        </w:tc>
        <w:tc>
          <w:tcPr>
            <w:tcW w:w="833" w:type="dxa"/>
            <w:tcBorders>
              <w:right w:val="single" w:color="auto" w:sz="4" w:space="0"/>
            </w:tcBorders>
            <w:vAlign w:val="center"/>
          </w:tcPr>
          <w:p w14:paraId="1D62E9B1">
            <w:pPr>
              <w:pageBreakBefore w:val="0"/>
              <w:kinsoku/>
              <w:wordWrap/>
              <w:overflowPunct/>
              <w:topLinePunct w:val="0"/>
              <w:bidi w:val="0"/>
              <w:adjustRightInd w:val="0"/>
              <w:snapToGrid w:val="0"/>
              <w:spacing w:line="560" w:lineRule="atLeast"/>
              <w:jc w:val="center"/>
              <w:textAlignment w:val="auto"/>
              <w:rPr>
                <w:sz w:val="18"/>
                <w:szCs w:val="18"/>
                <w:highlight w:val="none"/>
              </w:rPr>
            </w:pPr>
          </w:p>
        </w:tc>
        <w:tc>
          <w:tcPr>
            <w:tcW w:w="720" w:type="dxa"/>
            <w:tcBorders>
              <w:left w:val="single" w:color="auto" w:sz="4" w:space="0"/>
            </w:tcBorders>
            <w:vAlign w:val="center"/>
          </w:tcPr>
          <w:p w14:paraId="0FCC5D3C">
            <w:pPr>
              <w:pageBreakBefore w:val="0"/>
              <w:kinsoku/>
              <w:wordWrap/>
              <w:overflowPunct/>
              <w:topLinePunct w:val="0"/>
              <w:bidi w:val="0"/>
              <w:adjustRightInd w:val="0"/>
              <w:snapToGrid w:val="0"/>
              <w:spacing w:line="560" w:lineRule="atLeast"/>
              <w:jc w:val="center"/>
              <w:textAlignment w:val="auto"/>
              <w:rPr>
                <w:sz w:val="18"/>
                <w:szCs w:val="18"/>
                <w:highlight w:val="none"/>
              </w:rPr>
            </w:pPr>
          </w:p>
        </w:tc>
        <w:tc>
          <w:tcPr>
            <w:tcW w:w="787" w:type="dxa"/>
            <w:vMerge w:val="continue"/>
            <w:vAlign w:val="center"/>
          </w:tcPr>
          <w:p w14:paraId="79DE27E2">
            <w:pPr>
              <w:pageBreakBefore w:val="0"/>
              <w:kinsoku/>
              <w:wordWrap/>
              <w:overflowPunct/>
              <w:topLinePunct w:val="0"/>
              <w:bidi w:val="0"/>
              <w:adjustRightInd w:val="0"/>
              <w:snapToGrid w:val="0"/>
              <w:spacing w:line="560" w:lineRule="atLeast"/>
              <w:jc w:val="center"/>
              <w:textAlignment w:val="auto"/>
              <w:rPr>
                <w:sz w:val="18"/>
                <w:szCs w:val="18"/>
                <w:highlight w:val="none"/>
              </w:rPr>
            </w:pPr>
          </w:p>
        </w:tc>
      </w:tr>
      <w:tr w14:paraId="071DB2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13" w:type="dxa"/>
            <w:vMerge w:val="continue"/>
            <w:vAlign w:val="center"/>
          </w:tcPr>
          <w:p w14:paraId="3C9D5A8A">
            <w:pPr>
              <w:pageBreakBefore w:val="0"/>
              <w:kinsoku/>
              <w:wordWrap/>
              <w:overflowPunct/>
              <w:topLinePunct w:val="0"/>
              <w:bidi w:val="0"/>
              <w:adjustRightInd w:val="0"/>
              <w:snapToGrid w:val="0"/>
              <w:spacing w:line="560" w:lineRule="atLeast"/>
              <w:jc w:val="center"/>
              <w:textAlignment w:val="auto"/>
              <w:rPr>
                <w:sz w:val="18"/>
                <w:szCs w:val="18"/>
                <w:highlight w:val="none"/>
              </w:rPr>
            </w:pPr>
          </w:p>
        </w:tc>
        <w:tc>
          <w:tcPr>
            <w:tcW w:w="716" w:type="dxa"/>
            <w:vMerge w:val="continue"/>
            <w:vAlign w:val="center"/>
          </w:tcPr>
          <w:p w14:paraId="55E72430">
            <w:pPr>
              <w:pageBreakBefore w:val="0"/>
              <w:kinsoku/>
              <w:wordWrap/>
              <w:overflowPunct/>
              <w:topLinePunct w:val="0"/>
              <w:bidi w:val="0"/>
              <w:adjustRightInd w:val="0"/>
              <w:snapToGrid w:val="0"/>
              <w:spacing w:line="560" w:lineRule="atLeast"/>
              <w:jc w:val="center"/>
              <w:textAlignment w:val="auto"/>
              <w:rPr>
                <w:sz w:val="18"/>
                <w:szCs w:val="18"/>
                <w:highlight w:val="none"/>
              </w:rPr>
            </w:pPr>
          </w:p>
        </w:tc>
        <w:tc>
          <w:tcPr>
            <w:tcW w:w="5184" w:type="dxa"/>
            <w:vAlign w:val="center"/>
          </w:tcPr>
          <w:p w14:paraId="7611FF79">
            <w:pPr>
              <w:pageBreakBefore w:val="0"/>
              <w:kinsoku/>
              <w:wordWrap/>
              <w:overflowPunct/>
              <w:topLinePunct w:val="0"/>
              <w:bidi w:val="0"/>
              <w:adjustRightInd w:val="0"/>
              <w:snapToGrid w:val="0"/>
              <w:spacing w:line="560" w:lineRule="atLeast"/>
              <w:textAlignment w:val="auto"/>
              <w:rPr>
                <w:rFonts w:cs="宋体"/>
                <w:sz w:val="18"/>
                <w:szCs w:val="18"/>
                <w:highlight w:val="none"/>
              </w:rPr>
            </w:pPr>
            <w:r>
              <w:rPr>
                <w:rFonts w:hint="eastAsia" w:cs="宋体"/>
                <w:sz w:val="18"/>
                <w:szCs w:val="18"/>
                <w:highlight w:val="none"/>
              </w:rPr>
              <w:t>分包设计单位出图质量良好、按时出图，与各相关专业接口差、错、漏、碰少，发现问题及时上报</w:t>
            </w:r>
          </w:p>
        </w:tc>
        <w:tc>
          <w:tcPr>
            <w:tcW w:w="777" w:type="dxa"/>
            <w:vAlign w:val="center"/>
          </w:tcPr>
          <w:p w14:paraId="391C30D2">
            <w:pPr>
              <w:pageBreakBefore w:val="0"/>
              <w:kinsoku/>
              <w:wordWrap/>
              <w:overflowPunct/>
              <w:topLinePunct w:val="0"/>
              <w:bidi w:val="0"/>
              <w:adjustRightInd w:val="0"/>
              <w:snapToGrid w:val="0"/>
              <w:spacing w:line="560" w:lineRule="atLeast"/>
              <w:jc w:val="center"/>
              <w:textAlignment w:val="auto"/>
              <w:rPr>
                <w:sz w:val="18"/>
                <w:szCs w:val="18"/>
                <w:highlight w:val="none"/>
              </w:rPr>
            </w:pPr>
            <w:r>
              <w:rPr>
                <w:rFonts w:hint="eastAsia"/>
                <w:sz w:val="18"/>
                <w:szCs w:val="18"/>
                <w:highlight w:val="none"/>
              </w:rPr>
              <w:t>5</w:t>
            </w:r>
          </w:p>
        </w:tc>
        <w:tc>
          <w:tcPr>
            <w:tcW w:w="833" w:type="dxa"/>
            <w:tcBorders>
              <w:right w:val="single" w:color="auto" w:sz="4" w:space="0"/>
            </w:tcBorders>
            <w:vAlign w:val="center"/>
          </w:tcPr>
          <w:p w14:paraId="3C748A8A">
            <w:pPr>
              <w:pageBreakBefore w:val="0"/>
              <w:kinsoku/>
              <w:wordWrap/>
              <w:overflowPunct/>
              <w:topLinePunct w:val="0"/>
              <w:bidi w:val="0"/>
              <w:adjustRightInd w:val="0"/>
              <w:snapToGrid w:val="0"/>
              <w:spacing w:line="560" w:lineRule="atLeast"/>
              <w:jc w:val="center"/>
              <w:textAlignment w:val="auto"/>
              <w:rPr>
                <w:sz w:val="18"/>
                <w:szCs w:val="18"/>
                <w:highlight w:val="none"/>
              </w:rPr>
            </w:pPr>
          </w:p>
        </w:tc>
        <w:tc>
          <w:tcPr>
            <w:tcW w:w="720" w:type="dxa"/>
            <w:tcBorders>
              <w:left w:val="single" w:color="auto" w:sz="4" w:space="0"/>
            </w:tcBorders>
            <w:vAlign w:val="center"/>
          </w:tcPr>
          <w:p w14:paraId="780C8F26">
            <w:pPr>
              <w:pageBreakBefore w:val="0"/>
              <w:kinsoku/>
              <w:wordWrap/>
              <w:overflowPunct/>
              <w:topLinePunct w:val="0"/>
              <w:bidi w:val="0"/>
              <w:adjustRightInd w:val="0"/>
              <w:snapToGrid w:val="0"/>
              <w:spacing w:line="560" w:lineRule="atLeast"/>
              <w:jc w:val="center"/>
              <w:textAlignment w:val="auto"/>
              <w:rPr>
                <w:sz w:val="18"/>
                <w:szCs w:val="18"/>
                <w:highlight w:val="none"/>
              </w:rPr>
            </w:pPr>
          </w:p>
        </w:tc>
        <w:tc>
          <w:tcPr>
            <w:tcW w:w="787" w:type="dxa"/>
            <w:vMerge w:val="continue"/>
            <w:vAlign w:val="center"/>
          </w:tcPr>
          <w:p w14:paraId="75A955F2">
            <w:pPr>
              <w:pageBreakBefore w:val="0"/>
              <w:kinsoku/>
              <w:wordWrap/>
              <w:overflowPunct/>
              <w:topLinePunct w:val="0"/>
              <w:bidi w:val="0"/>
              <w:adjustRightInd w:val="0"/>
              <w:snapToGrid w:val="0"/>
              <w:spacing w:line="560" w:lineRule="atLeast"/>
              <w:jc w:val="center"/>
              <w:textAlignment w:val="auto"/>
              <w:rPr>
                <w:sz w:val="18"/>
                <w:szCs w:val="18"/>
                <w:highlight w:val="none"/>
              </w:rPr>
            </w:pPr>
          </w:p>
        </w:tc>
      </w:tr>
      <w:tr w14:paraId="77AE15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13" w:type="dxa"/>
            <w:vMerge w:val="continue"/>
            <w:vAlign w:val="center"/>
          </w:tcPr>
          <w:p w14:paraId="4D09F0E9">
            <w:pPr>
              <w:pageBreakBefore w:val="0"/>
              <w:kinsoku/>
              <w:wordWrap/>
              <w:overflowPunct/>
              <w:topLinePunct w:val="0"/>
              <w:bidi w:val="0"/>
              <w:adjustRightInd w:val="0"/>
              <w:snapToGrid w:val="0"/>
              <w:spacing w:line="560" w:lineRule="atLeast"/>
              <w:jc w:val="center"/>
              <w:textAlignment w:val="auto"/>
              <w:rPr>
                <w:sz w:val="18"/>
                <w:szCs w:val="18"/>
                <w:highlight w:val="none"/>
              </w:rPr>
            </w:pPr>
          </w:p>
        </w:tc>
        <w:tc>
          <w:tcPr>
            <w:tcW w:w="716" w:type="dxa"/>
            <w:vMerge w:val="continue"/>
            <w:vAlign w:val="center"/>
          </w:tcPr>
          <w:p w14:paraId="6CD8B84F">
            <w:pPr>
              <w:pageBreakBefore w:val="0"/>
              <w:kinsoku/>
              <w:wordWrap/>
              <w:overflowPunct/>
              <w:topLinePunct w:val="0"/>
              <w:bidi w:val="0"/>
              <w:adjustRightInd w:val="0"/>
              <w:snapToGrid w:val="0"/>
              <w:spacing w:line="560" w:lineRule="atLeast"/>
              <w:jc w:val="center"/>
              <w:textAlignment w:val="auto"/>
              <w:rPr>
                <w:sz w:val="18"/>
                <w:szCs w:val="18"/>
                <w:highlight w:val="none"/>
              </w:rPr>
            </w:pPr>
          </w:p>
        </w:tc>
        <w:tc>
          <w:tcPr>
            <w:tcW w:w="5184" w:type="dxa"/>
            <w:vAlign w:val="center"/>
          </w:tcPr>
          <w:p w14:paraId="12FF883D">
            <w:pPr>
              <w:pageBreakBefore w:val="0"/>
              <w:kinsoku/>
              <w:wordWrap/>
              <w:overflowPunct/>
              <w:topLinePunct w:val="0"/>
              <w:bidi w:val="0"/>
              <w:adjustRightInd w:val="0"/>
              <w:snapToGrid w:val="0"/>
              <w:spacing w:line="560" w:lineRule="atLeast"/>
              <w:textAlignment w:val="auto"/>
              <w:rPr>
                <w:rFonts w:cs="宋体"/>
                <w:sz w:val="18"/>
                <w:szCs w:val="18"/>
                <w:highlight w:val="none"/>
              </w:rPr>
            </w:pPr>
            <w:r>
              <w:rPr>
                <w:rFonts w:hint="eastAsia" w:cs="宋体"/>
                <w:sz w:val="18"/>
                <w:szCs w:val="18"/>
                <w:highlight w:val="none"/>
              </w:rPr>
              <w:t>对设计质量，服务意识不满足业主要求的，经业主同意及时更换分包单位。</w:t>
            </w:r>
          </w:p>
        </w:tc>
        <w:tc>
          <w:tcPr>
            <w:tcW w:w="777" w:type="dxa"/>
            <w:vAlign w:val="center"/>
          </w:tcPr>
          <w:p w14:paraId="7FA63D4A">
            <w:pPr>
              <w:pageBreakBefore w:val="0"/>
              <w:kinsoku/>
              <w:wordWrap/>
              <w:overflowPunct/>
              <w:topLinePunct w:val="0"/>
              <w:bidi w:val="0"/>
              <w:adjustRightInd w:val="0"/>
              <w:snapToGrid w:val="0"/>
              <w:spacing w:line="560" w:lineRule="atLeast"/>
              <w:jc w:val="center"/>
              <w:textAlignment w:val="auto"/>
              <w:rPr>
                <w:sz w:val="18"/>
                <w:szCs w:val="18"/>
                <w:highlight w:val="none"/>
              </w:rPr>
            </w:pPr>
            <w:r>
              <w:rPr>
                <w:rFonts w:hint="eastAsia"/>
                <w:sz w:val="18"/>
                <w:szCs w:val="18"/>
                <w:highlight w:val="none"/>
              </w:rPr>
              <w:t>3</w:t>
            </w:r>
          </w:p>
        </w:tc>
        <w:tc>
          <w:tcPr>
            <w:tcW w:w="833" w:type="dxa"/>
            <w:tcBorders>
              <w:right w:val="single" w:color="auto" w:sz="4" w:space="0"/>
            </w:tcBorders>
            <w:vAlign w:val="center"/>
          </w:tcPr>
          <w:p w14:paraId="15AD7CC3">
            <w:pPr>
              <w:pageBreakBefore w:val="0"/>
              <w:kinsoku/>
              <w:wordWrap/>
              <w:overflowPunct/>
              <w:topLinePunct w:val="0"/>
              <w:bidi w:val="0"/>
              <w:adjustRightInd w:val="0"/>
              <w:snapToGrid w:val="0"/>
              <w:spacing w:line="560" w:lineRule="atLeast"/>
              <w:jc w:val="center"/>
              <w:textAlignment w:val="auto"/>
              <w:rPr>
                <w:sz w:val="18"/>
                <w:szCs w:val="18"/>
                <w:highlight w:val="none"/>
              </w:rPr>
            </w:pPr>
          </w:p>
        </w:tc>
        <w:tc>
          <w:tcPr>
            <w:tcW w:w="720" w:type="dxa"/>
            <w:tcBorders>
              <w:left w:val="single" w:color="auto" w:sz="4" w:space="0"/>
            </w:tcBorders>
            <w:vAlign w:val="center"/>
          </w:tcPr>
          <w:p w14:paraId="40F201C4">
            <w:pPr>
              <w:pageBreakBefore w:val="0"/>
              <w:kinsoku/>
              <w:wordWrap/>
              <w:overflowPunct/>
              <w:topLinePunct w:val="0"/>
              <w:bidi w:val="0"/>
              <w:adjustRightInd w:val="0"/>
              <w:snapToGrid w:val="0"/>
              <w:spacing w:line="560" w:lineRule="atLeast"/>
              <w:jc w:val="center"/>
              <w:textAlignment w:val="auto"/>
              <w:rPr>
                <w:sz w:val="18"/>
                <w:szCs w:val="18"/>
                <w:highlight w:val="none"/>
              </w:rPr>
            </w:pPr>
          </w:p>
        </w:tc>
        <w:tc>
          <w:tcPr>
            <w:tcW w:w="787" w:type="dxa"/>
            <w:vAlign w:val="center"/>
          </w:tcPr>
          <w:p w14:paraId="27AEAF42">
            <w:pPr>
              <w:pageBreakBefore w:val="0"/>
              <w:kinsoku/>
              <w:wordWrap/>
              <w:overflowPunct/>
              <w:topLinePunct w:val="0"/>
              <w:bidi w:val="0"/>
              <w:adjustRightInd w:val="0"/>
              <w:snapToGrid w:val="0"/>
              <w:spacing w:line="560" w:lineRule="atLeast"/>
              <w:jc w:val="center"/>
              <w:textAlignment w:val="auto"/>
              <w:rPr>
                <w:sz w:val="18"/>
                <w:szCs w:val="18"/>
                <w:highlight w:val="none"/>
              </w:rPr>
            </w:pPr>
          </w:p>
        </w:tc>
      </w:tr>
      <w:tr w14:paraId="53BC53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13" w:type="dxa"/>
            <w:vMerge w:val="continue"/>
            <w:vAlign w:val="center"/>
          </w:tcPr>
          <w:p w14:paraId="0FD16184">
            <w:pPr>
              <w:pageBreakBefore w:val="0"/>
              <w:kinsoku/>
              <w:wordWrap/>
              <w:overflowPunct/>
              <w:topLinePunct w:val="0"/>
              <w:bidi w:val="0"/>
              <w:adjustRightInd w:val="0"/>
              <w:snapToGrid w:val="0"/>
              <w:spacing w:line="560" w:lineRule="atLeast"/>
              <w:jc w:val="center"/>
              <w:textAlignment w:val="auto"/>
              <w:rPr>
                <w:sz w:val="18"/>
                <w:szCs w:val="18"/>
                <w:highlight w:val="none"/>
              </w:rPr>
            </w:pPr>
          </w:p>
        </w:tc>
        <w:tc>
          <w:tcPr>
            <w:tcW w:w="716" w:type="dxa"/>
            <w:vMerge w:val="continue"/>
            <w:vAlign w:val="center"/>
          </w:tcPr>
          <w:p w14:paraId="2CE33FBB">
            <w:pPr>
              <w:pageBreakBefore w:val="0"/>
              <w:kinsoku/>
              <w:wordWrap/>
              <w:overflowPunct/>
              <w:topLinePunct w:val="0"/>
              <w:bidi w:val="0"/>
              <w:adjustRightInd w:val="0"/>
              <w:snapToGrid w:val="0"/>
              <w:spacing w:line="560" w:lineRule="atLeast"/>
              <w:jc w:val="center"/>
              <w:textAlignment w:val="auto"/>
              <w:rPr>
                <w:sz w:val="18"/>
                <w:szCs w:val="18"/>
                <w:highlight w:val="none"/>
              </w:rPr>
            </w:pPr>
          </w:p>
        </w:tc>
        <w:tc>
          <w:tcPr>
            <w:tcW w:w="5184" w:type="dxa"/>
            <w:vAlign w:val="center"/>
          </w:tcPr>
          <w:p w14:paraId="78BD8442">
            <w:pPr>
              <w:pageBreakBefore w:val="0"/>
              <w:kinsoku/>
              <w:wordWrap/>
              <w:overflowPunct/>
              <w:topLinePunct w:val="0"/>
              <w:bidi w:val="0"/>
              <w:adjustRightInd w:val="0"/>
              <w:snapToGrid w:val="0"/>
              <w:spacing w:line="560" w:lineRule="atLeast"/>
              <w:textAlignment w:val="auto"/>
              <w:rPr>
                <w:rFonts w:cs="宋体"/>
                <w:sz w:val="18"/>
                <w:szCs w:val="18"/>
                <w:highlight w:val="none"/>
              </w:rPr>
            </w:pPr>
            <w:r>
              <w:rPr>
                <w:rFonts w:hint="eastAsia" w:cs="宋体"/>
                <w:sz w:val="18"/>
                <w:szCs w:val="18"/>
                <w:highlight w:val="none"/>
              </w:rPr>
              <w:t>小计</w:t>
            </w:r>
          </w:p>
        </w:tc>
        <w:tc>
          <w:tcPr>
            <w:tcW w:w="777" w:type="dxa"/>
            <w:vAlign w:val="center"/>
          </w:tcPr>
          <w:p w14:paraId="184D87FD">
            <w:pPr>
              <w:pageBreakBefore w:val="0"/>
              <w:kinsoku/>
              <w:wordWrap/>
              <w:overflowPunct/>
              <w:topLinePunct w:val="0"/>
              <w:bidi w:val="0"/>
              <w:adjustRightInd w:val="0"/>
              <w:snapToGrid w:val="0"/>
              <w:spacing w:line="560" w:lineRule="atLeast"/>
              <w:jc w:val="center"/>
              <w:textAlignment w:val="auto"/>
              <w:rPr>
                <w:sz w:val="18"/>
                <w:szCs w:val="18"/>
                <w:highlight w:val="none"/>
              </w:rPr>
            </w:pPr>
            <w:r>
              <w:rPr>
                <w:rFonts w:hint="eastAsia"/>
                <w:sz w:val="18"/>
                <w:szCs w:val="18"/>
                <w:highlight w:val="none"/>
              </w:rPr>
              <w:t>15</w:t>
            </w:r>
          </w:p>
        </w:tc>
        <w:tc>
          <w:tcPr>
            <w:tcW w:w="833" w:type="dxa"/>
            <w:tcBorders>
              <w:right w:val="single" w:color="auto" w:sz="4" w:space="0"/>
            </w:tcBorders>
            <w:vAlign w:val="center"/>
          </w:tcPr>
          <w:p w14:paraId="730D5204">
            <w:pPr>
              <w:pageBreakBefore w:val="0"/>
              <w:kinsoku/>
              <w:wordWrap/>
              <w:overflowPunct/>
              <w:topLinePunct w:val="0"/>
              <w:bidi w:val="0"/>
              <w:adjustRightInd w:val="0"/>
              <w:snapToGrid w:val="0"/>
              <w:spacing w:line="560" w:lineRule="atLeast"/>
              <w:jc w:val="center"/>
              <w:textAlignment w:val="auto"/>
              <w:rPr>
                <w:sz w:val="18"/>
                <w:szCs w:val="18"/>
                <w:highlight w:val="none"/>
              </w:rPr>
            </w:pPr>
          </w:p>
        </w:tc>
        <w:tc>
          <w:tcPr>
            <w:tcW w:w="720" w:type="dxa"/>
            <w:tcBorders>
              <w:left w:val="single" w:color="auto" w:sz="4" w:space="0"/>
            </w:tcBorders>
            <w:vAlign w:val="center"/>
          </w:tcPr>
          <w:p w14:paraId="5BA90605">
            <w:pPr>
              <w:pageBreakBefore w:val="0"/>
              <w:kinsoku/>
              <w:wordWrap/>
              <w:overflowPunct/>
              <w:topLinePunct w:val="0"/>
              <w:bidi w:val="0"/>
              <w:adjustRightInd w:val="0"/>
              <w:snapToGrid w:val="0"/>
              <w:spacing w:line="560" w:lineRule="atLeast"/>
              <w:jc w:val="center"/>
              <w:textAlignment w:val="auto"/>
              <w:rPr>
                <w:sz w:val="18"/>
                <w:szCs w:val="18"/>
                <w:highlight w:val="none"/>
              </w:rPr>
            </w:pPr>
          </w:p>
        </w:tc>
        <w:tc>
          <w:tcPr>
            <w:tcW w:w="787" w:type="dxa"/>
            <w:vAlign w:val="center"/>
          </w:tcPr>
          <w:p w14:paraId="67BFE2BE">
            <w:pPr>
              <w:pageBreakBefore w:val="0"/>
              <w:kinsoku/>
              <w:wordWrap/>
              <w:overflowPunct/>
              <w:topLinePunct w:val="0"/>
              <w:bidi w:val="0"/>
              <w:adjustRightInd w:val="0"/>
              <w:snapToGrid w:val="0"/>
              <w:spacing w:line="560" w:lineRule="atLeast"/>
              <w:jc w:val="center"/>
              <w:textAlignment w:val="auto"/>
              <w:rPr>
                <w:sz w:val="18"/>
                <w:szCs w:val="18"/>
                <w:highlight w:val="none"/>
              </w:rPr>
            </w:pPr>
          </w:p>
        </w:tc>
      </w:tr>
      <w:tr w14:paraId="58FC72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13" w:type="dxa"/>
            <w:vAlign w:val="center"/>
          </w:tcPr>
          <w:p w14:paraId="41303FEE">
            <w:pPr>
              <w:pageBreakBefore w:val="0"/>
              <w:kinsoku/>
              <w:wordWrap/>
              <w:overflowPunct/>
              <w:topLinePunct w:val="0"/>
              <w:bidi w:val="0"/>
              <w:adjustRightInd w:val="0"/>
              <w:snapToGrid w:val="0"/>
              <w:spacing w:line="560" w:lineRule="atLeast"/>
              <w:jc w:val="center"/>
              <w:textAlignment w:val="auto"/>
              <w:rPr>
                <w:sz w:val="18"/>
                <w:szCs w:val="18"/>
                <w:highlight w:val="none"/>
              </w:rPr>
            </w:pPr>
            <w:r>
              <w:rPr>
                <w:rFonts w:hint="eastAsia"/>
                <w:sz w:val="18"/>
                <w:szCs w:val="18"/>
                <w:highlight w:val="none"/>
              </w:rPr>
              <w:t>8</w:t>
            </w:r>
          </w:p>
        </w:tc>
        <w:tc>
          <w:tcPr>
            <w:tcW w:w="716" w:type="dxa"/>
            <w:vAlign w:val="center"/>
          </w:tcPr>
          <w:p w14:paraId="5506E216">
            <w:pPr>
              <w:pageBreakBefore w:val="0"/>
              <w:kinsoku/>
              <w:wordWrap/>
              <w:overflowPunct/>
              <w:topLinePunct w:val="0"/>
              <w:bidi w:val="0"/>
              <w:adjustRightInd w:val="0"/>
              <w:snapToGrid w:val="0"/>
              <w:spacing w:line="560" w:lineRule="atLeast"/>
              <w:textAlignment w:val="auto"/>
              <w:rPr>
                <w:sz w:val="18"/>
                <w:szCs w:val="18"/>
                <w:highlight w:val="none"/>
              </w:rPr>
            </w:pPr>
            <w:r>
              <w:rPr>
                <w:rFonts w:hint="eastAsia"/>
                <w:sz w:val="18"/>
                <w:szCs w:val="18"/>
                <w:highlight w:val="none"/>
              </w:rPr>
              <w:t>沟通</w:t>
            </w:r>
          </w:p>
        </w:tc>
        <w:tc>
          <w:tcPr>
            <w:tcW w:w="5184" w:type="dxa"/>
            <w:vAlign w:val="center"/>
          </w:tcPr>
          <w:p w14:paraId="55466F72">
            <w:pPr>
              <w:pageBreakBefore w:val="0"/>
              <w:kinsoku/>
              <w:wordWrap/>
              <w:overflowPunct/>
              <w:topLinePunct w:val="0"/>
              <w:bidi w:val="0"/>
              <w:adjustRightInd w:val="0"/>
              <w:snapToGrid w:val="0"/>
              <w:spacing w:line="560" w:lineRule="atLeast"/>
              <w:textAlignment w:val="auto"/>
              <w:rPr>
                <w:rFonts w:cs="宋体"/>
                <w:sz w:val="18"/>
                <w:szCs w:val="18"/>
                <w:highlight w:val="none"/>
              </w:rPr>
            </w:pPr>
            <w:r>
              <w:rPr>
                <w:rFonts w:hint="eastAsia" w:cs="宋体"/>
                <w:sz w:val="18"/>
                <w:szCs w:val="18"/>
                <w:highlight w:val="none"/>
              </w:rPr>
              <w:t>与业主沟通渠道顺畅，受到业主的好评</w:t>
            </w:r>
          </w:p>
        </w:tc>
        <w:tc>
          <w:tcPr>
            <w:tcW w:w="777" w:type="dxa"/>
            <w:vAlign w:val="center"/>
          </w:tcPr>
          <w:p w14:paraId="1F4D50A8">
            <w:pPr>
              <w:pageBreakBefore w:val="0"/>
              <w:kinsoku/>
              <w:wordWrap/>
              <w:overflowPunct/>
              <w:topLinePunct w:val="0"/>
              <w:bidi w:val="0"/>
              <w:adjustRightInd w:val="0"/>
              <w:snapToGrid w:val="0"/>
              <w:spacing w:line="560" w:lineRule="atLeast"/>
              <w:jc w:val="center"/>
              <w:textAlignment w:val="auto"/>
              <w:rPr>
                <w:sz w:val="18"/>
                <w:szCs w:val="18"/>
                <w:highlight w:val="none"/>
              </w:rPr>
            </w:pPr>
            <w:r>
              <w:rPr>
                <w:rFonts w:hint="eastAsia"/>
                <w:sz w:val="18"/>
                <w:szCs w:val="18"/>
                <w:highlight w:val="none"/>
              </w:rPr>
              <w:t>5</w:t>
            </w:r>
          </w:p>
        </w:tc>
        <w:tc>
          <w:tcPr>
            <w:tcW w:w="833" w:type="dxa"/>
            <w:tcBorders>
              <w:right w:val="single" w:color="auto" w:sz="4" w:space="0"/>
            </w:tcBorders>
            <w:vAlign w:val="center"/>
          </w:tcPr>
          <w:p w14:paraId="671328B9">
            <w:pPr>
              <w:pageBreakBefore w:val="0"/>
              <w:kinsoku/>
              <w:wordWrap/>
              <w:overflowPunct/>
              <w:topLinePunct w:val="0"/>
              <w:bidi w:val="0"/>
              <w:adjustRightInd w:val="0"/>
              <w:snapToGrid w:val="0"/>
              <w:spacing w:line="560" w:lineRule="atLeast"/>
              <w:jc w:val="center"/>
              <w:textAlignment w:val="auto"/>
              <w:rPr>
                <w:sz w:val="18"/>
                <w:szCs w:val="18"/>
                <w:highlight w:val="none"/>
              </w:rPr>
            </w:pPr>
          </w:p>
        </w:tc>
        <w:tc>
          <w:tcPr>
            <w:tcW w:w="720" w:type="dxa"/>
            <w:tcBorders>
              <w:left w:val="single" w:color="auto" w:sz="4" w:space="0"/>
            </w:tcBorders>
            <w:vAlign w:val="center"/>
          </w:tcPr>
          <w:p w14:paraId="538CEFAB">
            <w:pPr>
              <w:pageBreakBefore w:val="0"/>
              <w:kinsoku/>
              <w:wordWrap/>
              <w:overflowPunct/>
              <w:topLinePunct w:val="0"/>
              <w:bidi w:val="0"/>
              <w:adjustRightInd w:val="0"/>
              <w:snapToGrid w:val="0"/>
              <w:spacing w:line="560" w:lineRule="atLeast"/>
              <w:jc w:val="center"/>
              <w:textAlignment w:val="auto"/>
              <w:rPr>
                <w:sz w:val="18"/>
                <w:szCs w:val="18"/>
                <w:highlight w:val="none"/>
              </w:rPr>
            </w:pPr>
          </w:p>
        </w:tc>
        <w:tc>
          <w:tcPr>
            <w:tcW w:w="787" w:type="dxa"/>
            <w:vAlign w:val="center"/>
          </w:tcPr>
          <w:p w14:paraId="2555EB67">
            <w:pPr>
              <w:pageBreakBefore w:val="0"/>
              <w:kinsoku/>
              <w:wordWrap/>
              <w:overflowPunct/>
              <w:topLinePunct w:val="0"/>
              <w:bidi w:val="0"/>
              <w:adjustRightInd w:val="0"/>
              <w:snapToGrid w:val="0"/>
              <w:spacing w:line="560" w:lineRule="atLeast"/>
              <w:jc w:val="center"/>
              <w:textAlignment w:val="auto"/>
              <w:rPr>
                <w:sz w:val="18"/>
                <w:szCs w:val="18"/>
                <w:highlight w:val="none"/>
              </w:rPr>
            </w:pPr>
            <w:r>
              <w:rPr>
                <w:rFonts w:hint="eastAsia"/>
                <w:sz w:val="18"/>
                <w:szCs w:val="18"/>
                <w:highlight w:val="none"/>
              </w:rPr>
              <w:t>5</w:t>
            </w:r>
          </w:p>
        </w:tc>
      </w:tr>
      <w:tr w14:paraId="209117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3" w:hRule="atLeast"/>
          <w:jc w:val="center"/>
        </w:trPr>
        <w:tc>
          <w:tcPr>
            <w:tcW w:w="413" w:type="dxa"/>
            <w:vAlign w:val="center"/>
          </w:tcPr>
          <w:p w14:paraId="6C131D71">
            <w:pPr>
              <w:pageBreakBefore w:val="0"/>
              <w:kinsoku/>
              <w:wordWrap/>
              <w:overflowPunct/>
              <w:topLinePunct w:val="0"/>
              <w:bidi w:val="0"/>
              <w:snapToGrid w:val="0"/>
              <w:spacing w:line="560" w:lineRule="atLeast"/>
              <w:textAlignment w:val="auto"/>
              <w:rPr>
                <w:sz w:val="18"/>
                <w:szCs w:val="18"/>
                <w:highlight w:val="none"/>
              </w:rPr>
            </w:pPr>
            <w:r>
              <w:rPr>
                <w:rFonts w:hint="eastAsia"/>
                <w:sz w:val="18"/>
                <w:szCs w:val="18"/>
                <w:highlight w:val="none"/>
              </w:rPr>
              <w:t>9</w:t>
            </w:r>
          </w:p>
        </w:tc>
        <w:tc>
          <w:tcPr>
            <w:tcW w:w="716" w:type="dxa"/>
            <w:vAlign w:val="center"/>
          </w:tcPr>
          <w:p w14:paraId="428B853A">
            <w:pPr>
              <w:pageBreakBefore w:val="0"/>
              <w:kinsoku/>
              <w:wordWrap/>
              <w:overflowPunct/>
              <w:topLinePunct w:val="0"/>
              <w:bidi w:val="0"/>
              <w:snapToGrid w:val="0"/>
              <w:spacing w:line="560" w:lineRule="atLeast"/>
              <w:textAlignment w:val="auto"/>
              <w:rPr>
                <w:sz w:val="18"/>
                <w:szCs w:val="18"/>
                <w:highlight w:val="none"/>
              </w:rPr>
            </w:pPr>
            <w:r>
              <w:rPr>
                <w:rFonts w:hint="eastAsia" w:cs="宋体"/>
                <w:sz w:val="18"/>
                <w:szCs w:val="18"/>
                <w:highlight w:val="none"/>
              </w:rPr>
              <w:t>总计</w:t>
            </w:r>
          </w:p>
        </w:tc>
        <w:tc>
          <w:tcPr>
            <w:tcW w:w="5184" w:type="dxa"/>
            <w:vAlign w:val="center"/>
          </w:tcPr>
          <w:p w14:paraId="3F4A5518">
            <w:pPr>
              <w:pageBreakBefore w:val="0"/>
              <w:kinsoku/>
              <w:wordWrap/>
              <w:overflowPunct/>
              <w:topLinePunct w:val="0"/>
              <w:bidi w:val="0"/>
              <w:snapToGrid w:val="0"/>
              <w:spacing w:line="560" w:lineRule="atLeast"/>
              <w:textAlignment w:val="auto"/>
              <w:rPr>
                <w:sz w:val="18"/>
                <w:szCs w:val="18"/>
                <w:highlight w:val="none"/>
              </w:rPr>
            </w:pPr>
          </w:p>
        </w:tc>
        <w:tc>
          <w:tcPr>
            <w:tcW w:w="777" w:type="dxa"/>
            <w:vAlign w:val="center"/>
          </w:tcPr>
          <w:p w14:paraId="5566BF61">
            <w:pPr>
              <w:pageBreakBefore w:val="0"/>
              <w:kinsoku/>
              <w:wordWrap/>
              <w:overflowPunct/>
              <w:topLinePunct w:val="0"/>
              <w:bidi w:val="0"/>
              <w:snapToGrid w:val="0"/>
              <w:spacing w:line="560" w:lineRule="atLeast"/>
              <w:jc w:val="center"/>
              <w:textAlignment w:val="auto"/>
              <w:rPr>
                <w:sz w:val="18"/>
                <w:szCs w:val="18"/>
                <w:highlight w:val="none"/>
              </w:rPr>
            </w:pPr>
            <w:r>
              <w:rPr>
                <w:sz w:val="18"/>
                <w:szCs w:val="18"/>
                <w:highlight w:val="none"/>
              </w:rPr>
              <w:t>100</w:t>
            </w:r>
          </w:p>
        </w:tc>
        <w:tc>
          <w:tcPr>
            <w:tcW w:w="833" w:type="dxa"/>
            <w:tcBorders>
              <w:right w:val="single" w:color="auto" w:sz="4" w:space="0"/>
            </w:tcBorders>
            <w:vAlign w:val="center"/>
          </w:tcPr>
          <w:p w14:paraId="534A8E6E">
            <w:pPr>
              <w:pageBreakBefore w:val="0"/>
              <w:kinsoku/>
              <w:wordWrap/>
              <w:overflowPunct/>
              <w:topLinePunct w:val="0"/>
              <w:bidi w:val="0"/>
              <w:snapToGrid w:val="0"/>
              <w:spacing w:line="560" w:lineRule="atLeast"/>
              <w:jc w:val="center"/>
              <w:textAlignment w:val="auto"/>
              <w:rPr>
                <w:sz w:val="18"/>
                <w:szCs w:val="18"/>
                <w:highlight w:val="none"/>
              </w:rPr>
            </w:pPr>
          </w:p>
        </w:tc>
        <w:tc>
          <w:tcPr>
            <w:tcW w:w="720" w:type="dxa"/>
            <w:tcBorders>
              <w:left w:val="single" w:color="auto" w:sz="4" w:space="0"/>
            </w:tcBorders>
            <w:vAlign w:val="center"/>
          </w:tcPr>
          <w:p w14:paraId="2CBD3236">
            <w:pPr>
              <w:pageBreakBefore w:val="0"/>
              <w:kinsoku/>
              <w:wordWrap/>
              <w:overflowPunct/>
              <w:topLinePunct w:val="0"/>
              <w:bidi w:val="0"/>
              <w:snapToGrid w:val="0"/>
              <w:spacing w:line="560" w:lineRule="atLeast"/>
              <w:jc w:val="center"/>
              <w:textAlignment w:val="auto"/>
              <w:rPr>
                <w:sz w:val="18"/>
                <w:szCs w:val="18"/>
                <w:highlight w:val="none"/>
              </w:rPr>
            </w:pPr>
          </w:p>
        </w:tc>
        <w:tc>
          <w:tcPr>
            <w:tcW w:w="787" w:type="dxa"/>
            <w:vAlign w:val="center"/>
          </w:tcPr>
          <w:p w14:paraId="4ED38344">
            <w:pPr>
              <w:pageBreakBefore w:val="0"/>
              <w:kinsoku/>
              <w:wordWrap/>
              <w:overflowPunct/>
              <w:topLinePunct w:val="0"/>
              <w:bidi w:val="0"/>
              <w:snapToGrid w:val="0"/>
              <w:spacing w:line="560" w:lineRule="atLeast"/>
              <w:textAlignment w:val="auto"/>
              <w:rPr>
                <w:sz w:val="18"/>
                <w:szCs w:val="18"/>
                <w:highlight w:val="none"/>
              </w:rPr>
            </w:pPr>
          </w:p>
        </w:tc>
      </w:tr>
      <w:tr w14:paraId="4781D8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8" w:hRule="atLeast"/>
          <w:jc w:val="center"/>
        </w:trPr>
        <w:tc>
          <w:tcPr>
            <w:tcW w:w="1129" w:type="dxa"/>
            <w:gridSpan w:val="2"/>
            <w:vAlign w:val="center"/>
          </w:tcPr>
          <w:p w14:paraId="57EB6DF9">
            <w:pPr>
              <w:pageBreakBefore w:val="0"/>
              <w:kinsoku/>
              <w:wordWrap/>
              <w:overflowPunct/>
              <w:topLinePunct w:val="0"/>
              <w:bidi w:val="0"/>
              <w:snapToGrid w:val="0"/>
              <w:spacing w:line="560" w:lineRule="atLeast"/>
              <w:textAlignment w:val="auto"/>
              <w:rPr>
                <w:rFonts w:cs="宋体"/>
                <w:sz w:val="18"/>
                <w:szCs w:val="18"/>
                <w:highlight w:val="none"/>
              </w:rPr>
            </w:pPr>
            <w:r>
              <w:rPr>
                <w:rFonts w:hint="eastAsia" w:ascii="宋体" w:hAnsi="宋体" w:cs="宋体"/>
                <w:b/>
                <w:kern w:val="0"/>
                <w:sz w:val="18"/>
                <w:szCs w:val="18"/>
                <w:highlight w:val="none"/>
              </w:rPr>
              <w:t>合计分数</w:t>
            </w:r>
          </w:p>
        </w:tc>
        <w:tc>
          <w:tcPr>
            <w:tcW w:w="8301" w:type="dxa"/>
            <w:gridSpan w:val="5"/>
            <w:vAlign w:val="center"/>
          </w:tcPr>
          <w:p w14:paraId="02BE4FD7">
            <w:pPr>
              <w:pageBreakBefore w:val="0"/>
              <w:kinsoku/>
              <w:wordWrap/>
              <w:overflowPunct/>
              <w:topLinePunct w:val="0"/>
              <w:bidi w:val="0"/>
              <w:snapToGrid w:val="0"/>
              <w:spacing w:line="560" w:lineRule="atLeast"/>
              <w:textAlignment w:val="auto"/>
              <w:rPr>
                <w:sz w:val="18"/>
                <w:szCs w:val="18"/>
                <w:highlight w:val="none"/>
              </w:rPr>
            </w:pPr>
          </w:p>
        </w:tc>
      </w:tr>
      <w:tr w14:paraId="50D015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1" w:hRule="atLeast"/>
          <w:jc w:val="center"/>
        </w:trPr>
        <w:tc>
          <w:tcPr>
            <w:tcW w:w="1129" w:type="dxa"/>
            <w:gridSpan w:val="2"/>
            <w:vAlign w:val="center"/>
          </w:tcPr>
          <w:p w14:paraId="712B8C25">
            <w:pPr>
              <w:pageBreakBefore w:val="0"/>
              <w:kinsoku/>
              <w:wordWrap/>
              <w:overflowPunct/>
              <w:topLinePunct w:val="0"/>
              <w:bidi w:val="0"/>
              <w:snapToGrid w:val="0"/>
              <w:spacing w:line="560" w:lineRule="atLeast"/>
              <w:textAlignment w:val="auto"/>
              <w:rPr>
                <w:rFonts w:cs="宋体"/>
                <w:sz w:val="18"/>
                <w:szCs w:val="18"/>
                <w:highlight w:val="none"/>
              </w:rPr>
            </w:pPr>
            <w:r>
              <w:rPr>
                <w:rFonts w:hint="eastAsia" w:ascii="宋体" w:hAnsi="宋体" w:cs="宋体"/>
                <w:b/>
                <w:kern w:val="0"/>
                <w:sz w:val="18"/>
                <w:szCs w:val="18"/>
                <w:highlight w:val="none"/>
              </w:rPr>
              <w:t>加分项</w:t>
            </w:r>
          </w:p>
        </w:tc>
        <w:tc>
          <w:tcPr>
            <w:tcW w:w="8301" w:type="dxa"/>
            <w:gridSpan w:val="5"/>
            <w:vAlign w:val="center"/>
          </w:tcPr>
          <w:p w14:paraId="469079E2">
            <w:pPr>
              <w:pageBreakBefore w:val="0"/>
              <w:kinsoku/>
              <w:wordWrap/>
              <w:overflowPunct/>
              <w:topLinePunct w:val="0"/>
              <w:bidi w:val="0"/>
              <w:snapToGrid w:val="0"/>
              <w:spacing w:line="560" w:lineRule="atLeast"/>
              <w:textAlignment w:val="auto"/>
              <w:rPr>
                <w:sz w:val="18"/>
                <w:szCs w:val="18"/>
                <w:highlight w:val="none"/>
              </w:rPr>
            </w:pPr>
            <w:r>
              <w:rPr>
                <w:rFonts w:hint="eastAsia" w:asciiTheme="minorEastAsia" w:hAnsiTheme="minorEastAsia" w:eastAsiaTheme="minorEastAsia" w:cstheme="minorEastAsia"/>
                <w:sz w:val="18"/>
                <w:szCs w:val="18"/>
                <w:highlight w:val="none"/>
              </w:rPr>
              <w:t>备注清楚加分事由及所加分数</w:t>
            </w:r>
          </w:p>
        </w:tc>
      </w:tr>
      <w:tr w14:paraId="220EA6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8" w:hRule="atLeast"/>
          <w:jc w:val="center"/>
        </w:trPr>
        <w:tc>
          <w:tcPr>
            <w:tcW w:w="1129" w:type="dxa"/>
            <w:gridSpan w:val="2"/>
            <w:vAlign w:val="center"/>
          </w:tcPr>
          <w:p w14:paraId="4356D756">
            <w:pPr>
              <w:pageBreakBefore w:val="0"/>
              <w:kinsoku/>
              <w:wordWrap/>
              <w:overflowPunct/>
              <w:topLinePunct w:val="0"/>
              <w:bidi w:val="0"/>
              <w:snapToGrid w:val="0"/>
              <w:spacing w:line="560" w:lineRule="atLeast"/>
              <w:textAlignment w:val="auto"/>
              <w:rPr>
                <w:rFonts w:cs="宋体"/>
                <w:sz w:val="18"/>
                <w:szCs w:val="18"/>
                <w:highlight w:val="none"/>
              </w:rPr>
            </w:pPr>
            <w:r>
              <w:rPr>
                <w:rFonts w:hint="eastAsia" w:ascii="宋体" w:hAnsi="宋体" w:cs="宋体"/>
                <w:b/>
                <w:kern w:val="0"/>
                <w:sz w:val="18"/>
                <w:szCs w:val="18"/>
                <w:highlight w:val="none"/>
              </w:rPr>
              <w:t>扣分</w:t>
            </w:r>
          </w:p>
        </w:tc>
        <w:tc>
          <w:tcPr>
            <w:tcW w:w="8301" w:type="dxa"/>
            <w:gridSpan w:val="5"/>
            <w:vAlign w:val="center"/>
          </w:tcPr>
          <w:p w14:paraId="185BB8CB">
            <w:pPr>
              <w:pStyle w:val="220"/>
              <w:pageBreakBefore w:val="0"/>
              <w:kinsoku/>
              <w:wordWrap/>
              <w:overflowPunct/>
              <w:topLinePunct w:val="0"/>
              <w:bidi w:val="0"/>
              <w:spacing w:line="560" w:lineRule="atLeast"/>
              <w:textAlignment w:val="auto"/>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备注清楚扣分事由及所扣分数</w:t>
            </w:r>
          </w:p>
          <w:p w14:paraId="7BA28D34">
            <w:pPr>
              <w:pageBreakBefore w:val="0"/>
              <w:kinsoku/>
              <w:wordWrap/>
              <w:overflowPunct/>
              <w:topLinePunct w:val="0"/>
              <w:bidi w:val="0"/>
              <w:snapToGrid w:val="0"/>
              <w:spacing w:line="560" w:lineRule="atLeast"/>
              <w:textAlignment w:val="auto"/>
              <w:rPr>
                <w:sz w:val="18"/>
                <w:szCs w:val="18"/>
                <w:highlight w:val="none"/>
              </w:rPr>
            </w:pPr>
          </w:p>
        </w:tc>
      </w:tr>
      <w:tr w14:paraId="549C6D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8" w:hRule="atLeast"/>
          <w:jc w:val="center"/>
        </w:trPr>
        <w:tc>
          <w:tcPr>
            <w:tcW w:w="1129" w:type="dxa"/>
            <w:gridSpan w:val="2"/>
            <w:vAlign w:val="center"/>
          </w:tcPr>
          <w:p w14:paraId="701EF57D">
            <w:pPr>
              <w:pageBreakBefore w:val="0"/>
              <w:kinsoku/>
              <w:wordWrap/>
              <w:overflowPunct/>
              <w:topLinePunct w:val="0"/>
              <w:bidi w:val="0"/>
              <w:snapToGrid w:val="0"/>
              <w:spacing w:line="560" w:lineRule="atLeast"/>
              <w:textAlignment w:val="auto"/>
              <w:rPr>
                <w:rFonts w:cs="宋体"/>
                <w:sz w:val="18"/>
                <w:szCs w:val="18"/>
                <w:highlight w:val="none"/>
              </w:rPr>
            </w:pPr>
            <w:r>
              <w:rPr>
                <w:rFonts w:hint="eastAsia" w:ascii="宋体" w:hAnsi="宋体" w:cs="宋体"/>
                <w:b/>
                <w:kern w:val="0"/>
                <w:sz w:val="18"/>
                <w:szCs w:val="18"/>
                <w:highlight w:val="none"/>
              </w:rPr>
              <w:t>最终得分</w:t>
            </w:r>
          </w:p>
        </w:tc>
        <w:tc>
          <w:tcPr>
            <w:tcW w:w="8301" w:type="dxa"/>
            <w:gridSpan w:val="5"/>
            <w:vAlign w:val="center"/>
          </w:tcPr>
          <w:p w14:paraId="25756E9B">
            <w:pPr>
              <w:pageBreakBefore w:val="0"/>
              <w:kinsoku/>
              <w:wordWrap/>
              <w:overflowPunct/>
              <w:topLinePunct w:val="0"/>
              <w:bidi w:val="0"/>
              <w:snapToGrid w:val="0"/>
              <w:spacing w:line="560" w:lineRule="atLeast"/>
              <w:textAlignment w:val="auto"/>
              <w:rPr>
                <w:sz w:val="18"/>
                <w:szCs w:val="18"/>
                <w:highlight w:val="none"/>
              </w:rPr>
            </w:pPr>
          </w:p>
        </w:tc>
      </w:tr>
      <w:tr w14:paraId="1590EB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6" w:hRule="atLeast"/>
          <w:jc w:val="center"/>
        </w:trPr>
        <w:tc>
          <w:tcPr>
            <w:tcW w:w="1129" w:type="dxa"/>
            <w:gridSpan w:val="2"/>
            <w:tcBorders>
              <w:bottom w:val="single" w:color="auto" w:sz="12" w:space="0"/>
            </w:tcBorders>
            <w:vAlign w:val="center"/>
          </w:tcPr>
          <w:p w14:paraId="591F7487">
            <w:pPr>
              <w:pageBreakBefore w:val="0"/>
              <w:kinsoku/>
              <w:wordWrap/>
              <w:overflowPunct/>
              <w:topLinePunct w:val="0"/>
              <w:bidi w:val="0"/>
              <w:snapToGrid w:val="0"/>
              <w:spacing w:line="560" w:lineRule="atLeast"/>
              <w:textAlignment w:val="auto"/>
              <w:rPr>
                <w:rFonts w:ascii="宋体" w:hAnsi="宋体" w:cs="宋体"/>
                <w:b/>
                <w:kern w:val="0"/>
                <w:sz w:val="18"/>
                <w:szCs w:val="18"/>
                <w:highlight w:val="none"/>
              </w:rPr>
            </w:pPr>
            <w:r>
              <w:rPr>
                <w:rFonts w:hint="eastAsia" w:ascii="宋体" w:hAnsi="宋体" w:cs="宋体"/>
                <w:b/>
                <w:kern w:val="0"/>
                <w:sz w:val="18"/>
                <w:szCs w:val="18"/>
                <w:highlight w:val="none"/>
              </w:rPr>
              <w:t>评价小组签字</w:t>
            </w:r>
          </w:p>
        </w:tc>
        <w:tc>
          <w:tcPr>
            <w:tcW w:w="8301" w:type="dxa"/>
            <w:gridSpan w:val="5"/>
            <w:tcBorders>
              <w:bottom w:val="single" w:color="auto" w:sz="12" w:space="0"/>
            </w:tcBorders>
            <w:vAlign w:val="center"/>
          </w:tcPr>
          <w:p w14:paraId="645BB0A9">
            <w:pPr>
              <w:pageBreakBefore w:val="0"/>
              <w:kinsoku/>
              <w:wordWrap/>
              <w:overflowPunct/>
              <w:topLinePunct w:val="0"/>
              <w:bidi w:val="0"/>
              <w:snapToGrid w:val="0"/>
              <w:spacing w:line="560" w:lineRule="atLeast"/>
              <w:textAlignment w:val="auto"/>
              <w:rPr>
                <w:sz w:val="18"/>
                <w:szCs w:val="18"/>
                <w:highlight w:val="none"/>
              </w:rPr>
            </w:pPr>
          </w:p>
        </w:tc>
      </w:tr>
    </w:tbl>
    <w:p w14:paraId="630FB319">
      <w:pPr>
        <w:pageBreakBefore w:val="0"/>
        <w:widowControl/>
        <w:kinsoku/>
        <w:wordWrap/>
        <w:overflowPunct/>
        <w:topLinePunct w:val="0"/>
        <w:bidi w:val="0"/>
        <w:spacing w:line="560" w:lineRule="atLeast"/>
        <w:ind w:left="561" w:firstLine="720"/>
        <w:jc w:val="left"/>
        <w:textAlignment w:val="auto"/>
        <w:rPr>
          <w:rFonts w:ascii="仿宋_GB2312" w:cs="宋体"/>
          <w:b/>
          <w:bCs/>
          <w:sz w:val="24"/>
          <w:szCs w:val="24"/>
          <w:highlight w:val="none"/>
        </w:rPr>
      </w:pPr>
    </w:p>
    <w:p w14:paraId="5194E6EA">
      <w:pPr>
        <w:pageBreakBefore w:val="0"/>
        <w:widowControl/>
        <w:kinsoku/>
        <w:wordWrap/>
        <w:overflowPunct/>
        <w:topLinePunct w:val="0"/>
        <w:bidi w:val="0"/>
        <w:spacing w:line="560" w:lineRule="atLeast"/>
        <w:ind w:left="561" w:firstLine="720"/>
        <w:jc w:val="left"/>
        <w:textAlignment w:val="auto"/>
        <w:rPr>
          <w:rFonts w:ascii="仿宋_GB2312" w:cs="宋体"/>
          <w:b/>
          <w:bCs/>
          <w:sz w:val="24"/>
          <w:szCs w:val="24"/>
          <w:highlight w:val="none"/>
        </w:rPr>
      </w:pPr>
      <w:r>
        <w:rPr>
          <w:rFonts w:ascii="仿宋_GB2312" w:cs="宋体"/>
          <w:b/>
          <w:bCs/>
          <w:sz w:val="24"/>
          <w:szCs w:val="24"/>
          <w:highlight w:val="none"/>
        </w:rPr>
        <w:br w:type="page"/>
      </w:r>
    </w:p>
    <w:p w14:paraId="0CDBEC1E">
      <w:pPr>
        <w:pStyle w:val="263"/>
        <w:pageBreakBefore w:val="0"/>
        <w:numPr>
          <w:ilvl w:val="1"/>
          <w:numId w:val="0"/>
        </w:numPr>
        <w:tabs>
          <w:tab w:val="left" w:pos="3960"/>
        </w:tabs>
        <w:kinsoku/>
        <w:wordWrap/>
        <w:overflowPunct/>
        <w:topLinePunct w:val="0"/>
        <w:bidi w:val="0"/>
        <w:spacing w:line="560" w:lineRule="atLeast"/>
        <w:textAlignment w:val="auto"/>
        <w:outlineLvl w:val="3"/>
        <w:rPr>
          <w:rFonts w:ascii="宋体" w:hAnsi="宋体" w:cs="宋体"/>
          <w:sz w:val="22"/>
          <w:highlight w:val="none"/>
        </w:rPr>
      </w:pPr>
      <w:r>
        <w:rPr>
          <w:rFonts w:hint="eastAsia" w:ascii="宋体" w:hAnsi="宋体" w:cs="宋体"/>
          <w:sz w:val="22"/>
          <w:highlight w:val="none"/>
        </w:rPr>
        <w:t>附表二</w:t>
      </w:r>
    </w:p>
    <w:p w14:paraId="16558253">
      <w:pPr>
        <w:pageBreakBefore w:val="0"/>
        <w:widowControl/>
        <w:kinsoku/>
        <w:wordWrap/>
        <w:overflowPunct/>
        <w:topLinePunct w:val="0"/>
        <w:bidi w:val="0"/>
        <w:spacing w:line="560" w:lineRule="atLeast"/>
        <w:jc w:val="center"/>
        <w:textAlignment w:val="auto"/>
        <w:rPr>
          <w:rFonts w:eastAsia="仿宋_GB2312"/>
          <w:b/>
          <w:bCs/>
          <w:sz w:val="32"/>
          <w:szCs w:val="32"/>
          <w:highlight w:val="none"/>
        </w:rPr>
      </w:pPr>
      <w:r>
        <w:rPr>
          <w:rFonts w:hint="eastAsia" w:eastAsia="仿宋_GB2312"/>
          <w:b/>
          <w:bCs/>
          <w:sz w:val="32"/>
          <w:szCs w:val="32"/>
          <w:highlight w:val="none"/>
        </w:rPr>
        <w:t>施工配合及后续服务履约评价表</w:t>
      </w:r>
    </w:p>
    <w:tbl>
      <w:tblPr>
        <w:tblStyle w:val="83"/>
        <w:tblpPr w:leftFromText="180" w:rightFromText="180" w:vertAnchor="text" w:horzAnchor="page" w:tblpX="1405" w:tblpY="306"/>
        <w:tblOverlap w:val="never"/>
        <w:tblW w:w="90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3346"/>
        <w:gridCol w:w="1260"/>
        <w:gridCol w:w="2642"/>
      </w:tblGrid>
      <w:tr w14:paraId="0057D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73" w:type="dxa"/>
            <w:vAlign w:val="center"/>
          </w:tcPr>
          <w:p w14:paraId="69FCCC5A">
            <w:pPr>
              <w:pageBreakBefore w:val="0"/>
              <w:kinsoku/>
              <w:wordWrap/>
              <w:overflowPunct/>
              <w:topLinePunct w:val="0"/>
              <w:bidi w:val="0"/>
              <w:spacing w:line="560" w:lineRule="atLeast"/>
              <w:textAlignment w:val="auto"/>
              <w:rPr>
                <w:rFonts w:ascii="宋体" w:hAnsi="宋体"/>
                <w:b/>
                <w:sz w:val="18"/>
                <w:szCs w:val="18"/>
                <w:highlight w:val="none"/>
              </w:rPr>
            </w:pPr>
            <w:r>
              <w:rPr>
                <w:rFonts w:hint="eastAsia" w:ascii="宋体" w:hAnsi="宋体"/>
                <w:sz w:val="18"/>
                <w:szCs w:val="18"/>
                <w:highlight w:val="none"/>
              </w:rPr>
              <w:t>合同名称</w:t>
            </w:r>
          </w:p>
        </w:tc>
        <w:tc>
          <w:tcPr>
            <w:tcW w:w="3346" w:type="dxa"/>
            <w:vAlign w:val="center"/>
          </w:tcPr>
          <w:p w14:paraId="369E4244">
            <w:pPr>
              <w:pageBreakBefore w:val="0"/>
              <w:kinsoku/>
              <w:wordWrap/>
              <w:overflowPunct/>
              <w:topLinePunct w:val="0"/>
              <w:bidi w:val="0"/>
              <w:spacing w:line="560" w:lineRule="atLeast"/>
              <w:textAlignment w:val="auto"/>
              <w:rPr>
                <w:rFonts w:ascii="宋体" w:hAnsi="宋体"/>
                <w:b/>
                <w:sz w:val="18"/>
                <w:szCs w:val="18"/>
                <w:highlight w:val="none"/>
              </w:rPr>
            </w:pPr>
          </w:p>
        </w:tc>
        <w:tc>
          <w:tcPr>
            <w:tcW w:w="1260" w:type="dxa"/>
            <w:vAlign w:val="center"/>
          </w:tcPr>
          <w:p w14:paraId="3680E5FD">
            <w:pPr>
              <w:pageBreakBefore w:val="0"/>
              <w:kinsoku/>
              <w:wordWrap/>
              <w:overflowPunct/>
              <w:topLinePunct w:val="0"/>
              <w:bidi w:val="0"/>
              <w:spacing w:line="560" w:lineRule="atLeast"/>
              <w:textAlignment w:val="auto"/>
              <w:rPr>
                <w:rFonts w:ascii="宋体" w:hAnsi="宋体"/>
                <w:b/>
                <w:sz w:val="18"/>
                <w:szCs w:val="18"/>
                <w:highlight w:val="none"/>
              </w:rPr>
            </w:pPr>
            <w:r>
              <w:rPr>
                <w:rFonts w:hint="eastAsia" w:ascii="宋体" w:hAnsi="宋体"/>
                <w:sz w:val="18"/>
                <w:szCs w:val="18"/>
                <w:highlight w:val="none"/>
              </w:rPr>
              <w:t>承 包 商</w:t>
            </w:r>
          </w:p>
        </w:tc>
        <w:tc>
          <w:tcPr>
            <w:tcW w:w="2642" w:type="dxa"/>
            <w:vAlign w:val="center"/>
          </w:tcPr>
          <w:p w14:paraId="31526BD8">
            <w:pPr>
              <w:pageBreakBefore w:val="0"/>
              <w:kinsoku/>
              <w:wordWrap/>
              <w:overflowPunct/>
              <w:topLinePunct w:val="0"/>
              <w:bidi w:val="0"/>
              <w:spacing w:line="560" w:lineRule="atLeast"/>
              <w:textAlignment w:val="auto"/>
              <w:rPr>
                <w:rFonts w:ascii="宋体" w:hAnsi="宋体"/>
                <w:b/>
                <w:sz w:val="18"/>
                <w:szCs w:val="18"/>
                <w:highlight w:val="none"/>
              </w:rPr>
            </w:pPr>
          </w:p>
        </w:tc>
      </w:tr>
      <w:tr w14:paraId="125A7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73" w:type="dxa"/>
            <w:vAlign w:val="center"/>
          </w:tcPr>
          <w:p w14:paraId="74BB6A05">
            <w:pPr>
              <w:pageBreakBefore w:val="0"/>
              <w:kinsoku/>
              <w:wordWrap/>
              <w:overflowPunct/>
              <w:topLinePunct w:val="0"/>
              <w:bidi w:val="0"/>
              <w:spacing w:line="560" w:lineRule="atLeast"/>
              <w:textAlignment w:val="auto"/>
              <w:rPr>
                <w:rFonts w:ascii="宋体" w:hAnsi="宋体"/>
                <w:b/>
                <w:sz w:val="18"/>
                <w:szCs w:val="18"/>
                <w:highlight w:val="none"/>
              </w:rPr>
            </w:pPr>
            <w:r>
              <w:rPr>
                <w:rFonts w:hint="eastAsia" w:ascii="宋体" w:hAnsi="宋体"/>
                <w:sz w:val="18"/>
                <w:szCs w:val="18"/>
                <w:highlight w:val="none"/>
              </w:rPr>
              <w:t>合同编号</w:t>
            </w:r>
          </w:p>
        </w:tc>
        <w:tc>
          <w:tcPr>
            <w:tcW w:w="3346" w:type="dxa"/>
            <w:vAlign w:val="center"/>
          </w:tcPr>
          <w:p w14:paraId="27C1837E">
            <w:pPr>
              <w:pageBreakBefore w:val="0"/>
              <w:kinsoku/>
              <w:wordWrap/>
              <w:overflowPunct/>
              <w:topLinePunct w:val="0"/>
              <w:bidi w:val="0"/>
              <w:spacing w:line="560" w:lineRule="atLeast"/>
              <w:textAlignment w:val="auto"/>
              <w:rPr>
                <w:rFonts w:ascii="宋体" w:hAnsi="宋体"/>
                <w:b/>
                <w:sz w:val="18"/>
                <w:szCs w:val="18"/>
                <w:highlight w:val="none"/>
              </w:rPr>
            </w:pPr>
          </w:p>
        </w:tc>
        <w:tc>
          <w:tcPr>
            <w:tcW w:w="1260" w:type="dxa"/>
            <w:vAlign w:val="center"/>
          </w:tcPr>
          <w:p w14:paraId="32FD932B">
            <w:pPr>
              <w:pageBreakBefore w:val="0"/>
              <w:kinsoku/>
              <w:wordWrap/>
              <w:overflowPunct/>
              <w:topLinePunct w:val="0"/>
              <w:bidi w:val="0"/>
              <w:spacing w:line="560" w:lineRule="atLeast"/>
              <w:textAlignment w:val="auto"/>
              <w:rPr>
                <w:rFonts w:ascii="宋体" w:hAnsi="宋体"/>
                <w:b/>
                <w:sz w:val="18"/>
                <w:szCs w:val="18"/>
                <w:highlight w:val="none"/>
              </w:rPr>
            </w:pPr>
            <w:r>
              <w:rPr>
                <w:rFonts w:hint="eastAsia" w:ascii="宋体" w:hAnsi="宋体"/>
                <w:sz w:val="18"/>
                <w:szCs w:val="18"/>
                <w:highlight w:val="none"/>
              </w:rPr>
              <w:t>组织单位</w:t>
            </w:r>
          </w:p>
        </w:tc>
        <w:tc>
          <w:tcPr>
            <w:tcW w:w="2642" w:type="dxa"/>
            <w:vAlign w:val="center"/>
          </w:tcPr>
          <w:p w14:paraId="0737AB12">
            <w:pPr>
              <w:pageBreakBefore w:val="0"/>
              <w:kinsoku/>
              <w:wordWrap/>
              <w:overflowPunct/>
              <w:topLinePunct w:val="0"/>
              <w:bidi w:val="0"/>
              <w:spacing w:line="560" w:lineRule="atLeast"/>
              <w:textAlignment w:val="auto"/>
              <w:rPr>
                <w:rFonts w:ascii="宋体" w:hAnsi="宋体"/>
                <w:b/>
                <w:sz w:val="18"/>
                <w:szCs w:val="18"/>
                <w:highlight w:val="none"/>
              </w:rPr>
            </w:pPr>
          </w:p>
        </w:tc>
      </w:tr>
      <w:tr w14:paraId="28066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73" w:type="dxa"/>
            <w:vAlign w:val="center"/>
          </w:tcPr>
          <w:p w14:paraId="241906CF">
            <w:pPr>
              <w:pageBreakBefore w:val="0"/>
              <w:kinsoku/>
              <w:wordWrap/>
              <w:overflowPunct/>
              <w:topLinePunct w:val="0"/>
              <w:bidi w:val="0"/>
              <w:spacing w:line="560" w:lineRule="atLeast"/>
              <w:textAlignment w:val="auto"/>
              <w:rPr>
                <w:rFonts w:ascii="宋体" w:hAnsi="宋体"/>
                <w:b/>
                <w:sz w:val="18"/>
                <w:szCs w:val="18"/>
                <w:highlight w:val="none"/>
              </w:rPr>
            </w:pPr>
            <w:r>
              <w:rPr>
                <w:rFonts w:hint="eastAsia" w:ascii="宋体" w:hAnsi="宋体"/>
                <w:sz w:val="18"/>
                <w:szCs w:val="18"/>
                <w:highlight w:val="none"/>
              </w:rPr>
              <w:t>评价类型</w:t>
            </w:r>
          </w:p>
        </w:tc>
        <w:tc>
          <w:tcPr>
            <w:tcW w:w="3346" w:type="dxa"/>
            <w:vAlign w:val="center"/>
          </w:tcPr>
          <w:p w14:paraId="75607F2D">
            <w:pPr>
              <w:pageBreakBefore w:val="0"/>
              <w:kinsoku/>
              <w:wordWrap/>
              <w:overflowPunct/>
              <w:topLinePunct w:val="0"/>
              <w:bidi w:val="0"/>
              <w:spacing w:line="560" w:lineRule="atLeast"/>
              <w:textAlignment w:val="auto"/>
              <w:rPr>
                <w:rFonts w:ascii="宋体" w:hAnsi="宋体"/>
                <w:b/>
                <w:sz w:val="18"/>
                <w:szCs w:val="18"/>
                <w:highlight w:val="none"/>
              </w:rPr>
            </w:pPr>
          </w:p>
        </w:tc>
        <w:tc>
          <w:tcPr>
            <w:tcW w:w="1260" w:type="dxa"/>
            <w:vAlign w:val="center"/>
          </w:tcPr>
          <w:p w14:paraId="5E61FC3D">
            <w:pPr>
              <w:pageBreakBefore w:val="0"/>
              <w:kinsoku/>
              <w:wordWrap/>
              <w:overflowPunct/>
              <w:topLinePunct w:val="0"/>
              <w:bidi w:val="0"/>
              <w:spacing w:line="560" w:lineRule="atLeast"/>
              <w:textAlignment w:val="auto"/>
              <w:rPr>
                <w:rFonts w:ascii="宋体" w:hAnsi="宋体"/>
                <w:b/>
                <w:sz w:val="18"/>
                <w:szCs w:val="18"/>
                <w:highlight w:val="none"/>
              </w:rPr>
            </w:pPr>
            <w:r>
              <w:rPr>
                <w:rFonts w:hint="eastAsia" w:ascii="宋体" w:hAnsi="宋体"/>
                <w:sz w:val="18"/>
                <w:szCs w:val="18"/>
                <w:highlight w:val="none"/>
              </w:rPr>
              <w:t>评价时间</w:t>
            </w:r>
          </w:p>
        </w:tc>
        <w:tc>
          <w:tcPr>
            <w:tcW w:w="2642" w:type="dxa"/>
            <w:vAlign w:val="center"/>
          </w:tcPr>
          <w:p w14:paraId="60F61FB1">
            <w:pPr>
              <w:pageBreakBefore w:val="0"/>
              <w:kinsoku/>
              <w:wordWrap/>
              <w:overflowPunct/>
              <w:topLinePunct w:val="0"/>
              <w:bidi w:val="0"/>
              <w:spacing w:line="560" w:lineRule="atLeast"/>
              <w:ind w:firstLine="1080" w:firstLineChars="600"/>
              <w:textAlignment w:val="auto"/>
              <w:rPr>
                <w:rFonts w:ascii="宋体" w:hAnsi="宋体"/>
                <w:b/>
                <w:sz w:val="18"/>
                <w:szCs w:val="18"/>
                <w:highlight w:val="none"/>
              </w:rPr>
            </w:pPr>
            <w:r>
              <w:rPr>
                <w:rFonts w:hint="eastAsia" w:ascii="宋体" w:hAnsi="宋体"/>
                <w:sz w:val="18"/>
                <w:szCs w:val="18"/>
                <w:highlight w:val="none"/>
              </w:rPr>
              <w:t>年   月   日</w:t>
            </w:r>
          </w:p>
        </w:tc>
      </w:tr>
    </w:tbl>
    <w:p w14:paraId="084238F3">
      <w:pPr>
        <w:pStyle w:val="70"/>
        <w:pageBreakBefore w:val="0"/>
        <w:kinsoku/>
        <w:wordWrap/>
        <w:overflowPunct/>
        <w:topLinePunct w:val="0"/>
        <w:bidi w:val="0"/>
        <w:spacing w:line="560" w:lineRule="atLeast"/>
        <w:textAlignment w:val="auto"/>
        <w:rPr>
          <w:highlight w:val="none"/>
        </w:rPr>
      </w:pPr>
    </w:p>
    <w:tbl>
      <w:tblPr>
        <w:tblStyle w:val="83"/>
        <w:tblW w:w="91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2"/>
        <w:gridCol w:w="1214"/>
        <w:gridCol w:w="3241"/>
        <w:gridCol w:w="1155"/>
        <w:gridCol w:w="1175"/>
        <w:gridCol w:w="900"/>
        <w:gridCol w:w="1080"/>
      </w:tblGrid>
      <w:tr w14:paraId="58F5F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5" w:hRule="atLeast"/>
          <w:jc w:val="center"/>
        </w:trPr>
        <w:tc>
          <w:tcPr>
            <w:tcW w:w="412" w:type="dxa"/>
            <w:tcBorders>
              <w:top w:val="single" w:color="auto" w:sz="12" w:space="0"/>
            </w:tcBorders>
            <w:vAlign w:val="center"/>
          </w:tcPr>
          <w:p w14:paraId="62F30818">
            <w:pPr>
              <w:pageBreakBefore w:val="0"/>
              <w:kinsoku/>
              <w:wordWrap/>
              <w:overflowPunct/>
              <w:topLinePunct w:val="0"/>
              <w:bidi w:val="0"/>
              <w:adjustRightInd w:val="0"/>
              <w:snapToGrid w:val="0"/>
              <w:spacing w:line="560" w:lineRule="atLeast"/>
              <w:jc w:val="center"/>
              <w:textAlignment w:val="auto"/>
              <w:rPr>
                <w:b/>
                <w:bCs/>
                <w:highlight w:val="none"/>
              </w:rPr>
            </w:pPr>
            <w:r>
              <w:rPr>
                <w:rFonts w:hint="eastAsia" w:cs="宋体"/>
                <w:b/>
                <w:bCs/>
                <w:highlight w:val="none"/>
              </w:rPr>
              <w:t>序号</w:t>
            </w:r>
          </w:p>
        </w:tc>
        <w:tc>
          <w:tcPr>
            <w:tcW w:w="1214" w:type="dxa"/>
            <w:tcBorders>
              <w:top w:val="single" w:color="auto" w:sz="12" w:space="0"/>
            </w:tcBorders>
            <w:vAlign w:val="center"/>
          </w:tcPr>
          <w:p w14:paraId="459D5C58">
            <w:pPr>
              <w:pageBreakBefore w:val="0"/>
              <w:kinsoku/>
              <w:wordWrap/>
              <w:overflowPunct/>
              <w:topLinePunct w:val="0"/>
              <w:bidi w:val="0"/>
              <w:adjustRightInd w:val="0"/>
              <w:snapToGrid w:val="0"/>
              <w:spacing w:line="560" w:lineRule="atLeast"/>
              <w:jc w:val="center"/>
              <w:textAlignment w:val="auto"/>
              <w:rPr>
                <w:b/>
                <w:bCs/>
                <w:highlight w:val="none"/>
              </w:rPr>
            </w:pPr>
            <w:r>
              <w:rPr>
                <w:rFonts w:hint="eastAsia" w:cs="宋体"/>
                <w:b/>
                <w:bCs/>
                <w:highlight w:val="none"/>
              </w:rPr>
              <w:t>评价项目</w:t>
            </w:r>
          </w:p>
        </w:tc>
        <w:tc>
          <w:tcPr>
            <w:tcW w:w="3241" w:type="dxa"/>
            <w:tcBorders>
              <w:top w:val="single" w:color="auto" w:sz="12" w:space="0"/>
            </w:tcBorders>
            <w:vAlign w:val="center"/>
          </w:tcPr>
          <w:p w14:paraId="2C52DDF7">
            <w:pPr>
              <w:pageBreakBefore w:val="0"/>
              <w:kinsoku/>
              <w:wordWrap/>
              <w:overflowPunct/>
              <w:topLinePunct w:val="0"/>
              <w:bidi w:val="0"/>
              <w:adjustRightInd w:val="0"/>
              <w:snapToGrid w:val="0"/>
              <w:spacing w:line="560" w:lineRule="atLeast"/>
              <w:jc w:val="center"/>
              <w:textAlignment w:val="auto"/>
              <w:rPr>
                <w:b/>
                <w:bCs/>
                <w:highlight w:val="none"/>
              </w:rPr>
            </w:pPr>
            <w:r>
              <w:rPr>
                <w:rFonts w:hint="eastAsia" w:cs="宋体"/>
                <w:b/>
                <w:bCs/>
                <w:highlight w:val="none"/>
              </w:rPr>
              <w:t>评价内容</w:t>
            </w:r>
          </w:p>
        </w:tc>
        <w:tc>
          <w:tcPr>
            <w:tcW w:w="1155" w:type="dxa"/>
            <w:tcBorders>
              <w:top w:val="single" w:color="auto" w:sz="12" w:space="0"/>
              <w:right w:val="single" w:color="auto" w:sz="4" w:space="0"/>
            </w:tcBorders>
            <w:vAlign w:val="center"/>
          </w:tcPr>
          <w:p w14:paraId="4B4DE5DC">
            <w:pPr>
              <w:pageBreakBefore w:val="0"/>
              <w:kinsoku/>
              <w:wordWrap/>
              <w:overflowPunct/>
              <w:topLinePunct w:val="0"/>
              <w:bidi w:val="0"/>
              <w:snapToGrid w:val="0"/>
              <w:spacing w:line="560" w:lineRule="atLeast"/>
              <w:jc w:val="center"/>
              <w:textAlignment w:val="auto"/>
              <w:rPr>
                <w:b/>
                <w:bCs/>
                <w:highlight w:val="none"/>
              </w:rPr>
            </w:pPr>
            <w:r>
              <w:rPr>
                <w:rFonts w:hint="eastAsia" w:cs="宋体"/>
                <w:b/>
                <w:bCs/>
                <w:highlight w:val="none"/>
              </w:rPr>
              <w:t>标准</w:t>
            </w:r>
          </w:p>
          <w:p w14:paraId="6046496B">
            <w:pPr>
              <w:pageBreakBefore w:val="0"/>
              <w:kinsoku/>
              <w:wordWrap/>
              <w:overflowPunct/>
              <w:topLinePunct w:val="0"/>
              <w:bidi w:val="0"/>
              <w:adjustRightInd w:val="0"/>
              <w:snapToGrid w:val="0"/>
              <w:spacing w:line="560" w:lineRule="atLeast"/>
              <w:jc w:val="center"/>
              <w:textAlignment w:val="auto"/>
              <w:rPr>
                <w:b/>
                <w:bCs/>
                <w:highlight w:val="none"/>
              </w:rPr>
            </w:pPr>
            <w:r>
              <w:rPr>
                <w:rFonts w:hint="eastAsia" w:cs="宋体"/>
                <w:b/>
                <w:bCs/>
                <w:highlight w:val="none"/>
              </w:rPr>
              <w:t>分值</w:t>
            </w:r>
          </w:p>
        </w:tc>
        <w:tc>
          <w:tcPr>
            <w:tcW w:w="1175" w:type="dxa"/>
            <w:tcBorders>
              <w:top w:val="single" w:color="auto" w:sz="12" w:space="0"/>
              <w:left w:val="single" w:color="auto" w:sz="4" w:space="0"/>
              <w:right w:val="single" w:color="auto" w:sz="4" w:space="0"/>
            </w:tcBorders>
            <w:vAlign w:val="center"/>
          </w:tcPr>
          <w:p w14:paraId="5F01D99D">
            <w:pPr>
              <w:pageBreakBefore w:val="0"/>
              <w:kinsoku/>
              <w:wordWrap/>
              <w:overflowPunct/>
              <w:topLinePunct w:val="0"/>
              <w:bidi w:val="0"/>
              <w:adjustRightInd w:val="0"/>
              <w:snapToGrid w:val="0"/>
              <w:spacing w:line="560" w:lineRule="atLeast"/>
              <w:jc w:val="center"/>
              <w:textAlignment w:val="auto"/>
              <w:rPr>
                <w:b/>
                <w:bCs/>
                <w:highlight w:val="none"/>
              </w:rPr>
            </w:pPr>
            <w:r>
              <w:rPr>
                <w:rFonts w:hint="eastAsia" w:cs="宋体"/>
                <w:b/>
                <w:bCs/>
                <w:highlight w:val="none"/>
              </w:rPr>
              <w:t>扣分</w:t>
            </w:r>
          </w:p>
        </w:tc>
        <w:tc>
          <w:tcPr>
            <w:tcW w:w="900" w:type="dxa"/>
            <w:tcBorders>
              <w:top w:val="single" w:color="auto" w:sz="12" w:space="0"/>
              <w:left w:val="single" w:color="auto" w:sz="4" w:space="0"/>
            </w:tcBorders>
            <w:vAlign w:val="center"/>
          </w:tcPr>
          <w:p w14:paraId="00E7172F">
            <w:pPr>
              <w:pageBreakBefore w:val="0"/>
              <w:kinsoku/>
              <w:wordWrap/>
              <w:overflowPunct/>
              <w:topLinePunct w:val="0"/>
              <w:bidi w:val="0"/>
              <w:adjustRightInd w:val="0"/>
              <w:snapToGrid w:val="0"/>
              <w:spacing w:line="560" w:lineRule="atLeast"/>
              <w:jc w:val="center"/>
              <w:textAlignment w:val="auto"/>
              <w:rPr>
                <w:b/>
                <w:bCs/>
                <w:highlight w:val="none"/>
              </w:rPr>
            </w:pPr>
            <w:r>
              <w:rPr>
                <w:rFonts w:hint="eastAsia" w:cs="宋体"/>
                <w:b/>
                <w:bCs/>
                <w:highlight w:val="none"/>
              </w:rPr>
              <w:t>得分</w:t>
            </w:r>
          </w:p>
        </w:tc>
        <w:tc>
          <w:tcPr>
            <w:tcW w:w="1080" w:type="dxa"/>
            <w:tcBorders>
              <w:top w:val="single" w:color="auto" w:sz="12" w:space="0"/>
            </w:tcBorders>
            <w:vAlign w:val="center"/>
          </w:tcPr>
          <w:p w14:paraId="0AED0AB7">
            <w:pPr>
              <w:pageBreakBefore w:val="0"/>
              <w:kinsoku/>
              <w:wordWrap/>
              <w:overflowPunct/>
              <w:topLinePunct w:val="0"/>
              <w:bidi w:val="0"/>
              <w:adjustRightInd w:val="0"/>
              <w:snapToGrid w:val="0"/>
              <w:spacing w:line="560" w:lineRule="atLeast"/>
              <w:jc w:val="center"/>
              <w:textAlignment w:val="auto"/>
              <w:rPr>
                <w:b/>
                <w:bCs/>
                <w:highlight w:val="none"/>
              </w:rPr>
            </w:pPr>
            <w:r>
              <w:rPr>
                <w:rFonts w:hint="eastAsia" w:cs="宋体"/>
                <w:b/>
                <w:bCs/>
                <w:highlight w:val="none"/>
              </w:rPr>
              <w:t>备注</w:t>
            </w:r>
          </w:p>
        </w:tc>
      </w:tr>
      <w:tr w14:paraId="0DE97B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2" w:type="dxa"/>
            <w:vMerge w:val="restart"/>
            <w:vAlign w:val="center"/>
          </w:tcPr>
          <w:p w14:paraId="64504E00">
            <w:pPr>
              <w:pageBreakBefore w:val="0"/>
              <w:kinsoku/>
              <w:wordWrap/>
              <w:overflowPunct/>
              <w:topLinePunct w:val="0"/>
              <w:bidi w:val="0"/>
              <w:adjustRightInd w:val="0"/>
              <w:snapToGrid w:val="0"/>
              <w:spacing w:line="560" w:lineRule="atLeast"/>
              <w:jc w:val="center"/>
              <w:textAlignment w:val="auto"/>
              <w:rPr>
                <w:highlight w:val="none"/>
              </w:rPr>
            </w:pPr>
            <w:r>
              <w:rPr>
                <w:highlight w:val="none"/>
              </w:rPr>
              <w:t>1</w:t>
            </w:r>
          </w:p>
        </w:tc>
        <w:tc>
          <w:tcPr>
            <w:tcW w:w="1214" w:type="dxa"/>
            <w:vMerge w:val="restart"/>
            <w:vAlign w:val="center"/>
          </w:tcPr>
          <w:p w14:paraId="328D2F82">
            <w:pPr>
              <w:pageBreakBefore w:val="0"/>
              <w:kinsoku/>
              <w:wordWrap/>
              <w:overflowPunct/>
              <w:topLinePunct w:val="0"/>
              <w:bidi w:val="0"/>
              <w:adjustRightInd w:val="0"/>
              <w:snapToGrid w:val="0"/>
              <w:spacing w:line="560" w:lineRule="atLeast"/>
              <w:jc w:val="center"/>
              <w:textAlignment w:val="auto"/>
              <w:rPr>
                <w:highlight w:val="none"/>
              </w:rPr>
            </w:pPr>
            <w:r>
              <w:rPr>
                <w:rFonts w:hint="eastAsia" w:cs="宋体"/>
                <w:highlight w:val="none"/>
              </w:rPr>
              <w:t>资源配置</w:t>
            </w:r>
          </w:p>
        </w:tc>
        <w:tc>
          <w:tcPr>
            <w:tcW w:w="3241" w:type="dxa"/>
            <w:vAlign w:val="center"/>
          </w:tcPr>
          <w:p w14:paraId="287B8F23">
            <w:pPr>
              <w:pageBreakBefore w:val="0"/>
              <w:kinsoku/>
              <w:wordWrap/>
              <w:overflowPunct/>
              <w:topLinePunct w:val="0"/>
              <w:bidi w:val="0"/>
              <w:adjustRightInd w:val="0"/>
              <w:snapToGrid w:val="0"/>
              <w:spacing w:line="560" w:lineRule="atLeast"/>
              <w:textAlignment w:val="auto"/>
              <w:rPr>
                <w:highlight w:val="none"/>
              </w:rPr>
            </w:pPr>
            <w:r>
              <w:rPr>
                <w:rFonts w:hint="eastAsia" w:cs="宋体"/>
                <w:highlight w:val="none"/>
              </w:rPr>
              <w:t>及时派驻各专业设计代表到施工现场</w:t>
            </w:r>
          </w:p>
        </w:tc>
        <w:tc>
          <w:tcPr>
            <w:tcW w:w="1155" w:type="dxa"/>
            <w:vAlign w:val="center"/>
          </w:tcPr>
          <w:p w14:paraId="4C857BA9">
            <w:pPr>
              <w:pageBreakBefore w:val="0"/>
              <w:kinsoku/>
              <w:wordWrap/>
              <w:overflowPunct/>
              <w:topLinePunct w:val="0"/>
              <w:bidi w:val="0"/>
              <w:adjustRightInd w:val="0"/>
              <w:snapToGrid w:val="0"/>
              <w:spacing w:line="560" w:lineRule="atLeast"/>
              <w:jc w:val="center"/>
              <w:textAlignment w:val="auto"/>
              <w:rPr>
                <w:highlight w:val="none"/>
              </w:rPr>
            </w:pPr>
            <w:r>
              <w:rPr>
                <w:highlight w:val="none"/>
              </w:rPr>
              <w:t>1</w:t>
            </w:r>
            <w:r>
              <w:rPr>
                <w:rFonts w:hint="eastAsia"/>
                <w:highlight w:val="none"/>
              </w:rPr>
              <w:t>0</w:t>
            </w:r>
          </w:p>
        </w:tc>
        <w:tc>
          <w:tcPr>
            <w:tcW w:w="1175" w:type="dxa"/>
            <w:tcBorders>
              <w:right w:val="single" w:color="auto" w:sz="4" w:space="0"/>
            </w:tcBorders>
            <w:vAlign w:val="center"/>
          </w:tcPr>
          <w:p w14:paraId="2816EF33">
            <w:pPr>
              <w:pageBreakBefore w:val="0"/>
              <w:kinsoku/>
              <w:wordWrap/>
              <w:overflowPunct/>
              <w:topLinePunct w:val="0"/>
              <w:bidi w:val="0"/>
              <w:adjustRightInd w:val="0"/>
              <w:snapToGrid w:val="0"/>
              <w:spacing w:line="560" w:lineRule="atLeast"/>
              <w:jc w:val="center"/>
              <w:textAlignment w:val="auto"/>
              <w:rPr>
                <w:highlight w:val="none"/>
              </w:rPr>
            </w:pPr>
          </w:p>
        </w:tc>
        <w:tc>
          <w:tcPr>
            <w:tcW w:w="900" w:type="dxa"/>
            <w:tcBorders>
              <w:left w:val="single" w:color="auto" w:sz="4" w:space="0"/>
            </w:tcBorders>
            <w:vAlign w:val="center"/>
          </w:tcPr>
          <w:p w14:paraId="55BDA7DE">
            <w:pPr>
              <w:pageBreakBefore w:val="0"/>
              <w:kinsoku/>
              <w:wordWrap/>
              <w:overflowPunct/>
              <w:topLinePunct w:val="0"/>
              <w:bidi w:val="0"/>
              <w:adjustRightInd w:val="0"/>
              <w:snapToGrid w:val="0"/>
              <w:spacing w:line="560" w:lineRule="atLeast"/>
              <w:jc w:val="center"/>
              <w:textAlignment w:val="auto"/>
              <w:rPr>
                <w:highlight w:val="none"/>
              </w:rPr>
            </w:pPr>
          </w:p>
        </w:tc>
        <w:tc>
          <w:tcPr>
            <w:tcW w:w="1080" w:type="dxa"/>
            <w:vMerge w:val="restart"/>
            <w:vAlign w:val="center"/>
          </w:tcPr>
          <w:p w14:paraId="1ACB66E4">
            <w:pPr>
              <w:pageBreakBefore w:val="0"/>
              <w:kinsoku/>
              <w:wordWrap/>
              <w:overflowPunct/>
              <w:topLinePunct w:val="0"/>
              <w:bidi w:val="0"/>
              <w:adjustRightInd w:val="0"/>
              <w:snapToGrid w:val="0"/>
              <w:spacing w:line="560" w:lineRule="atLeast"/>
              <w:jc w:val="center"/>
              <w:textAlignment w:val="auto"/>
              <w:rPr>
                <w:highlight w:val="none"/>
              </w:rPr>
            </w:pPr>
          </w:p>
        </w:tc>
      </w:tr>
      <w:tr w14:paraId="6BD949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2" w:type="dxa"/>
            <w:vMerge w:val="continue"/>
            <w:vAlign w:val="center"/>
          </w:tcPr>
          <w:p w14:paraId="212B1CC9">
            <w:pPr>
              <w:pageBreakBefore w:val="0"/>
              <w:kinsoku/>
              <w:wordWrap/>
              <w:overflowPunct/>
              <w:topLinePunct w:val="0"/>
              <w:bidi w:val="0"/>
              <w:adjustRightInd w:val="0"/>
              <w:snapToGrid w:val="0"/>
              <w:spacing w:line="560" w:lineRule="atLeast"/>
              <w:jc w:val="center"/>
              <w:textAlignment w:val="auto"/>
              <w:rPr>
                <w:highlight w:val="none"/>
              </w:rPr>
            </w:pPr>
          </w:p>
        </w:tc>
        <w:tc>
          <w:tcPr>
            <w:tcW w:w="1214" w:type="dxa"/>
            <w:vMerge w:val="continue"/>
            <w:vAlign w:val="center"/>
          </w:tcPr>
          <w:p w14:paraId="1CBB1B30">
            <w:pPr>
              <w:pageBreakBefore w:val="0"/>
              <w:kinsoku/>
              <w:wordWrap/>
              <w:overflowPunct/>
              <w:topLinePunct w:val="0"/>
              <w:bidi w:val="0"/>
              <w:adjustRightInd w:val="0"/>
              <w:snapToGrid w:val="0"/>
              <w:spacing w:line="560" w:lineRule="atLeast"/>
              <w:jc w:val="center"/>
              <w:textAlignment w:val="auto"/>
              <w:rPr>
                <w:highlight w:val="none"/>
              </w:rPr>
            </w:pPr>
          </w:p>
        </w:tc>
        <w:tc>
          <w:tcPr>
            <w:tcW w:w="3241" w:type="dxa"/>
            <w:vAlign w:val="center"/>
          </w:tcPr>
          <w:p w14:paraId="1FE704DE">
            <w:pPr>
              <w:pageBreakBefore w:val="0"/>
              <w:kinsoku/>
              <w:wordWrap/>
              <w:overflowPunct/>
              <w:topLinePunct w:val="0"/>
              <w:bidi w:val="0"/>
              <w:adjustRightInd w:val="0"/>
              <w:snapToGrid w:val="0"/>
              <w:spacing w:line="560" w:lineRule="atLeast"/>
              <w:textAlignment w:val="auto"/>
              <w:rPr>
                <w:highlight w:val="none"/>
              </w:rPr>
            </w:pPr>
            <w:r>
              <w:rPr>
                <w:rFonts w:hint="eastAsia" w:cs="宋体"/>
                <w:highlight w:val="none"/>
              </w:rPr>
              <w:t>驻现场设计代表质素和数量满足设计需要及合同要求</w:t>
            </w:r>
          </w:p>
        </w:tc>
        <w:tc>
          <w:tcPr>
            <w:tcW w:w="1155" w:type="dxa"/>
            <w:vAlign w:val="center"/>
          </w:tcPr>
          <w:p w14:paraId="243BC6F8">
            <w:pPr>
              <w:pageBreakBefore w:val="0"/>
              <w:kinsoku/>
              <w:wordWrap/>
              <w:overflowPunct/>
              <w:topLinePunct w:val="0"/>
              <w:bidi w:val="0"/>
              <w:adjustRightInd w:val="0"/>
              <w:snapToGrid w:val="0"/>
              <w:spacing w:line="560" w:lineRule="atLeast"/>
              <w:jc w:val="center"/>
              <w:textAlignment w:val="auto"/>
              <w:rPr>
                <w:highlight w:val="none"/>
              </w:rPr>
            </w:pPr>
            <w:r>
              <w:rPr>
                <w:rFonts w:hint="eastAsia"/>
                <w:highlight w:val="none"/>
              </w:rPr>
              <w:t>10</w:t>
            </w:r>
          </w:p>
        </w:tc>
        <w:tc>
          <w:tcPr>
            <w:tcW w:w="1175" w:type="dxa"/>
            <w:tcBorders>
              <w:right w:val="single" w:color="auto" w:sz="4" w:space="0"/>
            </w:tcBorders>
            <w:vAlign w:val="center"/>
          </w:tcPr>
          <w:p w14:paraId="5852B0D3">
            <w:pPr>
              <w:pageBreakBefore w:val="0"/>
              <w:kinsoku/>
              <w:wordWrap/>
              <w:overflowPunct/>
              <w:topLinePunct w:val="0"/>
              <w:bidi w:val="0"/>
              <w:adjustRightInd w:val="0"/>
              <w:snapToGrid w:val="0"/>
              <w:spacing w:line="560" w:lineRule="atLeast"/>
              <w:jc w:val="center"/>
              <w:textAlignment w:val="auto"/>
              <w:rPr>
                <w:highlight w:val="none"/>
              </w:rPr>
            </w:pPr>
          </w:p>
        </w:tc>
        <w:tc>
          <w:tcPr>
            <w:tcW w:w="900" w:type="dxa"/>
            <w:tcBorders>
              <w:left w:val="single" w:color="auto" w:sz="4" w:space="0"/>
            </w:tcBorders>
            <w:vAlign w:val="center"/>
          </w:tcPr>
          <w:p w14:paraId="77CC0904">
            <w:pPr>
              <w:pageBreakBefore w:val="0"/>
              <w:kinsoku/>
              <w:wordWrap/>
              <w:overflowPunct/>
              <w:topLinePunct w:val="0"/>
              <w:bidi w:val="0"/>
              <w:adjustRightInd w:val="0"/>
              <w:snapToGrid w:val="0"/>
              <w:spacing w:line="560" w:lineRule="atLeast"/>
              <w:jc w:val="center"/>
              <w:textAlignment w:val="auto"/>
              <w:rPr>
                <w:highlight w:val="none"/>
              </w:rPr>
            </w:pPr>
          </w:p>
        </w:tc>
        <w:tc>
          <w:tcPr>
            <w:tcW w:w="1080" w:type="dxa"/>
            <w:vMerge w:val="continue"/>
            <w:vAlign w:val="center"/>
          </w:tcPr>
          <w:p w14:paraId="495C0CD8">
            <w:pPr>
              <w:pageBreakBefore w:val="0"/>
              <w:kinsoku/>
              <w:wordWrap/>
              <w:overflowPunct/>
              <w:topLinePunct w:val="0"/>
              <w:bidi w:val="0"/>
              <w:adjustRightInd w:val="0"/>
              <w:snapToGrid w:val="0"/>
              <w:spacing w:line="560" w:lineRule="atLeast"/>
              <w:jc w:val="center"/>
              <w:textAlignment w:val="auto"/>
              <w:rPr>
                <w:highlight w:val="none"/>
              </w:rPr>
            </w:pPr>
          </w:p>
        </w:tc>
      </w:tr>
      <w:tr w14:paraId="1FB88B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2" w:type="dxa"/>
            <w:vMerge w:val="continue"/>
            <w:vAlign w:val="center"/>
          </w:tcPr>
          <w:p w14:paraId="32425D4D">
            <w:pPr>
              <w:pageBreakBefore w:val="0"/>
              <w:kinsoku/>
              <w:wordWrap/>
              <w:overflowPunct/>
              <w:topLinePunct w:val="0"/>
              <w:bidi w:val="0"/>
              <w:adjustRightInd w:val="0"/>
              <w:snapToGrid w:val="0"/>
              <w:spacing w:line="560" w:lineRule="atLeast"/>
              <w:jc w:val="center"/>
              <w:textAlignment w:val="auto"/>
              <w:rPr>
                <w:highlight w:val="none"/>
              </w:rPr>
            </w:pPr>
          </w:p>
        </w:tc>
        <w:tc>
          <w:tcPr>
            <w:tcW w:w="1214" w:type="dxa"/>
            <w:vMerge w:val="continue"/>
            <w:vAlign w:val="center"/>
          </w:tcPr>
          <w:p w14:paraId="0E0D553A">
            <w:pPr>
              <w:pageBreakBefore w:val="0"/>
              <w:kinsoku/>
              <w:wordWrap/>
              <w:overflowPunct/>
              <w:topLinePunct w:val="0"/>
              <w:bidi w:val="0"/>
              <w:adjustRightInd w:val="0"/>
              <w:snapToGrid w:val="0"/>
              <w:spacing w:line="560" w:lineRule="atLeast"/>
              <w:jc w:val="center"/>
              <w:textAlignment w:val="auto"/>
              <w:rPr>
                <w:highlight w:val="none"/>
              </w:rPr>
            </w:pPr>
          </w:p>
        </w:tc>
        <w:tc>
          <w:tcPr>
            <w:tcW w:w="3241" w:type="dxa"/>
            <w:vAlign w:val="center"/>
          </w:tcPr>
          <w:p w14:paraId="6AFCEDE1">
            <w:pPr>
              <w:pageBreakBefore w:val="0"/>
              <w:kinsoku/>
              <w:wordWrap/>
              <w:overflowPunct/>
              <w:topLinePunct w:val="0"/>
              <w:bidi w:val="0"/>
              <w:adjustRightInd w:val="0"/>
              <w:snapToGrid w:val="0"/>
              <w:spacing w:line="560" w:lineRule="atLeast"/>
              <w:textAlignment w:val="auto"/>
              <w:rPr>
                <w:highlight w:val="none"/>
              </w:rPr>
            </w:pPr>
            <w:r>
              <w:rPr>
                <w:rFonts w:hint="eastAsia" w:cs="宋体"/>
                <w:highlight w:val="none"/>
              </w:rPr>
              <w:t>主动开展设计配合施工工作</w:t>
            </w:r>
          </w:p>
        </w:tc>
        <w:tc>
          <w:tcPr>
            <w:tcW w:w="1155" w:type="dxa"/>
            <w:vAlign w:val="center"/>
          </w:tcPr>
          <w:p w14:paraId="5131EB63">
            <w:pPr>
              <w:pageBreakBefore w:val="0"/>
              <w:kinsoku/>
              <w:wordWrap/>
              <w:overflowPunct/>
              <w:topLinePunct w:val="0"/>
              <w:bidi w:val="0"/>
              <w:adjustRightInd w:val="0"/>
              <w:snapToGrid w:val="0"/>
              <w:spacing w:line="560" w:lineRule="atLeast"/>
              <w:jc w:val="center"/>
              <w:textAlignment w:val="auto"/>
              <w:rPr>
                <w:highlight w:val="none"/>
              </w:rPr>
            </w:pPr>
            <w:r>
              <w:rPr>
                <w:rFonts w:hint="eastAsia"/>
                <w:highlight w:val="none"/>
              </w:rPr>
              <w:t>5</w:t>
            </w:r>
          </w:p>
        </w:tc>
        <w:tc>
          <w:tcPr>
            <w:tcW w:w="1175" w:type="dxa"/>
            <w:tcBorders>
              <w:right w:val="single" w:color="auto" w:sz="4" w:space="0"/>
            </w:tcBorders>
            <w:vAlign w:val="center"/>
          </w:tcPr>
          <w:p w14:paraId="4A2A4A25">
            <w:pPr>
              <w:pageBreakBefore w:val="0"/>
              <w:kinsoku/>
              <w:wordWrap/>
              <w:overflowPunct/>
              <w:topLinePunct w:val="0"/>
              <w:bidi w:val="0"/>
              <w:adjustRightInd w:val="0"/>
              <w:snapToGrid w:val="0"/>
              <w:spacing w:line="560" w:lineRule="atLeast"/>
              <w:jc w:val="center"/>
              <w:textAlignment w:val="auto"/>
              <w:rPr>
                <w:highlight w:val="none"/>
              </w:rPr>
            </w:pPr>
          </w:p>
        </w:tc>
        <w:tc>
          <w:tcPr>
            <w:tcW w:w="900" w:type="dxa"/>
            <w:tcBorders>
              <w:left w:val="single" w:color="auto" w:sz="4" w:space="0"/>
            </w:tcBorders>
            <w:vAlign w:val="center"/>
          </w:tcPr>
          <w:p w14:paraId="2D938B82">
            <w:pPr>
              <w:pageBreakBefore w:val="0"/>
              <w:kinsoku/>
              <w:wordWrap/>
              <w:overflowPunct/>
              <w:topLinePunct w:val="0"/>
              <w:bidi w:val="0"/>
              <w:adjustRightInd w:val="0"/>
              <w:snapToGrid w:val="0"/>
              <w:spacing w:line="560" w:lineRule="atLeast"/>
              <w:jc w:val="center"/>
              <w:textAlignment w:val="auto"/>
              <w:rPr>
                <w:highlight w:val="none"/>
              </w:rPr>
            </w:pPr>
          </w:p>
        </w:tc>
        <w:tc>
          <w:tcPr>
            <w:tcW w:w="1080" w:type="dxa"/>
            <w:vMerge w:val="continue"/>
            <w:vAlign w:val="center"/>
          </w:tcPr>
          <w:p w14:paraId="72188C38">
            <w:pPr>
              <w:pageBreakBefore w:val="0"/>
              <w:kinsoku/>
              <w:wordWrap/>
              <w:overflowPunct/>
              <w:topLinePunct w:val="0"/>
              <w:bidi w:val="0"/>
              <w:adjustRightInd w:val="0"/>
              <w:snapToGrid w:val="0"/>
              <w:spacing w:line="560" w:lineRule="atLeast"/>
              <w:jc w:val="center"/>
              <w:textAlignment w:val="auto"/>
              <w:rPr>
                <w:highlight w:val="none"/>
              </w:rPr>
            </w:pPr>
          </w:p>
        </w:tc>
      </w:tr>
      <w:tr w14:paraId="14AB9013">
        <w:tblPrEx>
          <w:tblCellMar>
            <w:top w:w="0" w:type="dxa"/>
            <w:left w:w="108" w:type="dxa"/>
            <w:bottom w:w="0" w:type="dxa"/>
            <w:right w:w="108" w:type="dxa"/>
          </w:tblCellMar>
        </w:tblPrEx>
        <w:trPr>
          <w:cantSplit/>
          <w:trHeight w:val="340" w:hRule="atLeast"/>
          <w:jc w:val="center"/>
        </w:trPr>
        <w:tc>
          <w:tcPr>
            <w:tcW w:w="412" w:type="dxa"/>
            <w:vMerge w:val="continue"/>
            <w:vAlign w:val="center"/>
          </w:tcPr>
          <w:p w14:paraId="04D189BD">
            <w:pPr>
              <w:pageBreakBefore w:val="0"/>
              <w:kinsoku/>
              <w:wordWrap/>
              <w:overflowPunct/>
              <w:topLinePunct w:val="0"/>
              <w:bidi w:val="0"/>
              <w:adjustRightInd w:val="0"/>
              <w:snapToGrid w:val="0"/>
              <w:spacing w:line="560" w:lineRule="atLeast"/>
              <w:jc w:val="center"/>
              <w:textAlignment w:val="auto"/>
              <w:rPr>
                <w:highlight w:val="none"/>
              </w:rPr>
            </w:pPr>
          </w:p>
        </w:tc>
        <w:tc>
          <w:tcPr>
            <w:tcW w:w="1214" w:type="dxa"/>
            <w:vMerge w:val="continue"/>
            <w:vAlign w:val="center"/>
          </w:tcPr>
          <w:p w14:paraId="41E017BB">
            <w:pPr>
              <w:pageBreakBefore w:val="0"/>
              <w:kinsoku/>
              <w:wordWrap/>
              <w:overflowPunct/>
              <w:topLinePunct w:val="0"/>
              <w:bidi w:val="0"/>
              <w:adjustRightInd w:val="0"/>
              <w:snapToGrid w:val="0"/>
              <w:spacing w:line="560" w:lineRule="atLeast"/>
              <w:jc w:val="center"/>
              <w:textAlignment w:val="auto"/>
              <w:rPr>
                <w:highlight w:val="none"/>
              </w:rPr>
            </w:pPr>
          </w:p>
        </w:tc>
        <w:tc>
          <w:tcPr>
            <w:tcW w:w="3241" w:type="dxa"/>
            <w:vAlign w:val="center"/>
          </w:tcPr>
          <w:p w14:paraId="160A9C9E">
            <w:pPr>
              <w:pageBreakBefore w:val="0"/>
              <w:kinsoku/>
              <w:wordWrap/>
              <w:overflowPunct/>
              <w:topLinePunct w:val="0"/>
              <w:bidi w:val="0"/>
              <w:adjustRightInd w:val="0"/>
              <w:snapToGrid w:val="0"/>
              <w:spacing w:line="560" w:lineRule="atLeast"/>
              <w:textAlignment w:val="auto"/>
              <w:rPr>
                <w:highlight w:val="none"/>
              </w:rPr>
            </w:pPr>
            <w:r>
              <w:rPr>
                <w:rFonts w:hint="eastAsia" w:cs="宋体"/>
                <w:highlight w:val="none"/>
              </w:rPr>
              <w:t>小计</w:t>
            </w:r>
          </w:p>
        </w:tc>
        <w:tc>
          <w:tcPr>
            <w:tcW w:w="1155" w:type="dxa"/>
            <w:vAlign w:val="center"/>
          </w:tcPr>
          <w:p w14:paraId="22237B52">
            <w:pPr>
              <w:pageBreakBefore w:val="0"/>
              <w:kinsoku/>
              <w:wordWrap/>
              <w:overflowPunct/>
              <w:topLinePunct w:val="0"/>
              <w:bidi w:val="0"/>
              <w:adjustRightInd w:val="0"/>
              <w:snapToGrid w:val="0"/>
              <w:spacing w:line="560" w:lineRule="atLeast"/>
              <w:jc w:val="center"/>
              <w:textAlignment w:val="auto"/>
              <w:rPr>
                <w:highlight w:val="none"/>
              </w:rPr>
            </w:pPr>
            <w:r>
              <w:rPr>
                <w:rFonts w:hint="eastAsia"/>
                <w:highlight w:val="none"/>
              </w:rPr>
              <w:t>25</w:t>
            </w:r>
          </w:p>
        </w:tc>
        <w:tc>
          <w:tcPr>
            <w:tcW w:w="1175" w:type="dxa"/>
            <w:tcBorders>
              <w:right w:val="single" w:color="auto" w:sz="4" w:space="0"/>
            </w:tcBorders>
            <w:vAlign w:val="center"/>
          </w:tcPr>
          <w:p w14:paraId="7AEEE95A">
            <w:pPr>
              <w:pageBreakBefore w:val="0"/>
              <w:kinsoku/>
              <w:wordWrap/>
              <w:overflowPunct/>
              <w:topLinePunct w:val="0"/>
              <w:bidi w:val="0"/>
              <w:adjustRightInd w:val="0"/>
              <w:snapToGrid w:val="0"/>
              <w:spacing w:line="560" w:lineRule="atLeast"/>
              <w:jc w:val="center"/>
              <w:textAlignment w:val="auto"/>
              <w:rPr>
                <w:highlight w:val="none"/>
              </w:rPr>
            </w:pPr>
          </w:p>
        </w:tc>
        <w:tc>
          <w:tcPr>
            <w:tcW w:w="900" w:type="dxa"/>
            <w:tcBorders>
              <w:left w:val="single" w:color="auto" w:sz="4" w:space="0"/>
            </w:tcBorders>
            <w:vAlign w:val="center"/>
          </w:tcPr>
          <w:p w14:paraId="7DD5E434">
            <w:pPr>
              <w:pageBreakBefore w:val="0"/>
              <w:kinsoku/>
              <w:wordWrap/>
              <w:overflowPunct/>
              <w:topLinePunct w:val="0"/>
              <w:bidi w:val="0"/>
              <w:adjustRightInd w:val="0"/>
              <w:snapToGrid w:val="0"/>
              <w:spacing w:line="560" w:lineRule="atLeast"/>
              <w:jc w:val="center"/>
              <w:textAlignment w:val="auto"/>
              <w:rPr>
                <w:highlight w:val="none"/>
              </w:rPr>
            </w:pPr>
          </w:p>
        </w:tc>
        <w:tc>
          <w:tcPr>
            <w:tcW w:w="1080" w:type="dxa"/>
            <w:vMerge w:val="continue"/>
            <w:vAlign w:val="center"/>
          </w:tcPr>
          <w:p w14:paraId="61F0450C">
            <w:pPr>
              <w:pageBreakBefore w:val="0"/>
              <w:kinsoku/>
              <w:wordWrap/>
              <w:overflowPunct/>
              <w:topLinePunct w:val="0"/>
              <w:bidi w:val="0"/>
              <w:adjustRightInd w:val="0"/>
              <w:snapToGrid w:val="0"/>
              <w:spacing w:line="560" w:lineRule="atLeast"/>
              <w:jc w:val="center"/>
              <w:textAlignment w:val="auto"/>
              <w:rPr>
                <w:highlight w:val="none"/>
              </w:rPr>
            </w:pPr>
          </w:p>
        </w:tc>
      </w:tr>
      <w:tr w14:paraId="57596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2" w:type="dxa"/>
            <w:vMerge w:val="restart"/>
            <w:vAlign w:val="center"/>
          </w:tcPr>
          <w:p w14:paraId="5DEFF576">
            <w:pPr>
              <w:pageBreakBefore w:val="0"/>
              <w:kinsoku/>
              <w:wordWrap/>
              <w:overflowPunct/>
              <w:topLinePunct w:val="0"/>
              <w:bidi w:val="0"/>
              <w:adjustRightInd w:val="0"/>
              <w:snapToGrid w:val="0"/>
              <w:spacing w:line="560" w:lineRule="atLeast"/>
              <w:jc w:val="center"/>
              <w:textAlignment w:val="auto"/>
              <w:rPr>
                <w:highlight w:val="none"/>
              </w:rPr>
            </w:pPr>
            <w:r>
              <w:rPr>
                <w:highlight w:val="none"/>
              </w:rPr>
              <w:t>2</w:t>
            </w:r>
          </w:p>
        </w:tc>
        <w:tc>
          <w:tcPr>
            <w:tcW w:w="1214" w:type="dxa"/>
            <w:vMerge w:val="restart"/>
            <w:vAlign w:val="center"/>
          </w:tcPr>
          <w:p w14:paraId="5CCF52E5">
            <w:pPr>
              <w:pageBreakBefore w:val="0"/>
              <w:kinsoku/>
              <w:wordWrap/>
              <w:overflowPunct/>
              <w:topLinePunct w:val="0"/>
              <w:bidi w:val="0"/>
              <w:adjustRightInd w:val="0"/>
              <w:snapToGrid w:val="0"/>
              <w:spacing w:line="560" w:lineRule="atLeast"/>
              <w:jc w:val="center"/>
              <w:textAlignment w:val="auto"/>
              <w:rPr>
                <w:highlight w:val="none"/>
              </w:rPr>
            </w:pPr>
            <w:r>
              <w:rPr>
                <w:rFonts w:hint="eastAsia" w:cs="宋体"/>
                <w:highlight w:val="none"/>
              </w:rPr>
              <w:t>工地例会</w:t>
            </w:r>
          </w:p>
        </w:tc>
        <w:tc>
          <w:tcPr>
            <w:tcW w:w="3241" w:type="dxa"/>
            <w:vAlign w:val="center"/>
          </w:tcPr>
          <w:p w14:paraId="38D10052">
            <w:pPr>
              <w:pageBreakBefore w:val="0"/>
              <w:kinsoku/>
              <w:wordWrap/>
              <w:overflowPunct/>
              <w:topLinePunct w:val="0"/>
              <w:bidi w:val="0"/>
              <w:adjustRightInd w:val="0"/>
              <w:snapToGrid w:val="0"/>
              <w:spacing w:line="560" w:lineRule="atLeast"/>
              <w:textAlignment w:val="auto"/>
              <w:rPr>
                <w:rFonts w:cs="宋体"/>
                <w:highlight w:val="none"/>
              </w:rPr>
            </w:pPr>
            <w:r>
              <w:rPr>
                <w:rFonts w:hint="eastAsia" w:cs="宋体"/>
                <w:highlight w:val="none"/>
              </w:rPr>
              <w:t>按时参加工地例会</w:t>
            </w:r>
          </w:p>
        </w:tc>
        <w:tc>
          <w:tcPr>
            <w:tcW w:w="1155" w:type="dxa"/>
            <w:vAlign w:val="center"/>
          </w:tcPr>
          <w:p w14:paraId="200F96BF">
            <w:pPr>
              <w:pageBreakBefore w:val="0"/>
              <w:kinsoku/>
              <w:wordWrap/>
              <w:overflowPunct/>
              <w:topLinePunct w:val="0"/>
              <w:bidi w:val="0"/>
              <w:adjustRightInd w:val="0"/>
              <w:snapToGrid w:val="0"/>
              <w:spacing w:line="560" w:lineRule="atLeast"/>
              <w:jc w:val="center"/>
              <w:textAlignment w:val="auto"/>
              <w:rPr>
                <w:highlight w:val="none"/>
              </w:rPr>
            </w:pPr>
            <w:r>
              <w:rPr>
                <w:rFonts w:hint="eastAsia"/>
                <w:highlight w:val="none"/>
              </w:rPr>
              <w:t>5</w:t>
            </w:r>
          </w:p>
        </w:tc>
        <w:tc>
          <w:tcPr>
            <w:tcW w:w="1175" w:type="dxa"/>
            <w:tcBorders>
              <w:right w:val="single" w:color="auto" w:sz="4" w:space="0"/>
            </w:tcBorders>
            <w:vAlign w:val="center"/>
          </w:tcPr>
          <w:p w14:paraId="459986EA">
            <w:pPr>
              <w:pageBreakBefore w:val="0"/>
              <w:kinsoku/>
              <w:wordWrap/>
              <w:overflowPunct/>
              <w:topLinePunct w:val="0"/>
              <w:bidi w:val="0"/>
              <w:adjustRightInd w:val="0"/>
              <w:snapToGrid w:val="0"/>
              <w:spacing w:line="560" w:lineRule="atLeast"/>
              <w:jc w:val="center"/>
              <w:textAlignment w:val="auto"/>
              <w:rPr>
                <w:highlight w:val="none"/>
              </w:rPr>
            </w:pPr>
          </w:p>
        </w:tc>
        <w:tc>
          <w:tcPr>
            <w:tcW w:w="900" w:type="dxa"/>
            <w:tcBorders>
              <w:left w:val="single" w:color="auto" w:sz="4" w:space="0"/>
            </w:tcBorders>
            <w:vAlign w:val="center"/>
          </w:tcPr>
          <w:p w14:paraId="2CFFE636">
            <w:pPr>
              <w:pageBreakBefore w:val="0"/>
              <w:kinsoku/>
              <w:wordWrap/>
              <w:overflowPunct/>
              <w:topLinePunct w:val="0"/>
              <w:bidi w:val="0"/>
              <w:adjustRightInd w:val="0"/>
              <w:snapToGrid w:val="0"/>
              <w:spacing w:line="560" w:lineRule="atLeast"/>
              <w:jc w:val="center"/>
              <w:textAlignment w:val="auto"/>
              <w:rPr>
                <w:highlight w:val="none"/>
              </w:rPr>
            </w:pPr>
          </w:p>
        </w:tc>
        <w:tc>
          <w:tcPr>
            <w:tcW w:w="1080" w:type="dxa"/>
            <w:vMerge w:val="restart"/>
            <w:vAlign w:val="center"/>
          </w:tcPr>
          <w:p w14:paraId="62D8D0FD">
            <w:pPr>
              <w:pageBreakBefore w:val="0"/>
              <w:kinsoku/>
              <w:wordWrap/>
              <w:overflowPunct/>
              <w:topLinePunct w:val="0"/>
              <w:bidi w:val="0"/>
              <w:adjustRightInd w:val="0"/>
              <w:snapToGrid w:val="0"/>
              <w:spacing w:line="560" w:lineRule="atLeast"/>
              <w:jc w:val="center"/>
              <w:textAlignment w:val="auto"/>
              <w:rPr>
                <w:highlight w:val="none"/>
              </w:rPr>
            </w:pPr>
          </w:p>
        </w:tc>
      </w:tr>
      <w:tr w14:paraId="61831F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2" w:type="dxa"/>
            <w:vMerge w:val="continue"/>
            <w:vAlign w:val="center"/>
          </w:tcPr>
          <w:p w14:paraId="2D242F6C">
            <w:pPr>
              <w:pageBreakBefore w:val="0"/>
              <w:kinsoku/>
              <w:wordWrap/>
              <w:overflowPunct/>
              <w:topLinePunct w:val="0"/>
              <w:bidi w:val="0"/>
              <w:adjustRightInd w:val="0"/>
              <w:snapToGrid w:val="0"/>
              <w:spacing w:line="560" w:lineRule="atLeast"/>
              <w:jc w:val="center"/>
              <w:textAlignment w:val="auto"/>
              <w:rPr>
                <w:highlight w:val="none"/>
              </w:rPr>
            </w:pPr>
          </w:p>
        </w:tc>
        <w:tc>
          <w:tcPr>
            <w:tcW w:w="1214" w:type="dxa"/>
            <w:vMerge w:val="continue"/>
            <w:vAlign w:val="center"/>
          </w:tcPr>
          <w:p w14:paraId="084F24C6">
            <w:pPr>
              <w:pageBreakBefore w:val="0"/>
              <w:kinsoku/>
              <w:wordWrap/>
              <w:overflowPunct/>
              <w:topLinePunct w:val="0"/>
              <w:bidi w:val="0"/>
              <w:adjustRightInd w:val="0"/>
              <w:snapToGrid w:val="0"/>
              <w:spacing w:line="560" w:lineRule="atLeast"/>
              <w:jc w:val="center"/>
              <w:textAlignment w:val="auto"/>
              <w:rPr>
                <w:rFonts w:cs="宋体"/>
                <w:highlight w:val="none"/>
              </w:rPr>
            </w:pPr>
          </w:p>
        </w:tc>
        <w:tc>
          <w:tcPr>
            <w:tcW w:w="3241" w:type="dxa"/>
            <w:vAlign w:val="center"/>
          </w:tcPr>
          <w:p w14:paraId="51ECC905">
            <w:pPr>
              <w:pageBreakBefore w:val="0"/>
              <w:kinsoku/>
              <w:wordWrap/>
              <w:overflowPunct/>
              <w:topLinePunct w:val="0"/>
              <w:bidi w:val="0"/>
              <w:adjustRightInd w:val="0"/>
              <w:snapToGrid w:val="0"/>
              <w:spacing w:line="560" w:lineRule="atLeast"/>
              <w:textAlignment w:val="auto"/>
              <w:rPr>
                <w:rFonts w:cs="宋体"/>
                <w:highlight w:val="none"/>
              </w:rPr>
            </w:pPr>
            <w:r>
              <w:rPr>
                <w:rFonts w:hint="eastAsia" w:cs="宋体"/>
                <w:highlight w:val="none"/>
              </w:rPr>
              <w:t>及时发现并提出施工中设计或施工问题</w:t>
            </w:r>
          </w:p>
        </w:tc>
        <w:tc>
          <w:tcPr>
            <w:tcW w:w="1155" w:type="dxa"/>
            <w:vAlign w:val="center"/>
          </w:tcPr>
          <w:p w14:paraId="72B5B2C4">
            <w:pPr>
              <w:pageBreakBefore w:val="0"/>
              <w:kinsoku/>
              <w:wordWrap/>
              <w:overflowPunct/>
              <w:topLinePunct w:val="0"/>
              <w:bidi w:val="0"/>
              <w:adjustRightInd w:val="0"/>
              <w:snapToGrid w:val="0"/>
              <w:spacing w:line="560" w:lineRule="atLeast"/>
              <w:jc w:val="center"/>
              <w:textAlignment w:val="auto"/>
              <w:rPr>
                <w:highlight w:val="none"/>
              </w:rPr>
            </w:pPr>
            <w:r>
              <w:rPr>
                <w:rFonts w:hint="eastAsia"/>
                <w:highlight w:val="none"/>
              </w:rPr>
              <w:t>10</w:t>
            </w:r>
          </w:p>
        </w:tc>
        <w:tc>
          <w:tcPr>
            <w:tcW w:w="1175" w:type="dxa"/>
            <w:tcBorders>
              <w:right w:val="single" w:color="auto" w:sz="4" w:space="0"/>
            </w:tcBorders>
            <w:vAlign w:val="center"/>
          </w:tcPr>
          <w:p w14:paraId="17EEB476">
            <w:pPr>
              <w:pageBreakBefore w:val="0"/>
              <w:kinsoku/>
              <w:wordWrap/>
              <w:overflowPunct/>
              <w:topLinePunct w:val="0"/>
              <w:bidi w:val="0"/>
              <w:adjustRightInd w:val="0"/>
              <w:snapToGrid w:val="0"/>
              <w:spacing w:line="560" w:lineRule="atLeast"/>
              <w:jc w:val="center"/>
              <w:textAlignment w:val="auto"/>
              <w:rPr>
                <w:highlight w:val="none"/>
              </w:rPr>
            </w:pPr>
          </w:p>
        </w:tc>
        <w:tc>
          <w:tcPr>
            <w:tcW w:w="900" w:type="dxa"/>
            <w:tcBorders>
              <w:left w:val="single" w:color="auto" w:sz="4" w:space="0"/>
            </w:tcBorders>
            <w:vAlign w:val="center"/>
          </w:tcPr>
          <w:p w14:paraId="53C7D7E4">
            <w:pPr>
              <w:pageBreakBefore w:val="0"/>
              <w:kinsoku/>
              <w:wordWrap/>
              <w:overflowPunct/>
              <w:topLinePunct w:val="0"/>
              <w:bidi w:val="0"/>
              <w:adjustRightInd w:val="0"/>
              <w:snapToGrid w:val="0"/>
              <w:spacing w:line="560" w:lineRule="atLeast"/>
              <w:jc w:val="center"/>
              <w:textAlignment w:val="auto"/>
              <w:rPr>
                <w:highlight w:val="none"/>
              </w:rPr>
            </w:pPr>
          </w:p>
        </w:tc>
        <w:tc>
          <w:tcPr>
            <w:tcW w:w="1080" w:type="dxa"/>
            <w:vMerge w:val="continue"/>
            <w:vAlign w:val="center"/>
          </w:tcPr>
          <w:p w14:paraId="53EB6379">
            <w:pPr>
              <w:pageBreakBefore w:val="0"/>
              <w:kinsoku/>
              <w:wordWrap/>
              <w:overflowPunct/>
              <w:topLinePunct w:val="0"/>
              <w:bidi w:val="0"/>
              <w:adjustRightInd w:val="0"/>
              <w:snapToGrid w:val="0"/>
              <w:spacing w:line="560" w:lineRule="atLeast"/>
              <w:jc w:val="center"/>
              <w:textAlignment w:val="auto"/>
              <w:rPr>
                <w:highlight w:val="none"/>
              </w:rPr>
            </w:pPr>
          </w:p>
        </w:tc>
      </w:tr>
      <w:tr w14:paraId="6C6331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2" w:type="dxa"/>
            <w:vMerge w:val="continue"/>
            <w:vAlign w:val="center"/>
          </w:tcPr>
          <w:p w14:paraId="14A8A218">
            <w:pPr>
              <w:pageBreakBefore w:val="0"/>
              <w:kinsoku/>
              <w:wordWrap/>
              <w:overflowPunct/>
              <w:topLinePunct w:val="0"/>
              <w:bidi w:val="0"/>
              <w:adjustRightInd w:val="0"/>
              <w:snapToGrid w:val="0"/>
              <w:spacing w:line="560" w:lineRule="atLeast"/>
              <w:jc w:val="center"/>
              <w:textAlignment w:val="auto"/>
              <w:rPr>
                <w:highlight w:val="none"/>
              </w:rPr>
            </w:pPr>
          </w:p>
        </w:tc>
        <w:tc>
          <w:tcPr>
            <w:tcW w:w="1214" w:type="dxa"/>
            <w:vMerge w:val="continue"/>
            <w:vAlign w:val="center"/>
          </w:tcPr>
          <w:p w14:paraId="30CC82C7">
            <w:pPr>
              <w:pageBreakBefore w:val="0"/>
              <w:kinsoku/>
              <w:wordWrap/>
              <w:overflowPunct/>
              <w:topLinePunct w:val="0"/>
              <w:bidi w:val="0"/>
              <w:adjustRightInd w:val="0"/>
              <w:snapToGrid w:val="0"/>
              <w:spacing w:line="560" w:lineRule="atLeast"/>
              <w:jc w:val="center"/>
              <w:textAlignment w:val="auto"/>
              <w:rPr>
                <w:highlight w:val="none"/>
              </w:rPr>
            </w:pPr>
          </w:p>
        </w:tc>
        <w:tc>
          <w:tcPr>
            <w:tcW w:w="3241" w:type="dxa"/>
            <w:vAlign w:val="center"/>
          </w:tcPr>
          <w:p w14:paraId="032A5144">
            <w:pPr>
              <w:pageBreakBefore w:val="0"/>
              <w:kinsoku/>
              <w:wordWrap/>
              <w:overflowPunct/>
              <w:topLinePunct w:val="0"/>
              <w:bidi w:val="0"/>
              <w:adjustRightInd w:val="0"/>
              <w:snapToGrid w:val="0"/>
              <w:spacing w:line="560" w:lineRule="atLeast"/>
              <w:textAlignment w:val="auto"/>
              <w:rPr>
                <w:highlight w:val="none"/>
              </w:rPr>
            </w:pPr>
            <w:r>
              <w:rPr>
                <w:rFonts w:hint="eastAsia" w:cs="宋体"/>
                <w:highlight w:val="none"/>
              </w:rPr>
              <w:t>及时解决施工中有关设计问题</w:t>
            </w:r>
          </w:p>
        </w:tc>
        <w:tc>
          <w:tcPr>
            <w:tcW w:w="1155" w:type="dxa"/>
            <w:vAlign w:val="center"/>
          </w:tcPr>
          <w:p w14:paraId="1827A7A0">
            <w:pPr>
              <w:pageBreakBefore w:val="0"/>
              <w:kinsoku/>
              <w:wordWrap/>
              <w:overflowPunct/>
              <w:topLinePunct w:val="0"/>
              <w:bidi w:val="0"/>
              <w:adjustRightInd w:val="0"/>
              <w:snapToGrid w:val="0"/>
              <w:spacing w:line="560" w:lineRule="atLeast"/>
              <w:jc w:val="center"/>
              <w:textAlignment w:val="auto"/>
              <w:rPr>
                <w:highlight w:val="none"/>
              </w:rPr>
            </w:pPr>
            <w:r>
              <w:rPr>
                <w:rFonts w:hint="eastAsia"/>
                <w:highlight w:val="none"/>
              </w:rPr>
              <w:t>5</w:t>
            </w:r>
          </w:p>
        </w:tc>
        <w:tc>
          <w:tcPr>
            <w:tcW w:w="1175" w:type="dxa"/>
            <w:tcBorders>
              <w:right w:val="single" w:color="auto" w:sz="4" w:space="0"/>
            </w:tcBorders>
            <w:vAlign w:val="center"/>
          </w:tcPr>
          <w:p w14:paraId="155355AF">
            <w:pPr>
              <w:pageBreakBefore w:val="0"/>
              <w:kinsoku/>
              <w:wordWrap/>
              <w:overflowPunct/>
              <w:topLinePunct w:val="0"/>
              <w:bidi w:val="0"/>
              <w:adjustRightInd w:val="0"/>
              <w:snapToGrid w:val="0"/>
              <w:spacing w:line="560" w:lineRule="atLeast"/>
              <w:jc w:val="center"/>
              <w:textAlignment w:val="auto"/>
              <w:rPr>
                <w:highlight w:val="none"/>
              </w:rPr>
            </w:pPr>
          </w:p>
        </w:tc>
        <w:tc>
          <w:tcPr>
            <w:tcW w:w="900" w:type="dxa"/>
            <w:tcBorders>
              <w:left w:val="single" w:color="auto" w:sz="4" w:space="0"/>
            </w:tcBorders>
            <w:vAlign w:val="center"/>
          </w:tcPr>
          <w:p w14:paraId="61BE9DB4">
            <w:pPr>
              <w:pageBreakBefore w:val="0"/>
              <w:kinsoku/>
              <w:wordWrap/>
              <w:overflowPunct/>
              <w:topLinePunct w:val="0"/>
              <w:bidi w:val="0"/>
              <w:adjustRightInd w:val="0"/>
              <w:snapToGrid w:val="0"/>
              <w:spacing w:line="560" w:lineRule="atLeast"/>
              <w:jc w:val="center"/>
              <w:textAlignment w:val="auto"/>
              <w:rPr>
                <w:highlight w:val="none"/>
              </w:rPr>
            </w:pPr>
          </w:p>
        </w:tc>
        <w:tc>
          <w:tcPr>
            <w:tcW w:w="1080" w:type="dxa"/>
            <w:vMerge w:val="continue"/>
            <w:vAlign w:val="center"/>
          </w:tcPr>
          <w:p w14:paraId="5AFFD171">
            <w:pPr>
              <w:pageBreakBefore w:val="0"/>
              <w:kinsoku/>
              <w:wordWrap/>
              <w:overflowPunct/>
              <w:topLinePunct w:val="0"/>
              <w:bidi w:val="0"/>
              <w:adjustRightInd w:val="0"/>
              <w:snapToGrid w:val="0"/>
              <w:spacing w:line="560" w:lineRule="atLeast"/>
              <w:jc w:val="center"/>
              <w:textAlignment w:val="auto"/>
              <w:rPr>
                <w:highlight w:val="none"/>
              </w:rPr>
            </w:pPr>
          </w:p>
        </w:tc>
      </w:tr>
      <w:tr w14:paraId="1FFBAA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2" w:type="dxa"/>
            <w:vMerge w:val="continue"/>
            <w:vAlign w:val="center"/>
          </w:tcPr>
          <w:p w14:paraId="4CF99F19">
            <w:pPr>
              <w:pageBreakBefore w:val="0"/>
              <w:kinsoku/>
              <w:wordWrap/>
              <w:overflowPunct/>
              <w:topLinePunct w:val="0"/>
              <w:bidi w:val="0"/>
              <w:adjustRightInd w:val="0"/>
              <w:snapToGrid w:val="0"/>
              <w:spacing w:line="560" w:lineRule="atLeast"/>
              <w:jc w:val="center"/>
              <w:textAlignment w:val="auto"/>
              <w:rPr>
                <w:highlight w:val="none"/>
              </w:rPr>
            </w:pPr>
          </w:p>
        </w:tc>
        <w:tc>
          <w:tcPr>
            <w:tcW w:w="1214" w:type="dxa"/>
            <w:vMerge w:val="continue"/>
            <w:vAlign w:val="center"/>
          </w:tcPr>
          <w:p w14:paraId="0331549C">
            <w:pPr>
              <w:pageBreakBefore w:val="0"/>
              <w:kinsoku/>
              <w:wordWrap/>
              <w:overflowPunct/>
              <w:topLinePunct w:val="0"/>
              <w:bidi w:val="0"/>
              <w:adjustRightInd w:val="0"/>
              <w:snapToGrid w:val="0"/>
              <w:spacing w:line="560" w:lineRule="atLeast"/>
              <w:jc w:val="center"/>
              <w:textAlignment w:val="auto"/>
              <w:rPr>
                <w:highlight w:val="none"/>
              </w:rPr>
            </w:pPr>
          </w:p>
        </w:tc>
        <w:tc>
          <w:tcPr>
            <w:tcW w:w="3241" w:type="dxa"/>
            <w:vAlign w:val="center"/>
          </w:tcPr>
          <w:p w14:paraId="1D3FB46D">
            <w:pPr>
              <w:pageBreakBefore w:val="0"/>
              <w:kinsoku/>
              <w:wordWrap/>
              <w:overflowPunct/>
              <w:topLinePunct w:val="0"/>
              <w:bidi w:val="0"/>
              <w:adjustRightInd w:val="0"/>
              <w:snapToGrid w:val="0"/>
              <w:spacing w:line="560" w:lineRule="atLeast"/>
              <w:textAlignment w:val="auto"/>
              <w:rPr>
                <w:highlight w:val="none"/>
              </w:rPr>
            </w:pPr>
            <w:r>
              <w:rPr>
                <w:rFonts w:hint="eastAsia" w:cs="宋体"/>
                <w:highlight w:val="none"/>
              </w:rPr>
              <w:t>小计</w:t>
            </w:r>
          </w:p>
        </w:tc>
        <w:tc>
          <w:tcPr>
            <w:tcW w:w="1155" w:type="dxa"/>
            <w:vAlign w:val="center"/>
          </w:tcPr>
          <w:p w14:paraId="363B6E11">
            <w:pPr>
              <w:pageBreakBefore w:val="0"/>
              <w:kinsoku/>
              <w:wordWrap/>
              <w:overflowPunct/>
              <w:topLinePunct w:val="0"/>
              <w:bidi w:val="0"/>
              <w:adjustRightInd w:val="0"/>
              <w:snapToGrid w:val="0"/>
              <w:spacing w:line="560" w:lineRule="atLeast"/>
              <w:jc w:val="center"/>
              <w:textAlignment w:val="auto"/>
              <w:rPr>
                <w:highlight w:val="none"/>
              </w:rPr>
            </w:pPr>
            <w:r>
              <w:rPr>
                <w:highlight w:val="none"/>
              </w:rPr>
              <w:t>20</w:t>
            </w:r>
          </w:p>
        </w:tc>
        <w:tc>
          <w:tcPr>
            <w:tcW w:w="1175" w:type="dxa"/>
            <w:tcBorders>
              <w:right w:val="single" w:color="auto" w:sz="4" w:space="0"/>
            </w:tcBorders>
            <w:vAlign w:val="center"/>
          </w:tcPr>
          <w:p w14:paraId="7A76171D">
            <w:pPr>
              <w:pageBreakBefore w:val="0"/>
              <w:kinsoku/>
              <w:wordWrap/>
              <w:overflowPunct/>
              <w:topLinePunct w:val="0"/>
              <w:bidi w:val="0"/>
              <w:adjustRightInd w:val="0"/>
              <w:snapToGrid w:val="0"/>
              <w:spacing w:line="560" w:lineRule="atLeast"/>
              <w:jc w:val="center"/>
              <w:textAlignment w:val="auto"/>
              <w:rPr>
                <w:highlight w:val="none"/>
              </w:rPr>
            </w:pPr>
          </w:p>
        </w:tc>
        <w:tc>
          <w:tcPr>
            <w:tcW w:w="900" w:type="dxa"/>
            <w:tcBorders>
              <w:left w:val="single" w:color="auto" w:sz="4" w:space="0"/>
            </w:tcBorders>
            <w:vAlign w:val="center"/>
          </w:tcPr>
          <w:p w14:paraId="767DF2DA">
            <w:pPr>
              <w:pageBreakBefore w:val="0"/>
              <w:kinsoku/>
              <w:wordWrap/>
              <w:overflowPunct/>
              <w:topLinePunct w:val="0"/>
              <w:bidi w:val="0"/>
              <w:adjustRightInd w:val="0"/>
              <w:snapToGrid w:val="0"/>
              <w:spacing w:line="560" w:lineRule="atLeast"/>
              <w:jc w:val="center"/>
              <w:textAlignment w:val="auto"/>
              <w:rPr>
                <w:highlight w:val="none"/>
              </w:rPr>
            </w:pPr>
          </w:p>
        </w:tc>
        <w:tc>
          <w:tcPr>
            <w:tcW w:w="1080" w:type="dxa"/>
            <w:vMerge w:val="continue"/>
            <w:vAlign w:val="center"/>
          </w:tcPr>
          <w:p w14:paraId="71A01DDF">
            <w:pPr>
              <w:pageBreakBefore w:val="0"/>
              <w:kinsoku/>
              <w:wordWrap/>
              <w:overflowPunct/>
              <w:topLinePunct w:val="0"/>
              <w:bidi w:val="0"/>
              <w:adjustRightInd w:val="0"/>
              <w:snapToGrid w:val="0"/>
              <w:spacing w:line="560" w:lineRule="atLeast"/>
              <w:jc w:val="center"/>
              <w:textAlignment w:val="auto"/>
              <w:rPr>
                <w:highlight w:val="none"/>
              </w:rPr>
            </w:pPr>
          </w:p>
        </w:tc>
      </w:tr>
      <w:tr w14:paraId="2803BF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2" w:type="dxa"/>
            <w:vMerge w:val="restart"/>
            <w:vAlign w:val="center"/>
          </w:tcPr>
          <w:p w14:paraId="0B48E20D">
            <w:pPr>
              <w:pageBreakBefore w:val="0"/>
              <w:kinsoku/>
              <w:wordWrap/>
              <w:overflowPunct/>
              <w:topLinePunct w:val="0"/>
              <w:bidi w:val="0"/>
              <w:adjustRightInd w:val="0"/>
              <w:snapToGrid w:val="0"/>
              <w:spacing w:line="560" w:lineRule="atLeast"/>
              <w:jc w:val="center"/>
              <w:textAlignment w:val="auto"/>
              <w:rPr>
                <w:highlight w:val="none"/>
              </w:rPr>
            </w:pPr>
            <w:r>
              <w:rPr>
                <w:highlight w:val="none"/>
              </w:rPr>
              <w:t>3</w:t>
            </w:r>
          </w:p>
        </w:tc>
        <w:tc>
          <w:tcPr>
            <w:tcW w:w="1214" w:type="dxa"/>
            <w:vMerge w:val="restart"/>
            <w:vAlign w:val="center"/>
          </w:tcPr>
          <w:p w14:paraId="5CFD933D">
            <w:pPr>
              <w:pageBreakBefore w:val="0"/>
              <w:kinsoku/>
              <w:wordWrap/>
              <w:overflowPunct/>
              <w:topLinePunct w:val="0"/>
              <w:bidi w:val="0"/>
              <w:adjustRightInd w:val="0"/>
              <w:snapToGrid w:val="0"/>
              <w:spacing w:line="560" w:lineRule="atLeast"/>
              <w:jc w:val="center"/>
              <w:textAlignment w:val="auto"/>
              <w:rPr>
                <w:highlight w:val="none"/>
              </w:rPr>
            </w:pPr>
            <w:r>
              <w:rPr>
                <w:rFonts w:hint="eastAsia" w:cs="宋体"/>
                <w:highlight w:val="none"/>
              </w:rPr>
              <w:t>现场服务</w:t>
            </w:r>
          </w:p>
        </w:tc>
        <w:tc>
          <w:tcPr>
            <w:tcW w:w="3241" w:type="dxa"/>
            <w:vAlign w:val="center"/>
          </w:tcPr>
          <w:p w14:paraId="16157D04">
            <w:pPr>
              <w:pageBreakBefore w:val="0"/>
              <w:kinsoku/>
              <w:wordWrap/>
              <w:overflowPunct/>
              <w:topLinePunct w:val="0"/>
              <w:bidi w:val="0"/>
              <w:adjustRightInd w:val="0"/>
              <w:snapToGrid w:val="0"/>
              <w:spacing w:line="560" w:lineRule="atLeast"/>
              <w:textAlignment w:val="auto"/>
              <w:rPr>
                <w:highlight w:val="none"/>
              </w:rPr>
            </w:pPr>
            <w:r>
              <w:rPr>
                <w:rFonts w:hint="eastAsia" w:cs="宋体"/>
                <w:highlight w:val="none"/>
              </w:rPr>
              <w:t>施工图技术交底清楚，施工配合工作制度化</w:t>
            </w:r>
          </w:p>
        </w:tc>
        <w:tc>
          <w:tcPr>
            <w:tcW w:w="1155" w:type="dxa"/>
            <w:vAlign w:val="center"/>
          </w:tcPr>
          <w:p w14:paraId="7034C318">
            <w:pPr>
              <w:pageBreakBefore w:val="0"/>
              <w:kinsoku/>
              <w:wordWrap/>
              <w:overflowPunct/>
              <w:topLinePunct w:val="0"/>
              <w:bidi w:val="0"/>
              <w:adjustRightInd w:val="0"/>
              <w:snapToGrid w:val="0"/>
              <w:spacing w:line="560" w:lineRule="atLeast"/>
              <w:jc w:val="center"/>
              <w:textAlignment w:val="auto"/>
              <w:rPr>
                <w:highlight w:val="none"/>
              </w:rPr>
            </w:pPr>
            <w:r>
              <w:rPr>
                <w:rFonts w:hint="eastAsia"/>
                <w:highlight w:val="none"/>
              </w:rPr>
              <w:t>5</w:t>
            </w:r>
          </w:p>
        </w:tc>
        <w:tc>
          <w:tcPr>
            <w:tcW w:w="1175" w:type="dxa"/>
            <w:tcBorders>
              <w:right w:val="single" w:color="auto" w:sz="4" w:space="0"/>
            </w:tcBorders>
            <w:vAlign w:val="center"/>
          </w:tcPr>
          <w:p w14:paraId="3DE64045">
            <w:pPr>
              <w:pageBreakBefore w:val="0"/>
              <w:kinsoku/>
              <w:wordWrap/>
              <w:overflowPunct/>
              <w:topLinePunct w:val="0"/>
              <w:bidi w:val="0"/>
              <w:adjustRightInd w:val="0"/>
              <w:snapToGrid w:val="0"/>
              <w:spacing w:line="560" w:lineRule="atLeast"/>
              <w:jc w:val="center"/>
              <w:textAlignment w:val="auto"/>
              <w:rPr>
                <w:highlight w:val="none"/>
              </w:rPr>
            </w:pPr>
          </w:p>
        </w:tc>
        <w:tc>
          <w:tcPr>
            <w:tcW w:w="900" w:type="dxa"/>
            <w:tcBorders>
              <w:left w:val="single" w:color="auto" w:sz="4" w:space="0"/>
            </w:tcBorders>
            <w:vAlign w:val="center"/>
          </w:tcPr>
          <w:p w14:paraId="207356C8">
            <w:pPr>
              <w:pageBreakBefore w:val="0"/>
              <w:kinsoku/>
              <w:wordWrap/>
              <w:overflowPunct/>
              <w:topLinePunct w:val="0"/>
              <w:bidi w:val="0"/>
              <w:adjustRightInd w:val="0"/>
              <w:snapToGrid w:val="0"/>
              <w:spacing w:line="560" w:lineRule="atLeast"/>
              <w:jc w:val="center"/>
              <w:textAlignment w:val="auto"/>
              <w:rPr>
                <w:highlight w:val="none"/>
              </w:rPr>
            </w:pPr>
          </w:p>
        </w:tc>
        <w:tc>
          <w:tcPr>
            <w:tcW w:w="1080" w:type="dxa"/>
            <w:vAlign w:val="center"/>
          </w:tcPr>
          <w:p w14:paraId="7D11D970">
            <w:pPr>
              <w:pageBreakBefore w:val="0"/>
              <w:kinsoku/>
              <w:wordWrap/>
              <w:overflowPunct/>
              <w:topLinePunct w:val="0"/>
              <w:bidi w:val="0"/>
              <w:adjustRightInd w:val="0"/>
              <w:snapToGrid w:val="0"/>
              <w:spacing w:line="560" w:lineRule="atLeast"/>
              <w:jc w:val="center"/>
              <w:textAlignment w:val="auto"/>
              <w:rPr>
                <w:highlight w:val="none"/>
              </w:rPr>
            </w:pPr>
          </w:p>
        </w:tc>
      </w:tr>
      <w:tr w14:paraId="260C2F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2" w:type="dxa"/>
            <w:vMerge w:val="continue"/>
            <w:vAlign w:val="center"/>
          </w:tcPr>
          <w:p w14:paraId="4BD2BB98">
            <w:pPr>
              <w:pageBreakBefore w:val="0"/>
              <w:kinsoku/>
              <w:wordWrap/>
              <w:overflowPunct/>
              <w:topLinePunct w:val="0"/>
              <w:bidi w:val="0"/>
              <w:adjustRightInd w:val="0"/>
              <w:snapToGrid w:val="0"/>
              <w:spacing w:line="560" w:lineRule="atLeast"/>
              <w:jc w:val="center"/>
              <w:textAlignment w:val="auto"/>
              <w:rPr>
                <w:highlight w:val="none"/>
              </w:rPr>
            </w:pPr>
          </w:p>
        </w:tc>
        <w:tc>
          <w:tcPr>
            <w:tcW w:w="1214" w:type="dxa"/>
            <w:vMerge w:val="continue"/>
            <w:vAlign w:val="center"/>
          </w:tcPr>
          <w:p w14:paraId="7B3263F0">
            <w:pPr>
              <w:pageBreakBefore w:val="0"/>
              <w:kinsoku/>
              <w:wordWrap/>
              <w:overflowPunct/>
              <w:topLinePunct w:val="0"/>
              <w:bidi w:val="0"/>
              <w:adjustRightInd w:val="0"/>
              <w:snapToGrid w:val="0"/>
              <w:spacing w:line="560" w:lineRule="atLeast"/>
              <w:jc w:val="center"/>
              <w:textAlignment w:val="auto"/>
              <w:rPr>
                <w:rFonts w:cs="宋体"/>
                <w:highlight w:val="none"/>
              </w:rPr>
            </w:pPr>
          </w:p>
        </w:tc>
        <w:tc>
          <w:tcPr>
            <w:tcW w:w="3241" w:type="dxa"/>
            <w:vAlign w:val="center"/>
          </w:tcPr>
          <w:p w14:paraId="0F23CE93">
            <w:pPr>
              <w:pageBreakBefore w:val="0"/>
              <w:kinsoku/>
              <w:wordWrap/>
              <w:overflowPunct/>
              <w:topLinePunct w:val="0"/>
              <w:bidi w:val="0"/>
              <w:adjustRightInd w:val="0"/>
              <w:snapToGrid w:val="0"/>
              <w:spacing w:line="560" w:lineRule="atLeast"/>
              <w:textAlignment w:val="auto"/>
              <w:rPr>
                <w:rFonts w:cs="宋体"/>
                <w:highlight w:val="none"/>
              </w:rPr>
            </w:pPr>
            <w:r>
              <w:rPr>
                <w:rFonts w:hint="eastAsia" w:cs="宋体"/>
                <w:highlight w:val="none"/>
              </w:rPr>
              <w:t>及时参加各项设计技术专题会、论证会</w:t>
            </w:r>
          </w:p>
        </w:tc>
        <w:tc>
          <w:tcPr>
            <w:tcW w:w="1155" w:type="dxa"/>
            <w:vAlign w:val="center"/>
          </w:tcPr>
          <w:p w14:paraId="26464489">
            <w:pPr>
              <w:pageBreakBefore w:val="0"/>
              <w:kinsoku/>
              <w:wordWrap/>
              <w:overflowPunct/>
              <w:topLinePunct w:val="0"/>
              <w:bidi w:val="0"/>
              <w:adjustRightInd w:val="0"/>
              <w:snapToGrid w:val="0"/>
              <w:spacing w:line="560" w:lineRule="atLeast"/>
              <w:jc w:val="center"/>
              <w:textAlignment w:val="auto"/>
              <w:rPr>
                <w:highlight w:val="none"/>
              </w:rPr>
            </w:pPr>
            <w:r>
              <w:rPr>
                <w:rFonts w:hint="eastAsia"/>
                <w:highlight w:val="none"/>
              </w:rPr>
              <w:t>5</w:t>
            </w:r>
          </w:p>
        </w:tc>
        <w:tc>
          <w:tcPr>
            <w:tcW w:w="1175" w:type="dxa"/>
            <w:tcBorders>
              <w:right w:val="single" w:color="auto" w:sz="4" w:space="0"/>
            </w:tcBorders>
            <w:vAlign w:val="center"/>
          </w:tcPr>
          <w:p w14:paraId="2BF71853">
            <w:pPr>
              <w:pageBreakBefore w:val="0"/>
              <w:kinsoku/>
              <w:wordWrap/>
              <w:overflowPunct/>
              <w:topLinePunct w:val="0"/>
              <w:bidi w:val="0"/>
              <w:adjustRightInd w:val="0"/>
              <w:snapToGrid w:val="0"/>
              <w:spacing w:line="560" w:lineRule="atLeast"/>
              <w:jc w:val="center"/>
              <w:textAlignment w:val="auto"/>
              <w:rPr>
                <w:highlight w:val="none"/>
              </w:rPr>
            </w:pPr>
          </w:p>
        </w:tc>
        <w:tc>
          <w:tcPr>
            <w:tcW w:w="900" w:type="dxa"/>
            <w:tcBorders>
              <w:left w:val="single" w:color="auto" w:sz="4" w:space="0"/>
            </w:tcBorders>
            <w:vAlign w:val="center"/>
          </w:tcPr>
          <w:p w14:paraId="54726004">
            <w:pPr>
              <w:pageBreakBefore w:val="0"/>
              <w:kinsoku/>
              <w:wordWrap/>
              <w:overflowPunct/>
              <w:topLinePunct w:val="0"/>
              <w:bidi w:val="0"/>
              <w:adjustRightInd w:val="0"/>
              <w:snapToGrid w:val="0"/>
              <w:spacing w:line="560" w:lineRule="atLeast"/>
              <w:jc w:val="center"/>
              <w:textAlignment w:val="auto"/>
              <w:rPr>
                <w:highlight w:val="none"/>
              </w:rPr>
            </w:pPr>
          </w:p>
        </w:tc>
        <w:tc>
          <w:tcPr>
            <w:tcW w:w="1080" w:type="dxa"/>
            <w:vAlign w:val="center"/>
          </w:tcPr>
          <w:p w14:paraId="43E13DCE">
            <w:pPr>
              <w:pageBreakBefore w:val="0"/>
              <w:kinsoku/>
              <w:wordWrap/>
              <w:overflowPunct/>
              <w:topLinePunct w:val="0"/>
              <w:bidi w:val="0"/>
              <w:adjustRightInd w:val="0"/>
              <w:snapToGrid w:val="0"/>
              <w:spacing w:line="560" w:lineRule="atLeast"/>
              <w:jc w:val="center"/>
              <w:textAlignment w:val="auto"/>
              <w:rPr>
                <w:highlight w:val="none"/>
              </w:rPr>
            </w:pPr>
          </w:p>
        </w:tc>
      </w:tr>
      <w:tr w14:paraId="313491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2" w:type="dxa"/>
            <w:vMerge w:val="continue"/>
            <w:vAlign w:val="center"/>
          </w:tcPr>
          <w:p w14:paraId="67A60777">
            <w:pPr>
              <w:pageBreakBefore w:val="0"/>
              <w:kinsoku/>
              <w:wordWrap/>
              <w:overflowPunct/>
              <w:topLinePunct w:val="0"/>
              <w:bidi w:val="0"/>
              <w:adjustRightInd w:val="0"/>
              <w:snapToGrid w:val="0"/>
              <w:spacing w:line="560" w:lineRule="atLeast"/>
              <w:jc w:val="center"/>
              <w:textAlignment w:val="auto"/>
              <w:rPr>
                <w:highlight w:val="none"/>
              </w:rPr>
            </w:pPr>
          </w:p>
        </w:tc>
        <w:tc>
          <w:tcPr>
            <w:tcW w:w="1214" w:type="dxa"/>
            <w:vMerge w:val="continue"/>
            <w:vAlign w:val="center"/>
          </w:tcPr>
          <w:p w14:paraId="2F761D68">
            <w:pPr>
              <w:pageBreakBefore w:val="0"/>
              <w:kinsoku/>
              <w:wordWrap/>
              <w:overflowPunct/>
              <w:topLinePunct w:val="0"/>
              <w:bidi w:val="0"/>
              <w:adjustRightInd w:val="0"/>
              <w:snapToGrid w:val="0"/>
              <w:spacing w:line="560" w:lineRule="atLeast"/>
              <w:jc w:val="center"/>
              <w:textAlignment w:val="auto"/>
              <w:rPr>
                <w:highlight w:val="none"/>
              </w:rPr>
            </w:pPr>
          </w:p>
        </w:tc>
        <w:tc>
          <w:tcPr>
            <w:tcW w:w="3241" w:type="dxa"/>
            <w:vAlign w:val="center"/>
          </w:tcPr>
          <w:p w14:paraId="1A7BA1CE">
            <w:pPr>
              <w:pageBreakBefore w:val="0"/>
              <w:kinsoku/>
              <w:wordWrap/>
              <w:overflowPunct/>
              <w:topLinePunct w:val="0"/>
              <w:bidi w:val="0"/>
              <w:adjustRightInd w:val="0"/>
              <w:snapToGrid w:val="0"/>
              <w:spacing w:line="560" w:lineRule="atLeast"/>
              <w:textAlignment w:val="auto"/>
              <w:rPr>
                <w:highlight w:val="none"/>
              </w:rPr>
            </w:pPr>
            <w:r>
              <w:rPr>
                <w:rFonts w:hint="eastAsia" w:cs="宋体"/>
                <w:highlight w:val="none"/>
              </w:rPr>
              <w:t>与施工单位、工程监理单位配合密切，受到施工监理的好评</w:t>
            </w:r>
          </w:p>
        </w:tc>
        <w:tc>
          <w:tcPr>
            <w:tcW w:w="1155" w:type="dxa"/>
            <w:vAlign w:val="center"/>
          </w:tcPr>
          <w:p w14:paraId="48254C2A">
            <w:pPr>
              <w:pageBreakBefore w:val="0"/>
              <w:kinsoku/>
              <w:wordWrap/>
              <w:overflowPunct/>
              <w:topLinePunct w:val="0"/>
              <w:bidi w:val="0"/>
              <w:adjustRightInd w:val="0"/>
              <w:snapToGrid w:val="0"/>
              <w:spacing w:line="560" w:lineRule="atLeast"/>
              <w:jc w:val="center"/>
              <w:textAlignment w:val="auto"/>
              <w:rPr>
                <w:highlight w:val="none"/>
              </w:rPr>
            </w:pPr>
            <w:r>
              <w:rPr>
                <w:rFonts w:hint="eastAsia"/>
                <w:highlight w:val="none"/>
              </w:rPr>
              <w:t>5</w:t>
            </w:r>
          </w:p>
        </w:tc>
        <w:tc>
          <w:tcPr>
            <w:tcW w:w="1175" w:type="dxa"/>
            <w:tcBorders>
              <w:right w:val="single" w:color="auto" w:sz="4" w:space="0"/>
            </w:tcBorders>
            <w:vAlign w:val="center"/>
          </w:tcPr>
          <w:p w14:paraId="6873E45B">
            <w:pPr>
              <w:pageBreakBefore w:val="0"/>
              <w:kinsoku/>
              <w:wordWrap/>
              <w:overflowPunct/>
              <w:topLinePunct w:val="0"/>
              <w:bidi w:val="0"/>
              <w:adjustRightInd w:val="0"/>
              <w:snapToGrid w:val="0"/>
              <w:spacing w:line="560" w:lineRule="atLeast"/>
              <w:jc w:val="center"/>
              <w:textAlignment w:val="auto"/>
              <w:rPr>
                <w:highlight w:val="none"/>
              </w:rPr>
            </w:pPr>
          </w:p>
        </w:tc>
        <w:tc>
          <w:tcPr>
            <w:tcW w:w="900" w:type="dxa"/>
            <w:tcBorders>
              <w:left w:val="single" w:color="auto" w:sz="4" w:space="0"/>
            </w:tcBorders>
            <w:vAlign w:val="center"/>
          </w:tcPr>
          <w:p w14:paraId="6F28680C">
            <w:pPr>
              <w:pageBreakBefore w:val="0"/>
              <w:kinsoku/>
              <w:wordWrap/>
              <w:overflowPunct/>
              <w:topLinePunct w:val="0"/>
              <w:bidi w:val="0"/>
              <w:adjustRightInd w:val="0"/>
              <w:snapToGrid w:val="0"/>
              <w:spacing w:line="560" w:lineRule="atLeast"/>
              <w:jc w:val="center"/>
              <w:textAlignment w:val="auto"/>
              <w:rPr>
                <w:highlight w:val="none"/>
              </w:rPr>
            </w:pPr>
          </w:p>
        </w:tc>
        <w:tc>
          <w:tcPr>
            <w:tcW w:w="1080" w:type="dxa"/>
            <w:vAlign w:val="center"/>
          </w:tcPr>
          <w:p w14:paraId="0E37214A">
            <w:pPr>
              <w:pageBreakBefore w:val="0"/>
              <w:kinsoku/>
              <w:wordWrap/>
              <w:overflowPunct/>
              <w:topLinePunct w:val="0"/>
              <w:bidi w:val="0"/>
              <w:adjustRightInd w:val="0"/>
              <w:snapToGrid w:val="0"/>
              <w:spacing w:line="560" w:lineRule="atLeast"/>
              <w:jc w:val="center"/>
              <w:textAlignment w:val="auto"/>
              <w:rPr>
                <w:highlight w:val="none"/>
              </w:rPr>
            </w:pPr>
          </w:p>
        </w:tc>
      </w:tr>
      <w:tr w14:paraId="221222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2" w:type="dxa"/>
            <w:vMerge w:val="continue"/>
            <w:vAlign w:val="center"/>
          </w:tcPr>
          <w:p w14:paraId="19F67A45">
            <w:pPr>
              <w:pageBreakBefore w:val="0"/>
              <w:kinsoku/>
              <w:wordWrap/>
              <w:overflowPunct/>
              <w:topLinePunct w:val="0"/>
              <w:bidi w:val="0"/>
              <w:adjustRightInd w:val="0"/>
              <w:snapToGrid w:val="0"/>
              <w:spacing w:line="560" w:lineRule="atLeast"/>
              <w:jc w:val="center"/>
              <w:textAlignment w:val="auto"/>
              <w:rPr>
                <w:highlight w:val="none"/>
              </w:rPr>
            </w:pPr>
          </w:p>
        </w:tc>
        <w:tc>
          <w:tcPr>
            <w:tcW w:w="1214" w:type="dxa"/>
            <w:vMerge w:val="continue"/>
            <w:vAlign w:val="center"/>
          </w:tcPr>
          <w:p w14:paraId="05A99C39">
            <w:pPr>
              <w:pageBreakBefore w:val="0"/>
              <w:kinsoku/>
              <w:wordWrap/>
              <w:overflowPunct/>
              <w:topLinePunct w:val="0"/>
              <w:bidi w:val="0"/>
              <w:adjustRightInd w:val="0"/>
              <w:snapToGrid w:val="0"/>
              <w:spacing w:line="560" w:lineRule="atLeast"/>
              <w:jc w:val="center"/>
              <w:textAlignment w:val="auto"/>
              <w:rPr>
                <w:highlight w:val="none"/>
              </w:rPr>
            </w:pPr>
          </w:p>
        </w:tc>
        <w:tc>
          <w:tcPr>
            <w:tcW w:w="3241" w:type="dxa"/>
            <w:vAlign w:val="center"/>
          </w:tcPr>
          <w:p w14:paraId="7FF54FFE">
            <w:pPr>
              <w:pageBreakBefore w:val="0"/>
              <w:kinsoku/>
              <w:wordWrap/>
              <w:overflowPunct/>
              <w:topLinePunct w:val="0"/>
              <w:bidi w:val="0"/>
              <w:adjustRightInd w:val="0"/>
              <w:snapToGrid w:val="0"/>
              <w:spacing w:line="560" w:lineRule="atLeast"/>
              <w:textAlignment w:val="auto"/>
              <w:rPr>
                <w:highlight w:val="none"/>
              </w:rPr>
            </w:pPr>
            <w:r>
              <w:rPr>
                <w:rFonts w:hint="eastAsia" w:cs="宋体"/>
                <w:highlight w:val="none"/>
              </w:rPr>
              <w:t>小计</w:t>
            </w:r>
          </w:p>
        </w:tc>
        <w:tc>
          <w:tcPr>
            <w:tcW w:w="1155" w:type="dxa"/>
            <w:vAlign w:val="center"/>
          </w:tcPr>
          <w:p w14:paraId="47E7B62D">
            <w:pPr>
              <w:pageBreakBefore w:val="0"/>
              <w:kinsoku/>
              <w:wordWrap/>
              <w:overflowPunct/>
              <w:topLinePunct w:val="0"/>
              <w:bidi w:val="0"/>
              <w:adjustRightInd w:val="0"/>
              <w:snapToGrid w:val="0"/>
              <w:spacing w:line="560" w:lineRule="atLeast"/>
              <w:jc w:val="center"/>
              <w:textAlignment w:val="auto"/>
              <w:rPr>
                <w:highlight w:val="none"/>
              </w:rPr>
            </w:pPr>
            <w:r>
              <w:rPr>
                <w:rFonts w:hint="eastAsia"/>
                <w:highlight w:val="none"/>
              </w:rPr>
              <w:t>15</w:t>
            </w:r>
          </w:p>
        </w:tc>
        <w:tc>
          <w:tcPr>
            <w:tcW w:w="1175" w:type="dxa"/>
            <w:tcBorders>
              <w:right w:val="single" w:color="auto" w:sz="4" w:space="0"/>
            </w:tcBorders>
            <w:vAlign w:val="center"/>
          </w:tcPr>
          <w:p w14:paraId="4500B5C5">
            <w:pPr>
              <w:pageBreakBefore w:val="0"/>
              <w:kinsoku/>
              <w:wordWrap/>
              <w:overflowPunct/>
              <w:topLinePunct w:val="0"/>
              <w:bidi w:val="0"/>
              <w:adjustRightInd w:val="0"/>
              <w:snapToGrid w:val="0"/>
              <w:spacing w:line="560" w:lineRule="atLeast"/>
              <w:jc w:val="center"/>
              <w:textAlignment w:val="auto"/>
              <w:rPr>
                <w:highlight w:val="none"/>
              </w:rPr>
            </w:pPr>
          </w:p>
        </w:tc>
        <w:tc>
          <w:tcPr>
            <w:tcW w:w="900" w:type="dxa"/>
            <w:tcBorders>
              <w:left w:val="single" w:color="auto" w:sz="4" w:space="0"/>
            </w:tcBorders>
            <w:vAlign w:val="center"/>
          </w:tcPr>
          <w:p w14:paraId="450573E6">
            <w:pPr>
              <w:pageBreakBefore w:val="0"/>
              <w:kinsoku/>
              <w:wordWrap/>
              <w:overflowPunct/>
              <w:topLinePunct w:val="0"/>
              <w:bidi w:val="0"/>
              <w:adjustRightInd w:val="0"/>
              <w:snapToGrid w:val="0"/>
              <w:spacing w:line="560" w:lineRule="atLeast"/>
              <w:jc w:val="center"/>
              <w:textAlignment w:val="auto"/>
              <w:rPr>
                <w:highlight w:val="none"/>
              </w:rPr>
            </w:pPr>
          </w:p>
        </w:tc>
        <w:tc>
          <w:tcPr>
            <w:tcW w:w="1080" w:type="dxa"/>
            <w:vAlign w:val="center"/>
          </w:tcPr>
          <w:p w14:paraId="76032E6A">
            <w:pPr>
              <w:pageBreakBefore w:val="0"/>
              <w:kinsoku/>
              <w:wordWrap/>
              <w:overflowPunct/>
              <w:topLinePunct w:val="0"/>
              <w:bidi w:val="0"/>
              <w:adjustRightInd w:val="0"/>
              <w:snapToGrid w:val="0"/>
              <w:spacing w:line="560" w:lineRule="atLeast"/>
              <w:jc w:val="center"/>
              <w:textAlignment w:val="auto"/>
              <w:rPr>
                <w:highlight w:val="none"/>
              </w:rPr>
            </w:pPr>
          </w:p>
        </w:tc>
      </w:tr>
      <w:tr w14:paraId="5EA00D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412" w:type="dxa"/>
            <w:vMerge w:val="restart"/>
            <w:vAlign w:val="center"/>
          </w:tcPr>
          <w:p w14:paraId="373F8E0E">
            <w:pPr>
              <w:pageBreakBefore w:val="0"/>
              <w:kinsoku/>
              <w:wordWrap/>
              <w:overflowPunct/>
              <w:topLinePunct w:val="0"/>
              <w:bidi w:val="0"/>
              <w:adjustRightInd w:val="0"/>
              <w:snapToGrid w:val="0"/>
              <w:spacing w:line="560" w:lineRule="atLeast"/>
              <w:jc w:val="center"/>
              <w:textAlignment w:val="auto"/>
              <w:rPr>
                <w:highlight w:val="none"/>
              </w:rPr>
            </w:pPr>
            <w:r>
              <w:rPr>
                <w:highlight w:val="none"/>
              </w:rPr>
              <w:t>4</w:t>
            </w:r>
          </w:p>
        </w:tc>
        <w:tc>
          <w:tcPr>
            <w:tcW w:w="1214" w:type="dxa"/>
            <w:vMerge w:val="restart"/>
            <w:vAlign w:val="center"/>
          </w:tcPr>
          <w:p w14:paraId="6B91B52C">
            <w:pPr>
              <w:pageBreakBefore w:val="0"/>
              <w:kinsoku/>
              <w:wordWrap/>
              <w:overflowPunct/>
              <w:topLinePunct w:val="0"/>
              <w:bidi w:val="0"/>
              <w:adjustRightInd w:val="0"/>
              <w:snapToGrid w:val="0"/>
              <w:spacing w:line="560" w:lineRule="atLeast"/>
              <w:jc w:val="center"/>
              <w:textAlignment w:val="auto"/>
              <w:rPr>
                <w:highlight w:val="none"/>
              </w:rPr>
            </w:pPr>
            <w:r>
              <w:rPr>
                <w:rFonts w:hint="eastAsia" w:cs="宋体"/>
                <w:highlight w:val="none"/>
              </w:rPr>
              <w:t>设计变更</w:t>
            </w:r>
          </w:p>
        </w:tc>
        <w:tc>
          <w:tcPr>
            <w:tcW w:w="3241" w:type="dxa"/>
            <w:vAlign w:val="center"/>
          </w:tcPr>
          <w:p w14:paraId="43642EB8">
            <w:pPr>
              <w:pageBreakBefore w:val="0"/>
              <w:kinsoku/>
              <w:wordWrap/>
              <w:overflowPunct/>
              <w:topLinePunct w:val="0"/>
              <w:bidi w:val="0"/>
              <w:adjustRightInd w:val="0"/>
              <w:snapToGrid w:val="0"/>
              <w:spacing w:line="560" w:lineRule="atLeast"/>
              <w:textAlignment w:val="auto"/>
              <w:rPr>
                <w:highlight w:val="none"/>
              </w:rPr>
            </w:pPr>
            <w:r>
              <w:rPr>
                <w:rFonts w:hint="eastAsia" w:cs="宋体"/>
                <w:highlight w:val="none"/>
              </w:rPr>
              <w:t>认真贯彻执行设计变更管理规定、办法</w:t>
            </w:r>
          </w:p>
        </w:tc>
        <w:tc>
          <w:tcPr>
            <w:tcW w:w="1155" w:type="dxa"/>
            <w:vAlign w:val="center"/>
          </w:tcPr>
          <w:p w14:paraId="370A2F88">
            <w:pPr>
              <w:pageBreakBefore w:val="0"/>
              <w:kinsoku/>
              <w:wordWrap/>
              <w:overflowPunct/>
              <w:topLinePunct w:val="0"/>
              <w:bidi w:val="0"/>
              <w:adjustRightInd w:val="0"/>
              <w:snapToGrid w:val="0"/>
              <w:spacing w:line="560" w:lineRule="atLeast"/>
              <w:jc w:val="center"/>
              <w:textAlignment w:val="auto"/>
              <w:rPr>
                <w:highlight w:val="none"/>
              </w:rPr>
            </w:pPr>
            <w:r>
              <w:rPr>
                <w:rFonts w:hint="eastAsia"/>
                <w:highlight w:val="none"/>
              </w:rPr>
              <w:t>5</w:t>
            </w:r>
          </w:p>
        </w:tc>
        <w:tc>
          <w:tcPr>
            <w:tcW w:w="1175" w:type="dxa"/>
            <w:tcBorders>
              <w:right w:val="single" w:color="auto" w:sz="4" w:space="0"/>
            </w:tcBorders>
            <w:vAlign w:val="center"/>
          </w:tcPr>
          <w:p w14:paraId="540A0961">
            <w:pPr>
              <w:pageBreakBefore w:val="0"/>
              <w:kinsoku/>
              <w:wordWrap/>
              <w:overflowPunct/>
              <w:topLinePunct w:val="0"/>
              <w:bidi w:val="0"/>
              <w:adjustRightInd w:val="0"/>
              <w:snapToGrid w:val="0"/>
              <w:spacing w:line="560" w:lineRule="atLeast"/>
              <w:jc w:val="center"/>
              <w:textAlignment w:val="auto"/>
              <w:rPr>
                <w:highlight w:val="none"/>
              </w:rPr>
            </w:pPr>
          </w:p>
        </w:tc>
        <w:tc>
          <w:tcPr>
            <w:tcW w:w="900" w:type="dxa"/>
            <w:tcBorders>
              <w:left w:val="single" w:color="auto" w:sz="4" w:space="0"/>
            </w:tcBorders>
            <w:vAlign w:val="center"/>
          </w:tcPr>
          <w:p w14:paraId="5E0E8FA8">
            <w:pPr>
              <w:pageBreakBefore w:val="0"/>
              <w:kinsoku/>
              <w:wordWrap/>
              <w:overflowPunct/>
              <w:topLinePunct w:val="0"/>
              <w:bidi w:val="0"/>
              <w:adjustRightInd w:val="0"/>
              <w:snapToGrid w:val="0"/>
              <w:spacing w:line="560" w:lineRule="atLeast"/>
              <w:jc w:val="center"/>
              <w:textAlignment w:val="auto"/>
              <w:rPr>
                <w:highlight w:val="none"/>
              </w:rPr>
            </w:pPr>
          </w:p>
        </w:tc>
        <w:tc>
          <w:tcPr>
            <w:tcW w:w="1080" w:type="dxa"/>
            <w:vMerge w:val="restart"/>
            <w:vAlign w:val="center"/>
          </w:tcPr>
          <w:p w14:paraId="3E621AC7">
            <w:pPr>
              <w:pageBreakBefore w:val="0"/>
              <w:kinsoku/>
              <w:wordWrap/>
              <w:overflowPunct/>
              <w:topLinePunct w:val="0"/>
              <w:bidi w:val="0"/>
              <w:adjustRightInd w:val="0"/>
              <w:snapToGrid w:val="0"/>
              <w:spacing w:line="560" w:lineRule="atLeast"/>
              <w:jc w:val="center"/>
              <w:textAlignment w:val="auto"/>
              <w:rPr>
                <w:highlight w:val="none"/>
              </w:rPr>
            </w:pPr>
          </w:p>
        </w:tc>
      </w:tr>
      <w:tr w14:paraId="35F315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2" w:type="dxa"/>
            <w:vMerge w:val="continue"/>
            <w:vAlign w:val="center"/>
          </w:tcPr>
          <w:p w14:paraId="32087F42">
            <w:pPr>
              <w:pageBreakBefore w:val="0"/>
              <w:kinsoku/>
              <w:wordWrap/>
              <w:overflowPunct/>
              <w:topLinePunct w:val="0"/>
              <w:bidi w:val="0"/>
              <w:adjustRightInd w:val="0"/>
              <w:snapToGrid w:val="0"/>
              <w:spacing w:line="560" w:lineRule="atLeast"/>
              <w:jc w:val="center"/>
              <w:textAlignment w:val="auto"/>
              <w:rPr>
                <w:highlight w:val="none"/>
              </w:rPr>
            </w:pPr>
          </w:p>
        </w:tc>
        <w:tc>
          <w:tcPr>
            <w:tcW w:w="1214" w:type="dxa"/>
            <w:vMerge w:val="continue"/>
            <w:vAlign w:val="center"/>
          </w:tcPr>
          <w:p w14:paraId="11BFCBEF">
            <w:pPr>
              <w:pageBreakBefore w:val="0"/>
              <w:kinsoku/>
              <w:wordWrap/>
              <w:overflowPunct/>
              <w:topLinePunct w:val="0"/>
              <w:bidi w:val="0"/>
              <w:adjustRightInd w:val="0"/>
              <w:snapToGrid w:val="0"/>
              <w:spacing w:line="560" w:lineRule="atLeast"/>
              <w:jc w:val="center"/>
              <w:textAlignment w:val="auto"/>
              <w:rPr>
                <w:highlight w:val="none"/>
              </w:rPr>
            </w:pPr>
          </w:p>
        </w:tc>
        <w:tc>
          <w:tcPr>
            <w:tcW w:w="3241" w:type="dxa"/>
            <w:vAlign w:val="center"/>
          </w:tcPr>
          <w:p w14:paraId="6DE829F0">
            <w:pPr>
              <w:pageBreakBefore w:val="0"/>
              <w:kinsoku/>
              <w:wordWrap/>
              <w:overflowPunct/>
              <w:topLinePunct w:val="0"/>
              <w:bidi w:val="0"/>
              <w:adjustRightInd w:val="0"/>
              <w:snapToGrid w:val="0"/>
              <w:spacing w:line="560" w:lineRule="atLeast"/>
              <w:textAlignment w:val="auto"/>
              <w:rPr>
                <w:highlight w:val="none"/>
              </w:rPr>
            </w:pPr>
            <w:r>
              <w:rPr>
                <w:rFonts w:hint="eastAsia" w:cs="宋体"/>
                <w:highlight w:val="none"/>
              </w:rPr>
              <w:t>及时提供设计变更图纸、文件</w:t>
            </w:r>
          </w:p>
        </w:tc>
        <w:tc>
          <w:tcPr>
            <w:tcW w:w="1155" w:type="dxa"/>
            <w:vAlign w:val="center"/>
          </w:tcPr>
          <w:p w14:paraId="646994EF">
            <w:pPr>
              <w:pageBreakBefore w:val="0"/>
              <w:kinsoku/>
              <w:wordWrap/>
              <w:overflowPunct/>
              <w:topLinePunct w:val="0"/>
              <w:bidi w:val="0"/>
              <w:adjustRightInd w:val="0"/>
              <w:snapToGrid w:val="0"/>
              <w:spacing w:line="560" w:lineRule="atLeast"/>
              <w:jc w:val="center"/>
              <w:textAlignment w:val="auto"/>
              <w:rPr>
                <w:highlight w:val="none"/>
              </w:rPr>
            </w:pPr>
            <w:r>
              <w:rPr>
                <w:highlight w:val="none"/>
              </w:rPr>
              <w:t>10</w:t>
            </w:r>
          </w:p>
        </w:tc>
        <w:tc>
          <w:tcPr>
            <w:tcW w:w="1175" w:type="dxa"/>
            <w:tcBorders>
              <w:right w:val="single" w:color="auto" w:sz="4" w:space="0"/>
            </w:tcBorders>
            <w:vAlign w:val="center"/>
          </w:tcPr>
          <w:p w14:paraId="5F31AC9D">
            <w:pPr>
              <w:pageBreakBefore w:val="0"/>
              <w:kinsoku/>
              <w:wordWrap/>
              <w:overflowPunct/>
              <w:topLinePunct w:val="0"/>
              <w:bidi w:val="0"/>
              <w:adjustRightInd w:val="0"/>
              <w:snapToGrid w:val="0"/>
              <w:spacing w:line="560" w:lineRule="atLeast"/>
              <w:jc w:val="center"/>
              <w:textAlignment w:val="auto"/>
              <w:rPr>
                <w:highlight w:val="none"/>
              </w:rPr>
            </w:pPr>
          </w:p>
        </w:tc>
        <w:tc>
          <w:tcPr>
            <w:tcW w:w="900" w:type="dxa"/>
            <w:tcBorders>
              <w:left w:val="single" w:color="auto" w:sz="4" w:space="0"/>
            </w:tcBorders>
            <w:vAlign w:val="center"/>
          </w:tcPr>
          <w:p w14:paraId="604F901D">
            <w:pPr>
              <w:pageBreakBefore w:val="0"/>
              <w:kinsoku/>
              <w:wordWrap/>
              <w:overflowPunct/>
              <w:topLinePunct w:val="0"/>
              <w:bidi w:val="0"/>
              <w:adjustRightInd w:val="0"/>
              <w:snapToGrid w:val="0"/>
              <w:spacing w:line="560" w:lineRule="atLeast"/>
              <w:jc w:val="center"/>
              <w:textAlignment w:val="auto"/>
              <w:rPr>
                <w:highlight w:val="none"/>
              </w:rPr>
            </w:pPr>
          </w:p>
        </w:tc>
        <w:tc>
          <w:tcPr>
            <w:tcW w:w="1080" w:type="dxa"/>
            <w:vMerge w:val="continue"/>
            <w:vAlign w:val="center"/>
          </w:tcPr>
          <w:p w14:paraId="41FB8081">
            <w:pPr>
              <w:pageBreakBefore w:val="0"/>
              <w:kinsoku/>
              <w:wordWrap/>
              <w:overflowPunct/>
              <w:topLinePunct w:val="0"/>
              <w:bidi w:val="0"/>
              <w:adjustRightInd w:val="0"/>
              <w:snapToGrid w:val="0"/>
              <w:spacing w:line="560" w:lineRule="atLeast"/>
              <w:jc w:val="center"/>
              <w:textAlignment w:val="auto"/>
              <w:rPr>
                <w:highlight w:val="none"/>
              </w:rPr>
            </w:pPr>
          </w:p>
        </w:tc>
      </w:tr>
      <w:tr w14:paraId="22C854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2" w:type="dxa"/>
            <w:vMerge w:val="continue"/>
            <w:vAlign w:val="center"/>
          </w:tcPr>
          <w:p w14:paraId="00C97938">
            <w:pPr>
              <w:pageBreakBefore w:val="0"/>
              <w:kinsoku/>
              <w:wordWrap/>
              <w:overflowPunct/>
              <w:topLinePunct w:val="0"/>
              <w:bidi w:val="0"/>
              <w:adjustRightInd w:val="0"/>
              <w:snapToGrid w:val="0"/>
              <w:spacing w:line="560" w:lineRule="atLeast"/>
              <w:jc w:val="center"/>
              <w:textAlignment w:val="auto"/>
              <w:rPr>
                <w:highlight w:val="none"/>
              </w:rPr>
            </w:pPr>
          </w:p>
        </w:tc>
        <w:tc>
          <w:tcPr>
            <w:tcW w:w="1214" w:type="dxa"/>
            <w:vMerge w:val="continue"/>
            <w:vAlign w:val="center"/>
          </w:tcPr>
          <w:p w14:paraId="1C6EC587">
            <w:pPr>
              <w:pageBreakBefore w:val="0"/>
              <w:kinsoku/>
              <w:wordWrap/>
              <w:overflowPunct/>
              <w:topLinePunct w:val="0"/>
              <w:bidi w:val="0"/>
              <w:adjustRightInd w:val="0"/>
              <w:snapToGrid w:val="0"/>
              <w:spacing w:line="560" w:lineRule="atLeast"/>
              <w:jc w:val="center"/>
              <w:textAlignment w:val="auto"/>
              <w:rPr>
                <w:highlight w:val="none"/>
              </w:rPr>
            </w:pPr>
          </w:p>
        </w:tc>
        <w:tc>
          <w:tcPr>
            <w:tcW w:w="3241" w:type="dxa"/>
            <w:vAlign w:val="center"/>
          </w:tcPr>
          <w:p w14:paraId="44DE1B8D">
            <w:pPr>
              <w:pageBreakBefore w:val="0"/>
              <w:kinsoku/>
              <w:wordWrap/>
              <w:overflowPunct/>
              <w:topLinePunct w:val="0"/>
              <w:bidi w:val="0"/>
              <w:adjustRightInd w:val="0"/>
              <w:snapToGrid w:val="0"/>
              <w:spacing w:line="560" w:lineRule="atLeast"/>
              <w:textAlignment w:val="auto"/>
              <w:rPr>
                <w:highlight w:val="none"/>
              </w:rPr>
            </w:pPr>
            <w:r>
              <w:rPr>
                <w:rFonts w:hint="eastAsia" w:cs="宋体"/>
                <w:highlight w:val="none"/>
              </w:rPr>
              <w:t>小计</w:t>
            </w:r>
          </w:p>
        </w:tc>
        <w:tc>
          <w:tcPr>
            <w:tcW w:w="1155" w:type="dxa"/>
            <w:vAlign w:val="center"/>
          </w:tcPr>
          <w:p w14:paraId="26C42669">
            <w:pPr>
              <w:pageBreakBefore w:val="0"/>
              <w:kinsoku/>
              <w:wordWrap/>
              <w:overflowPunct/>
              <w:topLinePunct w:val="0"/>
              <w:bidi w:val="0"/>
              <w:adjustRightInd w:val="0"/>
              <w:snapToGrid w:val="0"/>
              <w:spacing w:line="560" w:lineRule="atLeast"/>
              <w:jc w:val="center"/>
              <w:textAlignment w:val="auto"/>
              <w:rPr>
                <w:highlight w:val="none"/>
              </w:rPr>
            </w:pPr>
            <w:r>
              <w:rPr>
                <w:rFonts w:hint="eastAsia"/>
                <w:highlight w:val="none"/>
              </w:rPr>
              <w:t>15</w:t>
            </w:r>
          </w:p>
        </w:tc>
        <w:tc>
          <w:tcPr>
            <w:tcW w:w="1175" w:type="dxa"/>
            <w:tcBorders>
              <w:right w:val="single" w:color="auto" w:sz="4" w:space="0"/>
            </w:tcBorders>
            <w:vAlign w:val="center"/>
          </w:tcPr>
          <w:p w14:paraId="60E923BE">
            <w:pPr>
              <w:pageBreakBefore w:val="0"/>
              <w:kinsoku/>
              <w:wordWrap/>
              <w:overflowPunct/>
              <w:topLinePunct w:val="0"/>
              <w:bidi w:val="0"/>
              <w:adjustRightInd w:val="0"/>
              <w:snapToGrid w:val="0"/>
              <w:spacing w:line="560" w:lineRule="atLeast"/>
              <w:jc w:val="center"/>
              <w:textAlignment w:val="auto"/>
              <w:rPr>
                <w:highlight w:val="none"/>
              </w:rPr>
            </w:pPr>
          </w:p>
        </w:tc>
        <w:tc>
          <w:tcPr>
            <w:tcW w:w="900" w:type="dxa"/>
            <w:tcBorders>
              <w:left w:val="single" w:color="auto" w:sz="4" w:space="0"/>
            </w:tcBorders>
            <w:vAlign w:val="center"/>
          </w:tcPr>
          <w:p w14:paraId="43C24AA8">
            <w:pPr>
              <w:pageBreakBefore w:val="0"/>
              <w:kinsoku/>
              <w:wordWrap/>
              <w:overflowPunct/>
              <w:topLinePunct w:val="0"/>
              <w:bidi w:val="0"/>
              <w:adjustRightInd w:val="0"/>
              <w:snapToGrid w:val="0"/>
              <w:spacing w:line="560" w:lineRule="atLeast"/>
              <w:jc w:val="center"/>
              <w:textAlignment w:val="auto"/>
              <w:rPr>
                <w:highlight w:val="none"/>
              </w:rPr>
            </w:pPr>
          </w:p>
        </w:tc>
        <w:tc>
          <w:tcPr>
            <w:tcW w:w="1080" w:type="dxa"/>
            <w:vMerge w:val="continue"/>
            <w:vAlign w:val="center"/>
          </w:tcPr>
          <w:p w14:paraId="75501326">
            <w:pPr>
              <w:pageBreakBefore w:val="0"/>
              <w:kinsoku/>
              <w:wordWrap/>
              <w:overflowPunct/>
              <w:topLinePunct w:val="0"/>
              <w:bidi w:val="0"/>
              <w:adjustRightInd w:val="0"/>
              <w:snapToGrid w:val="0"/>
              <w:spacing w:line="560" w:lineRule="atLeast"/>
              <w:jc w:val="center"/>
              <w:textAlignment w:val="auto"/>
              <w:rPr>
                <w:highlight w:val="none"/>
              </w:rPr>
            </w:pPr>
          </w:p>
        </w:tc>
      </w:tr>
      <w:tr w14:paraId="2D256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2" w:type="dxa"/>
            <w:vAlign w:val="center"/>
          </w:tcPr>
          <w:p w14:paraId="70546597">
            <w:pPr>
              <w:pageBreakBefore w:val="0"/>
              <w:kinsoku/>
              <w:wordWrap/>
              <w:overflowPunct/>
              <w:topLinePunct w:val="0"/>
              <w:bidi w:val="0"/>
              <w:adjustRightInd w:val="0"/>
              <w:snapToGrid w:val="0"/>
              <w:spacing w:line="560" w:lineRule="atLeast"/>
              <w:jc w:val="center"/>
              <w:textAlignment w:val="auto"/>
              <w:rPr>
                <w:highlight w:val="none"/>
              </w:rPr>
            </w:pPr>
            <w:r>
              <w:rPr>
                <w:rFonts w:hint="eastAsia"/>
                <w:highlight w:val="none"/>
              </w:rPr>
              <w:t>5</w:t>
            </w:r>
          </w:p>
        </w:tc>
        <w:tc>
          <w:tcPr>
            <w:tcW w:w="1214" w:type="dxa"/>
            <w:vAlign w:val="center"/>
          </w:tcPr>
          <w:p w14:paraId="2FF9018C">
            <w:pPr>
              <w:pageBreakBefore w:val="0"/>
              <w:kinsoku/>
              <w:wordWrap/>
              <w:overflowPunct/>
              <w:topLinePunct w:val="0"/>
              <w:bidi w:val="0"/>
              <w:adjustRightInd w:val="0"/>
              <w:snapToGrid w:val="0"/>
              <w:spacing w:line="560" w:lineRule="atLeast"/>
              <w:jc w:val="center"/>
              <w:textAlignment w:val="auto"/>
              <w:rPr>
                <w:highlight w:val="none"/>
              </w:rPr>
            </w:pPr>
            <w:r>
              <w:rPr>
                <w:rFonts w:hint="eastAsia"/>
                <w:highlight w:val="none"/>
              </w:rPr>
              <w:t>深化设计审查</w:t>
            </w:r>
          </w:p>
        </w:tc>
        <w:tc>
          <w:tcPr>
            <w:tcW w:w="3241" w:type="dxa"/>
            <w:vAlign w:val="center"/>
          </w:tcPr>
          <w:p w14:paraId="73560EBD">
            <w:pPr>
              <w:pageBreakBefore w:val="0"/>
              <w:kinsoku/>
              <w:wordWrap/>
              <w:overflowPunct/>
              <w:topLinePunct w:val="0"/>
              <w:bidi w:val="0"/>
              <w:adjustRightInd w:val="0"/>
              <w:snapToGrid w:val="0"/>
              <w:spacing w:line="560" w:lineRule="atLeast"/>
              <w:textAlignment w:val="auto"/>
              <w:rPr>
                <w:rFonts w:cs="宋体"/>
                <w:highlight w:val="none"/>
              </w:rPr>
            </w:pPr>
            <w:r>
              <w:rPr>
                <w:rFonts w:hint="eastAsia" w:cs="宋体"/>
                <w:highlight w:val="none"/>
              </w:rPr>
              <w:t>对深化设计单位提交的深化设计图纸审查及时、保质保量</w:t>
            </w:r>
          </w:p>
        </w:tc>
        <w:tc>
          <w:tcPr>
            <w:tcW w:w="1155" w:type="dxa"/>
            <w:vAlign w:val="center"/>
          </w:tcPr>
          <w:p w14:paraId="13371904">
            <w:pPr>
              <w:pageBreakBefore w:val="0"/>
              <w:kinsoku/>
              <w:wordWrap/>
              <w:overflowPunct/>
              <w:topLinePunct w:val="0"/>
              <w:bidi w:val="0"/>
              <w:adjustRightInd w:val="0"/>
              <w:snapToGrid w:val="0"/>
              <w:spacing w:line="560" w:lineRule="atLeast"/>
              <w:jc w:val="center"/>
              <w:textAlignment w:val="auto"/>
              <w:rPr>
                <w:highlight w:val="none"/>
              </w:rPr>
            </w:pPr>
            <w:r>
              <w:rPr>
                <w:rFonts w:hint="eastAsia"/>
                <w:highlight w:val="none"/>
              </w:rPr>
              <w:t>5</w:t>
            </w:r>
          </w:p>
        </w:tc>
        <w:tc>
          <w:tcPr>
            <w:tcW w:w="1175" w:type="dxa"/>
            <w:tcBorders>
              <w:right w:val="single" w:color="auto" w:sz="4" w:space="0"/>
            </w:tcBorders>
            <w:vAlign w:val="center"/>
          </w:tcPr>
          <w:p w14:paraId="16A67A0D">
            <w:pPr>
              <w:pageBreakBefore w:val="0"/>
              <w:kinsoku/>
              <w:wordWrap/>
              <w:overflowPunct/>
              <w:topLinePunct w:val="0"/>
              <w:bidi w:val="0"/>
              <w:adjustRightInd w:val="0"/>
              <w:snapToGrid w:val="0"/>
              <w:spacing w:line="560" w:lineRule="atLeast"/>
              <w:jc w:val="center"/>
              <w:textAlignment w:val="auto"/>
              <w:rPr>
                <w:highlight w:val="none"/>
              </w:rPr>
            </w:pPr>
          </w:p>
        </w:tc>
        <w:tc>
          <w:tcPr>
            <w:tcW w:w="900" w:type="dxa"/>
            <w:tcBorders>
              <w:left w:val="single" w:color="auto" w:sz="4" w:space="0"/>
            </w:tcBorders>
            <w:vAlign w:val="center"/>
          </w:tcPr>
          <w:p w14:paraId="389B85D3">
            <w:pPr>
              <w:pageBreakBefore w:val="0"/>
              <w:kinsoku/>
              <w:wordWrap/>
              <w:overflowPunct/>
              <w:topLinePunct w:val="0"/>
              <w:bidi w:val="0"/>
              <w:adjustRightInd w:val="0"/>
              <w:snapToGrid w:val="0"/>
              <w:spacing w:line="560" w:lineRule="atLeast"/>
              <w:jc w:val="center"/>
              <w:textAlignment w:val="auto"/>
              <w:rPr>
                <w:highlight w:val="none"/>
              </w:rPr>
            </w:pPr>
          </w:p>
        </w:tc>
        <w:tc>
          <w:tcPr>
            <w:tcW w:w="1080" w:type="dxa"/>
            <w:vAlign w:val="center"/>
          </w:tcPr>
          <w:p w14:paraId="0CECF7D8">
            <w:pPr>
              <w:pageBreakBefore w:val="0"/>
              <w:kinsoku/>
              <w:wordWrap/>
              <w:overflowPunct/>
              <w:topLinePunct w:val="0"/>
              <w:bidi w:val="0"/>
              <w:adjustRightInd w:val="0"/>
              <w:snapToGrid w:val="0"/>
              <w:spacing w:line="560" w:lineRule="atLeast"/>
              <w:jc w:val="center"/>
              <w:textAlignment w:val="auto"/>
              <w:rPr>
                <w:highlight w:val="none"/>
              </w:rPr>
            </w:pPr>
          </w:p>
        </w:tc>
      </w:tr>
      <w:tr w14:paraId="0888C0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2" w:type="dxa"/>
            <w:vMerge w:val="restart"/>
            <w:vAlign w:val="center"/>
          </w:tcPr>
          <w:p w14:paraId="0ABA3885">
            <w:pPr>
              <w:pageBreakBefore w:val="0"/>
              <w:kinsoku/>
              <w:wordWrap/>
              <w:overflowPunct/>
              <w:topLinePunct w:val="0"/>
              <w:bidi w:val="0"/>
              <w:adjustRightInd w:val="0"/>
              <w:snapToGrid w:val="0"/>
              <w:spacing w:line="560" w:lineRule="atLeast"/>
              <w:jc w:val="center"/>
              <w:textAlignment w:val="auto"/>
              <w:rPr>
                <w:highlight w:val="none"/>
              </w:rPr>
            </w:pPr>
            <w:r>
              <w:rPr>
                <w:rFonts w:hint="eastAsia"/>
                <w:highlight w:val="none"/>
              </w:rPr>
              <w:t>6</w:t>
            </w:r>
          </w:p>
        </w:tc>
        <w:tc>
          <w:tcPr>
            <w:tcW w:w="1214" w:type="dxa"/>
            <w:vMerge w:val="restart"/>
            <w:vAlign w:val="center"/>
          </w:tcPr>
          <w:p w14:paraId="44854C9A">
            <w:pPr>
              <w:pageBreakBefore w:val="0"/>
              <w:kinsoku/>
              <w:wordWrap/>
              <w:overflowPunct/>
              <w:topLinePunct w:val="0"/>
              <w:bidi w:val="0"/>
              <w:snapToGrid w:val="0"/>
              <w:spacing w:line="560" w:lineRule="atLeast"/>
              <w:jc w:val="center"/>
              <w:textAlignment w:val="auto"/>
              <w:rPr>
                <w:highlight w:val="none"/>
              </w:rPr>
            </w:pPr>
            <w:r>
              <w:rPr>
                <w:rFonts w:hint="eastAsia" w:cs="宋体"/>
                <w:highlight w:val="none"/>
              </w:rPr>
              <w:t>接口协调</w:t>
            </w:r>
          </w:p>
        </w:tc>
        <w:tc>
          <w:tcPr>
            <w:tcW w:w="3241" w:type="dxa"/>
            <w:vAlign w:val="center"/>
          </w:tcPr>
          <w:p w14:paraId="09FCAE95">
            <w:pPr>
              <w:pageBreakBefore w:val="0"/>
              <w:kinsoku/>
              <w:wordWrap/>
              <w:overflowPunct/>
              <w:topLinePunct w:val="0"/>
              <w:bidi w:val="0"/>
              <w:snapToGrid w:val="0"/>
              <w:spacing w:line="560" w:lineRule="atLeast"/>
              <w:textAlignment w:val="auto"/>
              <w:rPr>
                <w:rFonts w:cs="宋体"/>
                <w:highlight w:val="none"/>
              </w:rPr>
            </w:pPr>
            <w:r>
              <w:rPr>
                <w:rFonts w:hint="eastAsia" w:cs="宋体"/>
                <w:highlight w:val="none"/>
              </w:rPr>
              <w:t>设计接口处理恰当、合理</w:t>
            </w:r>
          </w:p>
        </w:tc>
        <w:tc>
          <w:tcPr>
            <w:tcW w:w="1155" w:type="dxa"/>
            <w:vAlign w:val="center"/>
          </w:tcPr>
          <w:p w14:paraId="5705A348">
            <w:pPr>
              <w:pageBreakBefore w:val="0"/>
              <w:kinsoku/>
              <w:wordWrap/>
              <w:overflowPunct/>
              <w:topLinePunct w:val="0"/>
              <w:bidi w:val="0"/>
              <w:snapToGrid w:val="0"/>
              <w:spacing w:line="560" w:lineRule="atLeast"/>
              <w:jc w:val="center"/>
              <w:textAlignment w:val="auto"/>
              <w:rPr>
                <w:highlight w:val="none"/>
              </w:rPr>
            </w:pPr>
            <w:r>
              <w:rPr>
                <w:highlight w:val="none"/>
              </w:rPr>
              <w:t>5</w:t>
            </w:r>
          </w:p>
        </w:tc>
        <w:tc>
          <w:tcPr>
            <w:tcW w:w="1175" w:type="dxa"/>
            <w:tcBorders>
              <w:right w:val="single" w:color="auto" w:sz="4" w:space="0"/>
            </w:tcBorders>
            <w:vAlign w:val="center"/>
          </w:tcPr>
          <w:p w14:paraId="332B5433">
            <w:pPr>
              <w:pageBreakBefore w:val="0"/>
              <w:kinsoku/>
              <w:wordWrap/>
              <w:overflowPunct/>
              <w:topLinePunct w:val="0"/>
              <w:bidi w:val="0"/>
              <w:adjustRightInd w:val="0"/>
              <w:snapToGrid w:val="0"/>
              <w:spacing w:line="560" w:lineRule="atLeast"/>
              <w:jc w:val="center"/>
              <w:textAlignment w:val="auto"/>
              <w:rPr>
                <w:highlight w:val="none"/>
              </w:rPr>
            </w:pPr>
          </w:p>
        </w:tc>
        <w:tc>
          <w:tcPr>
            <w:tcW w:w="900" w:type="dxa"/>
            <w:tcBorders>
              <w:left w:val="single" w:color="auto" w:sz="4" w:space="0"/>
            </w:tcBorders>
            <w:vAlign w:val="center"/>
          </w:tcPr>
          <w:p w14:paraId="2D9C4504">
            <w:pPr>
              <w:pageBreakBefore w:val="0"/>
              <w:kinsoku/>
              <w:wordWrap/>
              <w:overflowPunct/>
              <w:topLinePunct w:val="0"/>
              <w:bidi w:val="0"/>
              <w:adjustRightInd w:val="0"/>
              <w:snapToGrid w:val="0"/>
              <w:spacing w:line="560" w:lineRule="atLeast"/>
              <w:jc w:val="center"/>
              <w:textAlignment w:val="auto"/>
              <w:rPr>
                <w:highlight w:val="none"/>
              </w:rPr>
            </w:pPr>
          </w:p>
        </w:tc>
        <w:tc>
          <w:tcPr>
            <w:tcW w:w="1080" w:type="dxa"/>
            <w:vAlign w:val="center"/>
          </w:tcPr>
          <w:p w14:paraId="40E090DB">
            <w:pPr>
              <w:pageBreakBefore w:val="0"/>
              <w:kinsoku/>
              <w:wordWrap/>
              <w:overflowPunct/>
              <w:topLinePunct w:val="0"/>
              <w:bidi w:val="0"/>
              <w:adjustRightInd w:val="0"/>
              <w:snapToGrid w:val="0"/>
              <w:spacing w:line="560" w:lineRule="atLeast"/>
              <w:jc w:val="center"/>
              <w:textAlignment w:val="auto"/>
              <w:rPr>
                <w:highlight w:val="none"/>
              </w:rPr>
            </w:pPr>
          </w:p>
        </w:tc>
      </w:tr>
      <w:tr w14:paraId="2BA12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2" w:type="dxa"/>
            <w:vMerge w:val="continue"/>
            <w:tcBorders>
              <w:bottom w:val="single" w:color="auto" w:sz="4" w:space="0"/>
            </w:tcBorders>
            <w:vAlign w:val="center"/>
          </w:tcPr>
          <w:p w14:paraId="322B24B3">
            <w:pPr>
              <w:pageBreakBefore w:val="0"/>
              <w:kinsoku/>
              <w:wordWrap/>
              <w:overflowPunct/>
              <w:topLinePunct w:val="0"/>
              <w:bidi w:val="0"/>
              <w:adjustRightInd w:val="0"/>
              <w:snapToGrid w:val="0"/>
              <w:spacing w:line="560" w:lineRule="atLeast"/>
              <w:jc w:val="center"/>
              <w:textAlignment w:val="auto"/>
              <w:rPr>
                <w:highlight w:val="none"/>
              </w:rPr>
            </w:pPr>
          </w:p>
        </w:tc>
        <w:tc>
          <w:tcPr>
            <w:tcW w:w="1214" w:type="dxa"/>
            <w:vMerge w:val="continue"/>
            <w:tcBorders>
              <w:bottom w:val="single" w:color="auto" w:sz="4" w:space="0"/>
            </w:tcBorders>
            <w:vAlign w:val="center"/>
          </w:tcPr>
          <w:p w14:paraId="4FF39397">
            <w:pPr>
              <w:pageBreakBefore w:val="0"/>
              <w:kinsoku/>
              <w:wordWrap/>
              <w:overflowPunct/>
              <w:topLinePunct w:val="0"/>
              <w:bidi w:val="0"/>
              <w:snapToGrid w:val="0"/>
              <w:spacing w:line="560" w:lineRule="atLeast"/>
              <w:jc w:val="center"/>
              <w:textAlignment w:val="auto"/>
              <w:rPr>
                <w:highlight w:val="none"/>
              </w:rPr>
            </w:pPr>
          </w:p>
        </w:tc>
        <w:tc>
          <w:tcPr>
            <w:tcW w:w="3241" w:type="dxa"/>
            <w:vAlign w:val="center"/>
          </w:tcPr>
          <w:p w14:paraId="5365DCF7">
            <w:pPr>
              <w:pageBreakBefore w:val="0"/>
              <w:kinsoku/>
              <w:wordWrap/>
              <w:overflowPunct/>
              <w:topLinePunct w:val="0"/>
              <w:bidi w:val="0"/>
              <w:snapToGrid w:val="0"/>
              <w:spacing w:line="560" w:lineRule="atLeast"/>
              <w:textAlignment w:val="auto"/>
              <w:rPr>
                <w:rFonts w:cs="宋体"/>
                <w:highlight w:val="none"/>
              </w:rPr>
            </w:pPr>
            <w:r>
              <w:rPr>
                <w:rFonts w:hint="eastAsia" w:cs="宋体"/>
                <w:highlight w:val="none"/>
              </w:rPr>
              <w:t>接口错、漏、碰少，发现问题及时上报</w:t>
            </w:r>
          </w:p>
        </w:tc>
        <w:tc>
          <w:tcPr>
            <w:tcW w:w="1155" w:type="dxa"/>
            <w:vAlign w:val="center"/>
          </w:tcPr>
          <w:p w14:paraId="21F012E4">
            <w:pPr>
              <w:pageBreakBefore w:val="0"/>
              <w:kinsoku/>
              <w:wordWrap/>
              <w:overflowPunct/>
              <w:topLinePunct w:val="0"/>
              <w:bidi w:val="0"/>
              <w:snapToGrid w:val="0"/>
              <w:spacing w:line="560" w:lineRule="atLeast"/>
              <w:jc w:val="center"/>
              <w:textAlignment w:val="auto"/>
              <w:rPr>
                <w:highlight w:val="none"/>
              </w:rPr>
            </w:pPr>
            <w:r>
              <w:rPr>
                <w:highlight w:val="none"/>
              </w:rPr>
              <w:t>5</w:t>
            </w:r>
          </w:p>
        </w:tc>
        <w:tc>
          <w:tcPr>
            <w:tcW w:w="1175" w:type="dxa"/>
            <w:tcBorders>
              <w:right w:val="single" w:color="auto" w:sz="4" w:space="0"/>
            </w:tcBorders>
            <w:vAlign w:val="center"/>
          </w:tcPr>
          <w:p w14:paraId="7C523E62">
            <w:pPr>
              <w:pageBreakBefore w:val="0"/>
              <w:kinsoku/>
              <w:wordWrap/>
              <w:overflowPunct/>
              <w:topLinePunct w:val="0"/>
              <w:bidi w:val="0"/>
              <w:adjustRightInd w:val="0"/>
              <w:snapToGrid w:val="0"/>
              <w:spacing w:line="560" w:lineRule="atLeast"/>
              <w:jc w:val="center"/>
              <w:textAlignment w:val="auto"/>
              <w:rPr>
                <w:highlight w:val="none"/>
              </w:rPr>
            </w:pPr>
          </w:p>
        </w:tc>
        <w:tc>
          <w:tcPr>
            <w:tcW w:w="900" w:type="dxa"/>
            <w:tcBorders>
              <w:left w:val="single" w:color="auto" w:sz="4" w:space="0"/>
            </w:tcBorders>
            <w:vAlign w:val="center"/>
          </w:tcPr>
          <w:p w14:paraId="53E912AA">
            <w:pPr>
              <w:pageBreakBefore w:val="0"/>
              <w:kinsoku/>
              <w:wordWrap/>
              <w:overflowPunct/>
              <w:topLinePunct w:val="0"/>
              <w:bidi w:val="0"/>
              <w:adjustRightInd w:val="0"/>
              <w:snapToGrid w:val="0"/>
              <w:spacing w:line="560" w:lineRule="atLeast"/>
              <w:jc w:val="center"/>
              <w:textAlignment w:val="auto"/>
              <w:rPr>
                <w:highlight w:val="none"/>
              </w:rPr>
            </w:pPr>
          </w:p>
        </w:tc>
        <w:tc>
          <w:tcPr>
            <w:tcW w:w="1080" w:type="dxa"/>
            <w:vAlign w:val="center"/>
          </w:tcPr>
          <w:p w14:paraId="488B9A44">
            <w:pPr>
              <w:pageBreakBefore w:val="0"/>
              <w:kinsoku/>
              <w:wordWrap/>
              <w:overflowPunct/>
              <w:topLinePunct w:val="0"/>
              <w:bidi w:val="0"/>
              <w:adjustRightInd w:val="0"/>
              <w:snapToGrid w:val="0"/>
              <w:spacing w:line="560" w:lineRule="atLeast"/>
              <w:jc w:val="center"/>
              <w:textAlignment w:val="auto"/>
              <w:rPr>
                <w:highlight w:val="none"/>
              </w:rPr>
            </w:pPr>
          </w:p>
        </w:tc>
      </w:tr>
      <w:tr w14:paraId="50C9A2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412" w:type="dxa"/>
            <w:tcBorders>
              <w:top w:val="single" w:color="auto" w:sz="4" w:space="0"/>
            </w:tcBorders>
            <w:vAlign w:val="center"/>
          </w:tcPr>
          <w:p w14:paraId="501A4BBE">
            <w:pPr>
              <w:pageBreakBefore w:val="0"/>
              <w:kinsoku/>
              <w:wordWrap/>
              <w:overflowPunct/>
              <w:topLinePunct w:val="0"/>
              <w:bidi w:val="0"/>
              <w:adjustRightInd w:val="0"/>
              <w:snapToGrid w:val="0"/>
              <w:spacing w:line="560" w:lineRule="atLeast"/>
              <w:jc w:val="center"/>
              <w:textAlignment w:val="auto"/>
              <w:rPr>
                <w:highlight w:val="none"/>
              </w:rPr>
            </w:pPr>
            <w:r>
              <w:rPr>
                <w:rFonts w:hint="eastAsia"/>
                <w:highlight w:val="none"/>
              </w:rPr>
              <w:t>7</w:t>
            </w:r>
          </w:p>
        </w:tc>
        <w:tc>
          <w:tcPr>
            <w:tcW w:w="1214" w:type="dxa"/>
            <w:tcBorders>
              <w:top w:val="single" w:color="auto" w:sz="4" w:space="0"/>
            </w:tcBorders>
            <w:vAlign w:val="center"/>
          </w:tcPr>
          <w:p w14:paraId="16E62ACE">
            <w:pPr>
              <w:pageBreakBefore w:val="0"/>
              <w:kinsoku/>
              <w:wordWrap/>
              <w:overflowPunct/>
              <w:topLinePunct w:val="0"/>
              <w:bidi w:val="0"/>
              <w:snapToGrid w:val="0"/>
              <w:spacing w:line="560" w:lineRule="atLeast"/>
              <w:jc w:val="center"/>
              <w:textAlignment w:val="auto"/>
              <w:rPr>
                <w:highlight w:val="none"/>
              </w:rPr>
            </w:pPr>
            <w:r>
              <w:rPr>
                <w:rFonts w:hint="eastAsia"/>
                <w:highlight w:val="none"/>
              </w:rPr>
              <w:t>临时工作配合情况</w:t>
            </w:r>
          </w:p>
        </w:tc>
        <w:tc>
          <w:tcPr>
            <w:tcW w:w="3241" w:type="dxa"/>
            <w:vAlign w:val="center"/>
          </w:tcPr>
          <w:p w14:paraId="72195CB4">
            <w:pPr>
              <w:pageBreakBefore w:val="0"/>
              <w:kinsoku/>
              <w:wordWrap/>
              <w:overflowPunct/>
              <w:topLinePunct w:val="0"/>
              <w:bidi w:val="0"/>
              <w:snapToGrid w:val="0"/>
              <w:spacing w:line="560" w:lineRule="atLeast"/>
              <w:textAlignment w:val="auto"/>
              <w:rPr>
                <w:rFonts w:cs="宋体"/>
                <w:highlight w:val="none"/>
              </w:rPr>
            </w:pPr>
            <w:r>
              <w:rPr>
                <w:rFonts w:hint="eastAsia"/>
                <w:highlight w:val="none"/>
              </w:rPr>
              <w:t>对业主安排临时工作能及时</w:t>
            </w:r>
            <w:r>
              <w:rPr>
                <w:rFonts w:hint="eastAsia"/>
                <w:highlight w:val="none"/>
                <w:lang w:eastAsia="zh-CN"/>
              </w:rPr>
              <w:t>给出</w:t>
            </w:r>
            <w:r>
              <w:rPr>
                <w:rFonts w:hint="eastAsia"/>
                <w:highlight w:val="none"/>
              </w:rPr>
              <w:t>合理化建议并落实</w:t>
            </w:r>
          </w:p>
        </w:tc>
        <w:tc>
          <w:tcPr>
            <w:tcW w:w="1155" w:type="dxa"/>
            <w:vAlign w:val="center"/>
          </w:tcPr>
          <w:p w14:paraId="331E949E">
            <w:pPr>
              <w:pageBreakBefore w:val="0"/>
              <w:kinsoku/>
              <w:wordWrap/>
              <w:overflowPunct/>
              <w:topLinePunct w:val="0"/>
              <w:bidi w:val="0"/>
              <w:snapToGrid w:val="0"/>
              <w:spacing w:line="560" w:lineRule="atLeast"/>
              <w:jc w:val="center"/>
              <w:textAlignment w:val="auto"/>
              <w:rPr>
                <w:highlight w:val="none"/>
              </w:rPr>
            </w:pPr>
            <w:r>
              <w:rPr>
                <w:rFonts w:hint="eastAsia"/>
                <w:highlight w:val="none"/>
              </w:rPr>
              <w:t>10</w:t>
            </w:r>
          </w:p>
        </w:tc>
        <w:tc>
          <w:tcPr>
            <w:tcW w:w="1175" w:type="dxa"/>
            <w:tcBorders>
              <w:right w:val="single" w:color="auto" w:sz="4" w:space="0"/>
            </w:tcBorders>
            <w:vAlign w:val="center"/>
          </w:tcPr>
          <w:p w14:paraId="171A6C33">
            <w:pPr>
              <w:pageBreakBefore w:val="0"/>
              <w:kinsoku/>
              <w:wordWrap/>
              <w:overflowPunct/>
              <w:topLinePunct w:val="0"/>
              <w:bidi w:val="0"/>
              <w:adjustRightInd w:val="0"/>
              <w:snapToGrid w:val="0"/>
              <w:spacing w:line="560" w:lineRule="atLeast"/>
              <w:jc w:val="center"/>
              <w:textAlignment w:val="auto"/>
              <w:rPr>
                <w:highlight w:val="none"/>
              </w:rPr>
            </w:pPr>
          </w:p>
        </w:tc>
        <w:tc>
          <w:tcPr>
            <w:tcW w:w="900" w:type="dxa"/>
            <w:tcBorders>
              <w:left w:val="single" w:color="auto" w:sz="4" w:space="0"/>
            </w:tcBorders>
            <w:vAlign w:val="center"/>
          </w:tcPr>
          <w:p w14:paraId="6DBBC18E">
            <w:pPr>
              <w:pageBreakBefore w:val="0"/>
              <w:kinsoku/>
              <w:wordWrap/>
              <w:overflowPunct/>
              <w:topLinePunct w:val="0"/>
              <w:bidi w:val="0"/>
              <w:adjustRightInd w:val="0"/>
              <w:snapToGrid w:val="0"/>
              <w:spacing w:line="560" w:lineRule="atLeast"/>
              <w:jc w:val="center"/>
              <w:textAlignment w:val="auto"/>
              <w:rPr>
                <w:highlight w:val="none"/>
              </w:rPr>
            </w:pPr>
          </w:p>
        </w:tc>
        <w:tc>
          <w:tcPr>
            <w:tcW w:w="1080" w:type="dxa"/>
            <w:vAlign w:val="center"/>
          </w:tcPr>
          <w:p w14:paraId="7DAB4302">
            <w:pPr>
              <w:pageBreakBefore w:val="0"/>
              <w:kinsoku/>
              <w:wordWrap/>
              <w:overflowPunct/>
              <w:topLinePunct w:val="0"/>
              <w:bidi w:val="0"/>
              <w:adjustRightInd w:val="0"/>
              <w:snapToGrid w:val="0"/>
              <w:spacing w:line="560" w:lineRule="atLeast"/>
              <w:jc w:val="center"/>
              <w:textAlignment w:val="auto"/>
              <w:rPr>
                <w:highlight w:val="none"/>
              </w:rPr>
            </w:pPr>
          </w:p>
        </w:tc>
      </w:tr>
      <w:tr w14:paraId="6AD3C2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5" w:hRule="atLeast"/>
          <w:jc w:val="center"/>
        </w:trPr>
        <w:tc>
          <w:tcPr>
            <w:tcW w:w="412" w:type="dxa"/>
            <w:vAlign w:val="center"/>
          </w:tcPr>
          <w:p w14:paraId="3092C0D0">
            <w:pPr>
              <w:pageBreakBefore w:val="0"/>
              <w:kinsoku/>
              <w:wordWrap/>
              <w:overflowPunct/>
              <w:topLinePunct w:val="0"/>
              <w:bidi w:val="0"/>
              <w:adjustRightInd w:val="0"/>
              <w:snapToGrid w:val="0"/>
              <w:spacing w:line="560" w:lineRule="atLeast"/>
              <w:jc w:val="center"/>
              <w:textAlignment w:val="auto"/>
              <w:rPr>
                <w:highlight w:val="none"/>
              </w:rPr>
            </w:pPr>
            <w:r>
              <w:rPr>
                <w:rFonts w:hint="eastAsia"/>
                <w:highlight w:val="none"/>
              </w:rPr>
              <w:t>8</w:t>
            </w:r>
          </w:p>
        </w:tc>
        <w:tc>
          <w:tcPr>
            <w:tcW w:w="1214" w:type="dxa"/>
            <w:vAlign w:val="center"/>
          </w:tcPr>
          <w:p w14:paraId="421F552C">
            <w:pPr>
              <w:pageBreakBefore w:val="0"/>
              <w:kinsoku/>
              <w:wordWrap/>
              <w:overflowPunct/>
              <w:topLinePunct w:val="0"/>
              <w:bidi w:val="0"/>
              <w:snapToGrid w:val="0"/>
              <w:spacing w:line="560" w:lineRule="atLeast"/>
              <w:textAlignment w:val="auto"/>
              <w:rPr>
                <w:highlight w:val="none"/>
              </w:rPr>
            </w:pPr>
            <w:r>
              <w:rPr>
                <w:rFonts w:hint="eastAsia"/>
                <w:highlight w:val="none"/>
              </w:rPr>
              <w:t>合计</w:t>
            </w:r>
          </w:p>
        </w:tc>
        <w:tc>
          <w:tcPr>
            <w:tcW w:w="3241" w:type="dxa"/>
            <w:vAlign w:val="center"/>
          </w:tcPr>
          <w:p w14:paraId="7530FE39">
            <w:pPr>
              <w:pageBreakBefore w:val="0"/>
              <w:kinsoku/>
              <w:wordWrap/>
              <w:overflowPunct/>
              <w:topLinePunct w:val="0"/>
              <w:bidi w:val="0"/>
              <w:snapToGrid w:val="0"/>
              <w:spacing w:line="560" w:lineRule="atLeast"/>
              <w:textAlignment w:val="auto"/>
              <w:rPr>
                <w:highlight w:val="none"/>
              </w:rPr>
            </w:pPr>
          </w:p>
        </w:tc>
        <w:tc>
          <w:tcPr>
            <w:tcW w:w="1155" w:type="dxa"/>
            <w:shd w:val="clear" w:color="auto" w:fill="auto"/>
            <w:vAlign w:val="center"/>
          </w:tcPr>
          <w:p w14:paraId="2AA74B39">
            <w:pPr>
              <w:pageBreakBefore w:val="0"/>
              <w:kinsoku/>
              <w:wordWrap/>
              <w:overflowPunct/>
              <w:topLinePunct w:val="0"/>
              <w:bidi w:val="0"/>
              <w:snapToGrid w:val="0"/>
              <w:spacing w:line="560" w:lineRule="atLeast"/>
              <w:jc w:val="center"/>
              <w:textAlignment w:val="auto"/>
              <w:rPr>
                <w:highlight w:val="none"/>
              </w:rPr>
            </w:pPr>
            <w:r>
              <w:rPr>
                <w:rFonts w:hint="eastAsia"/>
                <w:highlight w:val="none"/>
              </w:rPr>
              <w:t>100</w:t>
            </w:r>
          </w:p>
        </w:tc>
        <w:tc>
          <w:tcPr>
            <w:tcW w:w="1175" w:type="dxa"/>
            <w:tcBorders>
              <w:right w:val="single" w:color="auto" w:sz="4" w:space="0"/>
            </w:tcBorders>
            <w:vAlign w:val="center"/>
          </w:tcPr>
          <w:p w14:paraId="71A487CF">
            <w:pPr>
              <w:pageBreakBefore w:val="0"/>
              <w:kinsoku/>
              <w:wordWrap/>
              <w:overflowPunct/>
              <w:topLinePunct w:val="0"/>
              <w:bidi w:val="0"/>
              <w:adjustRightInd w:val="0"/>
              <w:snapToGrid w:val="0"/>
              <w:spacing w:line="560" w:lineRule="atLeast"/>
              <w:jc w:val="center"/>
              <w:textAlignment w:val="auto"/>
              <w:rPr>
                <w:highlight w:val="none"/>
              </w:rPr>
            </w:pPr>
          </w:p>
        </w:tc>
        <w:tc>
          <w:tcPr>
            <w:tcW w:w="900" w:type="dxa"/>
            <w:tcBorders>
              <w:left w:val="single" w:color="auto" w:sz="4" w:space="0"/>
            </w:tcBorders>
            <w:vAlign w:val="center"/>
          </w:tcPr>
          <w:p w14:paraId="6A3470A9">
            <w:pPr>
              <w:pageBreakBefore w:val="0"/>
              <w:kinsoku/>
              <w:wordWrap/>
              <w:overflowPunct/>
              <w:topLinePunct w:val="0"/>
              <w:bidi w:val="0"/>
              <w:adjustRightInd w:val="0"/>
              <w:snapToGrid w:val="0"/>
              <w:spacing w:line="560" w:lineRule="atLeast"/>
              <w:jc w:val="center"/>
              <w:textAlignment w:val="auto"/>
              <w:rPr>
                <w:highlight w:val="none"/>
              </w:rPr>
            </w:pPr>
          </w:p>
        </w:tc>
        <w:tc>
          <w:tcPr>
            <w:tcW w:w="1080" w:type="dxa"/>
            <w:vAlign w:val="center"/>
          </w:tcPr>
          <w:p w14:paraId="3001D7D6">
            <w:pPr>
              <w:pageBreakBefore w:val="0"/>
              <w:kinsoku/>
              <w:wordWrap/>
              <w:overflowPunct/>
              <w:topLinePunct w:val="0"/>
              <w:bidi w:val="0"/>
              <w:adjustRightInd w:val="0"/>
              <w:snapToGrid w:val="0"/>
              <w:spacing w:line="560" w:lineRule="atLeast"/>
              <w:jc w:val="center"/>
              <w:textAlignment w:val="auto"/>
              <w:rPr>
                <w:highlight w:val="none"/>
              </w:rPr>
            </w:pPr>
          </w:p>
        </w:tc>
      </w:tr>
      <w:tr w14:paraId="5C2DBC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5" w:hRule="atLeast"/>
          <w:jc w:val="center"/>
        </w:trPr>
        <w:tc>
          <w:tcPr>
            <w:tcW w:w="1626" w:type="dxa"/>
            <w:gridSpan w:val="2"/>
            <w:vAlign w:val="center"/>
          </w:tcPr>
          <w:p w14:paraId="715E8AA3">
            <w:pPr>
              <w:pageBreakBefore w:val="0"/>
              <w:kinsoku/>
              <w:wordWrap/>
              <w:overflowPunct/>
              <w:topLinePunct w:val="0"/>
              <w:bidi w:val="0"/>
              <w:snapToGrid w:val="0"/>
              <w:spacing w:line="560" w:lineRule="atLeast"/>
              <w:textAlignment w:val="auto"/>
              <w:rPr>
                <w:highlight w:val="none"/>
              </w:rPr>
            </w:pPr>
            <w:r>
              <w:rPr>
                <w:rFonts w:hint="eastAsia" w:ascii="宋体" w:hAnsi="宋体" w:cs="宋体"/>
                <w:b/>
                <w:kern w:val="0"/>
                <w:sz w:val="18"/>
                <w:szCs w:val="18"/>
                <w:highlight w:val="none"/>
              </w:rPr>
              <w:t>合计分数</w:t>
            </w:r>
          </w:p>
        </w:tc>
        <w:tc>
          <w:tcPr>
            <w:tcW w:w="7551" w:type="dxa"/>
            <w:gridSpan w:val="5"/>
            <w:vAlign w:val="center"/>
          </w:tcPr>
          <w:p w14:paraId="450ED6AD">
            <w:pPr>
              <w:pageBreakBefore w:val="0"/>
              <w:kinsoku/>
              <w:wordWrap/>
              <w:overflowPunct/>
              <w:topLinePunct w:val="0"/>
              <w:bidi w:val="0"/>
              <w:adjustRightInd w:val="0"/>
              <w:snapToGrid w:val="0"/>
              <w:spacing w:line="560" w:lineRule="atLeast"/>
              <w:jc w:val="center"/>
              <w:textAlignment w:val="auto"/>
              <w:rPr>
                <w:highlight w:val="none"/>
              </w:rPr>
            </w:pPr>
          </w:p>
        </w:tc>
      </w:tr>
      <w:tr w14:paraId="259BC5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5" w:hRule="atLeast"/>
          <w:jc w:val="center"/>
        </w:trPr>
        <w:tc>
          <w:tcPr>
            <w:tcW w:w="1626" w:type="dxa"/>
            <w:gridSpan w:val="2"/>
            <w:vAlign w:val="center"/>
          </w:tcPr>
          <w:p w14:paraId="12E1D5E3">
            <w:pPr>
              <w:pageBreakBefore w:val="0"/>
              <w:kinsoku/>
              <w:wordWrap/>
              <w:overflowPunct/>
              <w:topLinePunct w:val="0"/>
              <w:bidi w:val="0"/>
              <w:snapToGrid w:val="0"/>
              <w:spacing w:line="560" w:lineRule="atLeast"/>
              <w:textAlignment w:val="auto"/>
              <w:rPr>
                <w:highlight w:val="none"/>
              </w:rPr>
            </w:pPr>
            <w:r>
              <w:rPr>
                <w:rFonts w:hint="eastAsia" w:ascii="宋体" w:hAnsi="宋体" w:cs="宋体"/>
                <w:b/>
                <w:kern w:val="0"/>
                <w:sz w:val="18"/>
                <w:szCs w:val="18"/>
                <w:highlight w:val="none"/>
              </w:rPr>
              <w:t>加分项</w:t>
            </w:r>
          </w:p>
        </w:tc>
        <w:tc>
          <w:tcPr>
            <w:tcW w:w="7551" w:type="dxa"/>
            <w:gridSpan w:val="5"/>
            <w:vAlign w:val="center"/>
          </w:tcPr>
          <w:p w14:paraId="3D12E9C7">
            <w:pPr>
              <w:pageBreakBefore w:val="0"/>
              <w:kinsoku/>
              <w:wordWrap/>
              <w:overflowPunct/>
              <w:topLinePunct w:val="0"/>
              <w:bidi w:val="0"/>
              <w:adjustRightInd w:val="0"/>
              <w:snapToGrid w:val="0"/>
              <w:spacing w:line="560" w:lineRule="atLeast"/>
              <w:textAlignment w:val="auto"/>
              <w:rPr>
                <w:highlight w:val="none"/>
              </w:rPr>
            </w:pPr>
            <w:r>
              <w:rPr>
                <w:rFonts w:hint="eastAsia" w:asciiTheme="minorEastAsia" w:hAnsiTheme="minorEastAsia" w:eastAsiaTheme="minorEastAsia" w:cstheme="minorEastAsia"/>
                <w:sz w:val="18"/>
                <w:szCs w:val="18"/>
                <w:highlight w:val="none"/>
              </w:rPr>
              <w:t>备注清楚加分事由及所加分数</w:t>
            </w:r>
          </w:p>
        </w:tc>
      </w:tr>
      <w:tr w14:paraId="75DB24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5" w:hRule="atLeast"/>
          <w:jc w:val="center"/>
        </w:trPr>
        <w:tc>
          <w:tcPr>
            <w:tcW w:w="1626" w:type="dxa"/>
            <w:gridSpan w:val="2"/>
            <w:vAlign w:val="center"/>
          </w:tcPr>
          <w:p w14:paraId="67641F0F">
            <w:pPr>
              <w:pageBreakBefore w:val="0"/>
              <w:kinsoku/>
              <w:wordWrap/>
              <w:overflowPunct/>
              <w:topLinePunct w:val="0"/>
              <w:bidi w:val="0"/>
              <w:snapToGrid w:val="0"/>
              <w:spacing w:line="560" w:lineRule="atLeast"/>
              <w:textAlignment w:val="auto"/>
              <w:rPr>
                <w:highlight w:val="none"/>
              </w:rPr>
            </w:pPr>
            <w:r>
              <w:rPr>
                <w:rFonts w:hint="eastAsia" w:ascii="宋体" w:hAnsi="宋体" w:cs="宋体"/>
                <w:b/>
                <w:kern w:val="0"/>
                <w:sz w:val="18"/>
                <w:szCs w:val="18"/>
                <w:highlight w:val="none"/>
              </w:rPr>
              <w:t>扣分</w:t>
            </w:r>
          </w:p>
        </w:tc>
        <w:tc>
          <w:tcPr>
            <w:tcW w:w="7551" w:type="dxa"/>
            <w:gridSpan w:val="5"/>
            <w:vAlign w:val="center"/>
          </w:tcPr>
          <w:p w14:paraId="76E3C0B4">
            <w:pPr>
              <w:pStyle w:val="220"/>
              <w:pageBreakBefore w:val="0"/>
              <w:kinsoku/>
              <w:wordWrap/>
              <w:overflowPunct/>
              <w:topLinePunct w:val="0"/>
              <w:bidi w:val="0"/>
              <w:spacing w:line="560" w:lineRule="atLeast"/>
              <w:textAlignment w:val="auto"/>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备注清楚扣分事由及所扣分数</w:t>
            </w:r>
          </w:p>
          <w:p w14:paraId="4F7B1D6E">
            <w:pPr>
              <w:pageBreakBefore w:val="0"/>
              <w:kinsoku/>
              <w:wordWrap/>
              <w:overflowPunct/>
              <w:topLinePunct w:val="0"/>
              <w:bidi w:val="0"/>
              <w:adjustRightInd w:val="0"/>
              <w:snapToGrid w:val="0"/>
              <w:spacing w:line="560" w:lineRule="atLeast"/>
              <w:jc w:val="center"/>
              <w:textAlignment w:val="auto"/>
              <w:rPr>
                <w:highlight w:val="none"/>
              </w:rPr>
            </w:pPr>
          </w:p>
        </w:tc>
      </w:tr>
      <w:tr w14:paraId="61FF73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5" w:hRule="atLeast"/>
          <w:jc w:val="center"/>
        </w:trPr>
        <w:tc>
          <w:tcPr>
            <w:tcW w:w="1626" w:type="dxa"/>
            <w:gridSpan w:val="2"/>
            <w:vAlign w:val="center"/>
          </w:tcPr>
          <w:p w14:paraId="4D6D6939">
            <w:pPr>
              <w:pageBreakBefore w:val="0"/>
              <w:kinsoku/>
              <w:wordWrap/>
              <w:overflowPunct/>
              <w:topLinePunct w:val="0"/>
              <w:bidi w:val="0"/>
              <w:snapToGrid w:val="0"/>
              <w:spacing w:line="560" w:lineRule="atLeast"/>
              <w:textAlignment w:val="auto"/>
              <w:rPr>
                <w:highlight w:val="none"/>
              </w:rPr>
            </w:pPr>
            <w:r>
              <w:rPr>
                <w:rFonts w:hint="eastAsia" w:ascii="宋体" w:hAnsi="宋体" w:cs="宋体"/>
                <w:b/>
                <w:kern w:val="0"/>
                <w:sz w:val="18"/>
                <w:szCs w:val="18"/>
                <w:highlight w:val="none"/>
              </w:rPr>
              <w:t>最终得分</w:t>
            </w:r>
          </w:p>
        </w:tc>
        <w:tc>
          <w:tcPr>
            <w:tcW w:w="7551" w:type="dxa"/>
            <w:gridSpan w:val="5"/>
            <w:vAlign w:val="center"/>
          </w:tcPr>
          <w:p w14:paraId="679F0AA7">
            <w:pPr>
              <w:pageBreakBefore w:val="0"/>
              <w:kinsoku/>
              <w:wordWrap/>
              <w:overflowPunct/>
              <w:topLinePunct w:val="0"/>
              <w:bidi w:val="0"/>
              <w:adjustRightInd w:val="0"/>
              <w:snapToGrid w:val="0"/>
              <w:spacing w:line="560" w:lineRule="atLeast"/>
              <w:jc w:val="center"/>
              <w:textAlignment w:val="auto"/>
              <w:rPr>
                <w:highlight w:val="none"/>
              </w:rPr>
            </w:pPr>
          </w:p>
        </w:tc>
      </w:tr>
      <w:tr w14:paraId="75BA47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5" w:hRule="atLeast"/>
          <w:jc w:val="center"/>
        </w:trPr>
        <w:tc>
          <w:tcPr>
            <w:tcW w:w="1626" w:type="dxa"/>
            <w:gridSpan w:val="2"/>
            <w:tcBorders>
              <w:bottom w:val="single" w:color="auto" w:sz="12" w:space="0"/>
            </w:tcBorders>
            <w:vAlign w:val="center"/>
          </w:tcPr>
          <w:p w14:paraId="5E5C4B22">
            <w:pPr>
              <w:pageBreakBefore w:val="0"/>
              <w:kinsoku/>
              <w:wordWrap/>
              <w:overflowPunct/>
              <w:topLinePunct w:val="0"/>
              <w:bidi w:val="0"/>
              <w:snapToGrid w:val="0"/>
              <w:spacing w:line="560" w:lineRule="atLeast"/>
              <w:textAlignment w:val="auto"/>
              <w:rPr>
                <w:highlight w:val="none"/>
              </w:rPr>
            </w:pPr>
            <w:r>
              <w:rPr>
                <w:rFonts w:hint="eastAsia" w:ascii="宋体" w:hAnsi="宋体" w:cs="宋体"/>
                <w:b/>
                <w:kern w:val="0"/>
                <w:sz w:val="18"/>
                <w:szCs w:val="18"/>
                <w:highlight w:val="none"/>
              </w:rPr>
              <w:t>评价小组签字</w:t>
            </w:r>
          </w:p>
        </w:tc>
        <w:tc>
          <w:tcPr>
            <w:tcW w:w="7551" w:type="dxa"/>
            <w:gridSpan w:val="5"/>
            <w:tcBorders>
              <w:bottom w:val="single" w:color="auto" w:sz="12" w:space="0"/>
            </w:tcBorders>
            <w:vAlign w:val="center"/>
          </w:tcPr>
          <w:p w14:paraId="2F2B799A">
            <w:pPr>
              <w:pageBreakBefore w:val="0"/>
              <w:kinsoku/>
              <w:wordWrap/>
              <w:overflowPunct/>
              <w:topLinePunct w:val="0"/>
              <w:bidi w:val="0"/>
              <w:adjustRightInd w:val="0"/>
              <w:snapToGrid w:val="0"/>
              <w:spacing w:line="560" w:lineRule="atLeast"/>
              <w:jc w:val="center"/>
              <w:textAlignment w:val="auto"/>
              <w:rPr>
                <w:highlight w:val="none"/>
              </w:rPr>
            </w:pPr>
          </w:p>
        </w:tc>
      </w:tr>
    </w:tbl>
    <w:p w14:paraId="77F250DF">
      <w:pPr>
        <w:pageBreakBefore w:val="0"/>
        <w:kinsoku/>
        <w:wordWrap/>
        <w:overflowPunct/>
        <w:topLinePunct w:val="0"/>
        <w:bidi w:val="0"/>
        <w:spacing w:line="560" w:lineRule="atLeast"/>
        <w:textAlignment w:val="auto"/>
        <w:rPr>
          <w:rFonts w:ascii="宋体" w:hAnsi="宋体" w:cs="宋体"/>
          <w:b/>
          <w:bCs/>
          <w:sz w:val="24"/>
          <w:szCs w:val="24"/>
          <w:highlight w:val="lightGray"/>
        </w:rPr>
      </w:pPr>
    </w:p>
    <w:p w14:paraId="5C1887FA">
      <w:pPr>
        <w:pStyle w:val="177"/>
        <w:pageBreakBefore w:val="0"/>
        <w:kinsoku/>
        <w:wordWrap/>
        <w:overflowPunct/>
        <w:topLinePunct w:val="0"/>
        <w:bidi w:val="0"/>
        <w:spacing w:line="560" w:lineRule="atLeast"/>
        <w:textAlignment w:val="auto"/>
        <w:rPr>
          <w:rFonts w:ascii="宋体" w:hAnsi="宋体" w:cs="宋体"/>
          <w:b/>
          <w:bCs/>
          <w:color w:val="auto"/>
          <w:highlight w:val="lightGray"/>
        </w:rPr>
      </w:pPr>
    </w:p>
    <w:p w14:paraId="549D9733">
      <w:pPr>
        <w:pageBreakBefore w:val="0"/>
        <w:widowControl/>
        <w:kinsoku/>
        <w:wordWrap/>
        <w:overflowPunct/>
        <w:topLinePunct w:val="0"/>
        <w:bidi w:val="0"/>
        <w:spacing w:line="560" w:lineRule="atLeast"/>
        <w:jc w:val="left"/>
        <w:textAlignment w:val="auto"/>
        <w:rPr>
          <w:rFonts w:ascii="宋体" w:hAnsi="宋体" w:eastAsia="FZHei-B01S" w:cs="宋体"/>
          <w:b/>
          <w:bCs/>
          <w:kern w:val="0"/>
          <w:sz w:val="24"/>
          <w:szCs w:val="24"/>
          <w:highlight w:val="lightGray"/>
        </w:rPr>
      </w:pPr>
      <w:r>
        <w:rPr>
          <w:rFonts w:ascii="宋体" w:hAnsi="宋体" w:cs="宋体"/>
          <w:b/>
          <w:bCs/>
          <w:highlight w:val="lightGray"/>
        </w:rPr>
        <w:br w:type="page"/>
      </w:r>
    </w:p>
    <w:p w14:paraId="77F3BA05">
      <w:pPr>
        <w:pStyle w:val="263"/>
        <w:pageBreakBefore w:val="0"/>
        <w:numPr>
          <w:ilvl w:val="1"/>
          <w:numId w:val="0"/>
        </w:numPr>
        <w:tabs>
          <w:tab w:val="left" w:pos="3960"/>
        </w:tabs>
        <w:kinsoku/>
        <w:wordWrap/>
        <w:overflowPunct/>
        <w:topLinePunct w:val="0"/>
        <w:bidi w:val="0"/>
        <w:spacing w:line="560" w:lineRule="atLeast"/>
        <w:textAlignment w:val="auto"/>
        <w:outlineLvl w:val="3"/>
        <w:rPr>
          <w:rFonts w:ascii="宋体" w:hAnsi="宋体" w:cs="宋体"/>
          <w:sz w:val="22"/>
          <w:highlight w:val="none"/>
        </w:rPr>
      </w:pPr>
      <w:r>
        <w:rPr>
          <w:rFonts w:hint="eastAsia" w:ascii="宋体" w:hAnsi="宋体" w:cs="宋体"/>
          <w:sz w:val="22"/>
          <w:highlight w:val="none"/>
        </w:rPr>
        <w:t>附表三</w:t>
      </w:r>
    </w:p>
    <w:p w14:paraId="33A7DD0E">
      <w:pPr>
        <w:pageBreakBefore w:val="0"/>
        <w:widowControl/>
        <w:kinsoku/>
        <w:wordWrap/>
        <w:overflowPunct/>
        <w:topLinePunct w:val="0"/>
        <w:bidi w:val="0"/>
        <w:spacing w:line="560" w:lineRule="atLeast"/>
        <w:jc w:val="center"/>
        <w:textAlignment w:val="auto"/>
        <w:rPr>
          <w:rFonts w:eastAsia="仿宋_GB2312"/>
          <w:b/>
          <w:bCs/>
          <w:sz w:val="32"/>
          <w:szCs w:val="32"/>
          <w:highlight w:val="none"/>
        </w:rPr>
      </w:pPr>
      <w:r>
        <w:rPr>
          <w:rFonts w:hint="eastAsia" w:eastAsia="仿宋_GB2312"/>
          <w:b/>
          <w:bCs/>
          <w:sz w:val="32"/>
          <w:szCs w:val="32"/>
          <w:highlight w:val="none"/>
        </w:rPr>
        <w:t>最终履约评价表</w:t>
      </w:r>
    </w:p>
    <w:p w14:paraId="0A33CB87">
      <w:pPr>
        <w:pStyle w:val="177"/>
        <w:pageBreakBefore w:val="0"/>
        <w:kinsoku/>
        <w:wordWrap/>
        <w:overflowPunct/>
        <w:topLinePunct w:val="0"/>
        <w:bidi w:val="0"/>
        <w:spacing w:line="560" w:lineRule="atLeast"/>
        <w:textAlignment w:val="auto"/>
        <w:rPr>
          <w:rFonts w:ascii="宋体" w:hAnsi="宋体" w:cs="宋体"/>
          <w:b/>
          <w:bCs/>
          <w:color w:val="auto"/>
          <w:highlight w:val="none"/>
        </w:rPr>
      </w:pPr>
    </w:p>
    <w:p w14:paraId="0BFA02B6">
      <w:pPr>
        <w:pStyle w:val="177"/>
        <w:pageBreakBefore w:val="0"/>
        <w:kinsoku/>
        <w:wordWrap/>
        <w:overflowPunct/>
        <w:topLinePunct w:val="0"/>
        <w:bidi w:val="0"/>
        <w:spacing w:line="560" w:lineRule="atLeast"/>
        <w:textAlignment w:val="auto"/>
        <w:rPr>
          <w:rFonts w:ascii="宋体" w:hAnsi="宋体" w:cs="宋体"/>
          <w:b/>
          <w:bCs/>
          <w:color w:val="auto"/>
          <w:highlight w:val="none"/>
        </w:rPr>
      </w:pPr>
    </w:p>
    <w:tbl>
      <w:tblPr>
        <w:tblStyle w:val="83"/>
        <w:tblpPr w:leftFromText="180" w:rightFromText="180" w:vertAnchor="text" w:horzAnchor="page" w:tblpX="1609" w:tblpY="306"/>
        <w:tblOverlap w:val="never"/>
        <w:tblW w:w="92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3346"/>
        <w:gridCol w:w="1260"/>
        <w:gridCol w:w="2893"/>
      </w:tblGrid>
      <w:tr w14:paraId="5C2A1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73" w:type="dxa"/>
            <w:vAlign w:val="center"/>
          </w:tcPr>
          <w:p w14:paraId="31022EA5">
            <w:pPr>
              <w:pageBreakBefore w:val="0"/>
              <w:kinsoku/>
              <w:wordWrap/>
              <w:overflowPunct/>
              <w:topLinePunct w:val="0"/>
              <w:bidi w:val="0"/>
              <w:spacing w:line="560" w:lineRule="atLeast"/>
              <w:textAlignment w:val="auto"/>
              <w:rPr>
                <w:rFonts w:ascii="宋体" w:hAnsi="宋体"/>
                <w:b/>
                <w:sz w:val="18"/>
                <w:szCs w:val="18"/>
                <w:highlight w:val="none"/>
              </w:rPr>
            </w:pPr>
            <w:r>
              <w:rPr>
                <w:rFonts w:hint="eastAsia" w:ascii="宋体" w:hAnsi="宋体"/>
                <w:sz w:val="18"/>
                <w:szCs w:val="18"/>
                <w:highlight w:val="none"/>
              </w:rPr>
              <w:t>合同名称</w:t>
            </w:r>
          </w:p>
        </w:tc>
        <w:tc>
          <w:tcPr>
            <w:tcW w:w="3346" w:type="dxa"/>
            <w:vAlign w:val="center"/>
          </w:tcPr>
          <w:p w14:paraId="1961735F">
            <w:pPr>
              <w:pageBreakBefore w:val="0"/>
              <w:kinsoku/>
              <w:wordWrap/>
              <w:overflowPunct/>
              <w:topLinePunct w:val="0"/>
              <w:bidi w:val="0"/>
              <w:spacing w:line="560" w:lineRule="atLeast"/>
              <w:textAlignment w:val="auto"/>
              <w:rPr>
                <w:rFonts w:ascii="宋体" w:hAnsi="宋体"/>
                <w:b/>
                <w:sz w:val="18"/>
                <w:szCs w:val="18"/>
                <w:highlight w:val="none"/>
              </w:rPr>
            </w:pPr>
          </w:p>
        </w:tc>
        <w:tc>
          <w:tcPr>
            <w:tcW w:w="1260" w:type="dxa"/>
            <w:vAlign w:val="center"/>
          </w:tcPr>
          <w:p w14:paraId="34A5D46D">
            <w:pPr>
              <w:pageBreakBefore w:val="0"/>
              <w:kinsoku/>
              <w:wordWrap/>
              <w:overflowPunct/>
              <w:topLinePunct w:val="0"/>
              <w:bidi w:val="0"/>
              <w:spacing w:line="560" w:lineRule="atLeast"/>
              <w:textAlignment w:val="auto"/>
              <w:rPr>
                <w:rFonts w:ascii="宋体" w:hAnsi="宋体"/>
                <w:b/>
                <w:sz w:val="18"/>
                <w:szCs w:val="18"/>
                <w:highlight w:val="none"/>
              </w:rPr>
            </w:pPr>
            <w:r>
              <w:rPr>
                <w:rFonts w:hint="eastAsia" w:ascii="宋体" w:hAnsi="宋体"/>
                <w:sz w:val="18"/>
                <w:szCs w:val="18"/>
                <w:highlight w:val="none"/>
              </w:rPr>
              <w:t>承 包 商</w:t>
            </w:r>
          </w:p>
        </w:tc>
        <w:tc>
          <w:tcPr>
            <w:tcW w:w="2893" w:type="dxa"/>
            <w:vAlign w:val="center"/>
          </w:tcPr>
          <w:p w14:paraId="5AB215D4">
            <w:pPr>
              <w:pageBreakBefore w:val="0"/>
              <w:kinsoku/>
              <w:wordWrap/>
              <w:overflowPunct/>
              <w:topLinePunct w:val="0"/>
              <w:bidi w:val="0"/>
              <w:spacing w:line="560" w:lineRule="atLeast"/>
              <w:textAlignment w:val="auto"/>
              <w:rPr>
                <w:rFonts w:ascii="宋体" w:hAnsi="宋体"/>
                <w:b/>
                <w:sz w:val="18"/>
                <w:szCs w:val="18"/>
                <w:highlight w:val="none"/>
              </w:rPr>
            </w:pPr>
          </w:p>
        </w:tc>
      </w:tr>
      <w:tr w14:paraId="068CD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73" w:type="dxa"/>
            <w:vAlign w:val="center"/>
          </w:tcPr>
          <w:p w14:paraId="7BEB799D">
            <w:pPr>
              <w:pageBreakBefore w:val="0"/>
              <w:kinsoku/>
              <w:wordWrap/>
              <w:overflowPunct/>
              <w:topLinePunct w:val="0"/>
              <w:bidi w:val="0"/>
              <w:spacing w:line="560" w:lineRule="atLeast"/>
              <w:textAlignment w:val="auto"/>
              <w:rPr>
                <w:rFonts w:ascii="宋体" w:hAnsi="宋体"/>
                <w:b/>
                <w:sz w:val="18"/>
                <w:szCs w:val="18"/>
                <w:highlight w:val="none"/>
              </w:rPr>
            </w:pPr>
            <w:r>
              <w:rPr>
                <w:rFonts w:hint="eastAsia" w:ascii="宋体" w:hAnsi="宋体"/>
                <w:sz w:val="18"/>
                <w:szCs w:val="18"/>
                <w:highlight w:val="none"/>
              </w:rPr>
              <w:t>合同编号</w:t>
            </w:r>
          </w:p>
        </w:tc>
        <w:tc>
          <w:tcPr>
            <w:tcW w:w="3346" w:type="dxa"/>
            <w:vAlign w:val="center"/>
          </w:tcPr>
          <w:p w14:paraId="6294C49C">
            <w:pPr>
              <w:pageBreakBefore w:val="0"/>
              <w:kinsoku/>
              <w:wordWrap/>
              <w:overflowPunct/>
              <w:topLinePunct w:val="0"/>
              <w:bidi w:val="0"/>
              <w:spacing w:line="560" w:lineRule="atLeast"/>
              <w:textAlignment w:val="auto"/>
              <w:rPr>
                <w:rFonts w:ascii="宋体" w:hAnsi="宋体"/>
                <w:b/>
                <w:sz w:val="18"/>
                <w:szCs w:val="18"/>
                <w:highlight w:val="none"/>
              </w:rPr>
            </w:pPr>
          </w:p>
        </w:tc>
        <w:tc>
          <w:tcPr>
            <w:tcW w:w="1260" w:type="dxa"/>
            <w:vAlign w:val="center"/>
          </w:tcPr>
          <w:p w14:paraId="65A35441">
            <w:pPr>
              <w:pageBreakBefore w:val="0"/>
              <w:kinsoku/>
              <w:wordWrap/>
              <w:overflowPunct/>
              <w:topLinePunct w:val="0"/>
              <w:bidi w:val="0"/>
              <w:spacing w:line="560" w:lineRule="atLeast"/>
              <w:textAlignment w:val="auto"/>
              <w:rPr>
                <w:rFonts w:ascii="宋体" w:hAnsi="宋体"/>
                <w:b/>
                <w:sz w:val="18"/>
                <w:szCs w:val="18"/>
                <w:highlight w:val="none"/>
              </w:rPr>
            </w:pPr>
            <w:r>
              <w:rPr>
                <w:rFonts w:hint="eastAsia" w:ascii="宋体" w:hAnsi="宋体"/>
                <w:sz w:val="18"/>
                <w:szCs w:val="18"/>
                <w:highlight w:val="none"/>
              </w:rPr>
              <w:t>组织单位</w:t>
            </w:r>
          </w:p>
        </w:tc>
        <w:tc>
          <w:tcPr>
            <w:tcW w:w="2893" w:type="dxa"/>
            <w:vAlign w:val="center"/>
          </w:tcPr>
          <w:p w14:paraId="3CCF457E">
            <w:pPr>
              <w:pageBreakBefore w:val="0"/>
              <w:kinsoku/>
              <w:wordWrap/>
              <w:overflowPunct/>
              <w:topLinePunct w:val="0"/>
              <w:bidi w:val="0"/>
              <w:spacing w:line="560" w:lineRule="atLeast"/>
              <w:textAlignment w:val="auto"/>
              <w:rPr>
                <w:rFonts w:ascii="宋体" w:hAnsi="宋体"/>
                <w:b/>
                <w:sz w:val="18"/>
                <w:szCs w:val="18"/>
                <w:highlight w:val="none"/>
              </w:rPr>
            </w:pPr>
          </w:p>
        </w:tc>
      </w:tr>
      <w:tr w14:paraId="0A6C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73" w:type="dxa"/>
            <w:vAlign w:val="center"/>
          </w:tcPr>
          <w:p w14:paraId="708E2574">
            <w:pPr>
              <w:pageBreakBefore w:val="0"/>
              <w:kinsoku/>
              <w:wordWrap/>
              <w:overflowPunct/>
              <w:topLinePunct w:val="0"/>
              <w:bidi w:val="0"/>
              <w:spacing w:line="560" w:lineRule="atLeast"/>
              <w:textAlignment w:val="auto"/>
              <w:rPr>
                <w:rFonts w:ascii="宋体" w:hAnsi="宋体"/>
                <w:b/>
                <w:sz w:val="18"/>
                <w:szCs w:val="18"/>
                <w:highlight w:val="none"/>
              </w:rPr>
            </w:pPr>
            <w:r>
              <w:rPr>
                <w:rFonts w:hint="eastAsia" w:ascii="宋体" w:hAnsi="宋体"/>
                <w:sz w:val="18"/>
                <w:szCs w:val="18"/>
                <w:highlight w:val="none"/>
              </w:rPr>
              <w:t>评价类型</w:t>
            </w:r>
          </w:p>
        </w:tc>
        <w:tc>
          <w:tcPr>
            <w:tcW w:w="3346" w:type="dxa"/>
            <w:vAlign w:val="center"/>
          </w:tcPr>
          <w:p w14:paraId="620F12C4">
            <w:pPr>
              <w:pageBreakBefore w:val="0"/>
              <w:kinsoku/>
              <w:wordWrap/>
              <w:overflowPunct/>
              <w:topLinePunct w:val="0"/>
              <w:bidi w:val="0"/>
              <w:spacing w:line="560" w:lineRule="atLeast"/>
              <w:textAlignment w:val="auto"/>
              <w:rPr>
                <w:rFonts w:ascii="宋体" w:hAnsi="宋体"/>
                <w:b/>
                <w:sz w:val="18"/>
                <w:szCs w:val="18"/>
                <w:highlight w:val="none"/>
              </w:rPr>
            </w:pPr>
          </w:p>
        </w:tc>
        <w:tc>
          <w:tcPr>
            <w:tcW w:w="1260" w:type="dxa"/>
            <w:vAlign w:val="center"/>
          </w:tcPr>
          <w:p w14:paraId="60074011">
            <w:pPr>
              <w:pageBreakBefore w:val="0"/>
              <w:kinsoku/>
              <w:wordWrap/>
              <w:overflowPunct/>
              <w:topLinePunct w:val="0"/>
              <w:bidi w:val="0"/>
              <w:spacing w:line="560" w:lineRule="atLeast"/>
              <w:textAlignment w:val="auto"/>
              <w:rPr>
                <w:rFonts w:ascii="宋体" w:hAnsi="宋体"/>
                <w:b/>
                <w:sz w:val="18"/>
                <w:szCs w:val="18"/>
                <w:highlight w:val="none"/>
              </w:rPr>
            </w:pPr>
            <w:r>
              <w:rPr>
                <w:rFonts w:hint="eastAsia" w:ascii="宋体" w:hAnsi="宋体"/>
                <w:sz w:val="18"/>
                <w:szCs w:val="18"/>
                <w:highlight w:val="none"/>
              </w:rPr>
              <w:t>评价时间</w:t>
            </w:r>
          </w:p>
        </w:tc>
        <w:tc>
          <w:tcPr>
            <w:tcW w:w="2893" w:type="dxa"/>
            <w:vAlign w:val="center"/>
          </w:tcPr>
          <w:p w14:paraId="7B14E3B0">
            <w:pPr>
              <w:pageBreakBefore w:val="0"/>
              <w:kinsoku/>
              <w:wordWrap/>
              <w:overflowPunct/>
              <w:topLinePunct w:val="0"/>
              <w:bidi w:val="0"/>
              <w:spacing w:line="560" w:lineRule="atLeast"/>
              <w:ind w:firstLine="1080" w:firstLineChars="600"/>
              <w:textAlignment w:val="auto"/>
              <w:rPr>
                <w:rFonts w:ascii="宋体" w:hAnsi="宋体"/>
                <w:b/>
                <w:sz w:val="18"/>
                <w:szCs w:val="18"/>
                <w:highlight w:val="none"/>
              </w:rPr>
            </w:pPr>
            <w:r>
              <w:rPr>
                <w:rFonts w:hint="eastAsia" w:ascii="宋体" w:hAnsi="宋体"/>
                <w:sz w:val="18"/>
                <w:szCs w:val="18"/>
                <w:highlight w:val="none"/>
              </w:rPr>
              <w:t>年   月   日</w:t>
            </w:r>
          </w:p>
        </w:tc>
      </w:tr>
    </w:tbl>
    <w:p w14:paraId="63EAE5CC">
      <w:pPr>
        <w:pStyle w:val="177"/>
        <w:pageBreakBefore w:val="0"/>
        <w:kinsoku/>
        <w:wordWrap/>
        <w:overflowPunct/>
        <w:topLinePunct w:val="0"/>
        <w:bidi w:val="0"/>
        <w:spacing w:line="560" w:lineRule="atLeast"/>
        <w:textAlignment w:val="auto"/>
        <w:rPr>
          <w:color w:val="auto"/>
          <w:highlight w:val="none"/>
        </w:rPr>
      </w:pPr>
    </w:p>
    <w:p w14:paraId="191A3D07">
      <w:pPr>
        <w:pageBreakBefore w:val="0"/>
        <w:kinsoku/>
        <w:wordWrap/>
        <w:overflowPunct/>
        <w:topLinePunct w:val="0"/>
        <w:bidi w:val="0"/>
        <w:spacing w:line="560" w:lineRule="atLeast"/>
        <w:textAlignment w:val="auto"/>
        <w:rPr>
          <w:rFonts w:ascii="仿宋_GB2312" w:eastAsia="仿宋_GB2312"/>
          <w:szCs w:val="21"/>
          <w:highlight w:val="none"/>
        </w:rPr>
      </w:pPr>
    </w:p>
    <w:tbl>
      <w:tblPr>
        <w:tblStyle w:val="83"/>
        <w:tblW w:w="9441" w:type="dxa"/>
        <w:tblInd w:w="-252" w:type="dxa"/>
        <w:tblLayout w:type="fixed"/>
        <w:tblCellMar>
          <w:top w:w="0" w:type="dxa"/>
          <w:left w:w="108" w:type="dxa"/>
          <w:bottom w:w="0" w:type="dxa"/>
          <w:right w:w="108" w:type="dxa"/>
        </w:tblCellMar>
      </w:tblPr>
      <w:tblGrid>
        <w:gridCol w:w="720"/>
        <w:gridCol w:w="1440"/>
        <w:gridCol w:w="720"/>
        <w:gridCol w:w="3126"/>
        <w:gridCol w:w="2490"/>
        <w:gridCol w:w="945"/>
      </w:tblGrid>
      <w:tr w14:paraId="5AC5F57C">
        <w:tblPrEx>
          <w:tblCellMar>
            <w:top w:w="0" w:type="dxa"/>
            <w:left w:w="108" w:type="dxa"/>
            <w:bottom w:w="0" w:type="dxa"/>
            <w:right w:w="108" w:type="dxa"/>
          </w:tblCellMar>
        </w:tblPrEx>
        <w:trPr>
          <w:trHeight w:val="70" w:hRule="atLeast"/>
        </w:trPr>
        <w:tc>
          <w:tcPr>
            <w:tcW w:w="720" w:type="dxa"/>
            <w:tcBorders>
              <w:top w:val="single" w:color="auto" w:sz="4" w:space="0"/>
              <w:left w:val="single" w:color="auto" w:sz="4" w:space="0"/>
              <w:bottom w:val="single" w:color="auto" w:sz="4" w:space="0"/>
              <w:right w:val="single" w:color="auto" w:sz="4" w:space="0"/>
            </w:tcBorders>
            <w:shd w:val="clear" w:color="auto" w:fill="FFFFFF"/>
            <w:vAlign w:val="center"/>
          </w:tcPr>
          <w:p w14:paraId="3804DBB1">
            <w:pPr>
              <w:pageBreakBefore w:val="0"/>
              <w:widowControl/>
              <w:kinsoku/>
              <w:wordWrap/>
              <w:overflowPunct/>
              <w:topLinePunct w:val="0"/>
              <w:bidi w:val="0"/>
              <w:spacing w:line="560" w:lineRule="atLeast"/>
              <w:textAlignment w:val="auto"/>
              <w:rPr>
                <w:rFonts w:ascii="宋体" w:hAnsi="宋体" w:cs="宋体"/>
                <w:kern w:val="0"/>
                <w:sz w:val="18"/>
                <w:szCs w:val="18"/>
                <w:highlight w:val="none"/>
              </w:rPr>
            </w:pPr>
            <w:r>
              <w:rPr>
                <w:rFonts w:hint="eastAsia" w:ascii="宋体" w:hAnsi="宋体" w:cs="宋体"/>
                <w:kern w:val="0"/>
                <w:sz w:val="18"/>
                <w:szCs w:val="18"/>
                <w:highlight w:val="none"/>
              </w:rPr>
              <w:t>序号</w:t>
            </w:r>
          </w:p>
        </w:tc>
        <w:tc>
          <w:tcPr>
            <w:tcW w:w="1440" w:type="dxa"/>
            <w:tcBorders>
              <w:top w:val="single" w:color="auto" w:sz="4" w:space="0"/>
              <w:left w:val="nil"/>
              <w:bottom w:val="single" w:color="auto" w:sz="4" w:space="0"/>
              <w:right w:val="single" w:color="auto" w:sz="4" w:space="0"/>
            </w:tcBorders>
            <w:shd w:val="clear" w:color="auto" w:fill="FFFFFF"/>
            <w:vAlign w:val="center"/>
          </w:tcPr>
          <w:p w14:paraId="4CC1E21B">
            <w:pPr>
              <w:pageBreakBefore w:val="0"/>
              <w:widowControl/>
              <w:kinsoku/>
              <w:wordWrap/>
              <w:overflowPunct/>
              <w:topLinePunct w:val="0"/>
              <w:bidi w:val="0"/>
              <w:spacing w:line="560" w:lineRule="atLeast"/>
              <w:textAlignment w:val="auto"/>
              <w:rPr>
                <w:rFonts w:ascii="宋体" w:hAnsi="宋体" w:cs="宋体"/>
                <w:kern w:val="0"/>
                <w:sz w:val="18"/>
                <w:szCs w:val="18"/>
                <w:highlight w:val="none"/>
              </w:rPr>
            </w:pPr>
            <w:r>
              <w:rPr>
                <w:rFonts w:hint="eastAsia" w:ascii="宋体" w:hAnsi="宋体" w:cs="宋体"/>
                <w:kern w:val="0"/>
                <w:sz w:val="18"/>
                <w:szCs w:val="18"/>
                <w:highlight w:val="none"/>
              </w:rPr>
              <w:t>分项内容</w:t>
            </w:r>
          </w:p>
        </w:tc>
        <w:tc>
          <w:tcPr>
            <w:tcW w:w="720" w:type="dxa"/>
            <w:tcBorders>
              <w:top w:val="single" w:color="auto" w:sz="4" w:space="0"/>
              <w:left w:val="nil"/>
              <w:bottom w:val="single" w:color="auto" w:sz="4" w:space="0"/>
              <w:right w:val="single" w:color="auto" w:sz="4" w:space="0"/>
            </w:tcBorders>
            <w:shd w:val="clear" w:color="auto" w:fill="FFFFFF"/>
            <w:vAlign w:val="center"/>
          </w:tcPr>
          <w:p w14:paraId="119904BE">
            <w:pPr>
              <w:pageBreakBefore w:val="0"/>
              <w:widowControl/>
              <w:kinsoku/>
              <w:wordWrap/>
              <w:overflowPunct/>
              <w:topLinePunct w:val="0"/>
              <w:bidi w:val="0"/>
              <w:spacing w:line="560" w:lineRule="atLeast"/>
              <w:textAlignment w:val="auto"/>
              <w:rPr>
                <w:rFonts w:ascii="宋体" w:hAnsi="宋体" w:cs="宋体"/>
                <w:spacing w:val="-10"/>
                <w:kern w:val="0"/>
                <w:sz w:val="18"/>
                <w:szCs w:val="18"/>
                <w:highlight w:val="none"/>
              </w:rPr>
            </w:pPr>
            <w:r>
              <w:rPr>
                <w:rFonts w:hint="eastAsia" w:ascii="宋体" w:hAnsi="宋体" w:cs="宋体"/>
                <w:spacing w:val="-10"/>
                <w:kern w:val="0"/>
                <w:sz w:val="18"/>
                <w:szCs w:val="18"/>
                <w:highlight w:val="none"/>
              </w:rPr>
              <w:t>满分值</w:t>
            </w:r>
          </w:p>
        </w:tc>
        <w:tc>
          <w:tcPr>
            <w:tcW w:w="3126" w:type="dxa"/>
            <w:tcBorders>
              <w:top w:val="single" w:color="auto" w:sz="4" w:space="0"/>
              <w:left w:val="nil"/>
              <w:bottom w:val="single" w:color="auto" w:sz="4" w:space="0"/>
              <w:right w:val="single" w:color="auto" w:sz="4" w:space="0"/>
            </w:tcBorders>
            <w:shd w:val="clear" w:color="auto" w:fill="FFFFFF"/>
            <w:vAlign w:val="center"/>
          </w:tcPr>
          <w:p w14:paraId="69AF3265">
            <w:pPr>
              <w:pageBreakBefore w:val="0"/>
              <w:widowControl/>
              <w:kinsoku/>
              <w:wordWrap/>
              <w:overflowPunct/>
              <w:topLinePunct w:val="0"/>
              <w:bidi w:val="0"/>
              <w:spacing w:line="560" w:lineRule="atLeast"/>
              <w:textAlignment w:val="auto"/>
              <w:rPr>
                <w:rFonts w:ascii="宋体" w:hAnsi="宋体" w:cs="宋体"/>
                <w:kern w:val="0"/>
                <w:sz w:val="18"/>
                <w:szCs w:val="18"/>
                <w:highlight w:val="none"/>
              </w:rPr>
            </w:pPr>
            <w:r>
              <w:rPr>
                <w:rFonts w:hint="eastAsia" w:ascii="宋体" w:hAnsi="宋体" w:cs="宋体"/>
                <w:kern w:val="0"/>
                <w:sz w:val="18"/>
                <w:szCs w:val="18"/>
                <w:highlight w:val="none"/>
              </w:rPr>
              <w:t>评 价 指 标</w:t>
            </w:r>
          </w:p>
        </w:tc>
        <w:tc>
          <w:tcPr>
            <w:tcW w:w="2490" w:type="dxa"/>
            <w:tcBorders>
              <w:top w:val="single" w:color="auto" w:sz="4" w:space="0"/>
              <w:left w:val="nil"/>
              <w:bottom w:val="single" w:color="auto" w:sz="4" w:space="0"/>
              <w:right w:val="single" w:color="auto" w:sz="4" w:space="0"/>
            </w:tcBorders>
            <w:shd w:val="clear" w:color="auto" w:fill="FFFFFF"/>
            <w:vAlign w:val="center"/>
          </w:tcPr>
          <w:p w14:paraId="6AD148CB">
            <w:pPr>
              <w:pageBreakBefore w:val="0"/>
              <w:widowControl/>
              <w:kinsoku/>
              <w:wordWrap/>
              <w:overflowPunct/>
              <w:topLinePunct w:val="0"/>
              <w:bidi w:val="0"/>
              <w:spacing w:line="560" w:lineRule="atLeast"/>
              <w:textAlignment w:val="auto"/>
              <w:rPr>
                <w:rFonts w:ascii="宋体" w:hAnsi="宋体" w:cs="宋体"/>
                <w:kern w:val="0"/>
                <w:sz w:val="18"/>
                <w:szCs w:val="18"/>
                <w:highlight w:val="none"/>
              </w:rPr>
            </w:pPr>
            <w:r>
              <w:rPr>
                <w:rFonts w:hint="eastAsia" w:ascii="宋体" w:hAnsi="宋体" w:cs="宋体"/>
                <w:kern w:val="0"/>
                <w:sz w:val="18"/>
                <w:szCs w:val="18"/>
                <w:highlight w:val="none"/>
              </w:rPr>
              <w:t>评分标准</w:t>
            </w:r>
          </w:p>
        </w:tc>
        <w:tc>
          <w:tcPr>
            <w:tcW w:w="945" w:type="dxa"/>
            <w:tcBorders>
              <w:top w:val="single" w:color="auto" w:sz="4" w:space="0"/>
              <w:left w:val="nil"/>
              <w:bottom w:val="single" w:color="auto" w:sz="4" w:space="0"/>
              <w:right w:val="single" w:color="auto" w:sz="4" w:space="0"/>
            </w:tcBorders>
            <w:shd w:val="clear" w:color="auto" w:fill="FFFFFF"/>
            <w:vAlign w:val="center"/>
          </w:tcPr>
          <w:p w14:paraId="22345D1A">
            <w:pPr>
              <w:pageBreakBefore w:val="0"/>
              <w:widowControl/>
              <w:kinsoku/>
              <w:wordWrap/>
              <w:overflowPunct/>
              <w:topLinePunct w:val="0"/>
              <w:bidi w:val="0"/>
              <w:spacing w:line="560" w:lineRule="atLeast"/>
              <w:textAlignment w:val="auto"/>
              <w:rPr>
                <w:rFonts w:ascii="宋体" w:hAnsi="宋体" w:cs="宋体"/>
                <w:kern w:val="0"/>
                <w:sz w:val="18"/>
                <w:szCs w:val="18"/>
                <w:highlight w:val="none"/>
              </w:rPr>
            </w:pPr>
            <w:r>
              <w:rPr>
                <w:rFonts w:hint="eastAsia" w:ascii="宋体" w:hAnsi="宋体" w:cs="宋体"/>
                <w:kern w:val="0"/>
                <w:sz w:val="18"/>
                <w:szCs w:val="18"/>
                <w:highlight w:val="none"/>
              </w:rPr>
              <w:t>得分</w:t>
            </w:r>
          </w:p>
        </w:tc>
      </w:tr>
      <w:tr w14:paraId="48ABEF78">
        <w:tblPrEx>
          <w:tblCellMar>
            <w:top w:w="0" w:type="dxa"/>
            <w:left w:w="108" w:type="dxa"/>
            <w:bottom w:w="0" w:type="dxa"/>
            <w:right w:w="108" w:type="dxa"/>
          </w:tblCellMar>
        </w:tblPrEx>
        <w:trPr>
          <w:trHeight w:val="303" w:hRule="atLeast"/>
        </w:trPr>
        <w:tc>
          <w:tcPr>
            <w:tcW w:w="720" w:type="dxa"/>
            <w:tcBorders>
              <w:top w:val="nil"/>
              <w:left w:val="single" w:color="auto" w:sz="4" w:space="0"/>
              <w:bottom w:val="single" w:color="auto" w:sz="4" w:space="0"/>
              <w:right w:val="single" w:color="auto" w:sz="4" w:space="0"/>
            </w:tcBorders>
            <w:shd w:val="clear" w:color="auto" w:fill="FFFFFF"/>
            <w:vAlign w:val="center"/>
          </w:tcPr>
          <w:p w14:paraId="346AB6FD">
            <w:pPr>
              <w:pageBreakBefore w:val="0"/>
              <w:widowControl/>
              <w:kinsoku/>
              <w:wordWrap/>
              <w:overflowPunct/>
              <w:topLinePunct w:val="0"/>
              <w:bidi w:val="0"/>
              <w:spacing w:line="560" w:lineRule="atLeast"/>
              <w:textAlignment w:val="auto"/>
              <w:rPr>
                <w:rFonts w:ascii="宋体" w:hAnsi="宋体" w:cs="宋体"/>
                <w:b/>
                <w:bCs/>
                <w:kern w:val="0"/>
                <w:sz w:val="18"/>
                <w:szCs w:val="18"/>
                <w:highlight w:val="none"/>
              </w:rPr>
            </w:pPr>
            <w:r>
              <w:rPr>
                <w:rFonts w:hint="eastAsia" w:ascii="宋体" w:hAnsi="宋体" w:cs="宋体"/>
                <w:b/>
                <w:bCs/>
                <w:kern w:val="0"/>
                <w:sz w:val="18"/>
                <w:szCs w:val="18"/>
                <w:highlight w:val="none"/>
              </w:rPr>
              <w:t xml:space="preserve">一  </w:t>
            </w:r>
          </w:p>
        </w:tc>
        <w:tc>
          <w:tcPr>
            <w:tcW w:w="1440" w:type="dxa"/>
            <w:tcBorders>
              <w:top w:val="nil"/>
              <w:left w:val="nil"/>
              <w:bottom w:val="single" w:color="auto" w:sz="4" w:space="0"/>
              <w:right w:val="single" w:color="auto" w:sz="4" w:space="0"/>
            </w:tcBorders>
            <w:shd w:val="clear" w:color="auto" w:fill="FFFFFF"/>
            <w:vAlign w:val="center"/>
          </w:tcPr>
          <w:p w14:paraId="20A8262F">
            <w:pPr>
              <w:pageBreakBefore w:val="0"/>
              <w:widowControl/>
              <w:kinsoku/>
              <w:wordWrap/>
              <w:overflowPunct/>
              <w:topLinePunct w:val="0"/>
              <w:bidi w:val="0"/>
              <w:spacing w:line="560" w:lineRule="atLeast"/>
              <w:textAlignment w:val="auto"/>
              <w:rPr>
                <w:rFonts w:ascii="宋体" w:hAnsi="宋体" w:cs="宋体"/>
                <w:b/>
                <w:bCs/>
                <w:kern w:val="0"/>
                <w:sz w:val="18"/>
                <w:szCs w:val="18"/>
                <w:highlight w:val="none"/>
              </w:rPr>
            </w:pPr>
            <w:r>
              <w:rPr>
                <w:rFonts w:hint="eastAsia" w:ascii="宋体" w:hAnsi="宋体" w:cs="宋体"/>
                <w:b/>
                <w:bCs/>
                <w:kern w:val="0"/>
                <w:sz w:val="18"/>
                <w:szCs w:val="18"/>
                <w:highlight w:val="none"/>
              </w:rPr>
              <w:t>人员设备配置</w:t>
            </w:r>
          </w:p>
        </w:tc>
        <w:tc>
          <w:tcPr>
            <w:tcW w:w="720" w:type="dxa"/>
            <w:tcBorders>
              <w:top w:val="nil"/>
              <w:left w:val="nil"/>
              <w:bottom w:val="single" w:color="auto" w:sz="4" w:space="0"/>
              <w:right w:val="single" w:color="auto" w:sz="4" w:space="0"/>
            </w:tcBorders>
            <w:shd w:val="clear" w:color="auto" w:fill="FFFFFF"/>
            <w:vAlign w:val="center"/>
          </w:tcPr>
          <w:p w14:paraId="1CBF9D1A">
            <w:pPr>
              <w:pageBreakBefore w:val="0"/>
              <w:widowControl/>
              <w:kinsoku/>
              <w:wordWrap/>
              <w:overflowPunct/>
              <w:topLinePunct w:val="0"/>
              <w:bidi w:val="0"/>
              <w:spacing w:line="560" w:lineRule="atLeast"/>
              <w:textAlignment w:val="auto"/>
              <w:rPr>
                <w:rFonts w:ascii="宋体" w:hAnsi="宋体" w:cs="宋体"/>
                <w:b/>
                <w:bCs/>
                <w:kern w:val="0"/>
                <w:sz w:val="18"/>
                <w:szCs w:val="18"/>
                <w:highlight w:val="none"/>
              </w:rPr>
            </w:pPr>
            <w:r>
              <w:rPr>
                <w:rFonts w:hint="eastAsia" w:ascii="宋体" w:hAnsi="宋体" w:cs="宋体"/>
                <w:b/>
                <w:bCs/>
                <w:kern w:val="0"/>
                <w:sz w:val="18"/>
                <w:szCs w:val="18"/>
                <w:highlight w:val="none"/>
              </w:rPr>
              <w:t>20</w:t>
            </w:r>
          </w:p>
        </w:tc>
        <w:tc>
          <w:tcPr>
            <w:tcW w:w="3126" w:type="dxa"/>
            <w:tcBorders>
              <w:top w:val="nil"/>
              <w:left w:val="nil"/>
              <w:bottom w:val="single" w:color="auto" w:sz="4" w:space="0"/>
              <w:right w:val="single" w:color="auto" w:sz="4" w:space="0"/>
            </w:tcBorders>
            <w:shd w:val="clear" w:color="auto" w:fill="FFFFFF"/>
            <w:vAlign w:val="center"/>
          </w:tcPr>
          <w:p w14:paraId="4F8C08E3">
            <w:pPr>
              <w:pageBreakBefore w:val="0"/>
              <w:widowControl/>
              <w:kinsoku/>
              <w:wordWrap/>
              <w:overflowPunct/>
              <w:topLinePunct w:val="0"/>
              <w:bidi w:val="0"/>
              <w:spacing w:line="560" w:lineRule="atLeast"/>
              <w:textAlignment w:val="auto"/>
              <w:rPr>
                <w:rFonts w:ascii="宋体" w:hAnsi="宋体" w:cs="宋体"/>
                <w:b/>
                <w:bCs/>
                <w:kern w:val="0"/>
                <w:sz w:val="18"/>
                <w:szCs w:val="18"/>
                <w:highlight w:val="none"/>
              </w:rPr>
            </w:pPr>
          </w:p>
        </w:tc>
        <w:tc>
          <w:tcPr>
            <w:tcW w:w="2490" w:type="dxa"/>
            <w:tcBorders>
              <w:top w:val="nil"/>
              <w:left w:val="nil"/>
              <w:bottom w:val="single" w:color="auto" w:sz="4" w:space="0"/>
              <w:right w:val="single" w:color="auto" w:sz="4" w:space="0"/>
            </w:tcBorders>
            <w:shd w:val="clear" w:color="auto" w:fill="FFFFFF"/>
            <w:vAlign w:val="center"/>
          </w:tcPr>
          <w:p w14:paraId="19D7E543">
            <w:pPr>
              <w:pageBreakBefore w:val="0"/>
              <w:widowControl/>
              <w:kinsoku/>
              <w:wordWrap/>
              <w:overflowPunct/>
              <w:topLinePunct w:val="0"/>
              <w:bidi w:val="0"/>
              <w:spacing w:line="560" w:lineRule="atLeast"/>
              <w:textAlignment w:val="auto"/>
              <w:rPr>
                <w:rFonts w:ascii="宋体" w:hAnsi="宋体" w:cs="宋体"/>
                <w:b/>
                <w:bCs/>
                <w:kern w:val="0"/>
                <w:sz w:val="18"/>
                <w:szCs w:val="18"/>
                <w:highlight w:val="none"/>
              </w:rPr>
            </w:pPr>
          </w:p>
        </w:tc>
        <w:tc>
          <w:tcPr>
            <w:tcW w:w="945" w:type="dxa"/>
            <w:tcBorders>
              <w:top w:val="nil"/>
              <w:left w:val="nil"/>
              <w:bottom w:val="single" w:color="auto" w:sz="4" w:space="0"/>
              <w:right w:val="single" w:color="auto" w:sz="4" w:space="0"/>
            </w:tcBorders>
            <w:shd w:val="clear" w:color="auto" w:fill="FFFFFF"/>
            <w:vAlign w:val="center"/>
          </w:tcPr>
          <w:p w14:paraId="6ED7D2E6">
            <w:pPr>
              <w:pageBreakBefore w:val="0"/>
              <w:kinsoku/>
              <w:wordWrap/>
              <w:overflowPunct/>
              <w:topLinePunct w:val="0"/>
              <w:bidi w:val="0"/>
              <w:spacing w:line="560" w:lineRule="atLeast"/>
              <w:textAlignment w:val="auto"/>
              <w:rPr>
                <w:rFonts w:ascii="宋体" w:hAnsi="宋体"/>
                <w:sz w:val="18"/>
                <w:szCs w:val="18"/>
                <w:highlight w:val="none"/>
              </w:rPr>
            </w:pPr>
          </w:p>
        </w:tc>
      </w:tr>
      <w:tr w14:paraId="63421A2B">
        <w:tblPrEx>
          <w:tblCellMar>
            <w:top w:w="0" w:type="dxa"/>
            <w:left w:w="108" w:type="dxa"/>
            <w:bottom w:w="0" w:type="dxa"/>
            <w:right w:w="108" w:type="dxa"/>
          </w:tblCellMar>
        </w:tblPrEx>
        <w:trPr>
          <w:trHeight w:val="303" w:hRule="atLeast"/>
        </w:trPr>
        <w:tc>
          <w:tcPr>
            <w:tcW w:w="720" w:type="dxa"/>
            <w:vMerge w:val="restart"/>
            <w:tcBorders>
              <w:top w:val="nil"/>
              <w:left w:val="single" w:color="auto" w:sz="4" w:space="0"/>
              <w:right w:val="single" w:color="auto" w:sz="4" w:space="0"/>
            </w:tcBorders>
            <w:shd w:val="clear" w:color="auto" w:fill="FFFFFF"/>
            <w:vAlign w:val="center"/>
          </w:tcPr>
          <w:p w14:paraId="64AF839B">
            <w:pPr>
              <w:pageBreakBefore w:val="0"/>
              <w:widowControl/>
              <w:kinsoku/>
              <w:wordWrap/>
              <w:overflowPunct/>
              <w:topLinePunct w:val="0"/>
              <w:bidi w:val="0"/>
              <w:spacing w:line="560" w:lineRule="atLeast"/>
              <w:textAlignment w:val="auto"/>
              <w:rPr>
                <w:rFonts w:ascii="宋体" w:hAnsi="宋体" w:cs="宋体"/>
                <w:bCs/>
                <w:kern w:val="0"/>
                <w:sz w:val="18"/>
                <w:szCs w:val="18"/>
                <w:highlight w:val="none"/>
              </w:rPr>
            </w:pPr>
            <w:r>
              <w:rPr>
                <w:rFonts w:hint="eastAsia" w:ascii="宋体" w:hAnsi="宋体" w:cs="宋体"/>
                <w:bCs/>
                <w:kern w:val="0"/>
                <w:sz w:val="18"/>
                <w:szCs w:val="18"/>
                <w:highlight w:val="none"/>
              </w:rPr>
              <w:t>1</w:t>
            </w:r>
          </w:p>
        </w:tc>
        <w:tc>
          <w:tcPr>
            <w:tcW w:w="1440" w:type="dxa"/>
            <w:vMerge w:val="restart"/>
            <w:tcBorders>
              <w:top w:val="nil"/>
              <w:left w:val="nil"/>
              <w:right w:val="single" w:color="auto" w:sz="4" w:space="0"/>
            </w:tcBorders>
            <w:shd w:val="clear" w:color="auto" w:fill="FFFFFF"/>
            <w:vAlign w:val="center"/>
          </w:tcPr>
          <w:p w14:paraId="644F9A69">
            <w:pPr>
              <w:pageBreakBefore w:val="0"/>
              <w:widowControl/>
              <w:kinsoku/>
              <w:wordWrap/>
              <w:overflowPunct/>
              <w:topLinePunct w:val="0"/>
              <w:bidi w:val="0"/>
              <w:spacing w:line="560" w:lineRule="atLeast"/>
              <w:textAlignment w:val="auto"/>
              <w:rPr>
                <w:rFonts w:ascii="宋体" w:hAnsi="宋体" w:cs="宋体"/>
                <w:kern w:val="0"/>
                <w:sz w:val="18"/>
                <w:szCs w:val="18"/>
                <w:highlight w:val="none"/>
              </w:rPr>
            </w:pPr>
            <w:r>
              <w:rPr>
                <w:rFonts w:hint="eastAsia" w:ascii="宋体" w:hAnsi="宋体" w:cs="宋体"/>
                <w:kern w:val="0"/>
                <w:sz w:val="18"/>
                <w:szCs w:val="18"/>
                <w:highlight w:val="none"/>
              </w:rPr>
              <w:t>主要人员</w:t>
            </w:r>
          </w:p>
        </w:tc>
        <w:tc>
          <w:tcPr>
            <w:tcW w:w="720" w:type="dxa"/>
            <w:tcBorders>
              <w:top w:val="nil"/>
              <w:left w:val="nil"/>
              <w:bottom w:val="single" w:color="auto" w:sz="4" w:space="0"/>
              <w:right w:val="single" w:color="auto" w:sz="4" w:space="0"/>
            </w:tcBorders>
            <w:shd w:val="clear" w:color="auto" w:fill="FFFFFF"/>
            <w:vAlign w:val="center"/>
          </w:tcPr>
          <w:p w14:paraId="5A39AECF">
            <w:pPr>
              <w:pageBreakBefore w:val="0"/>
              <w:widowControl/>
              <w:kinsoku/>
              <w:wordWrap/>
              <w:overflowPunct/>
              <w:topLinePunct w:val="0"/>
              <w:bidi w:val="0"/>
              <w:spacing w:line="560" w:lineRule="atLeast"/>
              <w:textAlignment w:val="auto"/>
              <w:rPr>
                <w:rFonts w:ascii="宋体" w:hAnsi="宋体" w:cs="宋体"/>
                <w:bCs/>
                <w:kern w:val="0"/>
                <w:sz w:val="18"/>
                <w:szCs w:val="18"/>
                <w:highlight w:val="none"/>
              </w:rPr>
            </w:pPr>
            <w:r>
              <w:rPr>
                <w:rFonts w:hint="eastAsia" w:ascii="宋体" w:hAnsi="宋体" w:cs="宋体"/>
                <w:bCs/>
                <w:kern w:val="0"/>
                <w:sz w:val="18"/>
                <w:szCs w:val="18"/>
                <w:highlight w:val="none"/>
              </w:rPr>
              <w:t>5</w:t>
            </w:r>
          </w:p>
        </w:tc>
        <w:tc>
          <w:tcPr>
            <w:tcW w:w="3126" w:type="dxa"/>
            <w:tcBorders>
              <w:top w:val="nil"/>
              <w:left w:val="nil"/>
              <w:bottom w:val="single" w:color="auto" w:sz="4" w:space="0"/>
              <w:right w:val="single" w:color="auto" w:sz="4" w:space="0"/>
            </w:tcBorders>
            <w:shd w:val="clear" w:color="auto" w:fill="FFFFFF"/>
            <w:vAlign w:val="center"/>
          </w:tcPr>
          <w:p w14:paraId="2DBBD8E2">
            <w:pPr>
              <w:pageBreakBefore w:val="0"/>
              <w:widowControl/>
              <w:kinsoku/>
              <w:wordWrap/>
              <w:overflowPunct/>
              <w:topLinePunct w:val="0"/>
              <w:bidi w:val="0"/>
              <w:spacing w:line="560" w:lineRule="atLeast"/>
              <w:textAlignment w:val="auto"/>
              <w:rPr>
                <w:rFonts w:ascii="宋体" w:hAnsi="宋体" w:cs="宋体"/>
                <w:b/>
                <w:bCs/>
                <w:kern w:val="0"/>
                <w:sz w:val="18"/>
                <w:szCs w:val="18"/>
                <w:highlight w:val="none"/>
              </w:rPr>
            </w:pPr>
            <w:r>
              <w:rPr>
                <w:rFonts w:hint="eastAsia" w:ascii="宋体" w:hAnsi="宋体"/>
                <w:sz w:val="18"/>
                <w:szCs w:val="18"/>
                <w:highlight w:val="none"/>
              </w:rPr>
              <w:t>项目负责人</w:t>
            </w:r>
            <w:r>
              <w:rPr>
                <w:rFonts w:hint="eastAsia" w:ascii="宋体" w:hAnsi="宋体" w:cs="宋体"/>
                <w:kern w:val="0"/>
                <w:sz w:val="18"/>
                <w:szCs w:val="18"/>
                <w:highlight w:val="none"/>
              </w:rPr>
              <w:t>是否</w:t>
            </w:r>
            <w:r>
              <w:rPr>
                <w:rFonts w:hint="eastAsia" w:ascii="宋体" w:hAnsi="宋体"/>
                <w:sz w:val="18"/>
                <w:szCs w:val="18"/>
                <w:highlight w:val="none"/>
              </w:rPr>
              <w:t>按合同到位</w:t>
            </w:r>
          </w:p>
        </w:tc>
        <w:tc>
          <w:tcPr>
            <w:tcW w:w="2490" w:type="dxa"/>
            <w:tcBorders>
              <w:top w:val="nil"/>
              <w:left w:val="nil"/>
              <w:bottom w:val="single" w:color="auto" w:sz="4" w:space="0"/>
              <w:right w:val="single" w:color="auto" w:sz="4" w:space="0"/>
            </w:tcBorders>
            <w:shd w:val="clear" w:color="auto" w:fill="FFFFFF"/>
            <w:vAlign w:val="center"/>
          </w:tcPr>
          <w:p w14:paraId="31A6287F">
            <w:pPr>
              <w:pageBreakBefore w:val="0"/>
              <w:widowControl/>
              <w:kinsoku/>
              <w:wordWrap/>
              <w:overflowPunct/>
              <w:topLinePunct w:val="0"/>
              <w:bidi w:val="0"/>
              <w:spacing w:line="560" w:lineRule="atLeast"/>
              <w:textAlignment w:val="auto"/>
              <w:rPr>
                <w:rFonts w:ascii="宋体" w:hAnsi="宋体" w:cs="宋体"/>
                <w:b/>
                <w:bCs/>
                <w:kern w:val="0"/>
                <w:sz w:val="18"/>
                <w:szCs w:val="18"/>
                <w:highlight w:val="none"/>
              </w:rPr>
            </w:pPr>
            <w:r>
              <w:rPr>
                <w:rFonts w:hint="eastAsia" w:ascii="宋体" w:hAnsi="宋体"/>
                <w:sz w:val="18"/>
                <w:szCs w:val="18"/>
                <w:highlight w:val="none"/>
              </w:rPr>
              <w:t>未按合同到位扣5分。</w:t>
            </w:r>
          </w:p>
        </w:tc>
        <w:tc>
          <w:tcPr>
            <w:tcW w:w="945" w:type="dxa"/>
            <w:tcBorders>
              <w:top w:val="nil"/>
              <w:left w:val="nil"/>
              <w:bottom w:val="single" w:color="auto" w:sz="4" w:space="0"/>
              <w:right w:val="single" w:color="auto" w:sz="4" w:space="0"/>
            </w:tcBorders>
            <w:shd w:val="clear" w:color="auto" w:fill="FFFFFF"/>
            <w:vAlign w:val="center"/>
          </w:tcPr>
          <w:p w14:paraId="3AE34509">
            <w:pPr>
              <w:pageBreakBefore w:val="0"/>
              <w:kinsoku/>
              <w:wordWrap/>
              <w:overflowPunct/>
              <w:topLinePunct w:val="0"/>
              <w:bidi w:val="0"/>
              <w:spacing w:line="560" w:lineRule="atLeast"/>
              <w:textAlignment w:val="auto"/>
              <w:rPr>
                <w:rFonts w:ascii="宋体" w:hAnsi="宋体"/>
                <w:sz w:val="18"/>
                <w:szCs w:val="18"/>
                <w:highlight w:val="none"/>
              </w:rPr>
            </w:pPr>
          </w:p>
        </w:tc>
      </w:tr>
      <w:tr w14:paraId="6E3FFD11">
        <w:tblPrEx>
          <w:tblCellMar>
            <w:top w:w="0" w:type="dxa"/>
            <w:left w:w="108" w:type="dxa"/>
            <w:bottom w:w="0" w:type="dxa"/>
            <w:right w:w="108" w:type="dxa"/>
          </w:tblCellMar>
        </w:tblPrEx>
        <w:trPr>
          <w:trHeight w:val="303" w:hRule="atLeast"/>
        </w:trPr>
        <w:tc>
          <w:tcPr>
            <w:tcW w:w="720" w:type="dxa"/>
            <w:vMerge w:val="continue"/>
            <w:tcBorders>
              <w:left w:val="single" w:color="auto" w:sz="4" w:space="0"/>
              <w:bottom w:val="single" w:color="auto" w:sz="4" w:space="0"/>
              <w:right w:val="single" w:color="auto" w:sz="4" w:space="0"/>
            </w:tcBorders>
            <w:shd w:val="clear" w:color="auto" w:fill="FFFFFF"/>
            <w:vAlign w:val="center"/>
          </w:tcPr>
          <w:p w14:paraId="5E14EF7D">
            <w:pPr>
              <w:pageBreakBefore w:val="0"/>
              <w:widowControl/>
              <w:kinsoku/>
              <w:wordWrap/>
              <w:overflowPunct/>
              <w:topLinePunct w:val="0"/>
              <w:bidi w:val="0"/>
              <w:spacing w:line="560" w:lineRule="atLeast"/>
              <w:textAlignment w:val="auto"/>
              <w:rPr>
                <w:rFonts w:ascii="宋体" w:hAnsi="宋体" w:cs="宋体"/>
                <w:b/>
                <w:bCs/>
                <w:kern w:val="0"/>
                <w:sz w:val="18"/>
                <w:szCs w:val="18"/>
                <w:highlight w:val="none"/>
              </w:rPr>
            </w:pPr>
          </w:p>
        </w:tc>
        <w:tc>
          <w:tcPr>
            <w:tcW w:w="1440" w:type="dxa"/>
            <w:vMerge w:val="continue"/>
            <w:tcBorders>
              <w:left w:val="nil"/>
              <w:bottom w:val="single" w:color="auto" w:sz="4" w:space="0"/>
              <w:right w:val="single" w:color="auto" w:sz="4" w:space="0"/>
            </w:tcBorders>
            <w:shd w:val="clear" w:color="auto" w:fill="FFFFFF"/>
            <w:vAlign w:val="center"/>
          </w:tcPr>
          <w:p w14:paraId="04BFBDD3">
            <w:pPr>
              <w:pageBreakBefore w:val="0"/>
              <w:widowControl/>
              <w:kinsoku/>
              <w:wordWrap/>
              <w:overflowPunct/>
              <w:topLinePunct w:val="0"/>
              <w:bidi w:val="0"/>
              <w:spacing w:line="560" w:lineRule="atLeast"/>
              <w:textAlignment w:val="auto"/>
              <w:rPr>
                <w:rFonts w:ascii="宋体" w:hAnsi="宋体" w:cs="宋体"/>
                <w:b/>
                <w:bCs/>
                <w:kern w:val="0"/>
                <w:sz w:val="18"/>
                <w:szCs w:val="18"/>
                <w:highlight w:val="none"/>
              </w:rPr>
            </w:pPr>
          </w:p>
        </w:tc>
        <w:tc>
          <w:tcPr>
            <w:tcW w:w="720" w:type="dxa"/>
            <w:tcBorders>
              <w:top w:val="nil"/>
              <w:left w:val="nil"/>
              <w:bottom w:val="single" w:color="auto" w:sz="4" w:space="0"/>
              <w:right w:val="single" w:color="auto" w:sz="4" w:space="0"/>
            </w:tcBorders>
            <w:shd w:val="clear" w:color="auto" w:fill="FFFFFF"/>
            <w:vAlign w:val="center"/>
          </w:tcPr>
          <w:p w14:paraId="6D266FF6">
            <w:pPr>
              <w:pageBreakBefore w:val="0"/>
              <w:widowControl/>
              <w:kinsoku/>
              <w:wordWrap/>
              <w:overflowPunct/>
              <w:topLinePunct w:val="0"/>
              <w:bidi w:val="0"/>
              <w:spacing w:line="560" w:lineRule="atLeast"/>
              <w:textAlignment w:val="auto"/>
              <w:rPr>
                <w:rFonts w:ascii="宋体" w:hAnsi="宋体" w:cs="宋体"/>
                <w:bCs/>
                <w:kern w:val="0"/>
                <w:sz w:val="18"/>
                <w:szCs w:val="18"/>
                <w:highlight w:val="none"/>
              </w:rPr>
            </w:pPr>
            <w:r>
              <w:rPr>
                <w:rFonts w:hint="eastAsia" w:ascii="宋体" w:hAnsi="宋体" w:cs="宋体"/>
                <w:bCs/>
                <w:kern w:val="0"/>
                <w:sz w:val="18"/>
                <w:szCs w:val="18"/>
                <w:highlight w:val="none"/>
              </w:rPr>
              <w:t>10</w:t>
            </w:r>
          </w:p>
        </w:tc>
        <w:tc>
          <w:tcPr>
            <w:tcW w:w="3126" w:type="dxa"/>
            <w:tcBorders>
              <w:top w:val="nil"/>
              <w:left w:val="nil"/>
              <w:bottom w:val="single" w:color="auto" w:sz="4" w:space="0"/>
              <w:right w:val="single" w:color="auto" w:sz="4" w:space="0"/>
            </w:tcBorders>
            <w:shd w:val="clear" w:color="auto" w:fill="FFFFFF"/>
            <w:vAlign w:val="center"/>
          </w:tcPr>
          <w:p w14:paraId="55210134">
            <w:pPr>
              <w:pageBreakBefore w:val="0"/>
              <w:widowControl/>
              <w:kinsoku/>
              <w:wordWrap/>
              <w:overflowPunct/>
              <w:topLinePunct w:val="0"/>
              <w:bidi w:val="0"/>
              <w:spacing w:line="560" w:lineRule="atLeast"/>
              <w:textAlignment w:val="auto"/>
              <w:rPr>
                <w:rFonts w:ascii="宋体" w:hAnsi="宋体" w:cs="宋体"/>
                <w:b/>
                <w:bCs/>
                <w:kern w:val="0"/>
                <w:sz w:val="18"/>
                <w:szCs w:val="18"/>
                <w:highlight w:val="none"/>
              </w:rPr>
            </w:pPr>
            <w:r>
              <w:rPr>
                <w:rFonts w:hint="eastAsia" w:ascii="宋体" w:hAnsi="宋体"/>
                <w:sz w:val="18"/>
                <w:szCs w:val="18"/>
                <w:highlight w:val="none"/>
              </w:rPr>
              <w:t>项目技术负责人、主要技术人员</w:t>
            </w:r>
            <w:r>
              <w:rPr>
                <w:rFonts w:hint="eastAsia" w:ascii="宋体" w:hAnsi="宋体" w:cs="宋体"/>
                <w:kern w:val="0"/>
                <w:sz w:val="18"/>
                <w:szCs w:val="18"/>
                <w:highlight w:val="none"/>
              </w:rPr>
              <w:t>是否</w:t>
            </w:r>
            <w:r>
              <w:rPr>
                <w:rFonts w:hint="eastAsia" w:ascii="宋体" w:hAnsi="宋体"/>
                <w:sz w:val="18"/>
                <w:szCs w:val="18"/>
                <w:highlight w:val="none"/>
              </w:rPr>
              <w:t>按合同到位</w:t>
            </w:r>
          </w:p>
        </w:tc>
        <w:tc>
          <w:tcPr>
            <w:tcW w:w="2490" w:type="dxa"/>
            <w:tcBorders>
              <w:top w:val="nil"/>
              <w:left w:val="nil"/>
              <w:bottom w:val="single" w:color="auto" w:sz="4" w:space="0"/>
              <w:right w:val="single" w:color="auto" w:sz="4" w:space="0"/>
            </w:tcBorders>
            <w:shd w:val="clear" w:color="auto" w:fill="FFFFFF"/>
            <w:vAlign w:val="center"/>
          </w:tcPr>
          <w:p w14:paraId="454E364F">
            <w:pPr>
              <w:pageBreakBefore w:val="0"/>
              <w:widowControl/>
              <w:kinsoku/>
              <w:wordWrap/>
              <w:overflowPunct/>
              <w:topLinePunct w:val="0"/>
              <w:bidi w:val="0"/>
              <w:spacing w:line="560" w:lineRule="atLeast"/>
              <w:textAlignment w:val="auto"/>
              <w:rPr>
                <w:rFonts w:ascii="宋体" w:hAnsi="宋体" w:cs="宋体"/>
                <w:b/>
                <w:bCs/>
                <w:kern w:val="0"/>
                <w:sz w:val="18"/>
                <w:szCs w:val="18"/>
                <w:highlight w:val="none"/>
              </w:rPr>
            </w:pPr>
            <w:r>
              <w:rPr>
                <w:rFonts w:hint="eastAsia" w:ascii="宋体" w:hAnsi="宋体"/>
                <w:sz w:val="18"/>
                <w:szCs w:val="18"/>
                <w:highlight w:val="none"/>
              </w:rPr>
              <w:t>项目技术负责人、主要技术人员未按合同到位，擅自更换人员，每人次扣3</w:t>
            </w:r>
            <w:r>
              <w:rPr>
                <w:rFonts w:hint="eastAsia" w:ascii="宋体" w:hAnsi="宋体"/>
                <w:sz w:val="18"/>
                <w:szCs w:val="18"/>
                <w:highlight w:val="none"/>
                <w:lang w:eastAsia="zh-CN"/>
              </w:rPr>
              <w:t>～</w:t>
            </w:r>
            <w:r>
              <w:rPr>
                <w:rFonts w:hint="eastAsia" w:ascii="宋体" w:hAnsi="宋体"/>
                <w:sz w:val="18"/>
                <w:szCs w:val="18"/>
                <w:highlight w:val="none"/>
              </w:rPr>
              <w:t>5分，扣完为止。</w:t>
            </w:r>
          </w:p>
        </w:tc>
        <w:tc>
          <w:tcPr>
            <w:tcW w:w="945" w:type="dxa"/>
            <w:tcBorders>
              <w:top w:val="nil"/>
              <w:left w:val="nil"/>
              <w:bottom w:val="single" w:color="auto" w:sz="4" w:space="0"/>
              <w:right w:val="single" w:color="auto" w:sz="4" w:space="0"/>
            </w:tcBorders>
            <w:shd w:val="clear" w:color="auto" w:fill="FFFFFF"/>
            <w:vAlign w:val="center"/>
          </w:tcPr>
          <w:p w14:paraId="595515B0">
            <w:pPr>
              <w:pageBreakBefore w:val="0"/>
              <w:kinsoku/>
              <w:wordWrap/>
              <w:overflowPunct/>
              <w:topLinePunct w:val="0"/>
              <w:bidi w:val="0"/>
              <w:spacing w:line="560" w:lineRule="atLeast"/>
              <w:textAlignment w:val="auto"/>
              <w:rPr>
                <w:rFonts w:ascii="宋体" w:hAnsi="宋体"/>
                <w:sz w:val="18"/>
                <w:szCs w:val="18"/>
                <w:highlight w:val="none"/>
              </w:rPr>
            </w:pPr>
          </w:p>
        </w:tc>
      </w:tr>
      <w:tr w14:paraId="7850DF02">
        <w:tblPrEx>
          <w:tblCellMar>
            <w:top w:w="0" w:type="dxa"/>
            <w:left w:w="108" w:type="dxa"/>
            <w:bottom w:w="0" w:type="dxa"/>
            <w:right w:w="108" w:type="dxa"/>
          </w:tblCellMar>
        </w:tblPrEx>
        <w:trPr>
          <w:trHeight w:val="306"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49A58BD">
            <w:pPr>
              <w:pageBreakBefore w:val="0"/>
              <w:widowControl/>
              <w:kinsoku/>
              <w:wordWrap/>
              <w:overflowPunct/>
              <w:topLinePunct w:val="0"/>
              <w:bidi w:val="0"/>
              <w:spacing w:line="560" w:lineRule="atLeast"/>
              <w:textAlignment w:val="auto"/>
              <w:rPr>
                <w:rFonts w:ascii="宋体" w:hAnsi="宋体" w:cs="宋体"/>
                <w:kern w:val="0"/>
                <w:sz w:val="18"/>
                <w:szCs w:val="18"/>
                <w:highlight w:val="none"/>
              </w:rPr>
            </w:pPr>
            <w:r>
              <w:rPr>
                <w:rFonts w:hint="eastAsia" w:ascii="宋体" w:hAnsi="宋体" w:cs="宋体"/>
                <w:kern w:val="0"/>
                <w:sz w:val="18"/>
                <w:szCs w:val="18"/>
                <w:highlight w:val="none"/>
              </w:rPr>
              <w:t>2</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3B0362E7">
            <w:pPr>
              <w:pageBreakBefore w:val="0"/>
              <w:widowControl/>
              <w:kinsoku/>
              <w:wordWrap/>
              <w:overflowPunct/>
              <w:topLinePunct w:val="0"/>
              <w:bidi w:val="0"/>
              <w:spacing w:line="560" w:lineRule="atLeast"/>
              <w:ind w:firstLine="270" w:firstLineChars="150"/>
              <w:textAlignment w:val="auto"/>
              <w:rPr>
                <w:rFonts w:ascii="宋体" w:hAnsi="宋体" w:cs="宋体"/>
                <w:kern w:val="0"/>
                <w:sz w:val="18"/>
                <w:szCs w:val="18"/>
                <w:highlight w:val="none"/>
              </w:rPr>
            </w:pPr>
            <w:r>
              <w:rPr>
                <w:rFonts w:hint="eastAsia" w:ascii="宋体" w:hAnsi="宋体" w:cs="宋体"/>
                <w:kern w:val="0"/>
                <w:sz w:val="18"/>
                <w:szCs w:val="18"/>
                <w:highlight w:val="none"/>
              </w:rPr>
              <w:t>主要设备</w:t>
            </w:r>
          </w:p>
        </w:tc>
        <w:tc>
          <w:tcPr>
            <w:tcW w:w="720" w:type="dxa"/>
            <w:tcBorders>
              <w:top w:val="nil"/>
              <w:left w:val="single" w:color="auto" w:sz="4" w:space="0"/>
              <w:bottom w:val="single" w:color="auto" w:sz="4" w:space="0"/>
              <w:right w:val="single" w:color="auto" w:sz="4" w:space="0"/>
            </w:tcBorders>
            <w:shd w:val="clear" w:color="auto" w:fill="auto"/>
            <w:vAlign w:val="center"/>
          </w:tcPr>
          <w:p w14:paraId="6801A2EA">
            <w:pPr>
              <w:pageBreakBefore w:val="0"/>
              <w:widowControl/>
              <w:kinsoku/>
              <w:wordWrap/>
              <w:overflowPunct/>
              <w:topLinePunct w:val="0"/>
              <w:bidi w:val="0"/>
              <w:spacing w:line="560" w:lineRule="atLeast"/>
              <w:textAlignment w:val="auto"/>
              <w:rPr>
                <w:rFonts w:ascii="宋体" w:hAnsi="宋体" w:cs="宋体"/>
                <w:kern w:val="0"/>
                <w:sz w:val="18"/>
                <w:szCs w:val="18"/>
                <w:highlight w:val="none"/>
              </w:rPr>
            </w:pPr>
            <w:r>
              <w:rPr>
                <w:rFonts w:hint="eastAsia" w:ascii="宋体" w:hAnsi="宋体" w:cs="宋体"/>
                <w:kern w:val="0"/>
                <w:sz w:val="18"/>
                <w:szCs w:val="18"/>
                <w:highlight w:val="none"/>
              </w:rPr>
              <w:t>5</w:t>
            </w:r>
          </w:p>
        </w:tc>
        <w:tc>
          <w:tcPr>
            <w:tcW w:w="3126" w:type="dxa"/>
            <w:tcBorders>
              <w:top w:val="nil"/>
              <w:left w:val="nil"/>
              <w:bottom w:val="single" w:color="auto" w:sz="4" w:space="0"/>
              <w:right w:val="single" w:color="auto" w:sz="4" w:space="0"/>
            </w:tcBorders>
            <w:shd w:val="clear" w:color="auto" w:fill="FFFFFF"/>
            <w:vAlign w:val="center"/>
          </w:tcPr>
          <w:p w14:paraId="54347879">
            <w:pPr>
              <w:pageBreakBefore w:val="0"/>
              <w:widowControl/>
              <w:kinsoku/>
              <w:wordWrap/>
              <w:overflowPunct/>
              <w:topLinePunct w:val="0"/>
              <w:bidi w:val="0"/>
              <w:spacing w:line="560" w:lineRule="atLeast"/>
              <w:textAlignment w:val="auto"/>
              <w:rPr>
                <w:rFonts w:ascii="宋体" w:hAnsi="宋体" w:cs="宋体"/>
                <w:kern w:val="0"/>
                <w:sz w:val="18"/>
                <w:szCs w:val="18"/>
                <w:highlight w:val="none"/>
              </w:rPr>
            </w:pPr>
            <w:r>
              <w:rPr>
                <w:rFonts w:hint="eastAsia" w:ascii="宋体" w:hAnsi="宋体"/>
                <w:sz w:val="18"/>
                <w:szCs w:val="18"/>
                <w:highlight w:val="none"/>
              </w:rPr>
              <w:t>主要设备</w:t>
            </w:r>
            <w:r>
              <w:rPr>
                <w:rFonts w:hint="eastAsia" w:ascii="宋体" w:hAnsi="宋体" w:cs="宋体"/>
                <w:kern w:val="0"/>
                <w:sz w:val="18"/>
                <w:szCs w:val="18"/>
                <w:highlight w:val="none"/>
              </w:rPr>
              <w:t>是否</w:t>
            </w:r>
            <w:r>
              <w:rPr>
                <w:rFonts w:hint="eastAsia" w:ascii="宋体" w:hAnsi="宋体"/>
                <w:sz w:val="18"/>
                <w:szCs w:val="18"/>
                <w:highlight w:val="none"/>
              </w:rPr>
              <w:t>按合同到位</w:t>
            </w:r>
          </w:p>
        </w:tc>
        <w:tc>
          <w:tcPr>
            <w:tcW w:w="2490" w:type="dxa"/>
            <w:tcBorders>
              <w:top w:val="nil"/>
              <w:left w:val="nil"/>
              <w:bottom w:val="single" w:color="auto" w:sz="4" w:space="0"/>
              <w:right w:val="single" w:color="auto" w:sz="4" w:space="0"/>
            </w:tcBorders>
            <w:shd w:val="clear" w:color="auto" w:fill="FFFFFF"/>
            <w:vAlign w:val="center"/>
          </w:tcPr>
          <w:p w14:paraId="694C449B">
            <w:pPr>
              <w:pageBreakBefore w:val="0"/>
              <w:widowControl/>
              <w:kinsoku/>
              <w:wordWrap/>
              <w:overflowPunct/>
              <w:topLinePunct w:val="0"/>
              <w:bidi w:val="0"/>
              <w:spacing w:line="560" w:lineRule="atLeast"/>
              <w:textAlignment w:val="auto"/>
              <w:rPr>
                <w:rFonts w:ascii="宋体" w:hAnsi="宋体" w:cs="宋体"/>
                <w:kern w:val="0"/>
                <w:sz w:val="18"/>
                <w:szCs w:val="18"/>
                <w:highlight w:val="none"/>
              </w:rPr>
            </w:pPr>
            <w:r>
              <w:rPr>
                <w:rFonts w:hint="eastAsia" w:ascii="宋体" w:hAnsi="宋体"/>
                <w:sz w:val="18"/>
                <w:szCs w:val="18"/>
                <w:highlight w:val="none"/>
              </w:rPr>
              <w:t>未按合同到位扣2</w:t>
            </w:r>
            <w:r>
              <w:rPr>
                <w:rFonts w:hint="eastAsia" w:ascii="宋体" w:hAnsi="宋体"/>
                <w:sz w:val="18"/>
                <w:szCs w:val="18"/>
                <w:highlight w:val="none"/>
                <w:lang w:eastAsia="zh-CN"/>
              </w:rPr>
              <w:t>～</w:t>
            </w:r>
            <w:r>
              <w:rPr>
                <w:rFonts w:hint="eastAsia" w:ascii="宋体" w:hAnsi="宋体"/>
                <w:sz w:val="18"/>
                <w:szCs w:val="18"/>
                <w:highlight w:val="none"/>
              </w:rPr>
              <w:t>5分，扣完为止。</w:t>
            </w:r>
          </w:p>
        </w:tc>
        <w:tc>
          <w:tcPr>
            <w:tcW w:w="945" w:type="dxa"/>
            <w:tcBorders>
              <w:top w:val="nil"/>
              <w:left w:val="nil"/>
              <w:bottom w:val="single" w:color="auto" w:sz="4" w:space="0"/>
              <w:right w:val="single" w:color="auto" w:sz="4" w:space="0"/>
            </w:tcBorders>
            <w:shd w:val="clear" w:color="auto" w:fill="FFFFFF"/>
            <w:vAlign w:val="center"/>
          </w:tcPr>
          <w:p w14:paraId="23B0EE8A">
            <w:pPr>
              <w:pageBreakBefore w:val="0"/>
              <w:widowControl/>
              <w:kinsoku/>
              <w:wordWrap/>
              <w:overflowPunct/>
              <w:topLinePunct w:val="0"/>
              <w:bidi w:val="0"/>
              <w:spacing w:line="560" w:lineRule="atLeast"/>
              <w:textAlignment w:val="auto"/>
              <w:rPr>
                <w:rFonts w:ascii="宋体" w:hAnsi="宋体" w:cs="宋体"/>
                <w:kern w:val="0"/>
                <w:sz w:val="18"/>
                <w:szCs w:val="18"/>
                <w:highlight w:val="none"/>
              </w:rPr>
            </w:pPr>
          </w:p>
        </w:tc>
      </w:tr>
      <w:tr w14:paraId="27E4738B">
        <w:tblPrEx>
          <w:tblCellMar>
            <w:top w:w="0" w:type="dxa"/>
            <w:left w:w="108" w:type="dxa"/>
            <w:bottom w:w="0" w:type="dxa"/>
            <w:right w:w="108" w:type="dxa"/>
          </w:tblCellMar>
        </w:tblPrEx>
        <w:trPr>
          <w:trHeight w:val="277"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992CC73">
            <w:pPr>
              <w:pageBreakBefore w:val="0"/>
              <w:widowControl/>
              <w:kinsoku/>
              <w:wordWrap/>
              <w:overflowPunct/>
              <w:topLinePunct w:val="0"/>
              <w:bidi w:val="0"/>
              <w:spacing w:line="560" w:lineRule="atLeast"/>
              <w:textAlignment w:val="auto"/>
              <w:rPr>
                <w:rFonts w:ascii="宋体" w:hAnsi="宋体" w:cs="宋体"/>
                <w:b/>
                <w:bCs/>
                <w:kern w:val="0"/>
                <w:sz w:val="18"/>
                <w:szCs w:val="18"/>
                <w:highlight w:val="none"/>
              </w:rPr>
            </w:pPr>
            <w:r>
              <w:rPr>
                <w:rFonts w:hint="eastAsia" w:ascii="宋体" w:hAnsi="宋体" w:cs="宋体"/>
                <w:b/>
                <w:bCs/>
                <w:kern w:val="0"/>
                <w:sz w:val="18"/>
                <w:szCs w:val="18"/>
                <w:highlight w:val="none"/>
              </w:rPr>
              <w:t>二</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14:paraId="32D563DD">
            <w:pPr>
              <w:pageBreakBefore w:val="0"/>
              <w:widowControl/>
              <w:kinsoku/>
              <w:wordWrap/>
              <w:overflowPunct/>
              <w:topLinePunct w:val="0"/>
              <w:bidi w:val="0"/>
              <w:spacing w:line="560" w:lineRule="atLeast"/>
              <w:textAlignment w:val="auto"/>
              <w:rPr>
                <w:rFonts w:ascii="宋体" w:hAnsi="宋体" w:cs="宋体"/>
                <w:b/>
                <w:kern w:val="0"/>
                <w:sz w:val="18"/>
                <w:szCs w:val="18"/>
                <w:highlight w:val="none"/>
              </w:rPr>
            </w:pPr>
            <w:r>
              <w:rPr>
                <w:rFonts w:hint="eastAsia" w:ascii="宋体" w:hAnsi="宋体" w:cs="宋体"/>
                <w:b/>
                <w:kern w:val="0"/>
                <w:sz w:val="18"/>
                <w:szCs w:val="18"/>
                <w:highlight w:val="none"/>
              </w:rPr>
              <w:t>设计质量</w:t>
            </w:r>
          </w:p>
        </w:tc>
        <w:tc>
          <w:tcPr>
            <w:tcW w:w="720" w:type="dxa"/>
            <w:tcBorders>
              <w:top w:val="single" w:color="auto" w:sz="4" w:space="0"/>
              <w:left w:val="single" w:color="auto" w:sz="4" w:space="0"/>
              <w:bottom w:val="single" w:color="auto" w:sz="4" w:space="0"/>
              <w:right w:val="single" w:color="auto" w:sz="4" w:space="0"/>
            </w:tcBorders>
            <w:shd w:val="clear" w:color="auto" w:fill="FFFFFF"/>
            <w:vAlign w:val="center"/>
          </w:tcPr>
          <w:p w14:paraId="1F42BFBC">
            <w:pPr>
              <w:pageBreakBefore w:val="0"/>
              <w:widowControl/>
              <w:kinsoku/>
              <w:wordWrap/>
              <w:overflowPunct/>
              <w:topLinePunct w:val="0"/>
              <w:bidi w:val="0"/>
              <w:spacing w:line="560" w:lineRule="atLeast"/>
              <w:textAlignment w:val="auto"/>
              <w:rPr>
                <w:rFonts w:ascii="宋体" w:hAnsi="宋体" w:cs="宋体"/>
                <w:b/>
                <w:bCs/>
                <w:kern w:val="0"/>
                <w:sz w:val="18"/>
                <w:szCs w:val="18"/>
                <w:highlight w:val="none"/>
              </w:rPr>
            </w:pPr>
            <w:r>
              <w:rPr>
                <w:rFonts w:hint="eastAsia" w:ascii="宋体" w:hAnsi="宋体" w:cs="宋体"/>
                <w:b/>
                <w:bCs/>
                <w:kern w:val="0"/>
                <w:sz w:val="18"/>
                <w:szCs w:val="18"/>
                <w:highlight w:val="none"/>
              </w:rPr>
              <w:t>50</w:t>
            </w:r>
          </w:p>
        </w:tc>
        <w:tc>
          <w:tcPr>
            <w:tcW w:w="3126" w:type="dxa"/>
            <w:tcBorders>
              <w:top w:val="single" w:color="auto" w:sz="4" w:space="0"/>
              <w:left w:val="single" w:color="auto" w:sz="4" w:space="0"/>
              <w:bottom w:val="single" w:color="auto" w:sz="4" w:space="0"/>
              <w:right w:val="single" w:color="auto" w:sz="4" w:space="0"/>
            </w:tcBorders>
            <w:shd w:val="clear" w:color="auto" w:fill="FFFFFF"/>
            <w:vAlign w:val="center"/>
          </w:tcPr>
          <w:p w14:paraId="766211A1">
            <w:pPr>
              <w:pageBreakBefore w:val="0"/>
              <w:widowControl/>
              <w:kinsoku/>
              <w:wordWrap/>
              <w:overflowPunct/>
              <w:topLinePunct w:val="0"/>
              <w:bidi w:val="0"/>
              <w:spacing w:line="560" w:lineRule="atLeast"/>
              <w:textAlignment w:val="auto"/>
              <w:rPr>
                <w:rFonts w:ascii="宋体" w:hAnsi="宋体" w:cs="宋体"/>
                <w:b/>
                <w:bCs/>
                <w:kern w:val="0"/>
                <w:sz w:val="18"/>
                <w:szCs w:val="18"/>
                <w:highlight w:val="none"/>
              </w:rPr>
            </w:pPr>
          </w:p>
        </w:tc>
        <w:tc>
          <w:tcPr>
            <w:tcW w:w="2490" w:type="dxa"/>
            <w:tcBorders>
              <w:top w:val="single" w:color="auto" w:sz="4" w:space="0"/>
              <w:left w:val="single" w:color="auto" w:sz="4" w:space="0"/>
              <w:bottom w:val="single" w:color="auto" w:sz="4" w:space="0"/>
              <w:right w:val="single" w:color="auto" w:sz="4" w:space="0"/>
            </w:tcBorders>
            <w:shd w:val="clear" w:color="auto" w:fill="FFFFFF"/>
            <w:vAlign w:val="center"/>
          </w:tcPr>
          <w:p w14:paraId="50021556">
            <w:pPr>
              <w:pageBreakBefore w:val="0"/>
              <w:widowControl/>
              <w:kinsoku/>
              <w:wordWrap/>
              <w:overflowPunct/>
              <w:topLinePunct w:val="0"/>
              <w:bidi w:val="0"/>
              <w:spacing w:line="560" w:lineRule="atLeast"/>
              <w:textAlignment w:val="auto"/>
              <w:rPr>
                <w:rFonts w:ascii="宋体" w:hAnsi="宋体" w:cs="宋体"/>
                <w:b/>
                <w:bCs/>
                <w:kern w:val="0"/>
                <w:sz w:val="18"/>
                <w:szCs w:val="18"/>
                <w:highlight w:val="none"/>
              </w:rPr>
            </w:pP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14:paraId="5C9C5898">
            <w:pPr>
              <w:pageBreakBefore w:val="0"/>
              <w:widowControl/>
              <w:kinsoku/>
              <w:wordWrap/>
              <w:overflowPunct/>
              <w:topLinePunct w:val="0"/>
              <w:bidi w:val="0"/>
              <w:spacing w:line="560" w:lineRule="atLeast"/>
              <w:textAlignment w:val="auto"/>
              <w:rPr>
                <w:rFonts w:ascii="宋体" w:hAnsi="宋体" w:cs="宋体"/>
                <w:kern w:val="0"/>
                <w:sz w:val="18"/>
                <w:szCs w:val="18"/>
                <w:highlight w:val="none"/>
              </w:rPr>
            </w:pPr>
          </w:p>
        </w:tc>
      </w:tr>
      <w:tr w14:paraId="3DD129E0">
        <w:tblPrEx>
          <w:tblCellMar>
            <w:top w:w="0" w:type="dxa"/>
            <w:left w:w="108" w:type="dxa"/>
            <w:bottom w:w="0" w:type="dxa"/>
            <w:right w:w="108" w:type="dxa"/>
          </w:tblCellMar>
        </w:tblPrEx>
        <w:trPr>
          <w:trHeight w:val="277"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D4B75D">
            <w:pPr>
              <w:pageBreakBefore w:val="0"/>
              <w:widowControl/>
              <w:kinsoku/>
              <w:wordWrap/>
              <w:overflowPunct/>
              <w:topLinePunct w:val="0"/>
              <w:bidi w:val="0"/>
              <w:spacing w:line="560" w:lineRule="atLeast"/>
              <w:textAlignment w:val="auto"/>
              <w:rPr>
                <w:rFonts w:ascii="宋体" w:hAnsi="宋体" w:cs="宋体"/>
                <w:bCs/>
                <w:kern w:val="0"/>
                <w:sz w:val="18"/>
                <w:szCs w:val="18"/>
                <w:highlight w:val="none"/>
              </w:rPr>
            </w:pPr>
            <w:r>
              <w:rPr>
                <w:rFonts w:hint="eastAsia" w:ascii="宋体" w:hAnsi="宋体" w:cs="宋体"/>
                <w:bCs/>
                <w:kern w:val="0"/>
                <w:sz w:val="18"/>
                <w:szCs w:val="18"/>
                <w:highlight w:val="none"/>
              </w:rPr>
              <w:t>3</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51EF58E">
            <w:pPr>
              <w:pageBreakBefore w:val="0"/>
              <w:kinsoku/>
              <w:wordWrap/>
              <w:overflowPunct/>
              <w:topLinePunct w:val="0"/>
              <w:bidi w:val="0"/>
              <w:spacing w:line="560" w:lineRule="atLeast"/>
              <w:textAlignment w:val="auto"/>
              <w:rPr>
                <w:rFonts w:ascii="宋体" w:hAnsi="宋体"/>
                <w:sz w:val="18"/>
                <w:szCs w:val="18"/>
                <w:highlight w:val="none"/>
              </w:rPr>
            </w:pPr>
            <w:r>
              <w:rPr>
                <w:rFonts w:ascii="宋体" w:hAnsi="宋体"/>
                <w:sz w:val="18"/>
                <w:szCs w:val="18"/>
                <w:highlight w:val="none"/>
              </w:rPr>
              <w:t>质量</w:t>
            </w:r>
            <w:r>
              <w:rPr>
                <w:rFonts w:hint="eastAsia" w:ascii="宋体" w:hAnsi="宋体"/>
                <w:sz w:val="18"/>
                <w:szCs w:val="18"/>
                <w:highlight w:val="none"/>
              </w:rPr>
              <w:t>控制</w:t>
            </w:r>
          </w:p>
        </w:tc>
        <w:tc>
          <w:tcPr>
            <w:tcW w:w="720" w:type="dxa"/>
            <w:tcBorders>
              <w:top w:val="single" w:color="auto" w:sz="4" w:space="0"/>
              <w:left w:val="single" w:color="auto" w:sz="4" w:space="0"/>
              <w:bottom w:val="single" w:color="auto" w:sz="4" w:space="0"/>
              <w:right w:val="single" w:color="auto" w:sz="4" w:space="0"/>
            </w:tcBorders>
            <w:shd w:val="clear" w:color="auto" w:fill="FFFFFF"/>
            <w:vAlign w:val="center"/>
          </w:tcPr>
          <w:p w14:paraId="6871463A">
            <w:pPr>
              <w:pageBreakBefore w:val="0"/>
              <w:widowControl/>
              <w:kinsoku/>
              <w:wordWrap/>
              <w:overflowPunct/>
              <w:topLinePunct w:val="0"/>
              <w:bidi w:val="0"/>
              <w:spacing w:line="560" w:lineRule="atLeast"/>
              <w:textAlignment w:val="auto"/>
              <w:rPr>
                <w:rFonts w:ascii="宋体" w:hAnsi="宋体" w:cs="宋体"/>
                <w:bCs/>
                <w:kern w:val="0"/>
                <w:sz w:val="18"/>
                <w:szCs w:val="18"/>
                <w:highlight w:val="none"/>
              </w:rPr>
            </w:pPr>
            <w:r>
              <w:rPr>
                <w:rFonts w:hint="eastAsia" w:ascii="宋体" w:hAnsi="宋体" w:cs="宋体"/>
                <w:bCs/>
                <w:kern w:val="0"/>
                <w:sz w:val="18"/>
                <w:szCs w:val="18"/>
                <w:highlight w:val="none"/>
              </w:rPr>
              <w:t>8</w:t>
            </w:r>
          </w:p>
        </w:tc>
        <w:tc>
          <w:tcPr>
            <w:tcW w:w="3126" w:type="dxa"/>
            <w:tcBorders>
              <w:top w:val="single" w:color="auto" w:sz="4" w:space="0"/>
              <w:left w:val="single" w:color="auto" w:sz="4" w:space="0"/>
              <w:bottom w:val="single" w:color="auto" w:sz="4" w:space="0"/>
              <w:right w:val="single" w:color="auto" w:sz="4" w:space="0"/>
            </w:tcBorders>
            <w:shd w:val="clear" w:color="auto" w:fill="FFFFFF"/>
            <w:vAlign w:val="center"/>
          </w:tcPr>
          <w:p w14:paraId="22FEF00A">
            <w:pPr>
              <w:pageBreakBefore w:val="0"/>
              <w:widowControl/>
              <w:kinsoku/>
              <w:wordWrap/>
              <w:overflowPunct/>
              <w:topLinePunct w:val="0"/>
              <w:bidi w:val="0"/>
              <w:spacing w:line="560" w:lineRule="atLeast"/>
              <w:textAlignment w:val="auto"/>
              <w:rPr>
                <w:rFonts w:ascii="宋体" w:hAnsi="宋体" w:cs="宋体"/>
                <w:b/>
                <w:bCs/>
                <w:kern w:val="0"/>
                <w:sz w:val="18"/>
                <w:szCs w:val="18"/>
                <w:highlight w:val="none"/>
              </w:rPr>
            </w:pPr>
            <w:r>
              <w:rPr>
                <w:rFonts w:hint="eastAsia" w:ascii="宋体" w:hAnsi="宋体"/>
                <w:sz w:val="18"/>
                <w:szCs w:val="18"/>
                <w:highlight w:val="none"/>
              </w:rPr>
              <w:t>是否严格执行规范和技术标准</w:t>
            </w:r>
          </w:p>
        </w:tc>
        <w:tc>
          <w:tcPr>
            <w:tcW w:w="2490" w:type="dxa"/>
            <w:tcBorders>
              <w:top w:val="single" w:color="auto" w:sz="4" w:space="0"/>
              <w:left w:val="single" w:color="auto" w:sz="4" w:space="0"/>
              <w:bottom w:val="single" w:color="auto" w:sz="4" w:space="0"/>
              <w:right w:val="single" w:color="auto" w:sz="4" w:space="0"/>
            </w:tcBorders>
            <w:shd w:val="clear" w:color="auto" w:fill="FFFFFF"/>
            <w:vAlign w:val="center"/>
          </w:tcPr>
          <w:p w14:paraId="09C25B00">
            <w:pPr>
              <w:pageBreakBefore w:val="0"/>
              <w:widowControl/>
              <w:kinsoku/>
              <w:wordWrap/>
              <w:overflowPunct/>
              <w:topLinePunct w:val="0"/>
              <w:bidi w:val="0"/>
              <w:spacing w:line="560" w:lineRule="atLeast"/>
              <w:textAlignment w:val="auto"/>
              <w:rPr>
                <w:rFonts w:ascii="宋体" w:hAnsi="宋体" w:cs="宋体"/>
                <w:b/>
                <w:bCs/>
                <w:kern w:val="0"/>
                <w:sz w:val="18"/>
                <w:szCs w:val="18"/>
                <w:highlight w:val="none"/>
              </w:rPr>
            </w:pPr>
            <w:r>
              <w:rPr>
                <w:rFonts w:ascii="宋体" w:hAnsi="宋体"/>
                <w:sz w:val="18"/>
                <w:szCs w:val="18"/>
                <w:highlight w:val="none"/>
              </w:rPr>
              <w:t>每存在一处不符合规范和强制性标准的扣</w:t>
            </w:r>
            <w:r>
              <w:rPr>
                <w:rFonts w:hint="eastAsia" w:ascii="宋体" w:hAnsi="宋体"/>
                <w:sz w:val="18"/>
                <w:szCs w:val="18"/>
                <w:highlight w:val="none"/>
              </w:rPr>
              <w:t>2</w:t>
            </w:r>
            <w:r>
              <w:rPr>
                <w:rFonts w:ascii="宋体" w:hAnsi="宋体"/>
                <w:sz w:val="18"/>
                <w:szCs w:val="18"/>
                <w:highlight w:val="none"/>
              </w:rPr>
              <w:t>分</w:t>
            </w:r>
            <w:r>
              <w:rPr>
                <w:rFonts w:hint="eastAsia" w:ascii="宋体" w:hAnsi="宋体"/>
                <w:sz w:val="18"/>
                <w:szCs w:val="18"/>
                <w:highlight w:val="none"/>
              </w:rPr>
              <w:t>，扣完为止。</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14:paraId="2B64FEDA">
            <w:pPr>
              <w:pageBreakBefore w:val="0"/>
              <w:widowControl/>
              <w:kinsoku/>
              <w:wordWrap/>
              <w:overflowPunct/>
              <w:topLinePunct w:val="0"/>
              <w:bidi w:val="0"/>
              <w:spacing w:line="560" w:lineRule="atLeast"/>
              <w:textAlignment w:val="auto"/>
              <w:rPr>
                <w:rFonts w:ascii="宋体" w:hAnsi="宋体" w:cs="宋体"/>
                <w:kern w:val="0"/>
                <w:sz w:val="18"/>
                <w:szCs w:val="18"/>
                <w:highlight w:val="none"/>
              </w:rPr>
            </w:pPr>
          </w:p>
        </w:tc>
      </w:tr>
      <w:tr w14:paraId="3491AF0D">
        <w:tblPrEx>
          <w:tblCellMar>
            <w:top w:w="0" w:type="dxa"/>
            <w:left w:w="108" w:type="dxa"/>
            <w:bottom w:w="0" w:type="dxa"/>
            <w:right w:w="108" w:type="dxa"/>
          </w:tblCellMar>
        </w:tblPrEx>
        <w:trPr>
          <w:trHeight w:val="277" w:hRule="atLeast"/>
        </w:trPr>
        <w:tc>
          <w:tcPr>
            <w:tcW w:w="7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BCB7A2">
            <w:pPr>
              <w:pageBreakBefore w:val="0"/>
              <w:widowControl/>
              <w:kinsoku/>
              <w:wordWrap/>
              <w:overflowPunct/>
              <w:topLinePunct w:val="0"/>
              <w:bidi w:val="0"/>
              <w:spacing w:line="560" w:lineRule="atLeast"/>
              <w:textAlignment w:val="auto"/>
              <w:rPr>
                <w:rFonts w:ascii="宋体" w:hAnsi="宋体" w:cs="宋体"/>
                <w:b/>
                <w:bCs/>
                <w:kern w:val="0"/>
                <w:sz w:val="18"/>
                <w:szCs w:val="18"/>
                <w:highlight w:val="none"/>
              </w:rPr>
            </w:pPr>
          </w:p>
        </w:tc>
        <w:tc>
          <w:tcPr>
            <w:tcW w:w="1440" w:type="dxa"/>
            <w:vMerge w:val="continue"/>
            <w:tcBorders>
              <w:top w:val="single" w:color="auto" w:sz="4" w:space="0"/>
              <w:left w:val="nil"/>
              <w:bottom w:val="single" w:color="auto" w:sz="4" w:space="0"/>
              <w:right w:val="single" w:color="auto" w:sz="4" w:space="0"/>
            </w:tcBorders>
            <w:shd w:val="clear" w:color="auto" w:fill="FFFFFF"/>
            <w:vAlign w:val="center"/>
          </w:tcPr>
          <w:p w14:paraId="7D855068">
            <w:pPr>
              <w:pageBreakBefore w:val="0"/>
              <w:widowControl/>
              <w:kinsoku/>
              <w:wordWrap/>
              <w:overflowPunct/>
              <w:topLinePunct w:val="0"/>
              <w:bidi w:val="0"/>
              <w:spacing w:line="560" w:lineRule="atLeast"/>
              <w:textAlignment w:val="auto"/>
              <w:rPr>
                <w:rFonts w:ascii="宋体" w:hAnsi="宋体" w:cs="宋体"/>
                <w:b/>
                <w:kern w:val="0"/>
                <w:sz w:val="18"/>
                <w:szCs w:val="18"/>
                <w:highlight w:val="none"/>
              </w:rPr>
            </w:pPr>
          </w:p>
        </w:tc>
        <w:tc>
          <w:tcPr>
            <w:tcW w:w="720" w:type="dxa"/>
            <w:tcBorders>
              <w:top w:val="single" w:color="auto" w:sz="4" w:space="0"/>
              <w:left w:val="nil"/>
              <w:bottom w:val="single" w:color="auto" w:sz="4" w:space="0"/>
              <w:right w:val="single" w:color="auto" w:sz="4" w:space="0"/>
            </w:tcBorders>
            <w:shd w:val="clear" w:color="auto" w:fill="FFFFFF"/>
            <w:vAlign w:val="center"/>
          </w:tcPr>
          <w:p w14:paraId="27602DF4">
            <w:pPr>
              <w:pageBreakBefore w:val="0"/>
              <w:widowControl/>
              <w:kinsoku/>
              <w:wordWrap/>
              <w:overflowPunct/>
              <w:topLinePunct w:val="0"/>
              <w:bidi w:val="0"/>
              <w:spacing w:line="560" w:lineRule="atLeast"/>
              <w:textAlignment w:val="auto"/>
              <w:rPr>
                <w:rFonts w:ascii="宋体" w:hAnsi="宋体" w:cs="宋体"/>
                <w:bCs/>
                <w:kern w:val="0"/>
                <w:sz w:val="18"/>
                <w:szCs w:val="18"/>
                <w:highlight w:val="none"/>
              </w:rPr>
            </w:pPr>
            <w:r>
              <w:rPr>
                <w:rFonts w:hint="eastAsia" w:ascii="宋体" w:hAnsi="宋体" w:cs="宋体"/>
                <w:bCs/>
                <w:kern w:val="0"/>
                <w:sz w:val="18"/>
                <w:szCs w:val="18"/>
                <w:highlight w:val="none"/>
              </w:rPr>
              <w:t>7</w:t>
            </w:r>
          </w:p>
        </w:tc>
        <w:tc>
          <w:tcPr>
            <w:tcW w:w="3126" w:type="dxa"/>
            <w:tcBorders>
              <w:top w:val="single" w:color="auto" w:sz="4" w:space="0"/>
              <w:left w:val="nil"/>
              <w:bottom w:val="single" w:color="auto" w:sz="4" w:space="0"/>
              <w:right w:val="single" w:color="auto" w:sz="4" w:space="0"/>
            </w:tcBorders>
            <w:shd w:val="clear" w:color="auto" w:fill="FFFFFF"/>
            <w:vAlign w:val="center"/>
          </w:tcPr>
          <w:p w14:paraId="7F8AD492">
            <w:pPr>
              <w:pageBreakBefore w:val="0"/>
              <w:widowControl/>
              <w:kinsoku/>
              <w:wordWrap/>
              <w:overflowPunct/>
              <w:topLinePunct w:val="0"/>
              <w:bidi w:val="0"/>
              <w:spacing w:line="560" w:lineRule="atLeast"/>
              <w:textAlignment w:val="auto"/>
              <w:rPr>
                <w:rFonts w:ascii="宋体" w:hAnsi="宋体" w:cs="宋体"/>
                <w:b/>
                <w:bCs/>
                <w:kern w:val="0"/>
                <w:sz w:val="18"/>
                <w:szCs w:val="18"/>
                <w:highlight w:val="none"/>
              </w:rPr>
            </w:pPr>
            <w:r>
              <w:rPr>
                <w:rFonts w:hint="eastAsia" w:ascii="宋体" w:hAnsi="宋体"/>
                <w:sz w:val="18"/>
                <w:szCs w:val="18"/>
                <w:highlight w:val="none"/>
              </w:rPr>
              <w:t>是否有</w:t>
            </w:r>
            <w:r>
              <w:rPr>
                <w:rFonts w:ascii="宋体" w:hAnsi="宋体"/>
                <w:sz w:val="18"/>
                <w:szCs w:val="18"/>
                <w:highlight w:val="none"/>
              </w:rPr>
              <w:t>缺项、漏项</w:t>
            </w:r>
          </w:p>
        </w:tc>
        <w:tc>
          <w:tcPr>
            <w:tcW w:w="2490" w:type="dxa"/>
            <w:tcBorders>
              <w:top w:val="single" w:color="auto" w:sz="4" w:space="0"/>
              <w:left w:val="nil"/>
              <w:bottom w:val="single" w:color="auto" w:sz="4" w:space="0"/>
              <w:right w:val="single" w:color="auto" w:sz="4" w:space="0"/>
            </w:tcBorders>
            <w:shd w:val="clear" w:color="auto" w:fill="FFFFFF"/>
            <w:vAlign w:val="center"/>
          </w:tcPr>
          <w:p w14:paraId="347D1534">
            <w:pPr>
              <w:pageBreakBefore w:val="0"/>
              <w:widowControl/>
              <w:kinsoku/>
              <w:wordWrap/>
              <w:overflowPunct/>
              <w:topLinePunct w:val="0"/>
              <w:bidi w:val="0"/>
              <w:spacing w:line="560" w:lineRule="atLeast"/>
              <w:textAlignment w:val="auto"/>
              <w:rPr>
                <w:rFonts w:ascii="宋体" w:hAnsi="宋体" w:cs="宋体"/>
                <w:b/>
                <w:bCs/>
                <w:kern w:val="0"/>
                <w:sz w:val="18"/>
                <w:szCs w:val="18"/>
                <w:highlight w:val="none"/>
              </w:rPr>
            </w:pPr>
            <w:r>
              <w:rPr>
                <w:rFonts w:hint="eastAsia" w:ascii="宋体" w:hAnsi="宋体"/>
                <w:sz w:val="18"/>
                <w:szCs w:val="18"/>
                <w:highlight w:val="none"/>
              </w:rPr>
              <w:t>发现</w:t>
            </w:r>
            <w:r>
              <w:rPr>
                <w:rFonts w:ascii="宋体" w:hAnsi="宋体"/>
                <w:sz w:val="18"/>
                <w:szCs w:val="18"/>
                <w:highlight w:val="none"/>
              </w:rPr>
              <w:t>缺项、</w:t>
            </w:r>
            <w:r>
              <w:rPr>
                <w:rFonts w:hint="eastAsia" w:ascii="宋体" w:hAnsi="宋体"/>
                <w:sz w:val="18"/>
                <w:szCs w:val="18"/>
                <w:highlight w:val="none"/>
              </w:rPr>
              <w:t>漏项，每处扣1</w:t>
            </w:r>
            <w:r>
              <w:rPr>
                <w:rFonts w:hint="eastAsia" w:ascii="宋体" w:hAnsi="宋体"/>
                <w:sz w:val="18"/>
                <w:szCs w:val="18"/>
                <w:highlight w:val="none"/>
                <w:lang w:eastAsia="zh-CN"/>
              </w:rPr>
              <w:t>～</w:t>
            </w:r>
            <w:r>
              <w:rPr>
                <w:rFonts w:hint="eastAsia" w:ascii="宋体" w:hAnsi="宋体"/>
                <w:sz w:val="18"/>
                <w:szCs w:val="18"/>
                <w:highlight w:val="none"/>
              </w:rPr>
              <w:t>3分，扣完为止。</w:t>
            </w:r>
          </w:p>
        </w:tc>
        <w:tc>
          <w:tcPr>
            <w:tcW w:w="945" w:type="dxa"/>
            <w:tcBorders>
              <w:top w:val="single" w:color="auto" w:sz="4" w:space="0"/>
              <w:left w:val="nil"/>
              <w:bottom w:val="single" w:color="auto" w:sz="4" w:space="0"/>
              <w:right w:val="single" w:color="auto" w:sz="4" w:space="0"/>
            </w:tcBorders>
            <w:shd w:val="clear" w:color="auto" w:fill="FFFFFF"/>
            <w:vAlign w:val="center"/>
          </w:tcPr>
          <w:p w14:paraId="321575F6">
            <w:pPr>
              <w:pageBreakBefore w:val="0"/>
              <w:widowControl/>
              <w:kinsoku/>
              <w:wordWrap/>
              <w:overflowPunct/>
              <w:topLinePunct w:val="0"/>
              <w:bidi w:val="0"/>
              <w:spacing w:line="560" w:lineRule="atLeast"/>
              <w:textAlignment w:val="auto"/>
              <w:rPr>
                <w:rFonts w:ascii="宋体" w:hAnsi="宋体" w:cs="宋体"/>
                <w:kern w:val="0"/>
                <w:sz w:val="18"/>
                <w:szCs w:val="18"/>
                <w:highlight w:val="none"/>
              </w:rPr>
            </w:pPr>
          </w:p>
        </w:tc>
      </w:tr>
      <w:tr w14:paraId="7C6F7792">
        <w:tblPrEx>
          <w:tblCellMar>
            <w:top w:w="0" w:type="dxa"/>
            <w:left w:w="108" w:type="dxa"/>
            <w:bottom w:w="0" w:type="dxa"/>
            <w:right w:w="108" w:type="dxa"/>
          </w:tblCellMar>
        </w:tblPrEx>
        <w:trPr>
          <w:trHeight w:val="277" w:hRule="atLeast"/>
        </w:trPr>
        <w:tc>
          <w:tcPr>
            <w:tcW w:w="720" w:type="dxa"/>
            <w:vMerge w:val="restart"/>
            <w:tcBorders>
              <w:top w:val="single" w:color="auto" w:sz="4" w:space="0"/>
              <w:left w:val="single" w:color="auto" w:sz="4" w:space="0"/>
              <w:right w:val="single" w:color="auto" w:sz="4" w:space="0"/>
            </w:tcBorders>
            <w:shd w:val="clear" w:color="auto" w:fill="auto"/>
            <w:vAlign w:val="center"/>
          </w:tcPr>
          <w:p w14:paraId="4F788151">
            <w:pPr>
              <w:pageBreakBefore w:val="0"/>
              <w:widowControl/>
              <w:kinsoku/>
              <w:wordWrap/>
              <w:overflowPunct/>
              <w:topLinePunct w:val="0"/>
              <w:bidi w:val="0"/>
              <w:spacing w:line="560" w:lineRule="atLeast"/>
              <w:textAlignment w:val="auto"/>
              <w:rPr>
                <w:rFonts w:ascii="宋体" w:hAnsi="宋体" w:cs="宋体"/>
                <w:bCs/>
                <w:kern w:val="0"/>
                <w:sz w:val="18"/>
                <w:szCs w:val="18"/>
                <w:highlight w:val="none"/>
              </w:rPr>
            </w:pPr>
            <w:r>
              <w:rPr>
                <w:rFonts w:hint="eastAsia" w:ascii="宋体" w:hAnsi="宋体" w:cs="宋体"/>
                <w:bCs/>
                <w:kern w:val="0"/>
                <w:sz w:val="18"/>
                <w:szCs w:val="18"/>
                <w:highlight w:val="none"/>
              </w:rPr>
              <w:t>4</w:t>
            </w:r>
          </w:p>
        </w:tc>
        <w:tc>
          <w:tcPr>
            <w:tcW w:w="1440" w:type="dxa"/>
            <w:vMerge w:val="restart"/>
            <w:tcBorders>
              <w:top w:val="single" w:color="auto" w:sz="4" w:space="0"/>
              <w:left w:val="nil"/>
              <w:right w:val="single" w:color="auto" w:sz="4" w:space="0"/>
            </w:tcBorders>
            <w:shd w:val="clear" w:color="auto" w:fill="FFFFFF"/>
            <w:vAlign w:val="center"/>
          </w:tcPr>
          <w:p w14:paraId="45BC6158">
            <w:pPr>
              <w:pageBreakBefore w:val="0"/>
              <w:kinsoku/>
              <w:wordWrap/>
              <w:overflowPunct/>
              <w:topLinePunct w:val="0"/>
              <w:bidi w:val="0"/>
              <w:spacing w:line="560" w:lineRule="atLeast"/>
              <w:textAlignment w:val="auto"/>
              <w:rPr>
                <w:rFonts w:ascii="宋体" w:hAnsi="宋体"/>
                <w:sz w:val="18"/>
                <w:szCs w:val="18"/>
                <w:highlight w:val="none"/>
              </w:rPr>
            </w:pPr>
            <w:r>
              <w:rPr>
                <w:rFonts w:hint="eastAsia" w:ascii="宋体" w:hAnsi="宋体"/>
                <w:sz w:val="18"/>
                <w:szCs w:val="18"/>
                <w:highlight w:val="none"/>
              </w:rPr>
              <w:t>方案设计</w:t>
            </w:r>
          </w:p>
        </w:tc>
        <w:tc>
          <w:tcPr>
            <w:tcW w:w="720" w:type="dxa"/>
            <w:tcBorders>
              <w:top w:val="nil"/>
              <w:left w:val="nil"/>
              <w:bottom w:val="single" w:color="auto" w:sz="4" w:space="0"/>
              <w:right w:val="single" w:color="auto" w:sz="4" w:space="0"/>
            </w:tcBorders>
            <w:shd w:val="clear" w:color="auto" w:fill="FFFFFF"/>
            <w:vAlign w:val="center"/>
          </w:tcPr>
          <w:p w14:paraId="44B8EB02">
            <w:pPr>
              <w:pageBreakBefore w:val="0"/>
              <w:widowControl/>
              <w:kinsoku/>
              <w:wordWrap/>
              <w:overflowPunct/>
              <w:topLinePunct w:val="0"/>
              <w:bidi w:val="0"/>
              <w:spacing w:line="560" w:lineRule="atLeast"/>
              <w:textAlignment w:val="auto"/>
              <w:rPr>
                <w:rFonts w:ascii="宋体" w:hAnsi="宋体" w:cs="宋体"/>
                <w:bCs/>
                <w:kern w:val="0"/>
                <w:sz w:val="18"/>
                <w:szCs w:val="18"/>
                <w:highlight w:val="none"/>
              </w:rPr>
            </w:pPr>
            <w:r>
              <w:rPr>
                <w:rFonts w:hint="eastAsia" w:ascii="宋体" w:hAnsi="宋体" w:cs="宋体"/>
                <w:bCs/>
                <w:kern w:val="0"/>
                <w:sz w:val="18"/>
                <w:szCs w:val="18"/>
                <w:highlight w:val="none"/>
              </w:rPr>
              <w:t>5</w:t>
            </w:r>
          </w:p>
        </w:tc>
        <w:tc>
          <w:tcPr>
            <w:tcW w:w="3126" w:type="dxa"/>
            <w:tcBorders>
              <w:top w:val="nil"/>
              <w:left w:val="nil"/>
              <w:bottom w:val="single" w:color="auto" w:sz="4" w:space="0"/>
              <w:right w:val="single" w:color="auto" w:sz="4" w:space="0"/>
            </w:tcBorders>
            <w:shd w:val="clear" w:color="auto" w:fill="FFFFFF"/>
            <w:vAlign w:val="center"/>
          </w:tcPr>
          <w:p w14:paraId="635EBC87">
            <w:pPr>
              <w:pageBreakBefore w:val="0"/>
              <w:widowControl/>
              <w:kinsoku/>
              <w:wordWrap/>
              <w:overflowPunct/>
              <w:topLinePunct w:val="0"/>
              <w:bidi w:val="0"/>
              <w:spacing w:line="560" w:lineRule="atLeast"/>
              <w:textAlignment w:val="auto"/>
              <w:rPr>
                <w:rFonts w:ascii="宋体" w:hAnsi="宋体" w:cs="宋体"/>
                <w:b/>
                <w:bCs/>
                <w:kern w:val="0"/>
                <w:sz w:val="18"/>
                <w:szCs w:val="18"/>
                <w:highlight w:val="none"/>
              </w:rPr>
            </w:pPr>
            <w:r>
              <w:rPr>
                <w:rFonts w:hint="eastAsia" w:ascii="宋体" w:hAnsi="宋体"/>
                <w:sz w:val="18"/>
                <w:szCs w:val="18"/>
                <w:highlight w:val="none"/>
              </w:rPr>
              <w:t>是否有针对性、对比性，论证是否充分</w:t>
            </w:r>
          </w:p>
        </w:tc>
        <w:tc>
          <w:tcPr>
            <w:tcW w:w="2490" w:type="dxa"/>
            <w:tcBorders>
              <w:top w:val="nil"/>
              <w:left w:val="nil"/>
              <w:bottom w:val="single" w:color="auto" w:sz="4" w:space="0"/>
              <w:right w:val="single" w:color="auto" w:sz="4" w:space="0"/>
            </w:tcBorders>
            <w:shd w:val="clear" w:color="auto" w:fill="FFFFFF"/>
            <w:vAlign w:val="center"/>
          </w:tcPr>
          <w:p w14:paraId="36D1D889">
            <w:pPr>
              <w:pageBreakBefore w:val="0"/>
              <w:widowControl/>
              <w:kinsoku/>
              <w:wordWrap/>
              <w:overflowPunct/>
              <w:topLinePunct w:val="0"/>
              <w:bidi w:val="0"/>
              <w:spacing w:line="560" w:lineRule="atLeast"/>
              <w:textAlignment w:val="auto"/>
              <w:rPr>
                <w:rFonts w:ascii="宋体" w:hAnsi="宋体" w:cs="宋体"/>
                <w:b/>
                <w:bCs/>
                <w:kern w:val="0"/>
                <w:sz w:val="18"/>
                <w:szCs w:val="18"/>
                <w:highlight w:val="none"/>
              </w:rPr>
            </w:pPr>
            <w:r>
              <w:rPr>
                <w:rFonts w:hint="eastAsia" w:ascii="宋体" w:hAnsi="宋体"/>
                <w:sz w:val="18"/>
                <w:szCs w:val="18"/>
                <w:highlight w:val="none"/>
              </w:rPr>
              <w:t>没有针对性、对比性，论证不充分，每处扣1</w:t>
            </w:r>
            <w:r>
              <w:rPr>
                <w:rFonts w:hint="eastAsia" w:ascii="宋体" w:hAnsi="宋体"/>
                <w:sz w:val="18"/>
                <w:szCs w:val="18"/>
                <w:highlight w:val="none"/>
                <w:lang w:eastAsia="zh-CN"/>
              </w:rPr>
              <w:t>～</w:t>
            </w:r>
            <w:r>
              <w:rPr>
                <w:rFonts w:hint="eastAsia" w:ascii="宋体" w:hAnsi="宋体"/>
                <w:sz w:val="18"/>
                <w:szCs w:val="18"/>
                <w:highlight w:val="none"/>
              </w:rPr>
              <w:t>3分，扣完为止。</w:t>
            </w:r>
          </w:p>
        </w:tc>
        <w:tc>
          <w:tcPr>
            <w:tcW w:w="945" w:type="dxa"/>
            <w:tcBorders>
              <w:top w:val="nil"/>
              <w:left w:val="nil"/>
              <w:bottom w:val="single" w:color="auto" w:sz="4" w:space="0"/>
              <w:right w:val="single" w:color="auto" w:sz="4" w:space="0"/>
            </w:tcBorders>
            <w:shd w:val="clear" w:color="auto" w:fill="FFFFFF"/>
            <w:vAlign w:val="center"/>
          </w:tcPr>
          <w:p w14:paraId="2408BC26">
            <w:pPr>
              <w:pageBreakBefore w:val="0"/>
              <w:widowControl/>
              <w:kinsoku/>
              <w:wordWrap/>
              <w:overflowPunct/>
              <w:topLinePunct w:val="0"/>
              <w:bidi w:val="0"/>
              <w:spacing w:line="560" w:lineRule="atLeast"/>
              <w:textAlignment w:val="auto"/>
              <w:rPr>
                <w:rFonts w:ascii="宋体" w:hAnsi="宋体" w:cs="宋体"/>
                <w:kern w:val="0"/>
                <w:sz w:val="18"/>
                <w:szCs w:val="18"/>
                <w:highlight w:val="none"/>
              </w:rPr>
            </w:pPr>
          </w:p>
        </w:tc>
      </w:tr>
      <w:tr w14:paraId="2F70E69A">
        <w:tblPrEx>
          <w:tblCellMar>
            <w:top w:w="0" w:type="dxa"/>
            <w:left w:w="108" w:type="dxa"/>
            <w:bottom w:w="0" w:type="dxa"/>
            <w:right w:w="108" w:type="dxa"/>
          </w:tblCellMar>
        </w:tblPrEx>
        <w:trPr>
          <w:trHeight w:val="277" w:hRule="atLeast"/>
        </w:trPr>
        <w:tc>
          <w:tcPr>
            <w:tcW w:w="720" w:type="dxa"/>
            <w:vMerge w:val="continue"/>
            <w:tcBorders>
              <w:left w:val="single" w:color="auto" w:sz="4" w:space="0"/>
              <w:bottom w:val="single" w:color="auto" w:sz="4" w:space="0"/>
              <w:right w:val="single" w:color="auto" w:sz="4" w:space="0"/>
            </w:tcBorders>
            <w:shd w:val="clear" w:color="auto" w:fill="auto"/>
            <w:vAlign w:val="center"/>
          </w:tcPr>
          <w:p w14:paraId="71573266">
            <w:pPr>
              <w:pageBreakBefore w:val="0"/>
              <w:widowControl/>
              <w:kinsoku/>
              <w:wordWrap/>
              <w:overflowPunct/>
              <w:topLinePunct w:val="0"/>
              <w:bidi w:val="0"/>
              <w:spacing w:line="560" w:lineRule="atLeast"/>
              <w:textAlignment w:val="auto"/>
              <w:rPr>
                <w:rFonts w:ascii="宋体" w:hAnsi="宋体" w:cs="宋体"/>
                <w:b/>
                <w:bCs/>
                <w:kern w:val="0"/>
                <w:sz w:val="18"/>
                <w:szCs w:val="18"/>
                <w:highlight w:val="none"/>
              </w:rPr>
            </w:pPr>
          </w:p>
        </w:tc>
        <w:tc>
          <w:tcPr>
            <w:tcW w:w="1440" w:type="dxa"/>
            <w:vMerge w:val="continue"/>
            <w:tcBorders>
              <w:left w:val="nil"/>
              <w:bottom w:val="single" w:color="auto" w:sz="4" w:space="0"/>
              <w:right w:val="single" w:color="auto" w:sz="4" w:space="0"/>
            </w:tcBorders>
            <w:shd w:val="clear" w:color="auto" w:fill="FFFFFF"/>
            <w:vAlign w:val="center"/>
          </w:tcPr>
          <w:p w14:paraId="32E9B26B">
            <w:pPr>
              <w:pageBreakBefore w:val="0"/>
              <w:widowControl/>
              <w:kinsoku/>
              <w:wordWrap/>
              <w:overflowPunct/>
              <w:topLinePunct w:val="0"/>
              <w:bidi w:val="0"/>
              <w:spacing w:line="560" w:lineRule="atLeast"/>
              <w:textAlignment w:val="auto"/>
              <w:rPr>
                <w:rFonts w:ascii="宋体" w:hAnsi="宋体" w:cs="宋体"/>
                <w:b/>
                <w:kern w:val="0"/>
                <w:sz w:val="18"/>
                <w:szCs w:val="18"/>
                <w:highlight w:val="none"/>
              </w:rPr>
            </w:pPr>
          </w:p>
        </w:tc>
        <w:tc>
          <w:tcPr>
            <w:tcW w:w="720" w:type="dxa"/>
            <w:tcBorders>
              <w:top w:val="nil"/>
              <w:left w:val="nil"/>
              <w:bottom w:val="single" w:color="auto" w:sz="4" w:space="0"/>
              <w:right w:val="single" w:color="auto" w:sz="4" w:space="0"/>
            </w:tcBorders>
            <w:shd w:val="clear" w:color="auto" w:fill="FFFFFF"/>
            <w:vAlign w:val="center"/>
          </w:tcPr>
          <w:p w14:paraId="5A83AA65">
            <w:pPr>
              <w:pageBreakBefore w:val="0"/>
              <w:widowControl/>
              <w:kinsoku/>
              <w:wordWrap/>
              <w:overflowPunct/>
              <w:topLinePunct w:val="0"/>
              <w:bidi w:val="0"/>
              <w:spacing w:line="560" w:lineRule="atLeast"/>
              <w:textAlignment w:val="auto"/>
              <w:rPr>
                <w:rFonts w:ascii="宋体" w:hAnsi="宋体" w:cs="宋体"/>
                <w:bCs/>
                <w:kern w:val="0"/>
                <w:sz w:val="18"/>
                <w:szCs w:val="18"/>
                <w:highlight w:val="none"/>
              </w:rPr>
            </w:pPr>
            <w:r>
              <w:rPr>
                <w:rFonts w:hint="eastAsia" w:ascii="宋体" w:hAnsi="宋体" w:cs="宋体"/>
                <w:bCs/>
                <w:kern w:val="0"/>
                <w:sz w:val="18"/>
                <w:szCs w:val="18"/>
                <w:highlight w:val="none"/>
              </w:rPr>
              <w:t>5</w:t>
            </w:r>
          </w:p>
        </w:tc>
        <w:tc>
          <w:tcPr>
            <w:tcW w:w="3126" w:type="dxa"/>
            <w:tcBorders>
              <w:top w:val="nil"/>
              <w:left w:val="nil"/>
              <w:bottom w:val="single" w:color="auto" w:sz="4" w:space="0"/>
              <w:right w:val="single" w:color="auto" w:sz="4" w:space="0"/>
            </w:tcBorders>
            <w:shd w:val="clear" w:color="auto" w:fill="FFFFFF"/>
            <w:vAlign w:val="center"/>
          </w:tcPr>
          <w:p w14:paraId="6280FDCC">
            <w:pPr>
              <w:pageBreakBefore w:val="0"/>
              <w:widowControl/>
              <w:kinsoku/>
              <w:wordWrap/>
              <w:overflowPunct/>
              <w:topLinePunct w:val="0"/>
              <w:bidi w:val="0"/>
              <w:spacing w:line="560" w:lineRule="atLeast"/>
              <w:textAlignment w:val="auto"/>
              <w:rPr>
                <w:rFonts w:ascii="宋体" w:hAnsi="宋体" w:cs="宋体"/>
                <w:b/>
                <w:bCs/>
                <w:kern w:val="0"/>
                <w:sz w:val="18"/>
                <w:szCs w:val="18"/>
                <w:highlight w:val="none"/>
              </w:rPr>
            </w:pPr>
            <w:r>
              <w:rPr>
                <w:rFonts w:hint="eastAsia" w:ascii="宋体" w:hAnsi="宋体"/>
                <w:sz w:val="18"/>
                <w:szCs w:val="18"/>
                <w:highlight w:val="none"/>
              </w:rPr>
              <w:t>是否考虑新技术、新工艺、新材料的应用</w:t>
            </w:r>
          </w:p>
        </w:tc>
        <w:tc>
          <w:tcPr>
            <w:tcW w:w="2490" w:type="dxa"/>
            <w:tcBorders>
              <w:top w:val="nil"/>
              <w:left w:val="nil"/>
              <w:bottom w:val="single" w:color="auto" w:sz="4" w:space="0"/>
              <w:right w:val="single" w:color="auto" w:sz="4" w:space="0"/>
            </w:tcBorders>
            <w:shd w:val="clear" w:color="auto" w:fill="FFFFFF"/>
            <w:vAlign w:val="center"/>
          </w:tcPr>
          <w:p w14:paraId="01190618">
            <w:pPr>
              <w:pageBreakBefore w:val="0"/>
              <w:widowControl/>
              <w:kinsoku/>
              <w:wordWrap/>
              <w:overflowPunct/>
              <w:topLinePunct w:val="0"/>
              <w:bidi w:val="0"/>
              <w:spacing w:line="560" w:lineRule="atLeast"/>
              <w:textAlignment w:val="auto"/>
              <w:rPr>
                <w:rFonts w:ascii="宋体" w:hAnsi="宋体" w:cs="宋体"/>
                <w:b/>
                <w:bCs/>
                <w:kern w:val="0"/>
                <w:sz w:val="18"/>
                <w:szCs w:val="18"/>
                <w:highlight w:val="none"/>
              </w:rPr>
            </w:pPr>
            <w:r>
              <w:rPr>
                <w:rFonts w:hint="eastAsia" w:ascii="宋体" w:hAnsi="宋体"/>
                <w:sz w:val="18"/>
                <w:szCs w:val="18"/>
                <w:highlight w:val="none"/>
              </w:rPr>
              <w:t>没有考虑新技术、新工艺、新材料的应用，每处扣1</w:t>
            </w:r>
            <w:r>
              <w:rPr>
                <w:rFonts w:hint="eastAsia" w:ascii="宋体" w:hAnsi="宋体"/>
                <w:sz w:val="18"/>
                <w:szCs w:val="18"/>
                <w:highlight w:val="none"/>
                <w:lang w:eastAsia="zh-CN"/>
              </w:rPr>
              <w:t>～</w:t>
            </w:r>
            <w:r>
              <w:rPr>
                <w:rFonts w:hint="eastAsia" w:ascii="宋体" w:hAnsi="宋体"/>
                <w:sz w:val="18"/>
                <w:szCs w:val="18"/>
                <w:highlight w:val="none"/>
              </w:rPr>
              <w:t>3分，扣完为止。</w:t>
            </w:r>
          </w:p>
        </w:tc>
        <w:tc>
          <w:tcPr>
            <w:tcW w:w="945" w:type="dxa"/>
            <w:tcBorders>
              <w:top w:val="nil"/>
              <w:left w:val="nil"/>
              <w:bottom w:val="single" w:color="auto" w:sz="4" w:space="0"/>
              <w:right w:val="single" w:color="auto" w:sz="4" w:space="0"/>
            </w:tcBorders>
            <w:shd w:val="clear" w:color="auto" w:fill="FFFFFF"/>
            <w:vAlign w:val="center"/>
          </w:tcPr>
          <w:p w14:paraId="3062CC98">
            <w:pPr>
              <w:pageBreakBefore w:val="0"/>
              <w:widowControl/>
              <w:kinsoku/>
              <w:wordWrap/>
              <w:overflowPunct/>
              <w:topLinePunct w:val="0"/>
              <w:bidi w:val="0"/>
              <w:spacing w:line="560" w:lineRule="atLeast"/>
              <w:textAlignment w:val="auto"/>
              <w:rPr>
                <w:rFonts w:ascii="宋体" w:hAnsi="宋体" w:cs="宋体"/>
                <w:kern w:val="0"/>
                <w:sz w:val="18"/>
                <w:szCs w:val="18"/>
                <w:highlight w:val="none"/>
              </w:rPr>
            </w:pPr>
          </w:p>
        </w:tc>
      </w:tr>
      <w:tr w14:paraId="401E7273">
        <w:tblPrEx>
          <w:tblCellMar>
            <w:top w:w="0" w:type="dxa"/>
            <w:left w:w="108" w:type="dxa"/>
            <w:bottom w:w="0" w:type="dxa"/>
            <w:right w:w="108" w:type="dxa"/>
          </w:tblCellMar>
        </w:tblPrEx>
        <w:trPr>
          <w:trHeight w:val="277" w:hRule="atLeast"/>
        </w:trPr>
        <w:tc>
          <w:tcPr>
            <w:tcW w:w="720" w:type="dxa"/>
            <w:vMerge w:val="restart"/>
            <w:tcBorders>
              <w:top w:val="single" w:color="auto" w:sz="4" w:space="0"/>
              <w:left w:val="single" w:color="auto" w:sz="4" w:space="0"/>
              <w:right w:val="single" w:color="auto" w:sz="4" w:space="0"/>
            </w:tcBorders>
            <w:shd w:val="clear" w:color="auto" w:fill="auto"/>
            <w:vAlign w:val="center"/>
          </w:tcPr>
          <w:p w14:paraId="03B39C13">
            <w:pPr>
              <w:pageBreakBefore w:val="0"/>
              <w:widowControl/>
              <w:kinsoku/>
              <w:wordWrap/>
              <w:overflowPunct/>
              <w:topLinePunct w:val="0"/>
              <w:bidi w:val="0"/>
              <w:spacing w:line="560" w:lineRule="atLeast"/>
              <w:textAlignment w:val="auto"/>
              <w:rPr>
                <w:rFonts w:ascii="宋体" w:hAnsi="宋体" w:cs="宋体"/>
                <w:bCs/>
                <w:kern w:val="0"/>
                <w:sz w:val="18"/>
                <w:szCs w:val="18"/>
                <w:highlight w:val="none"/>
              </w:rPr>
            </w:pPr>
            <w:r>
              <w:rPr>
                <w:rFonts w:hint="eastAsia" w:ascii="宋体" w:hAnsi="宋体" w:cs="宋体"/>
                <w:bCs/>
                <w:kern w:val="0"/>
                <w:sz w:val="18"/>
                <w:szCs w:val="18"/>
                <w:highlight w:val="none"/>
              </w:rPr>
              <w:t>5</w:t>
            </w:r>
          </w:p>
        </w:tc>
        <w:tc>
          <w:tcPr>
            <w:tcW w:w="1440" w:type="dxa"/>
            <w:vMerge w:val="restart"/>
            <w:tcBorders>
              <w:top w:val="single" w:color="auto" w:sz="4" w:space="0"/>
              <w:left w:val="nil"/>
              <w:right w:val="single" w:color="auto" w:sz="4" w:space="0"/>
            </w:tcBorders>
            <w:shd w:val="clear" w:color="auto" w:fill="FFFFFF"/>
            <w:vAlign w:val="center"/>
          </w:tcPr>
          <w:p w14:paraId="29802F01">
            <w:pPr>
              <w:pageBreakBefore w:val="0"/>
              <w:kinsoku/>
              <w:wordWrap/>
              <w:overflowPunct/>
              <w:topLinePunct w:val="0"/>
              <w:bidi w:val="0"/>
              <w:spacing w:line="560" w:lineRule="atLeast"/>
              <w:textAlignment w:val="auto"/>
              <w:rPr>
                <w:rFonts w:ascii="宋体" w:hAnsi="宋体"/>
                <w:sz w:val="18"/>
                <w:szCs w:val="18"/>
                <w:highlight w:val="none"/>
              </w:rPr>
            </w:pPr>
            <w:r>
              <w:rPr>
                <w:rFonts w:hint="eastAsia" w:ascii="宋体" w:hAnsi="宋体"/>
                <w:sz w:val="18"/>
                <w:szCs w:val="18"/>
                <w:highlight w:val="none"/>
              </w:rPr>
              <w:t>初步设计</w:t>
            </w:r>
          </w:p>
        </w:tc>
        <w:tc>
          <w:tcPr>
            <w:tcW w:w="720" w:type="dxa"/>
            <w:tcBorders>
              <w:left w:val="nil"/>
              <w:bottom w:val="single" w:color="auto" w:sz="4" w:space="0"/>
              <w:right w:val="single" w:color="auto" w:sz="4" w:space="0"/>
            </w:tcBorders>
            <w:shd w:val="clear" w:color="auto" w:fill="FFFFFF"/>
            <w:vAlign w:val="center"/>
          </w:tcPr>
          <w:p w14:paraId="0D13F1FA">
            <w:pPr>
              <w:pageBreakBefore w:val="0"/>
              <w:widowControl/>
              <w:kinsoku/>
              <w:wordWrap/>
              <w:overflowPunct/>
              <w:topLinePunct w:val="0"/>
              <w:bidi w:val="0"/>
              <w:spacing w:line="560" w:lineRule="atLeast"/>
              <w:textAlignment w:val="auto"/>
              <w:rPr>
                <w:rFonts w:ascii="宋体" w:hAnsi="宋体" w:cs="宋体"/>
                <w:bCs/>
                <w:kern w:val="0"/>
                <w:sz w:val="18"/>
                <w:szCs w:val="18"/>
                <w:highlight w:val="none"/>
              </w:rPr>
            </w:pPr>
            <w:r>
              <w:rPr>
                <w:rFonts w:hint="eastAsia" w:ascii="宋体" w:hAnsi="宋体" w:cs="宋体"/>
                <w:bCs/>
                <w:kern w:val="0"/>
                <w:sz w:val="18"/>
                <w:szCs w:val="18"/>
                <w:highlight w:val="none"/>
              </w:rPr>
              <w:t>4</w:t>
            </w:r>
          </w:p>
        </w:tc>
        <w:tc>
          <w:tcPr>
            <w:tcW w:w="3126" w:type="dxa"/>
            <w:tcBorders>
              <w:top w:val="nil"/>
              <w:left w:val="nil"/>
              <w:bottom w:val="single" w:color="auto" w:sz="4" w:space="0"/>
              <w:right w:val="single" w:color="auto" w:sz="4" w:space="0"/>
            </w:tcBorders>
            <w:shd w:val="clear" w:color="auto" w:fill="FFFFFF"/>
            <w:vAlign w:val="center"/>
          </w:tcPr>
          <w:p w14:paraId="4D612AB3">
            <w:pPr>
              <w:pageBreakBefore w:val="0"/>
              <w:widowControl/>
              <w:kinsoku/>
              <w:wordWrap/>
              <w:overflowPunct/>
              <w:topLinePunct w:val="0"/>
              <w:bidi w:val="0"/>
              <w:spacing w:line="560" w:lineRule="atLeast"/>
              <w:textAlignment w:val="auto"/>
              <w:rPr>
                <w:rFonts w:ascii="宋体" w:hAnsi="宋体" w:cs="宋体"/>
                <w:kern w:val="0"/>
                <w:sz w:val="18"/>
                <w:szCs w:val="18"/>
                <w:highlight w:val="none"/>
              </w:rPr>
            </w:pPr>
            <w:r>
              <w:rPr>
                <w:rFonts w:hint="eastAsia" w:ascii="宋体" w:hAnsi="宋体"/>
                <w:sz w:val="18"/>
                <w:szCs w:val="18"/>
                <w:highlight w:val="none"/>
              </w:rPr>
              <w:t>是否一次性提供完整的设计文件资料</w:t>
            </w:r>
          </w:p>
        </w:tc>
        <w:tc>
          <w:tcPr>
            <w:tcW w:w="2490" w:type="dxa"/>
            <w:tcBorders>
              <w:top w:val="nil"/>
              <w:left w:val="nil"/>
              <w:bottom w:val="single" w:color="auto" w:sz="4" w:space="0"/>
              <w:right w:val="single" w:color="auto" w:sz="4" w:space="0"/>
            </w:tcBorders>
            <w:shd w:val="clear" w:color="auto" w:fill="FFFFFF"/>
            <w:vAlign w:val="center"/>
          </w:tcPr>
          <w:p w14:paraId="464C3DB4">
            <w:pPr>
              <w:pageBreakBefore w:val="0"/>
              <w:widowControl/>
              <w:kinsoku/>
              <w:wordWrap/>
              <w:overflowPunct/>
              <w:topLinePunct w:val="0"/>
              <w:bidi w:val="0"/>
              <w:spacing w:line="560" w:lineRule="atLeast"/>
              <w:textAlignment w:val="auto"/>
              <w:rPr>
                <w:rFonts w:ascii="宋体" w:hAnsi="宋体" w:cs="宋体"/>
                <w:bCs/>
                <w:kern w:val="0"/>
                <w:sz w:val="18"/>
                <w:szCs w:val="18"/>
                <w:highlight w:val="none"/>
              </w:rPr>
            </w:pPr>
            <w:r>
              <w:rPr>
                <w:rFonts w:hint="eastAsia" w:ascii="宋体" w:hAnsi="宋体"/>
                <w:sz w:val="18"/>
                <w:szCs w:val="18"/>
                <w:highlight w:val="none"/>
              </w:rPr>
              <w:t>资料不全，每缺项扣1</w:t>
            </w:r>
            <w:r>
              <w:rPr>
                <w:rFonts w:hint="eastAsia" w:ascii="宋体" w:hAnsi="宋体"/>
                <w:sz w:val="18"/>
                <w:szCs w:val="18"/>
                <w:highlight w:val="none"/>
                <w:lang w:eastAsia="zh-CN"/>
              </w:rPr>
              <w:t>～</w:t>
            </w:r>
            <w:r>
              <w:rPr>
                <w:rFonts w:hint="eastAsia" w:ascii="宋体" w:hAnsi="宋体"/>
                <w:sz w:val="18"/>
                <w:szCs w:val="18"/>
                <w:highlight w:val="none"/>
              </w:rPr>
              <w:t>2分，扣完为止。</w:t>
            </w:r>
          </w:p>
        </w:tc>
        <w:tc>
          <w:tcPr>
            <w:tcW w:w="945" w:type="dxa"/>
            <w:tcBorders>
              <w:top w:val="nil"/>
              <w:left w:val="nil"/>
              <w:bottom w:val="single" w:color="auto" w:sz="4" w:space="0"/>
              <w:right w:val="single" w:color="auto" w:sz="4" w:space="0"/>
            </w:tcBorders>
            <w:shd w:val="clear" w:color="auto" w:fill="FFFFFF"/>
            <w:vAlign w:val="center"/>
          </w:tcPr>
          <w:p w14:paraId="41C31174">
            <w:pPr>
              <w:pageBreakBefore w:val="0"/>
              <w:widowControl/>
              <w:kinsoku/>
              <w:wordWrap/>
              <w:overflowPunct/>
              <w:topLinePunct w:val="0"/>
              <w:bidi w:val="0"/>
              <w:spacing w:line="560" w:lineRule="atLeast"/>
              <w:textAlignment w:val="auto"/>
              <w:rPr>
                <w:rFonts w:ascii="宋体" w:hAnsi="宋体" w:cs="宋体"/>
                <w:kern w:val="0"/>
                <w:sz w:val="18"/>
                <w:szCs w:val="18"/>
                <w:highlight w:val="none"/>
              </w:rPr>
            </w:pPr>
          </w:p>
        </w:tc>
      </w:tr>
      <w:tr w14:paraId="2B56F27A">
        <w:tblPrEx>
          <w:tblCellMar>
            <w:top w:w="0" w:type="dxa"/>
            <w:left w:w="108" w:type="dxa"/>
            <w:bottom w:w="0" w:type="dxa"/>
            <w:right w:w="108" w:type="dxa"/>
          </w:tblCellMar>
        </w:tblPrEx>
        <w:trPr>
          <w:trHeight w:val="277" w:hRule="atLeast"/>
        </w:trPr>
        <w:tc>
          <w:tcPr>
            <w:tcW w:w="720" w:type="dxa"/>
            <w:vMerge w:val="continue"/>
            <w:tcBorders>
              <w:left w:val="single" w:color="auto" w:sz="4" w:space="0"/>
              <w:right w:val="single" w:color="auto" w:sz="4" w:space="0"/>
            </w:tcBorders>
            <w:shd w:val="clear" w:color="auto" w:fill="auto"/>
            <w:vAlign w:val="center"/>
          </w:tcPr>
          <w:p w14:paraId="31BA9DD3">
            <w:pPr>
              <w:pageBreakBefore w:val="0"/>
              <w:widowControl/>
              <w:kinsoku/>
              <w:wordWrap/>
              <w:overflowPunct/>
              <w:topLinePunct w:val="0"/>
              <w:bidi w:val="0"/>
              <w:spacing w:line="560" w:lineRule="atLeast"/>
              <w:textAlignment w:val="auto"/>
              <w:rPr>
                <w:rFonts w:ascii="宋体" w:hAnsi="宋体" w:cs="宋体"/>
                <w:bCs/>
                <w:kern w:val="0"/>
                <w:sz w:val="18"/>
                <w:szCs w:val="18"/>
                <w:highlight w:val="none"/>
              </w:rPr>
            </w:pPr>
          </w:p>
        </w:tc>
        <w:tc>
          <w:tcPr>
            <w:tcW w:w="1440" w:type="dxa"/>
            <w:vMerge w:val="continue"/>
            <w:tcBorders>
              <w:left w:val="nil"/>
              <w:right w:val="single" w:color="auto" w:sz="4" w:space="0"/>
            </w:tcBorders>
            <w:shd w:val="clear" w:color="auto" w:fill="FFFFFF"/>
            <w:vAlign w:val="center"/>
          </w:tcPr>
          <w:p w14:paraId="462C9E61">
            <w:pPr>
              <w:pageBreakBefore w:val="0"/>
              <w:widowControl/>
              <w:kinsoku/>
              <w:wordWrap/>
              <w:overflowPunct/>
              <w:topLinePunct w:val="0"/>
              <w:bidi w:val="0"/>
              <w:spacing w:line="560" w:lineRule="atLeast"/>
              <w:textAlignment w:val="auto"/>
              <w:rPr>
                <w:rFonts w:ascii="宋体" w:hAnsi="宋体" w:cs="宋体"/>
                <w:kern w:val="0"/>
                <w:sz w:val="18"/>
                <w:szCs w:val="18"/>
                <w:highlight w:val="none"/>
              </w:rPr>
            </w:pPr>
          </w:p>
        </w:tc>
        <w:tc>
          <w:tcPr>
            <w:tcW w:w="720" w:type="dxa"/>
            <w:tcBorders>
              <w:left w:val="nil"/>
              <w:bottom w:val="single" w:color="auto" w:sz="4" w:space="0"/>
              <w:right w:val="single" w:color="auto" w:sz="4" w:space="0"/>
            </w:tcBorders>
            <w:shd w:val="clear" w:color="auto" w:fill="FFFFFF"/>
            <w:vAlign w:val="center"/>
          </w:tcPr>
          <w:p w14:paraId="01939C06">
            <w:pPr>
              <w:pageBreakBefore w:val="0"/>
              <w:widowControl/>
              <w:kinsoku/>
              <w:wordWrap/>
              <w:overflowPunct/>
              <w:topLinePunct w:val="0"/>
              <w:bidi w:val="0"/>
              <w:spacing w:line="560" w:lineRule="atLeast"/>
              <w:textAlignment w:val="auto"/>
              <w:rPr>
                <w:rFonts w:ascii="宋体" w:hAnsi="宋体" w:cs="宋体"/>
                <w:bCs/>
                <w:kern w:val="0"/>
                <w:sz w:val="18"/>
                <w:szCs w:val="18"/>
                <w:highlight w:val="none"/>
              </w:rPr>
            </w:pPr>
            <w:r>
              <w:rPr>
                <w:rFonts w:hint="eastAsia" w:ascii="宋体" w:hAnsi="宋体" w:cs="宋体"/>
                <w:bCs/>
                <w:kern w:val="0"/>
                <w:sz w:val="18"/>
                <w:szCs w:val="18"/>
                <w:highlight w:val="none"/>
              </w:rPr>
              <w:t>3</w:t>
            </w:r>
          </w:p>
        </w:tc>
        <w:tc>
          <w:tcPr>
            <w:tcW w:w="3126" w:type="dxa"/>
            <w:tcBorders>
              <w:top w:val="nil"/>
              <w:left w:val="nil"/>
              <w:bottom w:val="single" w:color="auto" w:sz="4" w:space="0"/>
              <w:right w:val="single" w:color="auto" w:sz="4" w:space="0"/>
            </w:tcBorders>
            <w:shd w:val="clear" w:color="auto" w:fill="FFFFFF"/>
            <w:vAlign w:val="center"/>
          </w:tcPr>
          <w:p w14:paraId="1AC0DB64">
            <w:pPr>
              <w:pageBreakBefore w:val="0"/>
              <w:kinsoku/>
              <w:wordWrap/>
              <w:overflowPunct/>
              <w:topLinePunct w:val="0"/>
              <w:bidi w:val="0"/>
              <w:spacing w:line="560" w:lineRule="atLeast"/>
              <w:textAlignment w:val="auto"/>
              <w:rPr>
                <w:rFonts w:ascii="宋体" w:hAnsi="宋体"/>
                <w:sz w:val="18"/>
                <w:szCs w:val="18"/>
                <w:highlight w:val="none"/>
              </w:rPr>
            </w:pPr>
            <w:r>
              <w:rPr>
                <w:rFonts w:hint="eastAsia" w:ascii="宋体" w:hAnsi="宋体" w:cs="宋体"/>
                <w:kern w:val="0"/>
                <w:sz w:val="18"/>
                <w:szCs w:val="18"/>
                <w:highlight w:val="none"/>
              </w:rPr>
              <w:t>是否达到</w:t>
            </w:r>
            <w:r>
              <w:rPr>
                <w:rFonts w:hint="eastAsia" w:ascii="宋体" w:hAnsi="宋体"/>
                <w:sz w:val="18"/>
                <w:szCs w:val="18"/>
                <w:highlight w:val="none"/>
              </w:rPr>
              <w:t>初步设计深度</w:t>
            </w:r>
          </w:p>
        </w:tc>
        <w:tc>
          <w:tcPr>
            <w:tcW w:w="2490" w:type="dxa"/>
            <w:tcBorders>
              <w:top w:val="nil"/>
              <w:left w:val="nil"/>
              <w:bottom w:val="single" w:color="auto" w:sz="4" w:space="0"/>
              <w:right w:val="single" w:color="auto" w:sz="4" w:space="0"/>
            </w:tcBorders>
            <w:shd w:val="clear" w:color="auto" w:fill="FFFFFF"/>
            <w:vAlign w:val="center"/>
          </w:tcPr>
          <w:p w14:paraId="3683ECD1">
            <w:pPr>
              <w:pageBreakBefore w:val="0"/>
              <w:widowControl/>
              <w:kinsoku/>
              <w:wordWrap/>
              <w:overflowPunct/>
              <w:topLinePunct w:val="0"/>
              <w:bidi w:val="0"/>
              <w:spacing w:line="560" w:lineRule="atLeast"/>
              <w:textAlignment w:val="auto"/>
              <w:rPr>
                <w:rFonts w:ascii="宋体" w:hAnsi="宋体" w:cs="宋体"/>
                <w:bCs/>
                <w:kern w:val="0"/>
                <w:sz w:val="18"/>
                <w:szCs w:val="18"/>
                <w:highlight w:val="none"/>
              </w:rPr>
            </w:pPr>
            <w:r>
              <w:rPr>
                <w:rFonts w:hint="eastAsia" w:ascii="宋体" w:hAnsi="宋体" w:cs="宋体"/>
                <w:kern w:val="0"/>
                <w:sz w:val="18"/>
                <w:szCs w:val="18"/>
                <w:highlight w:val="none"/>
              </w:rPr>
              <w:t>达不到</w:t>
            </w:r>
            <w:r>
              <w:rPr>
                <w:rFonts w:hint="eastAsia" w:ascii="宋体" w:hAnsi="宋体"/>
                <w:sz w:val="18"/>
                <w:szCs w:val="18"/>
                <w:highlight w:val="none"/>
              </w:rPr>
              <w:t>初步设计深度扣3分。</w:t>
            </w:r>
          </w:p>
        </w:tc>
        <w:tc>
          <w:tcPr>
            <w:tcW w:w="945" w:type="dxa"/>
            <w:tcBorders>
              <w:top w:val="nil"/>
              <w:left w:val="nil"/>
              <w:bottom w:val="single" w:color="auto" w:sz="4" w:space="0"/>
              <w:right w:val="single" w:color="auto" w:sz="4" w:space="0"/>
            </w:tcBorders>
            <w:shd w:val="clear" w:color="auto" w:fill="FFFFFF"/>
            <w:vAlign w:val="center"/>
          </w:tcPr>
          <w:p w14:paraId="61997C47">
            <w:pPr>
              <w:pageBreakBefore w:val="0"/>
              <w:widowControl/>
              <w:kinsoku/>
              <w:wordWrap/>
              <w:overflowPunct/>
              <w:topLinePunct w:val="0"/>
              <w:bidi w:val="0"/>
              <w:spacing w:line="560" w:lineRule="atLeast"/>
              <w:textAlignment w:val="auto"/>
              <w:rPr>
                <w:rFonts w:ascii="宋体" w:hAnsi="宋体" w:cs="宋体"/>
                <w:kern w:val="0"/>
                <w:sz w:val="18"/>
                <w:szCs w:val="18"/>
                <w:highlight w:val="none"/>
              </w:rPr>
            </w:pPr>
          </w:p>
        </w:tc>
      </w:tr>
      <w:tr w14:paraId="22FCF05F">
        <w:tblPrEx>
          <w:tblCellMar>
            <w:top w:w="0" w:type="dxa"/>
            <w:left w:w="108" w:type="dxa"/>
            <w:bottom w:w="0" w:type="dxa"/>
            <w:right w:w="108" w:type="dxa"/>
          </w:tblCellMar>
        </w:tblPrEx>
        <w:trPr>
          <w:trHeight w:val="277" w:hRule="atLeast"/>
        </w:trPr>
        <w:tc>
          <w:tcPr>
            <w:tcW w:w="720" w:type="dxa"/>
            <w:vMerge w:val="continue"/>
            <w:tcBorders>
              <w:left w:val="single" w:color="auto" w:sz="4" w:space="0"/>
              <w:bottom w:val="single" w:color="auto" w:sz="4" w:space="0"/>
              <w:right w:val="single" w:color="auto" w:sz="4" w:space="0"/>
            </w:tcBorders>
            <w:shd w:val="clear" w:color="auto" w:fill="auto"/>
            <w:vAlign w:val="center"/>
          </w:tcPr>
          <w:p w14:paraId="36D5DFB4">
            <w:pPr>
              <w:pageBreakBefore w:val="0"/>
              <w:widowControl/>
              <w:kinsoku/>
              <w:wordWrap/>
              <w:overflowPunct/>
              <w:topLinePunct w:val="0"/>
              <w:bidi w:val="0"/>
              <w:spacing w:line="560" w:lineRule="atLeast"/>
              <w:textAlignment w:val="auto"/>
              <w:rPr>
                <w:rFonts w:ascii="宋体" w:hAnsi="宋体" w:cs="宋体"/>
                <w:bCs/>
                <w:kern w:val="0"/>
                <w:sz w:val="18"/>
                <w:szCs w:val="18"/>
                <w:highlight w:val="none"/>
              </w:rPr>
            </w:pPr>
          </w:p>
        </w:tc>
        <w:tc>
          <w:tcPr>
            <w:tcW w:w="1440" w:type="dxa"/>
            <w:vMerge w:val="continue"/>
            <w:tcBorders>
              <w:left w:val="nil"/>
              <w:bottom w:val="single" w:color="auto" w:sz="4" w:space="0"/>
              <w:right w:val="single" w:color="auto" w:sz="4" w:space="0"/>
            </w:tcBorders>
            <w:shd w:val="clear" w:color="auto" w:fill="FFFFFF"/>
            <w:vAlign w:val="center"/>
          </w:tcPr>
          <w:p w14:paraId="214009C2">
            <w:pPr>
              <w:pageBreakBefore w:val="0"/>
              <w:widowControl/>
              <w:kinsoku/>
              <w:wordWrap/>
              <w:overflowPunct/>
              <w:topLinePunct w:val="0"/>
              <w:bidi w:val="0"/>
              <w:spacing w:line="560" w:lineRule="atLeast"/>
              <w:textAlignment w:val="auto"/>
              <w:rPr>
                <w:rFonts w:ascii="宋体" w:hAnsi="宋体" w:cs="宋体"/>
                <w:kern w:val="0"/>
                <w:sz w:val="18"/>
                <w:szCs w:val="18"/>
                <w:highlight w:val="none"/>
              </w:rPr>
            </w:pPr>
          </w:p>
        </w:tc>
        <w:tc>
          <w:tcPr>
            <w:tcW w:w="720" w:type="dxa"/>
            <w:tcBorders>
              <w:left w:val="nil"/>
              <w:bottom w:val="single" w:color="auto" w:sz="4" w:space="0"/>
              <w:right w:val="single" w:color="auto" w:sz="4" w:space="0"/>
            </w:tcBorders>
            <w:shd w:val="clear" w:color="auto" w:fill="FFFFFF"/>
            <w:vAlign w:val="center"/>
          </w:tcPr>
          <w:p w14:paraId="48E2CE7E">
            <w:pPr>
              <w:pageBreakBefore w:val="0"/>
              <w:widowControl/>
              <w:kinsoku/>
              <w:wordWrap/>
              <w:overflowPunct/>
              <w:topLinePunct w:val="0"/>
              <w:bidi w:val="0"/>
              <w:spacing w:line="560" w:lineRule="atLeast"/>
              <w:textAlignment w:val="auto"/>
              <w:rPr>
                <w:rFonts w:ascii="宋体" w:hAnsi="宋体" w:cs="宋体"/>
                <w:bCs/>
                <w:kern w:val="0"/>
                <w:sz w:val="18"/>
                <w:szCs w:val="18"/>
                <w:highlight w:val="none"/>
              </w:rPr>
            </w:pPr>
            <w:r>
              <w:rPr>
                <w:rFonts w:hint="eastAsia" w:ascii="宋体" w:hAnsi="宋体" w:cs="宋体"/>
                <w:bCs/>
                <w:kern w:val="0"/>
                <w:sz w:val="18"/>
                <w:szCs w:val="18"/>
                <w:highlight w:val="none"/>
              </w:rPr>
              <w:t>3</w:t>
            </w:r>
          </w:p>
        </w:tc>
        <w:tc>
          <w:tcPr>
            <w:tcW w:w="3126" w:type="dxa"/>
            <w:tcBorders>
              <w:top w:val="nil"/>
              <w:left w:val="nil"/>
              <w:bottom w:val="single" w:color="auto" w:sz="4" w:space="0"/>
              <w:right w:val="single" w:color="auto" w:sz="4" w:space="0"/>
            </w:tcBorders>
            <w:shd w:val="clear" w:color="auto" w:fill="FFFFFF"/>
            <w:vAlign w:val="center"/>
          </w:tcPr>
          <w:p w14:paraId="7308FA06">
            <w:pPr>
              <w:pageBreakBefore w:val="0"/>
              <w:widowControl/>
              <w:kinsoku/>
              <w:wordWrap/>
              <w:overflowPunct/>
              <w:topLinePunct w:val="0"/>
              <w:bidi w:val="0"/>
              <w:spacing w:line="560" w:lineRule="atLeast"/>
              <w:textAlignment w:val="auto"/>
              <w:rPr>
                <w:rFonts w:ascii="宋体" w:hAnsi="宋体" w:cs="宋体"/>
                <w:kern w:val="0"/>
                <w:sz w:val="18"/>
                <w:szCs w:val="18"/>
                <w:highlight w:val="none"/>
              </w:rPr>
            </w:pPr>
            <w:r>
              <w:rPr>
                <w:rFonts w:hint="eastAsia" w:ascii="宋体" w:hAnsi="宋体" w:cs="宋体"/>
                <w:kern w:val="0"/>
                <w:sz w:val="18"/>
                <w:szCs w:val="18"/>
                <w:highlight w:val="none"/>
              </w:rPr>
              <w:t>是否</w:t>
            </w:r>
            <w:r>
              <w:rPr>
                <w:rFonts w:hint="eastAsia" w:ascii="宋体" w:hAnsi="宋体"/>
                <w:sz w:val="18"/>
                <w:szCs w:val="18"/>
                <w:highlight w:val="none"/>
              </w:rPr>
              <w:t>一次性通过初步设计评审</w:t>
            </w:r>
          </w:p>
        </w:tc>
        <w:tc>
          <w:tcPr>
            <w:tcW w:w="2490" w:type="dxa"/>
            <w:tcBorders>
              <w:top w:val="nil"/>
              <w:left w:val="nil"/>
              <w:bottom w:val="single" w:color="auto" w:sz="4" w:space="0"/>
              <w:right w:val="single" w:color="auto" w:sz="4" w:space="0"/>
            </w:tcBorders>
            <w:shd w:val="clear" w:color="auto" w:fill="FFFFFF"/>
            <w:vAlign w:val="center"/>
          </w:tcPr>
          <w:p w14:paraId="5358E33F">
            <w:pPr>
              <w:pageBreakBefore w:val="0"/>
              <w:widowControl/>
              <w:kinsoku/>
              <w:wordWrap/>
              <w:overflowPunct/>
              <w:topLinePunct w:val="0"/>
              <w:bidi w:val="0"/>
              <w:spacing w:line="560" w:lineRule="atLeast"/>
              <w:textAlignment w:val="auto"/>
              <w:rPr>
                <w:rFonts w:ascii="宋体" w:hAnsi="宋体" w:cs="宋体"/>
                <w:bCs/>
                <w:kern w:val="0"/>
                <w:sz w:val="18"/>
                <w:szCs w:val="18"/>
                <w:highlight w:val="none"/>
              </w:rPr>
            </w:pPr>
            <w:r>
              <w:rPr>
                <w:rFonts w:hint="eastAsia" w:ascii="宋体" w:hAnsi="宋体"/>
                <w:sz w:val="18"/>
                <w:szCs w:val="18"/>
                <w:highlight w:val="none"/>
              </w:rPr>
              <w:t>未能一次性通过，扣3分。</w:t>
            </w:r>
          </w:p>
        </w:tc>
        <w:tc>
          <w:tcPr>
            <w:tcW w:w="945" w:type="dxa"/>
            <w:tcBorders>
              <w:top w:val="nil"/>
              <w:left w:val="nil"/>
              <w:bottom w:val="single" w:color="auto" w:sz="4" w:space="0"/>
              <w:right w:val="single" w:color="auto" w:sz="4" w:space="0"/>
            </w:tcBorders>
            <w:shd w:val="clear" w:color="auto" w:fill="FFFFFF"/>
            <w:vAlign w:val="center"/>
          </w:tcPr>
          <w:p w14:paraId="02565296">
            <w:pPr>
              <w:pageBreakBefore w:val="0"/>
              <w:widowControl/>
              <w:kinsoku/>
              <w:wordWrap/>
              <w:overflowPunct/>
              <w:topLinePunct w:val="0"/>
              <w:bidi w:val="0"/>
              <w:spacing w:line="560" w:lineRule="atLeast"/>
              <w:textAlignment w:val="auto"/>
              <w:rPr>
                <w:rFonts w:ascii="宋体" w:hAnsi="宋体" w:cs="宋体"/>
                <w:kern w:val="0"/>
                <w:sz w:val="18"/>
                <w:szCs w:val="18"/>
                <w:highlight w:val="none"/>
              </w:rPr>
            </w:pPr>
          </w:p>
        </w:tc>
      </w:tr>
      <w:tr w14:paraId="167F07BD">
        <w:tblPrEx>
          <w:tblCellMar>
            <w:top w:w="0" w:type="dxa"/>
            <w:left w:w="108" w:type="dxa"/>
            <w:bottom w:w="0" w:type="dxa"/>
            <w:right w:w="108" w:type="dxa"/>
          </w:tblCellMar>
        </w:tblPrEx>
        <w:trPr>
          <w:trHeight w:val="277" w:hRule="atLeast"/>
        </w:trPr>
        <w:tc>
          <w:tcPr>
            <w:tcW w:w="720" w:type="dxa"/>
            <w:vMerge w:val="restart"/>
            <w:tcBorders>
              <w:top w:val="single" w:color="auto" w:sz="4" w:space="0"/>
              <w:left w:val="single" w:color="auto" w:sz="4" w:space="0"/>
              <w:right w:val="single" w:color="auto" w:sz="4" w:space="0"/>
            </w:tcBorders>
            <w:shd w:val="clear" w:color="auto" w:fill="auto"/>
            <w:vAlign w:val="center"/>
          </w:tcPr>
          <w:p w14:paraId="064E05FE">
            <w:pPr>
              <w:pageBreakBefore w:val="0"/>
              <w:widowControl/>
              <w:kinsoku/>
              <w:wordWrap/>
              <w:overflowPunct/>
              <w:topLinePunct w:val="0"/>
              <w:bidi w:val="0"/>
              <w:spacing w:line="560" w:lineRule="atLeast"/>
              <w:textAlignment w:val="auto"/>
              <w:rPr>
                <w:rFonts w:ascii="宋体" w:hAnsi="宋体" w:cs="宋体"/>
                <w:bCs/>
                <w:kern w:val="0"/>
                <w:sz w:val="18"/>
                <w:szCs w:val="18"/>
                <w:highlight w:val="none"/>
              </w:rPr>
            </w:pPr>
            <w:r>
              <w:rPr>
                <w:rFonts w:hint="eastAsia" w:ascii="宋体" w:hAnsi="宋体" w:cs="宋体"/>
                <w:bCs/>
                <w:kern w:val="0"/>
                <w:sz w:val="18"/>
                <w:szCs w:val="18"/>
                <w:highlight w:val="none"/>
              </w:rPr>
              <w:t>6</w:t>
            </w:r>
          </w:p>
        </w:tc>
        <w:tc>
          <w:tcPr>
            <w:tcW w:w="1440" w:type="dxa"/>
            <w:vMerge w:val="restart"/>
            <w:tcBorders>
              <w:top w:val="single" w:color="auto" w:sz="4" w:space="0"/>
              <w:left w:val="nil"/>
              <w:right w:val="single" w:color="auto" w:sz="4" w:space="0"/>
            </w:tcBorders>
            <w:shd w:val="clear" w:color="auto" w:fill="FFFFFF"/>
            <w:vAlign w:val="center"/>
          </w:tcPr>
          <w:p w14:paraId="03922DE9">
            <w:pPr>
              <w:pageBreakBefore w:val="0"/>
              <w:widowControl/>
              <w:kinsoku/>
              <w:wordWrap/>
              <w:overflowPunct/>
              <w:topLinePunct w:val="0"/>
              <w:bidi w:val="0"/>
              <w:spacing w:line="560" w:lineRule="atLeast"/>
              <w:textAlignment w:val="auto"/>
              <w:rPr>
                <w:rFonts w:ascii="宋体" w:hAnsi="宋体"/>
                <w:spacing w:val="-20"/>
                <w:sz w:val="18"/>
                <w:szCs w:val="18"/>
                <w:highlight w:val="none"/>
              </w:rPr>
            </w:pPr>
            <w:r>
              <w:rPr>
                <w:rFonts w:hint="eastAsia" w:ascii="宋体" w:hAnsi="宋体"/>
                <w:spacing w:val="-20"/>
                <w:sz w:val="18"/>
                <w:szCs w:val="18"/>
                <w:highlight w:val="none"/>
              </w:rPr>
              <w:t>施工图设计</w:t>
            </w:r>
          </w:p>
        </w:tc>
        <w:tc>
          <w:tcPr>
            <w:tcW w:w="720" w:type="dxa"/>
            <w:tcBorders>
              <w:left w:val="nil"/>
              <w:bottom w:val="single" w:color="auto" w:sz="4" w:space="0"/>
              <w:right w:val="single" w:color="auto" w:sz="4" w:space="0"/>
            </w:tcBorders>
            <w:shd w:val="clear" w:color="auto" w:fill="FFFFFF"/>
            <w:vAlign w:val="center"/>
          </w:tcPr>
          <w:p w14:paraId="04A13FE0">
            <w:pPr>
              <w:pageBreakBefore w:val="0"/>
              <w:widowControl/>
              <w:kinsoku/>
              <w:wordWrap/>
              <w:overflowPunct/>
              <w:topLinePunct w:val="0"/>
              <w:bidi w:val="0"/>
              <w:spacing w:line="560" w:lineRule="atLeast"/>
              <w:textAlignment w:val="auto"/>
              <w:rPr>
                <w:rFonts w:ascii="宋体" w:hAnsi="宋体" w:cs="宋体"/>
                <w:bCs/>
                <w:kern w:val="0"/>
                <w:sz w:val="18"/>
                <w:szCs w:val="18"/>
                <w:highlight w:val="none"/>
              </w:rPr>
            </w:pPr>
            <w:r>
              <w:rPr>
                <w:rFonts w:hint="eastAsia" w:ascii="宋体" w:hAnsi="宋体" w:cs="宋体"/>
                <w:bCs/>
                <w:kern w:val="0"/>
                <w:sz w:val="18"/>
                <w:szCs w:val="18"/>
                <w:highlight w:val="none"/>
              </w:rPr>
              <w:t>2</w:t>
            </w:r>
          </w:p>
        </w:tc>
        <w:tc>
          <w:tcPr>
            <w:tcW w:w="3126" w:type="dxa"/>
            <w:tcBorders>
              <w:top w:val="nil"/>
              <w:left w:val="nil"/>
              <w:bottom w:val="single" w:color="auto" w:sz="4" w:space="0"/>
              <w:right w:val="single" w:color="auto" w:sz="4" w:space="0"/>
            </w:tcBorders>
            <w:shd w:val="clear" w:color="auto" w:fill="FFFFFF"/>
            <w:vAlign w:val="center"/>
          </w:tcPr>
          <w:p w14:paraId="62A59B85">
            <w:pPr>
              <w:pageBreakBefore w:val="0"/>
              <w:widowControl/>
              <w:kinsoku/>
              <w:wordWrap/>
              <w:overflowPunct/>
              <w:topLinePunct w:val="0"/>
              <w:bidi w:val="0"/>
              <w:spacing w:line="560" w:lineRule="atLeast"/>
              <w:textAlignment w:val="auto"/>
              <w:rPr>
                <w:rFonts w:ascii="宋体" w:hAnsi="宋体"/>
                <w:sz w:val="18"/>
                <w:szCs w:val="18"/>
                <w:highlight w:val="none"/>
              </w:rPr>
            </w:pPr>
            <w:r>
              <w:rPr>
                <w:rFonts w:hint="eastAsia" w:ascii="宋体" w:hAnsi="宋体"/>
                <w:sz w:val="18"/>
                <w:szCs w:val="18"/>
                <w:highlight w:val="none"/>
              </w:rPr>
              <w:t>是否一次性提供完整的设计文件资料</w:t>
            </w:r>
          </w:p>
        </w:tc>
        <w:tc>
          <w:tcPr>
            <w:tcW w:w="2490" w:type="dxa"/>
            <w:tcBorders>
              <w:top w:val="nil"/>
              <w:left w:val="nil"/>
              <w:bottom w:val="single" w:color="auto" w:sz="4" w:space="0"/>
              <w:right w:val="single" w:color="auto" w:sz="4" w:space="0"/>
            </w:tcBorders>
            <w:shd w:val="clear" w:color="auto" w:fill="FFFFFF"/>
            <w:vAlign w:val="center"/>
          </w:tcPr>
          <w:p w14:paraId="1F114059">
            <w:pPr>
              <w:pageBreakBefore w:val="0"/>
              <w:widowControl/>
              <w:kinsoku/>
              <w:wordWrap/>
              <w:overflowPunct/>
              <w:topLinePunct w:val="0"/>
              <w:bidi w:val="0"/>
              <w:spacing w:line="560" w:lineRule="atLeast"/>
              <w:textAlignment w:val="auto"/>
              <w:rPr>
                <w:rFonts w:ascii="宋体" w:hAnsi="宋体"/>
                <w:sz w:val="18"/>
                <w:szCs w:val="18"/>
                <w:highlight w:val="none"/>
              </w:rPr>
            </w:pPr>
            <w:r>
              <w:rPr>
                <w:rFonts w:hint="eastAsia" w:ascii="宋体" w:hAnsi="宋体"/>
                <w:sz w:val="18"/>
                <w:szCs w:val="18"/>
                <w:highlight w:val="none"/>
              </w:rPr>
              <w:t>资料不全，每缺项扣1分，扣完为止。</w:t>
            </w:r>
          </w:p>
        </w:tc>
        <w:tc>
          <w:tcPr>
            <w:tcW w:w="945" w:type="dxa"/>
            <w:tcBorders>
              <w:top w:val="nil"/>
              <w:left w:val="nil"/>
              <w:bottom w:val="single" w:color="auto" w:sz="4" w:space="0"/>
              <w:right w:val="single" w:color="auto" w:sz="4" w:space="0"/>
            </w:tcBorders>
            <w:shd w:val="clear" w:color="auto" w:fill="FFFFFF"/>
            <w:vAlign w:val="center"/>
          </w:tcPr>
          <w:p w14:paraId="1C14B30F">
            <w:pPr>
              <w:pageBreakBefore w:val="0"/>
              <w:widowControl/>
              <w:kinsoku/>
              <w:wordWrap/>
              <w:overflowPunct/>
              <w:topLinePunct w:val="0"/>
              <w:bidi w:val="0"/>
              <w:spacing w:line="560" w:lineRule="atLeast"/>
              <w:textAlignment w:val="auto"/>
              <w:rPr>
                <w:rFonts w:ascii="宋体" w:hAnsi="宋体" w:cs="宋体"/>
                <w:kern w:val="0"/>
                <w:sz w:val="18"/>
                <w:szCs w:val="18"/>
                <w:highlight w:val="none"/>
              </w:rPr>
            </w:pPr>
          </w:p>
        </w:tc>
      </w:tr>
      <w:tr w14:paraId="71300627">
        <w:tblPrEx>
          <w:tblCellMar>
            <w:top w:w="0" w:type="dxa"/>
            <w:left w:w="108" w:type="dxa"/>
            <w:bottom w:w="0" w:type="dxa"/>
            <w:right w:w="108" w:type="dxa"/>
          </w:tblCellMar>
        </w:tblPrEx>
        <w:trPr>
          <w:trHeight w:val="277" w:hRule="atLeast"/>
        </w:trPr>
        <w:tc>
          <w:tcPr>
            <w:tcW w:w="720" w:type="dxa"/>
            <w:vMerge w:val="continue"/>
            <w:tcBorders>
              <w:left w:val="single" w:color="auto" w:sz="4" w:space="0"/>
              <w:right w:val="single" w:color="auto" w:sz="4" w:space="0"/>
            </w:tcBorders>
            <w:shd w:val="clear" w:color="auto" w:fill="auto"/>
            <w:vAlign w:val="center"/>
          </w:tcPr>
          <w:p w14:paraId="079759DA">
            <w:pPr>
              <w:pageBreakBefore w:val="0"/>
              <w:widowControl/>
              <w:kinsoku/>
              <w:wordWrap/>
              <w:overflowPunct/>
              <w:topLinePunct w:val="0"/>
              <w:bidi w:val="0"/>
              <w:spacing w:line="560" w:lineRule="atLeast"/>
              <w:textAlignment w:val="auto"/>
              <w:rPr>
                <w:rFonts w:ascii="宋体" w:hAnsi="宋体" w:cs="宋体"/>
                <w:bCs/>
                <w:kern w:val="0"/>
                <w:sz w:val="18"/>
                <w:szCs w:val="18"/>
                <w:highlight w:val="none"/>
              </w:rPr>
            </w:pPr>
          </w:p>
        </w:tc>
        <w:tc>
          <w:tcPr>
            <w:tcW w:w="1440" w:type="dxa"/>
            <w:vMerge w:val="continue"/>
            <w:tcBorders>
              <w:left w:val="nil"/>
              <w:right w:val="single" w:color="auto" w:sz="4" w:space="0"/>
            </w:tcBorders>
            <w:shd w:val="clear" w:color="auto" w:fill="FFFFFF"/>
            <w:vAlign w:val="center"/>
          </w:tcPr>
          <w:p w14:paraId="6F6B038B">
            <w:pPr>
              <w:pageBreakBefore w:val="0"/>
              <w:widowControl/>
              <w:kinsoku/>
              <w:wordWrap/>
              <w:overflowPunct/>
              <w:topLinePunct w:val="0"/>
              <w:bidi w:val="0"/>
              <w:spacing w:line="560" w:lineRule="atLeast"/>
              <w:textAlignment w:val="auto"/>
              <w:rPr>
                <w:rFonts w:ascii="宋体" w:hAnsi="宋体"/>
                <w:spacing w:val="-20"/>
                <w:sz w:val="18"/>
                <w:szCs w:val="18"/>
                <w:highlight w:val="none"/>
              </w:rPr>
            </w:pPr>
          </w:p>
        </w:tc>
        <w:tc>
          <w:tcPr>
            <w:tcW w:w="720" w:type="dxa"/>
            <w:tcBorders>
              <w:left w:val="nil"/>
              <w:bottom w:val="single" w:color="auto" w:sz="4" w:space="0"/>
              <w:right w:val="single" w:color="auto" w:sz="4" w:space="0"/>
            </w:tcBorders>
            <w:shd w:val="clear" w:color="auto" w:fill="FFFFFF"/>
            <w:vAlign w:val="center"/>
          </w:tcPr>
          <w:p w14:paraId="75D8EC94">
            <w:pPr>
              <w:pageBreakBefore w:val="0"/>
              <w:widowControl/>
              <w:kinsoku/>
              <w:wordWrap/>
              <w:overflowPunct/>
              <w:topLinePunct w:val="0"/>
              <w:bidi w:val="0"/>
              <w:spacing w:line="560" w:lineRule="atLeast"/>
              <w:textAlignment w:val="auto"/>
              <w:rPr>
                <w:rFonts w:ascii="宋体" w:hAnsi="宋体" w:cs="宋体"/>
                <w:bCs/>
                <w:kern w:val="0"/>
                <w:sz w:val="18"/>
                <w:szCs w:val="18"/>
                <w:highlight w:val="none"/>
              </w:rPr>
            </w:pPr>
            <w:r>
              <w:rPr>
                <w:rFonts w:hint="eastAsia" w:ascii="宋体" w:hAnsi="宋体" w:cs="宋体"/>
                <w:bCs/>
                <w:kern w:val="0"/>
                <w:sz w:val="18"/>
                <w:szCs w:val="18"/>
                <w:highlight w:val="none"/>
              </w:rPr>
              <w:t>3</w:t>
            </w:r>
          </w:p>
        </w:tc>
        <w:tc>
          <w:tcPr>
            <w:tcW w:w="3126" w:type="dxa"/>
            <w:tcBorders>
              <w:top w:val="nil"/>
              <w:left w:val="nil"/>
              <w:bottom w:val="single" w:color="auto" w:sz="4" w:space="0"/>
              <w:right w:val="single" w:color="auto" w:sz="4" w:space="0"/>
            </w:tcBorders>
            <w:shd w:val="clear" w:color="auto" w:fill="FFFFFF"/>
            <w:vAlign w:val="center"/>
          </w:tcPr>
          <w:p w14:paraId="316B437E">
            <w:pPr>
              <w:pageBreakBefore w:val="0"/>
              <w:widowControl/>
              <w:kinsoku/>
              <w:wordWrap/>
              <w:overflowPunct/>
              <w:topLinePunct w:val="0"/>
              <w:bidi w:val="0"/>
              <w:spacing w:line="560" w:lineRule="atLeast"/>
              <w:textAlignment w:val="auto"/>
              <w:rPr>
                <w:rFonts w:ascii="宋体" w:hAnsi="宋体"/>
                <w:sz w:val="18"/>
                <w:szCs w:val="18"/>
                <w:highlight w:val="none"/>
              </w:rPr>
            </w:pPr>
            <w:r>
              <w:rPr>
                <w:rFonts w:hint="eastAsia" w:ascii="宋体" w:hAnsi="宋体" w:cs="宋体"/>
                <w:kern w:val="0"/>
                <w:sz w:val="18"/>
                <w:szCs w:val="18"/>
                <w:highlight w:val="none"/>
              </w:rPr>
              <w:t>是否达到</w:t>
            </w:r>
            <w:r>
              <w:rPr>
                <w:rFonts w:hint="eastAsia" w:ascii="宋体" w:hAnsi="宋体"/>
                <w:spacing w:val="-20"/>
                <w:sz w:val="18"/>
                <w:szCs w:val="18"/>
                <w:highlight w:val="none"/>
              </w:rPr>
              <w:t>施工图</w:t>
            </w:r>
            <w:r>
              <w:rPr>
                <w:rFonts w:hint="eastAsia" w:ascii="宋体" w:hAnsi="宋体"/>
                <w:sz w:val="18"/>
                <w:szCs w:val="18"/>
                <w:highlight w:val="none"/>
              </w:rPr>
              <w:t>设计深度</w:t>
            </w:r>
          </w:p>
        </w:tc>
        <w:tc>
          <w:tcPr>
            <w:tcW w:w="2490" w:type="dxa"/>
            <w:tcBorders>
              <w:top w:val="nil"/>
              <w:left w:val="nil"/>
              <w:bottom w:val="single" w:color="auto" w:sz="4" w:space="0"/>
              <w:right w:val="single" w:color="auto" w:sz="4" w:space="0"/>
            </w:tcBorders>
            <w:shd w:val="clear" w:color="auto" w:fill="FFFFFF"/>
            <w:vAlign w:val="center"/>
          </w:tcPr>
          <w:p w14:paraId="30DE08F2">
            <w:pPr>
              <w:pageBreakBefore w:val="0"/>
              <w:widowControl/>
              <w:kinsoku/>
              <w:wordWrap/>
              <w:overflowPunct/>
              <w:topLinePunct w:val="0"/>
              <w:bidi w:val="0"/>
              <w:spacing w:line="560" w:lineRule="atLeast"/>
              <w:textAlignment w:val="auto"/>
              <w:rPr>
                <w:rFonts w:ascii="宋体" w:hAnsi="宋体"/>
                <w:sz w:val="18"/>
                <w:szCs w:val="18"/>
                <w:highlight w:val="none"/>
              </w:rPr>
            </w:pPr>
            <w:r>
              <w:rPr>
                <w:rFonts w:hint="eastAsia" w:ascii="宋体" w:hAnsi="宋体" w:cs="宋体"/>
                <w:kern w:val="0"/>
                <w:sz w:val="18"/>
                <w:szCs w:val="18"/>
                <w:highlight w:val="none"/>
              </w:rPr>
              <w:t>达不到</w:t>
            </w:r>
            <w:r>
              <w:rPr>
                <w:rFonts w:hint="eastAsia" w:ascii="宋体" w:hAnsi="宋体"/>
                <w:spacing w:val="-20"/>
                <w:sz w:val="18"/>
                <w:szCs w:val="18"/>
                <w:highlight w:val="none"/>
              </w:rPr>
              <w:t>施工图</w:t>
            </w:r>
            <w:r>
              <w:rPr>
                <w:rFonts w:hint="eastAsia" w:ascii="宋体" w:hAnsi="宋体"/>
                <w:sz w:val="18"/>
                <w:szCs w:val="18"/>
                <w:highlight w:val="none"/>
              </w:rPr>
              <w:t>设计深度扣3分。</w:t>
            </w:r>
          </w:p>
        </w:tc>
        <w:tc>
          <w:tcPr>
            <w:tcW w:w="945" w:type="dxa"/>
            <w:tcBorders>
              <w:top w:val="nil"/>
              <w:left w:val="nil"/>
              <w:bottom w:val="single" w:color="auto" w:sz="4" w:space="0"/>
              <w:right w:val="single" w:color="auto" w:sz="4" w:space="0"/>
            </w:tcBorders>
            <w:shd w:val="clear" w:color="auto" w:fill="FFFFFF"/>
            <w:vAlign w:val="center"/>
          </w:tcPr>
          <w:p w14:paraId="20D601F2">
            <w:pPr>
              <w:pageBreakBefore w:val="0"/>
              <w:widowControl/>
              <w:kinsoku/>
              <w:wordWrap/>
              <w:overflowPunct/>
              <w:topLinePunct w:val="0"/>
              <w:bidi w:val="0"/>
              <w:spacing w:line="560" w:lineRule="atLeast"/>
              <w:textAlignment w:val="auto"/>
              <w:rPr>
                <w:rFonts w:ascii="宋体" w:hAnsi="宋体" w:cs="宋体"/>
                <w:kern w:val="0"/>
                <w:sz w:val="18"/>
                <w:szCs w:val="18"/>
                <w:highlight w:val="none"/>
              </w:rPr>
            </w:pPr>
          </w:p>
        </w:tc>
      </w:tr>
      <w:tr w14:paraId="002E6C9B">
        <w:tblPrEx>
          <w:tblCellMar>
            <w:top w:w="0" w:type="dxa"/>
            <w:left w:w="108" w:type="dxa"/>
            <w:bottom w:w="0" w:type="dxa"/>
            <w:right w:w="108" w:type="dxa"/>
          </w:tblCellMar>
        </w:tblPrEx>
        <w:trPr>
          <w:trHeight w:val="277" w:hRule="atLeast"/>
        </w:trPr>
        <w:tc>
          <w:tcPr>
            <w:tcW w:w="720" w:type="dxa"/>
            <w:vMerge w:val="continue"/>
            <w:tcBorders>
              <w:left w:val="single" w:color="auto" w:sz="4" w:space="0"/>
              <w:bottom w:val="single" w:color="auto" w:sz="4" w:space="0"/>
              <w:right w:val="single" w:color="auto" w:sz="4" w:space="0"/>
            </w:tcBorders>
            <w:shd w:val="clear" w:color="auto" w:fill="auto"/>
            <w:vAlign w:val="center"/>
          </w:tcPr>
          <w:p w14:paraId="1300375B">
            <w:pPr>
              <w:pageBreakBefore w:val="0"/>
              <w:widowControl/>
              <w:kinsoku/>
              <w:wordWrap/>
              <w:overflowPunct/>
              <w:topLinePunct w:val="0"/>
              <w:bidi w:val="0"/>
              <w:spacing w:line="560" w:lineRule="atLeast"/>
              <w:textAlignment w:val="auto"/>
              <w:rPr>
                <w:rFonts w:ascii="宋体" w:hAnsi="宋体" w:cs="宋体"/>
                <w:bCs/>
                <w:kern w:val="0"/>
                <w:sz w:val="18"/>
                <w:szCs w:val="18"/>
                <w:highlight w:val="none"/>
              </w:rPr>
            </w:pPr>
          </w:p>
        </w:tc>
        <w:tc>
          <w:tcPr>
            <w:tcW w:w="1440" w:type="dxa"/>
            <w:vMerge w:val="continue"/>
            <w:tcBorders>
              <w:left w:val="nil"/>
              <w:bottom w:val="single" w:color="auto" w:sz="4" w:space="0"/>
              <w:right w:val="single" w:color="auto" w:sz="4" w:space="0"/>
            </w:tcBorders>
            <w:shd w:val="clear" w:color="auto" w:fill="FFFFFF"/>
            <w:vAlign w:val="center"/>
          </w:tcPr>
          <w:p w14:paraId="06419E00">
            <w:pPr>
              <w:pageBreakBefore w:val="0"/>
              <w:widowControl/>
              <w:kinsoku/>
              <w:wordWrap/>
              <w:overflowPunct/>
              <w:topLinePunct w:val="0"/>
              <w:bidi w:val="0"/>
              <w:spacing w:line="560" w:lineRule="atLeast"/>
              <w:textAlignment w:val="auto"/>
              <w:rPr>
                <w:rFonts w:ascii="宋体" w:hAnsi="宋体"/>
                <w:spacing w:val="-20"/>
                <w:sz w:val="18"/>
                <w:szCs w:val="18"/>
                <w:highlight w:val="none"/>
              </w:rPr>
            </w:pPr>
          </w:p>
        </w:tc>
        <w:tc>
          <w:tcPr>
            <w:tcW w:w="720" w:type="dxa"/>
            <w:tcBorders>
              <w:left w:val="nil"/>
              <w:bottom w:val="single" w:color="auto" w:sz="4" w:space="0"/>
              <w:right w:val="single" w:color="auto" w:sz="4" w:space="0"/>
            </w:tcBorders>
            <w:shd w:val="clear" w:color="auto" w:fill="FFFFFF"/>
            <w:vAlign w:val="center"/>
          </w:tcPr>
          <w:p w14:paraId="0DFEA853">
            <w:pPr>
              <w:pageBreakBefore w:val="0"/>
              <w:widowControl/>
              <w:kinsoku/>
              <w:wordWrap/>
              <w:overflowPunct/>
              <w:topLinePunct w:val="0"/>
              <w:bidi w:val="0"/>
              <w:spacing w:line="560" w:lineRule="atLeast"/>
              <w:textAlignment w:val="auto"/>
              <w:rPr>
                <w:rFonts w:ascii="宋体" w:hAnsi="宋体" w:cs="宋体"/>
                <w:bCs/>
                <w:kern w:val="0"/>
                <w:sz w:val="18"/>
                <w:szCs w:val="18"/>
                <w:highlight w:val="none"/>
              </w:rPr>
            </w:pPr>
            <w:r>
              <w:rPr>
                <w:rFonts w:hint="eastAsia" w:ascii="宋体" w:hAnsi="宋体" w:cs="宋体"/>
                <w:bCs/>
                <w:kern w:val="0"/>
                <w:sz w:val="18"/>
                <w:szCs w:val="18"/>
                <w:highlight w:val="none"/>
              </w:rPr>
              <w:t>4</w:t>
            </w:r>
          </w:p>
        </w:tc>
        <w:tc>
          <w:tcPr>
            <w:tcW w:w="3126" w:type="dxa"/>
            <w:tcBorders>
              <w:top w:val="nil"/>
              <w:left w:val="nil"/>
              <w:bottom w:val="single" w:color="auto" w:sz="4" w:space="0"/>
              <w:right w:val="single" w:color="auto" w:sz="4" w:space="0"/>
            </w:tcBorders>
            <w:shd w:val="clear" w:color="auto" w:fill="FFFFFF"/>
            <w:vAlign w:val="center"/>
          </w:tcPr>
          <w:p w14:paraId="6AF4CC03">
            <w:pPr>
              <w:pageBreakBefore w:val="0"/>
              <w:widowControl/>
              <w:kinsoku/>
              <w:wordWrap/>
              <w:overflowPunct/>
              <w:topLinePunct w:val="0"/>
              <w:bidi w:val="0"/>
              <w:spacing w:line="560" w:lineRule="atLeast"/>
              <w:textAlignment w:val="auto"/>
              <w:rPr>
                <w:rFonts w:ascii="宋体" w:hAnsi="宋体"/>
                <w:sz w:val="18"/>
                <w:szCs w:val="18"/>
                <w:highlight w:val="none"/>
              </w:rPr>
            </w:pPr>
            <w:r>
              <w:rPr>
                <w:rFonts w:hint="eastAsia" w:ascii="宋体" w:hAnsi="宋体" w:cs="宋体"/>
                <w:kern w:val="0"/>
                <w:sz w:val="18"/>
                <w:szCs w:val="18"/>
                <w:highlight w:val="none"/>
              </w:rPr>
              <w:t>是否</w:t>
            </w:r>
            <w:r>
              <w:rPr>
                <w:rFonts w:hint="eastAsia" w:ascii="宋体" w:hAnsi="宋体"/>
                <w:sz w:val="18"/>
                <w:szCs w:val="18"/>
                <w:highlight w:val="none"/>
              </w:rPr>
              <w:t>一次性通过</w:t>
            </w:r>
            <w:r>
              <w:rPr>
                <w:rFonts w:hint="eastAsia" w:ascii="宋体" w:hAnsi="宋体"/>
                <w:spacing w:val="-20"/>
                <w:sz w:val="18"/>
                <w:szCs w:val="18"/>
                <w:highlight w:val="none"/>
              </w:rPr>
              <w:t>施工图</w:t>
            </w:r>
            <w:r>
              <w:rPr>
                <w:rFonts w:hint="eastAsia" w:ascii="宋体" w:hAnsi="宋体"/>
                <w:sz w:val="18"/>
                <w:szCs w:val="18"/>
                <w:highlight w:val="none"/>
              </w:rPr>
              <w:t>审查</w:t>
            </w:r>
          </w:p>
        </w:tc>
        <w:tc>
          <w:tcPr>
            <w:tcW w:w="2490" w:type="dxa"/>
            <w:tcBorders>
              <w:top w:val="nil"/>
              <w:left w:val="nil"/>
              <w:bottom w:val="single" w:color="auto" w:sz="4" w:space="0"/>
              <w:right w:val="single" w:color="auto" w:sz="4" w:space="0"/>
            </w:tcBorders>
            <w:shd w:val="clear" w:color="auto" w:fill="FFFFFF"/>
            <w:vAlign w:val="center"/>
          </w:tcPr>
          <w:p w14:paraId="45A11648">
            <w:pPr>
              <w:pageBreakBefore w:val="0"/>
              <w:widowControl/>
              <w:kinsoku/>
              <w:wordWrap/>
              <w:overflowPunct/>
              <w:topLinePunct w:val="0"/>
              <w:bidi w:val="0"/>
              <w:spacing w:line="560" w:lineRule="atLeast"/>
              <w:textAlignment w:val="auto"/>
              <w:rPr>
                <w:rFonts w:ascii="宋体" w:hAnsi="宋体"/>
                <w:sz w:val="18"/>
                <w:szCs w:val="18"/>
                <w:highlight w:val="none"/>
              </w:rPr>
            </w:pPr>
            <w:r>
              <w:rPr>
                <w:rFonts w:hint="eastAsia" w:ascii="宋体" w:hAnsi="宋体"/>
                <w:sz w:val="18"/>
                <w:szCs w:val="18"/>
                <w:highlight w:val="none"/>
              </w:rPr>
              <w:t>未能一次性通过审查的，每增加一次审查扣2分，扣完为止。</w:t>
            </w:r>
          </w:p>
        </w:tc>
        <w:tc>
          <w:tcPr>
            <w:tcW w:w="945" w:type="dxa"/>
            <w:tcBorders>
              <w:top w:val="nil"/>
              <w:left w:val="nil"/>
              <w:bottom w:val="single" w:color="auto" w:sz="4" w:space="0"/>
              <w:right w:val="single" w:color="auto" w:sz="4" w:space="0"/>
            </w:tcBorders>
            <w:shd w:val="clear" w:color="auto" w:fill="FFFFFF"/>
            <w:vAlign w:val="center"/>
          </w:tcPr>
          <w:p w14:paraId="38F3C276">
            <w:pPr>
              <w:pageBreakBefore w:val="0"/>
              <w:widowControl/>
              <w:kinsoku/>
              <w:wordWrap/>
              <w:overflowPunct/>
              <w:topLinePunct w:val="0"/>
              <w:bidi w:val="0"/>
              <w:spacing w:line="560" w:lineRule="atLeast"/>
              <w:textAlignment w:val="auto"/>
              <w:rPr>
                <w:rFonts w:ascii="宋体" w:hAnsi="宋体" w:cs="宋体"/>
                <w:kern w:val="0"/>
                <w:sz w:val="18"/>
                <w:szCs w:val="18"/>
                <w:highlight w:val="none"/>
              </w:rPr>
            </w:pPr>
          </w:p>
        </w:tc>
      </w:tr>
      <w:tr w14:paraId="01903F89">
        <w:tblPrEx>
          <w:tblCellMar>
            <w:top w:w="0" w:type="dxa"/>
            <w:left w:w="108" w:type="dxa"/>
            <w:bottom w:w="0" w:type="dxa"/>
            <w:right w:w="108" w:type="dxa"/>
          </w:tblCellMar>
        </w:tblPrEx>
        <w:trPr>
          <w:trHeight w:val="277"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8742902">
            <w:pPr>
              <w:pageBreakBefore w:val="0"/>
              <w:widowControl/>
              <w:kinsoku/>
              <w:wordWrap/>
              <w:overflowPunct/>
              <w:topLinePunct w:val="0"/>
              <w:bidi w:val="0"/>
              <w:spacing w:line="560" w:lineRule="atLeast"/>
              <w:textAlignment w:val="auto"/>
              <w:rPr>
                <w:rFonts w:ascii="宋体" w:hAnsi="宋体" w:cs="宋体"/>
                <w:bCs/>
                <w:kern w:val="0"/>
                <w:sz w:val="18"/>
                <w:szCs w:val="18"/>
                <w:highlight w:val="none"/>
              </w:rPr>
            </w:pPr>
            <w:r>
              <w:rPr>
                <w:rFonts w:hint="eastAsia" w:ascii="宋体" w:hAnsi="宋体" w:cs="宋体"/>
                <w:bCs/>
                <w:kern w:val="0"/>
                <w:sz w:val="18"/>
                <w:szCs w:val="18"/>
                <w:highlight w:val="none"/>
              </w:rPr>
              <w:t>7</w:t>
            </w:r>
          </w:p>
        </w:tc>
        <w:tc>
          <w:tcPr>
            <w:tcW w:w="1440" w:type="dxa"/>
            <w:tcBorders>
              <w:top w:val="single" w:color="auto" w:sz="4" w:space="0"/>
              <w:left w:val="nil"/>
              <w:bottom w:val="single" w:color="auto" w:sz="4" w:space="0"/>
              <w:right w:val="single" w:color="auto" w:sz="4" w:space="0"/>
            </w:tcBorders>
            <w:shd w:val="clear" w:color="auto" w:fill="FFFFFF"/>
            <w:vAlign w:val="center"/>
          </w:tcPr>
          <w:p w14:paraId="05CFF863">
            <w:pPr>
              <w:pageBreakBefore w:val="0"/>
              <w:kinsoku/>
              <w:wordWrap/>
              <w:overflowPunct/>
              <w:topLinePunct w:val="0"/>
              <w:bidi w:val="0"/>
              <w:spacing w:line="560" w:lineRule="atLeast"/>
              <w:textAlignment w:val="auto"/>
              <w:rPr>
                <w:rFonts w:ascii="宋体" w:hAnsi="宋体"/>
                <w:sz w:val="18"/>
                <w:szCs w:val="18"/>
                <w:highlight w:val="none"/>
              </w:rPr>
            </w:pPr>
            <w:r>
              <w:rPr>
                <w:rFonts w:hint="eastAsia" w:ascii="宋体" w:hAnsi="宋体"/>
                <w:sz w:val="18"/>
                <w:szCs w:val="18"/>
                <w:highlight w:val="none"/>
              </w:rPr>
              <w:t>工程变更</w:t>
            </w:r>
          </w:p>
        </w:tc>
        <w:tc>
          <w:tcPr>
            <w:tcW w:w="720" w:type="dxa"/>
            <w:tcBorders>
              <w:left w:val="nil"/>
              <w:bottom w:val="single" w:color="auto" w:sz="4" w:space="0"/>
              <w:right w:val="single" w:color="auto" w:sz="4" w:space="0"/>
            </w:tcBorders>
            <w:shd w:val="clear" w:color="auto" w:fill="FFFFFF"/>
            <w:vAlign w:val="center"/>
          </w:tcPr>
          <w:p w14:paraId="19CD1FAB">
            <w:pPr>
              <w:pageBreakBefore w:val="0"/>
              <w:widowControl/>
              <w:kinsoku/>
              <w:wordWrap/>
              <w:overflowPunct/>
              <w:topLinePunct w:val="0"/>
              <w:bidi w:val="0"/>
              <w:spacing w:line="560" w:lineRule="atLeast"/>
              <w:textAlignment w:val="auto"/>
              <w:rPr>
                <w:rFonts w:ascii="宋体" w:hAnsi="宋体" w:cs="宋体"/>
                <w:bCs/>
                <w:kern w:val="0"/>
                <w:sz w:val="18"/>
                <w:szCs w:val="18"/>
                <w:highlight w:val="none"/>
              </w:rPr>
            </w:pPr>
            <w:r>
              <w:rPr>
                <w:rFonts w:hint="eastAsia" w:ascii="宋体" w:hAnsi="宋体" w:cs="宋体"/>
                <w:bCs/>
                <w:kern w:val="0"/>
                <w:sz w:val="18"/>
                <w:szCs w:val="18"/>
                <w:highlight w:val="none"/>
              </w:rPr>
              <w:t>6</w:t>
            </w:r>
          </w:p>
        </w:tc>
        <w:tc>
          <w:tcPr>
            <w:tcW w:w="3126" w:type="dxa"/>
            <w:tcBorders>
              <w:top w:val="nil"/>
              <w:left w:val="nil"/>
              <w:bottom w:val="single" w:color="auto" w:sz="4" w:space="0"/>
              <w:right w:val="single" w:color="auto" w:sz="4" w:space="0"/>
            </w:tcBorders>
            <w:shd w:val="clear" w:color="auto" w:fill="FFFFFF"/>
            <w:vAlign w:val="center"/>
          </w:tcPr>
          <w:p w14:paraId="5AD2F6A0">
            <w:pPr>
              <w:pageBreakBefore w:val="0"/>
              <w:widowControl/>
              <w:kinsoku/>
              <w:wordWrap/>
              <w:overflowPunct/>
              <w:topLinePunct w:val="0"/>
              <w:bidi w:val="0"/>
              <w:spacing w:line="560" w:lineRule="atLeast"/>
              <w:textAlignment w:val="auto"/>
              <w:rPr>
                <w:rFonts w:ascii="宋体" w:hAnsi="宋体" w:cs="宋体"/>
                <w:kern w:val="0"/>
                <w:sz w:val="18"/>
                <w:szCs w:val="18"/>
                <w:highlight w:val="none"/>
              </w:rPr>
            </w:pPr>
            <w:r>
              <w:rPr>
                <w:rFonts w:hint="eastAsia" w:ascii="宋体" w:hAnsi="宋体" w:cs="宋体"/>
                <w:kern w:val="0"/>
                <w:sz w:val="18"/>
                <w:szCs w:val="18"/>
                <w:highlight w:val="none"/>
              </w:rPr>
              <w:t>是否有</w:t>
            </w:r>
            <w:r>
              <w:rPr>
                <w:rFonts w:hint="eastAsia" w:ascii="宋体" w:hAnsi="宋体"/>
                <w:sz w:val="18"/>
                <w:szCs w:val="18"/>
                <w:highlight w:val="none"/>
              </w:rPr>
              <w:t>因设计原因而使工程费用变动</w:t>
            </w:r>
          </w:p>
        </w:tc>
        <w:tc>
          <w:tcPr>
            <w:tcW w:w="2490" w:type="dxa"/>
            <w:tcBorders>
              <w:top w:val="nil"/>
              <w:left w:val="nil"/>
              <w:bottom w:val="single" w:color="auto" w:sz="4" w:space="0"/>
              <w:right w:val="single" w:color="auto" w:sz="4" w:space="0"/>
            </w:tcBorders>
            <w:shd w:val="clear" w:color="auto" w:fill="FFFFFF"/>
            <w:vAlign w:val="center"/>
          </w:tcPr>
          <w:p w14:paraId="51DAD98A">
            <w:pPr>
              <w:pageBreakBefore w:val="0"/>
              <w:widowControl/>
              <w:kinsoku/>
              <w:wordWrap/>
              <w:overflowPunct/>
              <w:topLinePunct w:val="0"/>
              <w:bidi w:val="0"/>
              <w:spacing w:line="560" w:lineRule="atLeast"/>
              <w:textAlignment w:val="auto"/>
              <w:rPr>
                <w:rFonts w:ascii="宋体" w:hAnsi="宋体"/>
                <w:sz w:val="18"/>
                <w:szCs w:val="18"/>
                <w:highlight w:val="none"/>
              </w:rPr>
            </w:pPr>
            <w:r>
              <w:rPr>
                <w:rFonts w:hint="eastAsia" w:ascii="宋体" w:hAnsi="宋体"/>
                <w:sz w:val="18"/>
                <w:szCs w:val="18"/>
                <w:highlight w:val="none"/>
              </w:rPr>
              <w:t>造成工程造价向上或向下变动，每变动1%扣3分，扣完为止。</w:t>
            </w:r>
          </w:p>
        </w:tc>
        <w:tc>
          <w:tcPr>
            <w:tcW w:w="945" w:type="dxa"/>
            <w:tcBorders>
              <w:top w:val="nil"/>
              <w:left w:val="nil"/>
              <w:bottom w:val="single" w:color="auto" w:sz="4" w:space="0"/>
              <w:right w:val="single" w:color="auto" w:sz="4" w:space="0"/>
            </w:tcBorders>
            <w:shd w:val="clear" w:color="auto" w:fill="FFFFFF"/>
            <w:vAlign w:val="center"/>
          </w:tcPr>
          <w:p w14:paraId="39BBFCB8">
            <w:pPr>
              <w:pageBreakBefore w:val="0"/>
              <w:widowControl/>
              <w:kinsoku/>
              <w:wordWrap/>
              <w:overflowPunct/>
              <w:topLinePunct w:val="0"/>
              <w:bidi w:val="0"/>
              <w:spacing w:line="560" w:lineRule="atLeast"/>
              <w:textAlignment w:val="auto"/>
              <w:rPr>
                <w:rFonts w:ascii="宋体" w:hAnsi="宋体" w:cs="宋体"/>
                <w:kern w:val="0"/>
                <w:sz w:val="18"/>
                <w:szCs w:val="18"/>
                <w:highlight w:val="none"/>
              </w:rPr>
            </w:pPr>
          </w:p>
        </w:tc>
      </w:tr>
      <w:tr w14:paraId="08C91E1C">
        <w:tblPrEx>
          <w:tblCellMar>
            <w:top w:w="0" w:type="dxa"/>
            <w:left w:w="108" w:type="dxa"/>
            <w:bottom w:w="0" w:type="dxa"/>
            <w:right w:w="108" w:type="dxa"/>
          </w:tblCellMar>
        </w:tblPrEx>
        <w:trPr>
          <w:trHeight w:val="277" w:hRule="atLeast"/>
        </w:trPr>
        <w:tc>
          <w:tcPr>
            <w:tcW w:w="720" w:type="dxa"/>
            <w:tcBorders>
              <w:left w:val="single" w:color="auto" w:sz="4" w:space="0"/>
              <w:bottom w:val="single" w:color="auto" w:sz="4" w:space="0"/>
              <w:right w:val="single" w:color="auto" w:sz="4" w:space="0"/>
            </w:tcBorders>
            <w:shd w:val="clear" w:color="auto" w:fill="auto"/>
            <w:vAlign w:val="center"/>
          </w:tcPr>
          <w:p w14:paraId="07BDF9D4">
            <w:pPr>
              <w:pageBreakBefore w:val="0"/>
              <w:widowControl/>
              <w:kinsoku/>
              <w:wordWrap/>
              <w:overflowPunct/>
              <w:topLinePunct w:val="0"/>
              <w:bidi w:val="0"/>
              <w:spacing w:line="560" w:lineRule="atLeast"/>
              <w:textAlignment w:val="auto"/>
              <w:rPr>
                <w:rFonts w:ascii="宋体" w:hAnsi="宋体" w:cs="宋体"/>
                <w:bCs/>
                <w:kern w:val="0"/>
                <w:sz w:val="18"/>
                <w:szCs w:val="18"/>
                <w:highlight w:val="none"/>
              </w:rPr>
            </w:pPr>
            <w:r>
              <w:rPr>
                <w:rFonts w:hint="eastAsia" w:ascii="宋体" w:hAnsi="宋体" w:cs="宋体"/>
                <w:b/>
                <w:bCs/>
                <w:kern w:val="0"/>
                <w:sz w:val="18"/>
                <w:szCs w:val="18"/>
                <w:highlight w:val="none"/>
              </w:rPr>
              <w:t>三</w:t>
            </w:r>
          </w:p>
        </w:tc>
        <w:tc>
          <w:tcPr>
            <w:tcW w:w="1440" w:type="dxa"/>
            <w:tcBorders>
              <w:left w:val="nil"/>
              <w:bottom w:val="single" w:color="auto" w:sz="4" w:space="0"/>
              <w:right w:val="single" w:color="auto" w:sz="4" w:space="0"/>
            </w:tcBorders>
            <w:shd w:val="clear" w:color="auto" w:fill="FFFFFF"/>
            <w:vAlign w:val="center"/>
          </w:tcPr>
          <w:p w14:paraId="33F9822C">
            <w:pPr>
              <w:pageBreakBefore w:val="0"/>
              <w:widowControl/>
              <w:kinsoku/>
              <w:wordWrap/>
              <w:overflowPunct/>
              <w:topLinePunct w:val="0"/>
              <w:bidi w:val="0"/>
              <w:spacing w:line="560" w:lineRule="atLeast"/>
              <w:textAlignment w:val="auto"/>
              <w:rPr>
                <w:rFonts w:ascii="宋体" w:hAnsi="宋体" w:cs="宋体"/>
                <w:kern w:val="0"/>
                <w:sz w:val="18"/>
                <w:szCs w:val="18"/>
                <w:highlight w:val="none"/>
              </w:rPr>
            </w:pPr>
            <w:r>
              <w:rPr>
                <w:rFonts w:hint="eastAsia" w:ascii="宋体" w:hAnsi="宋体" w:cs="宋体"/>
                <w:b/>
                <w:kern w:val="0"/>
                <w:sz w:val="18"/>
                <w:szCs w:val="18"/>
                <w:highlight w:val="none"/>
              </w:rPr>
              <w:t>进度与配合</w:t>
            </w:r>
          </w:p>
        </w:tc>
        <w:tc>
          <w:tcPr>
            <w:tcW w:w="720" w:type="dxa"/>
            <w:tcBorders>
              <w:left w:val="nil"/>
              <w:bottom w:val="single" w:color="auto" w:sz="4" w:space="0"/>
              <w:right w:val="single" w:color="auto" w:sz="4" w:space="0"/>
            </w:tcBorders>
            <w:shd w:val="clear" w:color="auto" w:fill="FFFFFF"/>
            <w:vAlign w:val="center"/>
          </w:tcPr>
          <w:p w14:paraId="518B3102">
            <w:pPr>
              <w:pageBreakBefore w:val="0"/>
              <w:widowControl/>
              <w:kinsoku/>
              <w:wordWrap/>
              <w:overflowPunct/>
              <w:topLinePunct w:val="0"/>
              <w:bidi w:val="0"/>
              <w:spacing w:line="560" w:lineRule="atLeast"/>
              <w:textAlignment w:val="auto"/>
              <w:rPr>
                <w:rFonts w:ascii="宋体" w:hAnsi="宋体" w:cs="宋体"/>
                <w:bCs/>
                <w:kern w:val="0"/>
                <w:sz w:val="18"/>
                <w:szCs w:val="18"/>
                <w:highlight w:val="none"/>
              </w:rPr>
            </w:pPr>
            <w:r>
              <w:rPr>
                <w:rFonts w:hint="eastAsia" w:ascii="宋体" w:hAnsi="宋体" w:cs="宋体"/>
                <w:b/>
                <w:bCs/>
                <w:kern w:val="0"/>
                <w:sz w:val="18"/>
                <w:szCs w:val="18"/>
                <w:highlight w:val="none"/>
              </w:rPr>
              <w:t>30</w:t>
            </w:r>
          </w:p>
        </w:tc>
        <w:tc>
          <w:tcPr>
            <w:tcW w:w="3126" w:type="dxa"/>
            <w:tcBorders>
              <w:top w:val="nil"/>
              <w:left w:val="nil"/>
              <w:bottom w:val="single" w:color="auto" w:sz="4" w:space="0"/>
              <w:right w:val="single" w:color="auto" w:sz="4" w:space="0"/>
            </w:tcBorders>
            <w:shd w:val="clear" w:color="auto" w:fill="FFFFFF"/>
            <w:vAlign w:val="center"/>
          </w:tcPr>
          <w:p w14:paraId="3D3CA419">
            <w:pPr>
              <w:pageBreakBefore w:val="0"/>
              <w:widowControl/>
              <w:kinsoku/>
              <w:wordWrap/>
              <w:overflowPunct/>
              <w:topLinePunct w:val="0"/>
              <w:bidi w:val="0"/>
              <w:spacing w:line="560" w:lineRule="atLeast"/>
              <w:textAlignment w:val="auto"/>
              <w:rPr>
                <w:rFonts w:ascii="宋体" w:hAnsi="宋体" w:cs="宋体"/>
                <w:kern w:val="0"/>
                <w:sz w:val="18"/>
                <w:szCs w:val="18"/>
                <w:highlight w:val="none"/>
              </w:rPr>
            </w:pPr>
          </w:p>
        </w:tc>
        <w:tc>
          <w:tcPr>
            <w:tcW w:w="2490" w:type="dxa"/>
            <w:tcBorders>
              <w:top w:val="nil"/>
              <w:left w:val="nil"/>
              <w:bottom w:val="single" w:color="auto" w:sz="4" w:space="0"/>
              <w:right w:val="single" w:color="auto" w:sz="4" w:space="0"/>
            </w:tcBorders>
            <w:shd w:val="clear" w:color="auto" w:fill="FFFFFF"/>
            <w:vAlign w:val="center"/>
          </w:tcPr>
          <w:p w14:paraId="41C28985">
            <w:pPr>
              <w:pageBreakBefore w:val="0"/>
              <w:widowControl/>
              <w:kinsoku/>
              <w:wordWrap/>
              <w:overflowPunct/>
              <w:topLinePunct w:val="0"/>
              <w:bidi w:val="0"/>
              <w:spacing w:line="560" w:lineRule="atLeast"/>
              <w:textAlignment w:val="auto"/>
              <w:rPr>
                <w:rFonts w:ascii="宋体" w:hAnsi="宋体"/>
                <w:sz w:val="18"/>
                <w:szCs w:val="18"/>
                <w:highlight w:val="none"/>
              </w:rPr>
            </w:pPr>
          </w:p>
        </w:tc>
        <w:tc>
          <w:tcPr>
            <w:tcW w:w="945" w:type="dxa"/>
            <w:tcBorders>
              <w:top w:val="nil"/>
              <w:left w:val="nil"/>
              <w:bottom w:val="single" w:color="auto" w:sz="4" w:space="0"/>
              <w:right w:val="single" w:color="auto" w:sz="4" w:space="0"/>
            </w:tcBorders>
            <w:shd w:val="clear" w:color="auto" w:fill="FFFFFF"/>
            <w:vAlign w:val="center"/>
          </w:tcPr>
          <w:p w14:paraId="7B84E031">
            <w:pPr>
              <w:pageBreakBefore w:val="0"/>
              <w:widowControl/>
              <w:kinsoku/>
              <w:wordWrap/>
              <w:overflowPunct/>
              <w:topLinePunct w:val="0"/>
              <w:bidi w:val="0"/>
              <w:spacing w:line="560" w:lineRule="atLeast"/>
              <w:textAlignment w:val="auto"/>
              <w:rPr>
                <w:rFonts w:ascii="宋体" w:hAnsi="宋体" w:cs="宋体"/>
                <w:kern w:val="0"/>
                <w:sz w:val="18"/>
                <w:szCs w:val="18"/>
                <w:highlight w:val="none"/>
              </w:rPr>
            </w:pPr>
          </w:p>
        </w:tc>
      </w:tr>
      <w:tr w14:paraId="29588D02">
        <w:tblPrEx>
          <w:tblCellMar>
            <w:top w:w="0" w:type="dxa"/>
            <w:left w:w="108" w:type="dxa"/>
            <w:bottom w:w="0" w:type="dxa"/>
            <w:right w:w="108" w:type="dxa"/>
          </w:tblCellMar>
        </w:tblPrEx>
        <w:trPr>
          <w:trHeight w:val="277"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DA11C9B">
            <w:pPr>
              <w:pageBreakBefore w:val="0"/>
              <w:widowControl/>
              <w:kinsoku/>
              <w:wordWrap/>
              <w:overflowPunct/>
              <w:topLinePunct w:val="0"/>
              <w:bidi w:val="0"/>
              <w:spacing w:line="560" w:lineRule="atLeast"/>
              <w:textAlignment w:val="auto"/>
              <w:rPr>
                <w:rFonts w:ascii="宋体" w:hAnsi="宋体" w:cs="宋体"/>
                <w:bCs/>
                <w:kern w:val="0"/>
                <w:sz w:val="18"/>
                <w:szCs w:val="18"/>
                <w:highlight w:val="none"/>
              </w:rPr>
            </w:pPr>
            <w:r>
              <w:rPr>
                <w:rFonts w:hint="eastAsia" w:ascii="宋体" w:hAnsi="宋体" w:cs="宋体"/>
                <w:bCs/>
                <w:kern w:val="0"/>
                <w:sz w:val="18"/>
                <w:szCs w:val="18"/>
                <w:highlight w:val="none"/>
              </w:rPr>
              <w:t>8</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14:paraId="012BF400">
            <w:pPr>
              <w:pageBreakBefore w:val="0"/>
              <w:widowControl/>
              <w:kinsoku/>
              <w:wordWrap/>
              <w:overflowPunct/>
              <w:topLinePunct w:val="0"/>
              <w:bidi w:val="0"/>
              <w:spacing w:line="560" w:lineRule="atLeast"/>
              <w:textAlignment w:val="auto"/>
              <w:rPr>
                <w:rFonts w:ascii="宋体" w:hAnsi="宋体" w:cs="宋体"/>
                <w:kern w:val="0"/>
                <w:sz w:val="18"/>
                <w:szCs w:val="18"/>
                <w:highlight w:val="none"/>
              </w:rPr>
            </w:pPr>
            <w:r>
              <w:rPr>
                <w:rFonts w:hint="eastAsia" w:ascii="宋体" w:hAnsi="宋体" w:cs="宋体"/>
                <w:kern w:val="0"/>
                <w:sz w:val="18"/>
                <w:szCs w:val="18"/>
                <w:highlight w:val="none"/>
              </w:rPr>
              <w:t>设计进度</w:t>
            </w:r>
          </w:p>
        </w:tc>
        <w:tc>
          <w:tcPr>
            <w:tcW w:w="720" w:type="dxa"/>
            <w:tcBorders>
              <w:top w:val="single" w:color="auto" w:sz="4" w:space="0"/>
              <w:left w:val="single" w:color="auto" w:sz="4" w:space="0"/>
              <w:bottom w:val="single" w:color="auto" w:sz="4" w:space="0"/>
              <w:right w:val="single" w:color="auto" w:sz="4" w:space="0"/>
            </w:tcBorders>
            <w:shd w:val="clear" w:color="auto" w:fill="FFFFFF"/>
            <w:vAlign w:val="center"/>
          </w:tcPr>
          <w:p w14:paraId="1E8D45EB">
            <w:pPr>
              <w:pageBreakBefore w:val="0"/>
              <w:widowControl/>
              <w:kinsoku/>
              <w:wordWrap/>
              <w:overflowPunct/>
              <w:topLinePunct w:val="0"/>
              <w:bidi w:val="0"/>
              <w:spacing w:line="560" w:lineRule="atLeast"/>
              <w:textAlignment w:val="auto"/>
              <w:rPr>
                <w:rFonts w:ascii="宋体" w:hAnsi="宋体" w:cs="宋体"/>
                <w:b/>
                <w:bCs/>
                <w:kern w:val="0"/>
                <w:sz w:val="18"/>
                <w:szCs w:val="18"/>
                <w:highlight w:val="none"/>
              </w:rPr>
            </w:pPr>
            <w:r>
              <w:rPr>
                <w:rFonts w:hint="eastAsia" w:ascii="宋体" w:hAnsi="宋体" w:cs="宋体"/>
                <w:bCs/>
                <w:kern w:val="0"/>
                <w:sz w:val="18"/>
                <w:szCs w:val="18"/>
                <w:highlight w:val="none"/>
              </w:rPr>
              <w:t>8</w:t>
            </w:r>
          </w:p>
        </w:tc>
        <w:tc>
          <w:tcPr>
            <w:tcW w:w="3126" w:type="dxa"/>
            <w:tcBorders>
              <w:top w:val="single" w:color="auto" w:sz="4" w:space="0"/>
              <w:left w:val="single" w:color="auto" w:sz="4" w:space="0"/>
              <w:bottom w:val="single" w:color="auto" w:sz="4" w:space="0"/>
              <w:right w:val="single" w:color="auto" w:sz="4" w:space="0"/>
            </w:tcBorders>
            <w:shd w:val="clear" w:color="auto" w:fill="FFFFFF"/>
            <w:vAlign w:val="center"/>
          </w:tcPr>
          <w:p w14:paraId="3139345B">
            <w:pPr>
              <w:pageBreakBefore w:val="0"/>
              <w:widowControl/>
              <w:kinsoku/>
              <w:wordWrap/>
              <w:overflowPunct/>
              <w:topLinePunct w:val="0"/>
              <w:bidi w:val="0"/>
              <w:spacing w:line="560" w:lineRule="atLeast"/>
              <w:textAlignment w:val="auto"/>
              <w:rPr>
                <w:rFonts w:ascii="宋体" w:hAnsi="宋体" w:cs="宋体"/>
                <w:kern w:val="0"/>
                <w:sz w:val="18"/>
                <w:szCs w:val="18"/>
                <w:highlight w:val="none"/>
              </w:rPr>
            </w:pPr>
            <w:r>
              <w:rPr>
                <w:rFonts w:hint="eastAsia" w:ascii="宋体" w:hAnsi="宋体" w:cs="宋体"/>
                <w:kern w:val="0"/>
                <w:sz w:val="18"/>
                <w:szCs w:val="18"/>
                <w:highlight w:val="none"/>
              </w:rPr>
              <w:t>是否</w:t>
            </w:r>
            <w:r>
              <w:rPr>
                <w:rFonts w:ascii="宋体" w:hAnsi="宋体"/>
                <w:sz w:val="18"/>
                <w:szCs w:val="18"/>
                <w:highlight w:val="none"/>
              </w:rPr>
              <w:t>按</w:t>
            </w:r>
            <w:r>
              <w:rPr>
                <w:rFonts w:hint="eastAsia" w:ascii="宋体" w:hAnsi="宋体"/>
                <w:sz w:val="18"/>
                <w:szCs w:val="18"/>
                <w:highlight w:val="none"/>
              </w:rPr>
              <w:t>约</w:t>
            </w:r>
            <w:r>
              <w:rPr>
                <w:rFonts w:ascii="宋体" w:hAnsi="宋体"/>
                <w:sz w:val="18"/>
                <w:szCs w:val="18"/>
                <w:highlight w:val="none"/>
              </w:rPr>
              <w:t>定时间及时提交</w:t>
            </w:r>
            <w:r>
              <w:rPr>
                <w:rFonts w:hint="eastAsia" w:ascii="宋体" w:hAnsi="宋体"/>
                <w:sz w:val="18"/>
                <w:szCs w:val="18"/>
                <w:highlight w:val="none"/>
              </w:rPr>
              <w:t>各种</w:t>
            </w:r>
            <w:r>
              <w:rPr>
                <w:rFonts w:ascii="宋体" w:hAnsi="宋体"/>
                <w:sz w:val="18"/>
                <w:szCs w:val="18"/>
                <w:highlight w:val="none"/>
              </w:rPr>
              <w:t>设计文件</w:t>
            </w:r>
            <w:r>
              <w:rPr>
                <w:rFonts w:hint="eastAsia" w:ascii="宋体" w:hAnsi="宋体"/>
                <w:sz w:val="18"/>
                <w:szCs w:val="18"/>
                <w:highlight w:val="none"/>
              </w:rPr>
              <w:t>与资料</w:t>
            </w:r>
          </w:p>
        </w:tc>
        <w:tc>
          <w:tcPr>
            <w:tcW w:w="2490" w:type="dxa"/>
            <w:tcBorders>
              <w:top w:val="single" w:color="auto" w:sz="4" w:space="0"/>
              <w:left w:val="single" w:color="auto" w:sz="4" w:space="0"/>
              <w:bottom w:val="single" w:color="auto" w:sz="4" w:space="0"/>
              <w:right w:val="single" w:color="auto" w:sz="4" w:space="0"/>
            </w:tcBorders>
            <w:shd w:val="clear" w:color="auto" w:fill="FFFFFF"/>
            <w:vAlign w:val="center"/>
          </w:tcPr>
          <w:p w14:paraId="43B8E11D">
            <w:pPr>
              <w:pageBreakBefore w:val="0"/>
              <w:widowControl/>
              <w:kinsoku/>
              <w:wordWrap/>
              <w:overflowPunct/>
              <w:topLinePunct w:val="0"/>
              <w:bidi w:val="0"/>
              <w:spacing w:line="560" w:lineRule="atLeast"/>
              <w:textAlignment w:val="auto"/>
              <w:rPr>
                <w:rFonts w:ascii="宋体" w:hAnsi="宋体"/>
                <w:sz w:val="18"/>
                <w:szCs w:val="18"/>
                <w:highlight w:val="none"/>
              </w:rPr>
            </w:pPr>
            <w:r>
              <w:rPr>
                <w:rFonts w:ascii="宋体" w:hAnsi="宋体"/>
                <w:sz w:val="18"/>
                <w:szCs w:val="18"/>
                <w:highlight w:val="none"/>
              </w:rPr>
              <w:t>超过</w:t>
            </w:r>
            <w:r>
              <w:rPr>
                <w:rFonts w:hint="eastAsia" w:ascii="宋体" w:hAnsi="宋体"/>
                <w:sz w:val="18"/>
                <w:szCs w:val="18"/>
                <w:highlight w:val="none"/>
              </w:rPr>
              <w:t>约</w:t>
            </w:r>
            <w:r>
              <w:rPr>
                <w:rFonts w:ascii="宋体" w:hAnsi="宋体"/>
                <w:sz w:val="18"/>
                <w:szCs w:val="18"/>
                <w:highlight w:val="none"/>
              </w:rPr>
              <w:t>定时间一周以内提交设计文件的扣1分，超过规定时间一周以上两周以内提交设计文件的扣2分，超过规定时间两周以上提交设计文件的</w:t>
            </w:r>
            <w:r>
              <w:rPr>
                <w:rFonts w:hint="eastAsia" w:ascii="宋体" w:hAnsi="宋体"/>
                <w:sz w:val="18"/>
                <w:szCs w:val="18"/>
                <w:highlight w:val="none"/>
              </w:rPr>
              <w:t>扣3</w:t>
            </w:r>
            <w:r>
              <w:rPr>
                <w:rFonts w:hint="eastAsia" w:ascii="宋体" w:hAnsi="宋体"/>
                <w:sz w:val="18"/>
                <w:szCs w:val="18"/>
                <w:highlight w:val="none"/>
                <w:lang w:eastAsia="zh-CN"/>
              </w:rPr>
              <w:t>～</w:t>
            </w:r>
            <w:r>
              <w:rPr>
                <w:rFonts w:hint="eastAsia" w:ascii="宋体" w:hAnsi="宋体"/>
                <w:sz w:val="18"/>
                <w:szCs w:val="18"/>
                <w:highlight w:val="none"/>
              </w:rPr>
              <w:t>5</w:t>
            </w:r>
            <w:r>
              <w:rPr>
                <w:rFonts w:ascii="宋体" w:hAnsi="宋体"/>
                <w:sz w:val="18"/>
                <w:szCs w:val="18"/>
                <w:highlight w:val="none"/>
              </w:rPr>
              <w:t>分</w:t>
            </w:r>
            <w:r>
              <w:rPr>
                <w:rFonts w:hint="eastAsia" w:ascii="宋体" w:hAnsi="宋体"/>
                <w:sz w:val="18"/>
                <w:szCs w:val="18"/>
                <w:highlight w:val="none"/>
              </w:rPr>
              <w:t>，扣完为止。</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14:paraId="153986DB">
            <w:pPr>
              <w:pageBreakBefore w:val="0"/>
              <w:widowControl/>
              <w:kinsoku/>
              <w:wordWrap/>
              <w:overflowPunct/>
              <w:topLinePunct w:val="0"/>
              <w:bidi w:val="0"/>
              <w:spacing w:line="560" w:lineRule="atLeast"/>
              <w:textAlignment w:val="auto"/>
              <w:rPr>
                <w:rFonts w:ascii="宋体" w:hAnsi="宋体" w:cs="宋体"/>
                <w:kern w:val="0"/>
                <w:sz w:val="18"/>
                <w:szCs w:val="18"/>
                <w:highlight w:val="none"/>
              </w:rPr>
            </w:pPr>
          </w:p>
        </w:tc>
      </w:tr>
      <w:tr w14:paraId="180DF077">
        <w:tblPrEx>
          <w:tblCellMar>
            <w:top w:w="0" w:type="dxa"/>
            <w:left w:w="108" w:type="dxa"/>
            <w:bottom w:w="0" w:type="dxa"/>
            <w:right w:w="108" w:type="dxa"/>
          </w:tblCellMar>
        </w:tblPrEx>
        <w:trPr>
          <w:trHeight w:val="277" w:hRule="atLeast"/>
        </w:trPr>
        <w:tc>
          <w:tcPr>
            <w:tcW w:w="720" w:type="dxa"/>
            <w:vMerge w:val="restart"/>
            <w:tcBorders>
              <w:top w:val="single" w:color="auto" w:sz="4" w:space="0"/>
              <w:left w:val="single" w:color="auto" w:sz="4" w:space="0"/>
              <w:right w:val="single" w:color="auto" w:sz="4" w:space="0"/>
            </w:tcBorders>
            <w:shd w:val="clear" w:color="auto" w:fill="auto"/>
            <w:vAlign w:val="center"/>
          </w:tcPr>
          <w:p w14:paraId="1751A324">
            <w:pPr>
              <w:pageBreakBefore w:val="0"/>
              <w:widowControl/>
              <w:kinsoku/>
              <w:wordWrap/>
              <w:overflowPunct/>
              <w:topLinePunct w:val="0"/>
              <w:bidi w:val="0"/>
              <w:spacing w:line="560" w:lineRule="atLeast"/>
              <w:textAlignment w:val="auto"/>
              <w:rPr>
                <w:rFonts w:ascii="宋体" w:hAnsi="宋体" w:cs="宋体"/>
                <w:bCs/>
                <w:kern w:val="0"/>
                <w:sz w:val="18"/>
                <w:szCs w:val="18"/>
                <w:highlight w:val="none"/>
              </w:rPr>
            </w:pPr>
            <w:r>
              <w:rPr>
                <w:rFonts w:hint="eastAsia" w:ascii="宋体" w:hAnsi="宋体" w:cs="宋体"/>
                <w:bCs/>
                <w:kern w:val="0"/>
                <w:sz w:val="18"/>
                <w:szCs w:val="18"/>
                <w:highlight w:val="none"/>
              </w:rPr>
              <w:t>9</w:t>
            </w:r>
          </w:p>
          <w:p w14:paraId="10DA7000">
            <w:pPr>
              <w:pageBreakBefore w:val="0"/>
              <w:widowControl/>
              <w:kinsoku/>
              <w:wordWrap/>
              <w:overflowPunct/>
              <w:topLinePunct w:val="0"/>
              <w:bidi w:val="0"/>
              <w:spacing w:line="560" w:lineRule="atLeast"/>
              <w:textAlignment w:val="auto"/>
              <w:rPr>
                <w:highlight w:val="none"/>
              </w:rPr>
            </w:pPr>
          </w:p>
          <w:p w14:paraId="17995C05">
            <w:pPr>
              <w:pStyle w:val="177"/>
              <w:pageBreakBefore w:val="0"/>
              <w:kinsoku/>
              <w:wordWrap/>
              <w:overflowPunct/>
              <w:topLinePunct w:val="0"/>
              <w:bidi w:val="0"/>
              <w:spacing w:line="560" w:lineRule="atLeast"/>
              <w:textAlignment w:val="auto"/>
              <w:rPr>
                <w:color w:val="auto"/>
                <w:highlight w:val="none"/>
              </w:rPr>
            </w:pPr>
          </w:p>
        </w:tc>
        <w:tc>
          <w:tcPr>
            <w:tcW w:w="1440" w:type="dxa"/>
            <w:vMerge w:val="restart"/>
            <w:tcBorders>
              <w:top w:val="single" w:color="auto" w:sz="4" w:space="0"/>
              <w:left w:val="single" w:color="auto" w:sz="4" w:space="0"/>
              <w:right w:val="single" w:color="auto" w:sz="4" w:space="0"/>
            </w:tcBorders>
            <w:shd w:val="clear" w:color="auto" w:fill="FFFFFF"/>
            <w:vAlign w:val="center"/>
          </w:tcPr>
          <w:p w14:paraId="7766216E">
            <w:pPr>
              <w:pageBreakBefore w:val="0"/>
              <w:widowControl/>
              <w:kinsoku/>
              <w:wordWrap/>
              <w:overflowPunct/>
              <w:topLinePunct w:val="0"/>
              <w:bidi w:val="0"/>
              <w:spacing w:line="560" w:lineRule="atLeast"/>
              <w:textAlignment w:val="auto"/>
              <w:rPr>
                <w:rFonts w:ascii="宋体" w:hAnsi="宋体" w:cs="宋体"/>
                <w:kern w:val="0"/>
                <w:sz w:val="18"/>
                <w:szCs w:val="18"/>
                <w:highlight w:val="none"/>
              </w:rPr>
            </w:pPr>
            <w:r>
              <w:rPr>
                <w:rFonts w:hint="eastAsia" w:ascii="宋体" w:hAnsi="宋体" w:cs="宋体"/>
                <w:kern w:val="0"/>
                <w:sz w:val="18"/>
                <w:szCs w:val="18"/>
                <w:highlight w:val="none"/>
              </w:rPr>
              <w:t>配合</w:t>
            </w:r>
          </w:p>
        </w:tc>
        <w:tc>
          <w:tcPr>
            <w:tcW w:w="720" w:type="dxa"/>
            <w:tcBorders>
              <w:top w:val="single" w:color="auto" w:sz="4" w:space="0"/>
              <w:left w:val="single" w:color="auto" w:sz="4" w:space="0"/>
              <w:bottom w:val="single" w:color="auto" w:sz="4" w:space="0"/>
              <w:right w:val="single" w:color="auto" w:sz="4" w:space="0"/>
            </w:tcBorders>
            <w:shd w:val="clear" w:color="auto" w:fill="FFFFFF"/>
            <w:vAlign w:val="center"/>
          </w:tcPr>
          <w:p w14:paraId="4C735A9F">
            <w:pPr>
              <w:pageBreakBefore w:val="0"/>
              <w:widowControl/>
              <w:kinsoku/>
              <w:wordWrap/>
              <w:overflowPunct/>
              <w:topLinePunct w:val="0"/>
              <w:bidi w:val="0"/>
              <w:spacing w:line="560" w:lineRule="atLeast"/>
              <w:textAlignment w:val="auto"/>
              <w:rPr>
                <w:rFonts w:ascii="宋体" w:hAnsi="宋体" w:cs="宋体"/>
                <w:b/>
                <w:bCs/>
                <w:kern w:val="0"/>
                <w:sz w:val="18"/>
                <w:szCs w:val="18"/>
                <w:highlight w:val="none"/>
              </w:rPr>
            </w:pPr>
            <w:r>
              <w:rPr>
                <w:rFonts w:ascii="宋体" w:hAnsi="宋体"/>
                <w:sz w:val="18"/>
                <w:szCs w:val="18"/>
                <w:highlight w:val="none"/>
              </w:rPr>
              <w:t>4</w:t>
            </w:r>
          </w:p>
        </w:tc>
        <w:tc>
          <w:tcPr>
            <w:tcW w:w="3126" w:type="dxa"/>
            <w:tcBorders>
              <w:top w:val="single" w:color="auto" w:sz="4" w:space="0"/>
              <w:left w:val="single" w:color="auto" w:sz="4" w:space="0"/>
              <w:bottom w:val="single" w:color="auto" w:sz="4" w:space="0"/>
              <w:right w:val="single" w:color="auto" w:sz="4" w:space="0"/>
            </w:tcBorders>
            <w:shd w:val="clear" w:color="auto" w:fill="FFFFFF"/>
            <w:vAlign w:val="center"/>
          </w:tcPr>
          <w:p w14:paraId="28C138E6">
            <w:pPr>
              <w:pageBreakBefore w:val="0"/>
              <w:widowControl/>
              <w:kinsoku/>
              <w:wordWrap/>
              <w:overflowPunct/>
              <w:topLinePunct w:val="0"/>
              <w:bidi w:val="0"/>
              <w:spacing w:line="560" w:lineRule="atLeast"/>
              <w:textAlignment w:val="auto"/>
              <w:rPr>
                <w:rFonts w:ascii="宋体" w:hAnsi="宋体" w:cs="宋体"/>
                <w:kern w:val="0"/>
                <w:sz w:val="18"/>
                <w:szCs w:val="18"/>
                <w:highlight w:val="none"/>
              </w:rPr>
            </w:pPr>
            <w:r>
              <w:rPr>
                <w:rFonts w:hint="eastAsia" w:ascii="宋体" w:hAnsi="宋体" w:cs="宋体"/>
                <w:kern w:val="0"/>
                <w:sz w:val="18"/>
                <w:szCs w:val="18"/>
                <w:highlight w:val="none"/>
              </w:rPr>
              <w:t>是否</w:t>
            </w:r>
            <w:r>
              <w:rPr>
                <w:rFonts w:ascii="宋体" w:hAnsi="宋体"/>
                <w:spacing w:val="-6"/>
                <w:sz w:val="18"/>
                <w:szCs w:val="18"/>
                <w:highlight w:val="none"/>
              </w:rPr>
              <w:t>积极参加集团公司组织的图纸审查、施工图设计交底</w:t>
            </w:r>
            <w:r>
              <w:rPr>
                <w:rFonts w:hint="eastAsia" w:ascii="宋体" w:hAnsi="宋体"/>
                <w:spacing w:val="-6"/>
                <w:sz w:val="18"/>
                <w:szCs w:val="18"/>
                <w:highlight w:val="none"/>
              </w:rPr>
              <w:t>会议</w:t>
            </w:r>
          </w:p>
        </w:tc>
        <w:tc>
          <w:tcPr>
            <w:tcW w:w="2490" w:type="dxa"/>
            <w:tcBorders>
              <w:top w:val="single" w:color="auto" w:sz="4" w:space="0"/>
              <w:left w:val="single" w:color="auto" w:sz="4" w:space="0"/>
              <w:bottom w:val="single" w:color="auto" w:sz="4" w:space="0"/>
              <w:right w:val="single" w:color="auto" w:sz="4" w:space="0"/>
            </w:tcBorders>
            <w:shd w:val="clear" w:color="auto" w:fill="FFFFFF"/>
            <w:vAlign w:val="center"/>
          </w:tcPr>
          <w:p w14:paraId="43C83DE8">
            <w:pPr>
              <w:pageBreakBefore w:val="0"/>
              <w:widowControl/>
              <w:kinsoku/>
              <w:wordWrap/>
              <w:overflowPunct/>
              <w:topLinePunct w:val="0"/>
              <w:bidi w:val="0"/>
              <w:spacing w:line="560" w:lineRule="atLeast"/>
              <w:textAlignment w:val="auto"/>
              <w:rPr>
                <w:rFonts w:ascii="宋体" w:hAnsi="宋体"/>
                <w:sz w:val="18"/>
                <w:szCs w:val="18"/>
                <w:highlight w:val="none"/>
              </w:rPr>
            </w:pPr>
            <w:r>
              <w:rPr>
                <w:rFonts w:hint="eastAsia" w:ascii="宋体" w:hAnsi="宋体"/>
                <w:spacing w:val="-6"/>
                <w:sz w:val="18"/>
                <w:szCs w:val="18"/>
                <w:highlight w:val="none"/>
              </w:rPr>
              <w:t>不</w:t>
            </w:r>
            <w:r>
              <w:rPr>
                <w:rFonts w:ascii="宋体" w:hAnsi="宋体"/>
                <w:spacing w:val="-6"/>
                <w:sz w:val="18"/>
                <w:szCs w:val="18"/>
                <w:highlight w:val="none"/>
              </w:rPr>
              <w:t>积极参加图纸审查、施工图设计交底</w:t>
            </w:r>
            <w:r>
              <w:rPr>
                <w:rFonts w:hint="eastAsia" w:ascii="宋体" w:hAnsi="宋体"/>
                <w:spacing w:val="-6"/>
                <w:sz w:val="18"/>
                <w:szCs w:val="18"/>
                <w:highlight w:val="none"/>
              </w:rPr>
              <w:t>的，发生</w:t>
            </w:r>
            <w:r>
              <w:rPr>
                <w:rFonts w:ascii="宋体" w:hAnsi="宋体"/>
                <w:sz w:val="18"/>
                <w:szCs w:val="18"/>
                <w:highlight w:val="none"/>
              </w:rPr>
              <w:t>一次扣2分</w:t>
            </w:r>
            <w:r>
              <w:rPr>
                <w:rFonts w:hint="eastAsia" w:ascii="宋体" w:hAnsi="宋体"/>
                <w:sz w:val="18"/>
                <w:szCs w:val="18"/>
                <w:highlight w:val="none"/>
              </w:rPr>
              <w:t>，扣完为止。</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14:paraId="639063F5">
            <w:pPr>
              <w:pageBreakBefore w:val="0"/>
              <w:widowControl/>
              <w:kinsoku/>
              <w:wordWrap/>
              <w:overflowPunct/>
              <w:topLinePunct w:val="0"/>
              <w:bidi w:val="0"/>
              <w:spacing w:line="560" w:lineRule="atLeast"/>
              <w:textAlignment w:val="auto"/>
              <w:rPr>
                <w:rFonts w:ascii="宋体" w:hAnsi="宋体" w:cs="宋体"/>
                <w:kern w:val="0"/>
                <w:sz w:val="18"/>
                <w:szCs w:val="18"/>
                <w:highlight w:val="none"/>
              </w:rPr>
            </w:pPr>
          </w:p>
        </w:tc>
      </w:tr>
      <w:tr w14:paraId="30ABFD0F">
        <w:tblPrEx>
          <w:tblCellMar>
            <w:top w:w="0" w:type="dxa"/>
            <w:left w:w="108" w:type="dxa"/>
            <w:bottom w:w="0" w:type="dxa"/>
            <w:right w:w="108" w:type="dxa"/>
          </w:tblCellMar>
        </w:tblPrEx>
        <w:trPr>
          <w:trHeight w:val="277" w:hRule="atLeast"/>
        </w:trPr>
        <w:tc>
          <w:tcPr>
            <w:tcW w:w="720" w:type="dxa"/>
            <w:vMerge w:val="continue"/>
            <w:tcBorders>
              <w:left w:val="single" w:color="auto" w:sz="4" w:space="0"/>
              <w:right w:val="single" w:color="auto" w:sz="4" w:space="0"/>
            </w:tcBorders>
            <w:shd w:val="clear" w:color="auto" w:fill="auto"/>
            <w:vAlign w:val="center"/>
          </w:tcPr>
          <w:p w14:paraId="517AEF40">
            <w:pPr>
              <w:pageBreakBefore w:val="0"/>
              <w:widowControl/>
              <w:kinsoku/>
              <w:wordWrap/>
              <w:overflowPunct/>
              <w:topLinePunct w:val="0"/>
              <w:bidi w:val="0"/>
              <w:spacing w:line="560" w:lineRule="atLeast"/>
              <w:textAlignment w:val="auto"/>
              <w:rPr>
                <w:rFonts w:ascii="宋体" w:hAnsi="宋体" w:cs="宋体"/>
                <w:b/>
                <w:bCs/>
                <w:kern w:val="0"/>
                <w:sz w:val="18"/>
                <w:szCs w:val="18"/>
                <w:highlight w:val="none"/>
              </w:rPr>
            </w:pPr>
          </w:p>
        </w:tc>
        <w:tc>
          <w:tcPr>
            <w:tcW w:w="1440" w:type="dxa"/>
            <w:vMerge w:val="continue"/>
            <w:tcBorders>
              <w:left w:val="single" w:color="auto" w:sz="4" w:space="0"/>
              <w:right w:val="single" w:color="auto" w:sz="4" w:space="0"/>
            </w:tcBorders>
            <w:shd w:val="clear" w:color="auto" w:fill="FFFFFF"/>
            <w:vAlign w:val="center"/>
          </w:tcPr>
          <w:p w14:paraId="70A0F1AA">
            <w:pPr>
              <w:pageBreakBefore w:val="0"/>
              <w:widowControl/>
              <w:kinsoku/>
              <w:wordWrap/>
              <w:overflowPunct/>
              <w:topLinePunct w:val="0"/>
              <w:bidi w:val="0"/>
              <w:spacing w:line="560" w:lineRule="atLeast"/>
              <w:textAlignment w:val="auto"/>
              <w:rPr>
                <w:rFonts w:ascii="宋体" w:hAnsi="宋体" w:cs="宋体"/>
                <w:b/>
                <w:kern w:val="0"/>
                <w:sz w:val="18"/>
                <w:szCs w:val="18"/>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vAlign w:val="center"/>
          </w:tcPr>
          <w:p w14:paraId="39062833">
            <w:pPr>
              <w:pageBreakBefore w:val="0"/>
              <w:widowControl/>
              <w:kinsoku/>
              <w:wordWrap/>
              <w:overflowPunct/>
              <w:topLinePunct w:val="0"/>
              <w:bidi w:val="0"/>
              <w:spacing w:line="560" w:lineRule="atLeast"/>
              <w:textAlignment w:val="auto"/>
              <w:rPr>
                <w:rFonts w:ascii="宋体" w:hAnsi="宋体" w:cs="宋体"/>
                <w:bCs/>
                <w:kern w:val="0"/>
                <w:sz w:val="18"/>
                <w:szCs w:val="18"/>
                <w:highlight w:val="none"/>
              </w:rPr>
            </w:pPr>
            <w:r>
              <w:rPr>
                <w:rFonts w:hint="eastAsia" w:ascii="宋体" w:hAnsi="宋体" w:cs="宋体"/>
                <w:bCs/>
                <w:kern w:val="0"/>
                <w:sz w:val="18"/>
                <w:szCs w:val="18"/>
                <w:highlight w:val="none"/>
              </w:rPr>
              <w:t>4</w:t>
            </w:r>
          </w:p>
        </w:tc>
        <w:tc>
          <w:tcPr>
            <w:tcW w:w="3126" w:type="dxa"/>
            <w:tcBorders>
              <w:top w:val="single" w:color="auto" w:sz="4" w:space="0"/>
              <w:left w:val="single" w:color="auto" w:sz="4" w:space="0"/>
              <w:bottom w:val="single" w:color="auto" w:sz="4" w:space="0"/>
              <w:right w:val="single" w:color="auto" w:sz="4" w:space="0"/>
            </w:tcBorders>
            <w:shd w:val="clear" w:color="auto" w:fill="FFFFFF"/>
            <w:vAlign w:val="center"/>
          </w:tcPr>
          <w:p w14:paraId="6EA9F8A7">
            <w:pPr>
              <w:pageBreakBefore w:val="0"/>
              <w:kinsoku/>
              <w:wordWrap/>
              <w:overflowPunct/>
              <w:topLinePunct w:val="0"/>
              <w:bidi w:val="0"/>
              <w:spacing w:line="560" w:lineRule="atLeast"/>
              <w:textAlignment w:val="auto"/>
              <w:rPr>
                <w:rFonts w:ascii="宋体" w:hAnsi="宋体"/>
                <w:sz w:val="18"/>
                <w:szCs w:val="18"/>
                <w:highlight w:val="none"/>
              </w:rPr>
            </w:pPr>
            <w:r>
              <w:rPr>
                <w:rFonts w:hint="eastAsia" w:ascii="宋体" w:hAnsi="宋体" w:cs="宋体"/>
                <w:kern w:val="0"/>
                <w:sz w:val="18"/>
                <w:szCs w:val="18"/>
                <w:highlight w:val="none"/>
              </w:rPr>
              <w:t>是否</w:t>
            </w:r>
            <w:r>
              <w:rPr>
                <w:rFonts w:ascii="宋体" w:hAnsi="宋体"/>
                <w:sz w:val="18"/>
                <w:szCs w:val="18"/>
                <w:highlight w:val="none"/>
              </w:rPr>
              <w:t>积极</w:t>
            </w:r>
            <w:r>
              <w:rPr>
                <w:rFonts w:ascii="宋体" w:hAnsi="宋体"/>
                <w:spacing w:val="-6"/>
                <w:sz w:val="18"/>
                <w:szCs w:val="18"/>
                <w:highlight w:val="none"/>
              </w:rPr>
              <w:t>参加集团公司组织</w:t>
            </w:r>
            <w:r>
              <w:rPr>
                <w:rFonts w:hint="eastAsia" w:ascii="宋体" w:hAnsi="宋体"/>
                <w:spacing w:val="-6"/>
                <w:sz w:val="18"/>
                <w:szCs w:val="18"/>
                <w:highlight w:val="none"/>
              </w:rPr>
              <w:t>的</w:t>
            </w:r>
            <w:r>
              <w:rPr>
                <w:rFonts w:hint="eastAsia" w:ascii="宋体" w:hAnsi="宋体"/>
                <w:sz w:val="18"/>
                <w:szCs w:val="18"/>
                <w:highlight w:val="none"/>
              </w:rPr>
              <w:t>工程</w:t>
            </w:r>
            <w:r>
              <w:rPr>
                <w:rFonts w:ascii="宋体" w:hAnsi="宋体"/>
                <w:sz w:val="18"/>
                <w:szCs w:val="18"/>
                <w:highlight w:val="none"/>
              </w:rPr>
              <w:t>技术难点处理</w:t>
            </w:r>
            <w:r>
              <w:rPr>
                <w:rFonts w:hint="eastAsia" w:ascii="宋体" w:hAnsi="宋体"/>
                <w:sz w:val="18"/>
                <w:szCs w:val="18"/>
                <w:highlight w:val="none"/>
              </w:rPr>
              <w:t>工作会</w:t>
            </w:r>
            <w:r>
              <w:rPr>
                <w:rFonts w:hint="eastAsia" w:ascii="宋体" w:hAnsi="宋体"/>
                <w:spacing w:val="-6"/>
                <w:sz w:val="18"/>
                <w:szCs w:val="18"/>
                <w:highlight w:val="none"/>
              </w:rPr>
              <w:t>议</w:t>
            </w:r>
          </w:p>
        </w:tc>
        <w:tc>
          <w:tcPr>
            <w:tcW w:w="2490" w:type="dxa"/>
            <w:tcBorders>
              <w:top w:val="single" w:color="auto" w:sz="4" w:space="0"/>
              <w:left w:val="single" w:color="auto" w:sz="4" w:space="0"/>
              <w:bottom w:val="single" w:color="auto" w:sz="4" w:space="0"/>
              <w:right w:val="single" w:color="auto" w:sz="4" w:space="0"/>
            </w:tcBorders>
            <w:shd w:val="clear" w:color="auto" w:fill="FFFFFF"/>
            <w:vAlign w:val="center"/>
          </w:tcPr>
          <w:p w14:paraId="650BAA7C">
            <w:pPr>
              <w:pageBreakBefore w:val="0"/>
              <w:widowControl/>
              <w:kinsoku/>
              <w:wordWrap/>
              <w:overflowPunct/>
              <w:topLinePunct w:val="0"/>
              <w:bidi w:val="0"/>
              <w:spacing w:line="560" w:lineRule="atLeast"/>
              <w:textAlignment w:val="auto"/>
              <w:rPr>
                <w:rFonts w:ascii="宋体" w:hAnsi="宋体"/>
                <w:sz w:val="18"/>
                <w:szCs w:val="18"/>
                <w:highlight w:val="none"/>
              </w:rPr>
            </w:pPr>
            <w:r>
              <w:rPr>
                <w:rFonts w:hint="eastAsia" w:ascii="宋体" w:hAnsi="宋体"/>
                <w:spacing w:val="-6"/>
                <w:sz w:val="18"/>
                <w:szCs w:val="18"/>
                <w:highlight w:val="none"/>
              </w:rPr>
              <w:t>不</w:t>
            </w:r>
            <w:r>
              <w:rPr>
                <w:rFonts w:ascii="宋体" w:hAnsi="宋体"/>
                <w:spacing w:val="-6"/>
                <w:sz w:val="18"/>
                <w:szCs w:val="18"/>
                <w:highlight w:val="none"/>
              </w:rPr>
              <w:t>积极参加</w:t>
            </w:r>
            <w:r>
              <w:rPr>
                <w:rFonts w:hint="eastAsia" w:ascii="宋体" w:hAnsi="宋体"/>
                <w:spacing w:val="-6"/>
                <w:sz w:val="18"/>
                <w:szCs w:val="18"/>
                <w:highlight w:val="none"/>
              </w:rPr>
              <w:t>的，发生</w:t>
            </w:r>
            <w:r>
              <w:rPr>
                <w:rFonts w:ascii="宋体" w:hAnsi="宋体"/>
                <w:sz w:val="18"/>
                <w:szCs w:val="18"/>
                <w:highlight w:val="none"/>
              </w:rPr>
              <w:t>一次扣2分</w:t>
            </w:r>
            <w:r>
              <w:rPr>
                <w:rFonts w:hint="eastAsia" w:ascii="宋体" w:hAnsi="宋体"/>
                <w:sz w:val="18"/>
                <w:szCs w:val="18"/>
                <w:highlight w:val="none"/>
              </w:rPr>
              <w:t>，扣完为止。</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14:paraId="3E828CD8">
            <w:pPr>
              <w:pageBreakBefore w:val="0"/>
              <w:widowControl/>
              <w:kinsoku/>
              <w:wordWrap/>
              <w:overflowPunct/>
              <w:topLinePunct w:val="0"/>
              <w:bidi w:val="0"/>
              <w:spacing w:line="560" w:lineRule="atLeast"/>
              <w:textAlignment w:val="auto"/>
              <w:rPr>
                <w:rFonts w:ascii="宋体" w:hAnsi="宋体" w:cs="宋体"/>
                <w:kern w:val="0"/>
                <w:sz w:val="18"/>
                <w:szCs w:val="18"/>
                <w:highlight w:val="none"/>
              </w:rPr>
            </w:pPr>
          </w:p>
        </w:tc>
      </w:tr>
      <w:tr w14:paraId="7E7CC840">
        <w:tblPrEx>
          <w:tblCellMar>
            <w:top w:w="0" w:type="dxa"/>
            <w:left w:w="108" w:type="dxa"/>
            <w:bottom w:w="0" w:type="dxa"/>
            <w:right w:w="108" w:type="dxa"/>
          </w:tblCellMar>
        </w:tblPrEx>
        <w:trPr>
          <w:trHeight w:val="277" w:hRule="atLeast"/>
        </w:trPr>
        <w:tc>
          <w:tcPr>
            <w:tcW w:w="720" w:type="dxa"/>
            <w:vMerge w:val="continue"/>
            <w:tcBorders>
              <w:left w:val="single" w:color="auto" w:sz="4" w:space="0"/>
              <w:right w:val="single" w:color="auto" w:sz="4" w:space="0"/>
            </w:tcBorders>
            <w:shd w:val="clear" w:color="auto" w:fill="auto"/>
            <w:vAlign w:val="center"/>
          </w:tcPr>
          <w:p w14:paraId="329547EE">
            <w:pPr>
              <w:pageBreakBefore w:val="0"/>
              <w:widowControl/>
              <w:kinsoku/>
              <w:wordWrap/>
              <w:overflowPunct/>
              <w:topLinePunct w:val="0"/>
              <w:bidi w:val="0"/>
              <w:spacing w:line="560" w:lineRule="atLeast"/>
              <w:textAlignment w:val="auto"/>
              <w:rPr>
                <w:rFonts w:ascii="宋体" w:hAnsi="宋体" w:cs="宋体"/>
                <w:b/>
                <w:bCs/>
                <w:kern w:val="0"/>
                <w:sz w:val="18"/>
                <w:szCs w:val="18"/>
                <w:highlight w:val="none"/>
              </w:rPr>
            </w:pPr>
          </w:p>
        </w:tc>
        <w:tc>
          <w:tcPr>
            <w:tcW w:w="1440" w:type="dxa"/>
            <w:vMerge w:val="continue"/>
            <w:tcBorders>
              <w:left w:val="single" w:color="auto" w:sz="4" w:space="0"/>
              <w:right w:val="single" w:color="auto" w:sz="4" w:space="0"/>
            </w:tcBorders>
            <w:shd w:val="clear" w:color="auto" w:fill="FFFFFF"/>
            <w:vAlign w:val="center"/>
          </w:tcPr>
          <w:p w14:paraId="5F139BA1">
            <w:pPr>
              <w:pageBreakBefore w:val="0"/>
              <w:widowControl/>
              <w:kinsoku/>
              <w:wordWrap/>
              <w:overflowPunct/>
              <w:topLinePunct w:val="0"/>
              <w:bidi w:val="0"/>
              <w:spacing w:line="560" w:lineRule="atLeast"/>
              <w:textAlignment w:val="auto"/>
              <w:rPr>
                <w:rFonts w:ascii="宋体" w:hAnsi="宋体" w:cs="宋体"/>
                <w:b/>
                <w:kern w:val="0"/>
                <w:sz w:val="18"/>
                <w:szCs w:val="18"/>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vAlign w:val="center"/>
          </w:tcPr>
          <w:p w14:paraId="44876FBC">
            <w:pPr>
              <w:pageBreakBefore w:val="0"/>
              <w:widowControl/>
              <w:kinsoku/>
              <w:wordWrap/>
              <w:overflowPunct/>
              <w:topLinePunct w:val="0"/>
              <w:bidi w:val="0"/>
              <w:spacing w:line="560" w:lineRule="atLeast"/>
              <w:textAlignment w:val="auto"/>
              <w:rPr>
                <w:rFonts w:ascii="宋体" w:hAnsi="宋体" w:cs="宋体"/>
                <w:bCs/>
                <w:kern w:val="0"/>
                <w:sz w:val="18"/>
                <w:szCs w:val="18"/>
                <w:highlight w:val="none"/>
              </w:rPr>
            </w:pPr>
            <w:r>
              <w:rPr>
                <w:rFonts w:hint="eastAsia" w:ascii="宋体" w:hAnsi="宋体" w:cs="宋体"/>
                <w:bCs/>
                <w:kern w:val="0"/>
                <w:sz w:val="18"/>
                <w:szCs w:val="18"/>
                <w:highlight w:val="none"/>
              </w:rPr>
              <w:t>4</w:t>
            </w:r>
          </w:p>
        </w:tc>
        <w:tc>
          <w:tcPr>
            <w:tcW w:w="3126" w:type="dxa"/>
            <w:tcBorders>
              <w:top w:val="single" w:color="auto" w:sz="4" w:space="0"/>
              <w:left w:val="single" w:color="auto" w:sz="4" w:space="0"/>
              <w:bottom w:val="single" w:color="auto" w:sz="4" w:space="0"/>
              <w:right w:val="single" w:color="auto" w:sz="4" w:space="0"/>
            </w:tcBorders>
            <w:shd w:val="clear" w:color="auto" w:fill="FFFFFF"/>
            <w:vAlign w:val="center"/>
          </w:tcPr>
          <w:p w14:paraId="28710310">
            <w:pPr>
              <w:pageBreakBefore w:val="0"/>
              <w:kinsoku/>
              <w:wordWrap/>
              <w:overflowPunct/>
              <w:topLinePunct w:val="0"/>
              <w:bidi w:val="0"/>
              <w:spacing w:line="560" w:lineRule="atLeast"/>
              <w:textAlignment w:val="auto"/>
              <w:rPr>
                <w:rFonts w:ascii="宋体" w:hAnsi="宋体"/>
                <w:spacing w:val="-8"/>
                <w:sz w:val="18"/>
                <w:szCs w:val="18"/>
                <w:highlight w:val="none"/>
              </w:rPr>
            </w:pPr>
            <w:r>
              <w:rPr>
                <w:rFonts w:hint="eastAsia" w:ascii="宋体" w:hAnsi="宋体" w:cs="宋体"/>
                <w:kern w:val="0"/>
                <w:sz w:val="18"/>
                <w:szCs w:val="18"/>
                <w:highlight w:val="none"/>
              </w:rPr>
              <w:t>是否认真听取、</w:t>
            </w:r>
            <w:r>
              <w:rPr>
                <w:rFonts w:hint="eastAsia" w:ascii="宋体" w:hAnsi="宋体"/>
                <w:spacing w:val="-8"/>
                <w:sz w:val="18"/>
                <w:szCs w:val="18"/>
                <w:highlight w:val="none"/>
              </w:rPr>
              <w:t>采纳</w:t>
            </w:r>
            <w:r>
              <w:rPr>
                <w:rFonts w:ascii="宋体" w:hAnsi="宋体"/>
                <w:spacing w:val="-8"/>
                <w:sz w:val="18"/>
                <w:szCs w:val="18"/>
                <w:highlight w:val="none"/>
              </w:rPr>
              <w:t>集团公司</w:t>
            </w:r>
            <w:r>
              <w:rPr>
                <w:rFonts w:hint="eastAsia" w:ascii="宋体" w:hAnsi="宋体"/>
                <w:spacing w:val="-8"/>
                <w:sz w:val="18"/>
                <w:szCs w:val="18"/>
                <w:highlight w:val="none"/>
              </w:rPr>
              <w:t>、</w:t>
            </w:r>
            <w:r>
              <w:rPr>
                <w:rFonts w:ascii="宋体" w:hAnsi="宋体"/>
                <w:spacing w:val="-8"/>
                <w:sz w:val="18"/>
                <w:szCs w:val="18"/>
                <w:highlight w:val="none"/>
              </w:rPr>
              <w:t>施工、监理</w:t>
            </w:r>
            <w:r>
              <w:rPr>
                <w:rFonts w:hint="eastAsia" w:ascii="宋体" w:hAnsi="宋体"/>
                <w:spacing w:val="-8"/>
                <w:sz w:val="18"/>
                <w:szCs w:val="18"/>
                <w:highlight w:val="none"/>
              </w:rPr>
              <w:t>等</w:t>
            </w:r>
            <w:r>
              <w:rPr>
                <w:rFonts w:ascii="宋体" w:hAnsi="宋体"/>
                <w:spacing w:val="-8"/>
                <w:sz w:val="18"/>
                <w:szCs w:val="18"/>
                <w:highlight w:val="none"/>
              </w:rPr>
              <w:t>单位</w:t>
            </w:r>
            <w:r>
              <w:rPr>
                <w:rFonts w:hint="eastAsia" w:ascii="宋体" w:hAnsi="宋体"/>
                <w:spacing w:val="-8"/>
                <w:sz w:val="18"/>
                <w:szCs w:val="18"/>
                <w:highlight w:val="none"/>
              </w:rPr>
              <w:t>的合理化建议</w:t>
            </w:r>
          </w:p>
        </w:tc>
        <w:tc>
          <w:tcPr>
            <w:tcW w:w="2490" w:type="dxa"/>
            <w:tcBorders>
              <w:top w:val="single" w:color="auto" w:sz="4" w:space="0"/>
              <w:left w:val="single" w:color="auto" w:sz="4" w:space="0"/>
              <w:bottom w:val="single" w:color="auto" w:sz="4" w:space="0"/>
              <w:right w:val="single" w:color="auto" w:sz="4" w:space="0"/>
            </w:tcBorders>
            <w:shd w:val="clear" w:color="auto" w:fill="FFFFFF"/>
            <w:vAlign w:val="center"/>
          </w:tcPr>
          <w:p w14:paraId="61D0A3D8">
            <w:pPr>
              <w:pageBreakBefore w:val="0"/>
              <w:kinsoku/>
              <w:wordWrap/>
              <w:overflowPunct/>
              <w:topLinePunct w:val="0"/>
              <w:bidi w:val="0"/>
              <w:spacing w:line="560" w:lineRule="atLeast"/>
              <w:textAlignment w:val="auto"/>
              <w:rPr>
                <w:rFonts w:ascii="宋体" w:hAnsi="宋体"/>
                <w:spacing w:val="-8"/>
                <w:sz w:val="18"/>
                <w:szCs w:val="18"/>
                <w:highlight w:val="none"/>
              </w:rPr>
            </w:pPr>
            <w:r>
              <w:rPr>
                <w:rFonts w:hint="eastAsia" w:ascii="宋体" w:hAnsi="宋体" w:cs="宋体"/>
                <w:kern w:val="0"/>
                <w:sz w:val="18"/>
                <w:szCs w:val="18"/>
                <w:highlight w:val="none"/>
              </w:rPr>
              <w:t>不认真听取、不</w:t>
            </w:r>
            <w:r>
              <w:rPr>
                <w:rFonts w:hint="eastAsia" w:ascii="宋体" w:hAnsi="宋体"/>
                <w:spacing w:val="-8"/>
                <w:sz w:val="18"/>
                <w:szCs w:val="18"/>
                <w:highlight w:val="none"/>
              </w:rPr>
              <w:t>采纳合理化建议的，</w:t>
            </w:r>
          </w:p>
          <w:p w14:paraId="31658D54">
            <w:pPr>
              <w:pageBreakBefore w:val="0"/>
              <w:widowControl/>
              <w:kinsoku/>
              <w:wordWrap/>
              <w:overflowPunct/>
              <w:topLinePunct w:val="0"/>
              <w:bidi w:val="0"/>
              <w:spacing w:line="560" w:lineRule="atLeast"/>
              <w:textAlignment w:val="auto"/>
              <w:rPr>
                <w:rFonts w:ascii="宋体" w:hAnsi="宋体"/>
                <w:sz w:val="18"/>
                <w:szCs w:val="18"/>
                <w:highlight w:val="none"/>
              </w:rPr>
            </w:pPr>
            <w:r>
              <w:rPr>
                <w:rFonts w:hint="eastAsia" w:ascii="宋体" w:hAnsi="宋体"/>
                <w:spacing w:val="-6"/>
                <w:sz w:val="18"/>
                <w:szCs w:val="18"/>
                <w:highlight w:val="none"/>
              </w:rPr>
              <w:t>发生</w:t>
            </w:r>
            <w:r>
              <w:rPr>
                <w:rFonts w:ascii="宋体" w:hAnsi="宋体"/>
                <w:sz w:val="18"/>
                <w:szCs w:val="18"/>
                <w:highlight w:val="none"/>
              </w:rPr>
              <w:t>一次扣1分，</w:t>
            </w:r>
            <w:r>
              <w:rPr>
                <w:rFonts w:hint="eastAsia" w:ascii="宋体" w:hAnsi="宋体"/>
                <w:sz w:val="18"/>
                <w:szCs w:val="18"/>
                <w:highlight w:val="none"/>
              </w:rPr>
              <w:t>扣完为止。</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14:paraId="6DE35EF2">
            <w:pPr>
              <w:pageBreakBefore w:val="0"/>
              <w:widowControl/>
              <w:kinsoku/>
              <w:wordWrap/>
              <w:overflowPunct/>
              <w:topLinePunct w:val="0"/>
              <w:bidi w:val="0"/>
              <w:spacing w:line="560" w:lineRule="atLeast"/>
              <w:textAlignment w:val="auto"/>
              <w:rPr>
                <w:rFonts w:ascii="宋体" w:hAnsi="宋体" w:cs="宋体"/>
                <w:kern w:val="0"/>
                <w:sz w:val="18"/>
                <w:szCs w:val="18"/>
                <w:highlight w:val="none"/>
              </w:rPr>
            </w:pPr>
          </w:p>
        </w:tc>
      </w:tr>
      <w:tr w14:paraId="1466DB87">
        <w:tblPrEx>
          <w:tblCellMar>
            <w:top w:w="0" w:type="dxa"/>
            <w:left w:w="108" w:type="dxa"/>
            <w:bottom w:w="0" w:type="dxa"/>
            <w:right w:w="108" w:type="dxa"/>
          </w:tblCellMar>
        </w:tblPrEx>
        <w:trPr>
          <w:trHeight w:val="277" w:hRule="atLeast"/>
        </w:trPr>
        <w:tc>
          <w:tcPr>
            <w:tcW w:w="720" w:type="dxa"/>
            <w:vMerge w:val="continue"/>
            <w:tcBorders>
              <w:left w:val="single" w:color="auto" w:sz="4" w:space="0"/>
              <w:right w:val="single" w:color="auto" w:sz="4" w:space="0"/>
            </w:tcBorders>
            <w:shd w:val="clear" w:color="auto" w:fill="auto"/>
            <w:vAlign w:val="center"/>
          </w:tcPr>
          <w:p w14:paraId="5F4A8866">
            <w:pPr>
              <w:pageBreakBefore w:val="0"/>
              <w:widowControl/>
              <w:kinsoku/>
              <w:wordWrap/>
              <w:overflowPunct/>
              <w:topLinePunct w:val="0"/>
              <w:bidi w:val="0"/>
              <w:spacing w:line="560" w:lineRule="atLeast"/>
              <w:textAlignment w:val="auto"/>
              <w:rPr>
                <w:rFonts w:ascii="宋体" w:hAnsi="宋体" w:cs="宋体"/>
                <w:b/>
                <w:bCs/>
                <w:kern w:val="0"/>
                <w:sz w:val="18"/>
                <w:szCs w:val="18"/>
                <w:highlight w:val="none"/>
              </w:rPr>
            </w:pPr>
          </w:p>
        </w:tc>
        <w:tc>
          <w:tcPr>
            <w:tcW w:w="1440" w:type="dxa"/>
            <w:vMerge w:val="continue"/>
            <w:tcBorders>
              <w:left w:val="single" w:color="auto" w:sz="4" w:space="0"/>
              <w:right w:val="single" w:color="auto" w:sz="4" w:space="0"/>
            </w:tcBorders>
            <w:shd w:val="clear" w:color="auto" w:fill="FFFFFF"/>
            <w:vAlign w:val="center"/>
          </w:tcPr>
          <w:p w14:paraId="21434DD5">
            <w:pPr>
              <w:pageBreakBefore w:val="0"/>
              <w:widowControl/>
              <w:kinsoku/>
              <w:wordWrap/>
              <w:overflowPunct/>
              <w:topLinePunct w:val="0"/>
              <w:bidi w:val="0"/>
              <w:spacing w:line="560" w:lineRule="atLeast"/>
              <w:textAlignment w:val="auto"/>
              <w:rPr>
                <w:rFonts w:ascii="宋体" w:hAnsi="宋体" w:cs="宋体"/>
                <w:b/>
                <w:kern w:val="0"/>
                <w:sz w:val="18"/>
                <w:szCs w:val="18"/>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vAlign w:val="center"/>
          </w:tcPr>
          <w:p w14:paraId="69032253">
            <w:pPr>
              <w:pageBreakBefore w:val="0"/>
              <w:widowControl/>
              <w:kinsoku/>
              <w:wordWrap/>
              <w:overflowPunct/>
              <w:topLinePunct w:val="0"/>
              <w:bidi w:val="0"/>
              <w:spacing w:line="560" w:lineRule="atLeast"/>
              <w:textAlignment w:val="auto"/>
              <w:rPr>
                <w:rFonts w:ascii="宋体" w:hAnsi="宋体" w:cs="宋体"/>
                <w:bCs/>
                <w:kern w:val="0"/>
                <w:sz w:val="18"/>
                <w:szCs w:val="18"/>
                <w:highlight w:val="none"/>
              </w:rPr>
            </w:pPr>
            <w:r>
              <w:rPr>
                <w:rFonts w:hint="eastAsia" w:ascii="宋体" w:hAnsi="宋体" w:cs="宋体"/>
                <w:bCs/>
                <w:kern w:val="0"/>
                <w:sz w:val="18"/>
                <w:szCs w:val="18"/>
                <w:highlight w:val="none"/>
              </w:rPr>
              <w:t>4</w:t>
            </w:r>
          </w:p>
        </w:tc>
        <w:tc>
          <w:tcPr>
            <w:tcW w:w="3126" w:type="dxa"/>
            <w:tcBorders>
              <w:top w:val="single" w:color="auto" w:sz="4" w:space="0"/>
              <w:left w:val="single" w:color="auto" w:sz="4" w:space="0"/>
              <w:bottom w:val="single" w:color="auto" w:sz="4" w:space="0"/>
              <w:right w:val="single" w:color="auto" w:sz="4" w:space="0"/>
            </w:tcBorders>
            <w:shd w:val="clear" w:color="auto" w:fill="FFFFFF"/>
            <w:vAlign w:val="center"/>
          </w:tcPr>
          <w:p w14:paraId="15C88CD3">
            <w:pPr>
              <w:pageBreakBefore w:val="0"/>
              <w:kinsoku/>
              <w:wordWrap/>
              <w:overflowPunct/>
              <w:topLinePunct w:val="0"/>
              <w:bidi w:val="0"/>
              <w:spacing w:line="560" w:lineRule="atLeast"/>
              <w:textAlignment w:val="auto"/>
              <w:rPr>
                <w:rFonts w:ascii="宋体" w:hAnsi="宋体" w:cs="宋体"/>
                <w:kern w:val="0"/>
                <w:sz w:val="18"/>
                <w:szCs w:val="18"/>
                <w:highlight w:val="none"/>
              </w:rPr>
            </w:pPr>
            <w:r>
              <w:rPr>
                <w:rFonts w:hint="eastAsia" w:ascii="宋体" w:hAnsi="宋体" w:cs="宋体"/>
                <w:kern w:val="0"/>
                <w:sz w:val="18"/>
                <w:szCs w:val="18"/>
                <w:highlight w:val="none"/>
              </w:rPr>
              <w:t>是否积极参加工程各</w:t>
            </w:r>
            <w:r>
              <w:rPr>
                <w:rFonts w:hint="eastAsia" w:ascii="宋体" w:hAnsi="宋体" w:cs="宋体"/>
                <w:kern w:val="0"/>
                <w:sz w:val="18"/>
                <w:szCs w:val="18"/>
                <w:highlight w:val="none"/>
                <w:lang w:eastAsia="zh-CN"/>
              </w:rPr>
              <w:t>项目</w:t>
            </w:r>
            <w:r>
              <w:rPr>
                <w:rFonts w:hint="eastAsia" w:ascii="宋体" w:hAnsi="宋体" w:cs="宋体"/>
                <w:kern w:val="0"/>
                <w:sz w:val="18"/>
                <w:szCs w:val="18"/>
                <w:highlight w:val="none"/>
              </w:rPr>
              <w:t>、各阶段的验收</w:t>
            </w:r>
          </w:p>
        </w:tc>
        <w:tc>
          <w:tcPr>
            <w:tcW w:w="2490" w:type="dxa"/>
            <w:tcBorders>
              <w:top w:val="single" w:color="auto" w:sz="4" w:space="0"/>
              <w:left w:val="single" w:color="auto" w:sz="4" w:space="0"/>
              <w:bottom w:val="single" w:color="auto" w:sz="4" w:space="0"/>
              <w:right w:val="single" w:color="auto" w:sz="4" w:space="0"/>
            </w:tcBorders>
            <w:shd w:val="clear" w:color="auto" w:fill="FFFFFF"/>
            <w:vAlign w:val="center"/>
          </w:tcPr>
          <w:p w14:paraId="14806634">
            <w:pPr>
              <w:pageBreakBefore w:val="0"/>
              <w:widowControl/>
              <w:kinsoku/>
              <w:wordWrap/>
              <w:overflowPunct/>
              <w:topLinePunct w:val="0"/>
              <w:bidi w:val="0"/>
              <w:spacing w:line="560" w:lineRule="atLeast"/>
              <w:textAlignment w:val="auto"/>
              <w:rPr>
                <w:rFonts w:ascii="宋体" w:hAnsi="宋体"/>
                <w:spacing w:val="-6"/>
                <w:sz w:val="18"/>
                <w:szCs w:val="18"/>
                <w:highlight w:val="none"/>
              </w:rPr>
            </w:pPr>
            <w:r>
              <w:rPr>
                <w:rFonts w:hint="eastAsia" w:ascii="宋体" w:hAnsi="宋体" w:cs="宋体"/>
                <w:kern w:val="0"/>
                <w:sz w:val="18"/>
                <w:szCs w:val="18"/>
                <w:highlight w:val="none"/>
              </w:rPr>
              <w:t>不积极参加工程各项、各阶段验收的，发生</w:t>
            </w:r>
            <w:r>
              <w:rPr>
                <w:rFonts w:ascii="宋体" w:hAnsi="宋体" w:cs="宋体"/>
                <w:kern w:val="0"/>
                <w:sz w:val="18"/>
                <w:szCs w:val="18"/>
                <w:highlight w:val="none"/>
              </w:rPr>
              <w:t>一次扣1分，</w:t>
            </w:r>
            <w:r>
              <w:rPr>
                <w:rFonts w:hint="eastAsia" w:ascii="宋体" w:hAnsi="宋体" w:cs="宋体"/>
                <w:kern w:val="0"/>
                <w:sz w:val="18"/>
                <w:szCs w:val="18"/>
                <w:highlight w:val="none"/>
              </w:rPr>
              <w:t>扣完为止。</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14:paraId="2C3ECEC0">
            <w:pPr>
              <w:pageBreakBefore w:val="0"/>
              <w:widowControl/>
              <w:kinsoku/>
              <w:wordWrap/>
              <w:overflowPunct/>
              <w:topLinePunct w:val="0"/>
              <w:bidi w:val="0"/>
              <w:spacing w:line="560" w:lineRule="atLeast"/>
              <w:textAlignment w:val="auto"/>
              <w:rPr>
                <w:rFonts w:ascii="宋体" w:hAnsi="宋体" w:cs="宋体"/>
                <w:kern w:val="0"/>
                <w:sz w:val="18"/>
                <w:szCs w:val="18"/>
                <w:highlight w:val="none"/>
              </w:rPr>
            </w:pPr>
          </w:p>
        </w:tc>
      </w:tr>
      <w:tr w14:paraId="0749E8B1">
        <w:tblPrEx>
          <w:tblCellMar>
            <w:top w:w="0" w:type="dxa"/>
            <w:left w:w="108" w:type="dxa"/>
            <w:bottom w:w="0" w:type="dxa"/>
            <w:right w:w="108" w:type="dxa"/>
          </w:tblCellMar>
        </w:tblPrEx>
        <w:trPr>
          <w:trHeight w:val="277" w:hRule="atLeast"/>
        </w:trPr>
        <w:tc>
          <w:tcPr>
            <w:tcW w:w="720" w:type="dxa"/>
            <w:vMerge w:val="continue"/>
            <w:tcBorders>
              <w:left w:val="single" w:color="auto" w:sz="4" w:space="0"/>
              <w:right w:val="single" w:color="auto" w:sz="4" w:space="0"/>
            </w:tcBorders>
            <w:shd w:val="clear" w:color="auto" w:fill="auto"/>
            <w:vAlign w:val="center"/>
          </w:tcPr>
          <w:p w14:paraId="2A01F0BE">
            <w:pPr>
              <w:pageBreakBefore w:val="0"/>
              <w:widowControl/>
              <w:kinsoku/>
              <w:wordWrap/>
              <w:overflowPunct/>
              <w:topLinePunct w:val="0"/>
              <w:bidi w:val="0"/>
              <w:spacing w:line="560" w:lineRule="atLeast"/>
              <w:textAlignment w:val="auto"/>
              <w:rPr>
                <w:rFonts w:ascii="宋体" w:hAnsi="宋体" w:cs="宋体"/>
                <w:b/>
                <w:bCs/>
                <w:kern w:val="0"/>
                <w:sz w:val="18"/>
                <w:szCs w:val="18"/>
                <w:highlight w:val="none"/>
              </w:rPr>
            </w:pPr>
          </w:p>
        </w:tc>
        <w:tc>
          <w:tcPr>
            <w:tcW w:w="1440" w:type="dxa"/>
            <w:vMerge w:val="continue"/>
            <w:tcBorders>
              <w:left w:val="single" w:color="auto" w:sz="4" w:space="0"/>
              <w:right w:val="single" w:color="auto" w:sz="4" w:space="0"/>
            </w:tcBorders>
            <w:shd w:val="clear" w:color="auto" w:fill="FFFFFF"/>
            <w:vAlign w:val="center"/>
          </w:tcPr>
          <w:p w14:paraId="7DC5106F">
            <w:pPr>
              <w:pageBreakBefore w:val="0"/>
              <w:widowControl/>
              <w:kinsoku/>
              <w:wordWrap/>
              <w:overflowPunct/>
              <w:topLinePunct w:val="0"/>
              <w:bidi w:val="0"/>
              <w:spacing w:line="560" w:lineRule="atLeast"/>
              <w:textAlignment w:val="auto"/>
              <w:rPr>
                <w:rFonts w:ascii="宋体" w:hAnsi="宋体" w:cs="宋体"/>
                <w:b/>
                <w:kern w:val="0"/>
                <w:sz w:val="18"/>
                <w:szCs w:val="18"/>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vAlign w:val="center"/>
          </w:tcPr>
          <w:p w14:paraId="0A1E5B59">
            <w:pPr>
              <w:pageBreakBefore w:val="0"/>
              <w:widowControl/>
              <w:kinsoku/>
              <w:wordWrap/>
              <w:overflowPunct/>
              <w:topLinePunct w:val="0"/>
              <w:bidi w:val="0"/>
              <w:spacing w:line="560" w:lineRule="atLeast"/>
              <w:textAlignment w:val="auto"/>
              <w:rPr>
                <w:rFonts w:ascii="宋体" w:hAnsi="宋体" w:cs="宋体"/>
                <w:bCs/>
                <w:kern w:val="0"/>
                <w:sz w:val="18"/>
                <w:szCs w:val="18"/>
                <w:highlight w:val="none"/>
              </w:rPr>
            </w:pPr>
            <w:r>
              <w:rPr>
                <w:rFonts w:hint="eastAsia" w:ascii="宋体" w:hAnsi="宋体" w:cs="宋体"/>
                <w:bCs/>
                <w:kern w:val="0"/>
                <w:sz w:val="18"/>
                <w:szCs w:val="18"/>
                <w:highlight w:val="none"/>
              </w:rPr>
              <w:t>2</w:t>
            </w:r>
          </w:p>
        </w:tc>
        <w:tc>
          <w:tcPr>
            <w:tcW w:w="3126" w:type="dxa"/>
            <w:tcBorders>
              <w:top w:val="single" w:color="auto" w:sz="4" w:space="0"/>
              <w:left w:val="single" w:color="auto" w:sz="4" w:space="0"/>
              <w:bottom w:val="single" w:color="auto" w:sz="4" w:space="0"/>
              <w:right w:val="single" w:color="auto" w:sz="4" w:space="0"/>
            </w:tcBorders>
            <w:shd w:val="clear" w:color="auto" w:fill="FFFFFF"/>
            <w:vAlign w:val="center"/>
          </w:tcPr>
          <w:p w14:paraId="5E2FB711">
            <w:pPr>
              <w:pageBreakBefore w:val="0"/>
              <w:kinsoku/>
              <w:wordWrap/>
              <w:overflowPunct/>
              <w:topLinePunct w:val="0"/>
              <w:bidi w:val="0"/>
              <w:spacing w:line="560" w:lineRule="atLeast"/>
              <w:textAlignment w:val="auto"/>
              <w:rPr>
                <w:rFonts w:ascii="宋体" w:hAnsi="宋体" w:cs="宋体"/>
                <w:kern w:val="0"/>
                <w:sz w:val="18"/>
                <w:szCs w:val="18"/>
                <w:highlight w:val="none"/>
              </w:rPr>
            </w:pPr>
            <w:r>
              <w:rPr>
                <w:rFonts w:hint="eastAsia" w:ascii="宋体" w:hAnsi="宋体" w:cs="宋体"/>
                <w:kern w:val="0"/>
                <w:sz w:val="18"/>
                <w:szCs w:val="18"/>
                <w:highlight w:val="none"/>
              </w:rPr>
              <w:t>是否积极配合调查建设工程质量安全事故</w:t>
            </w:r>
          </w:p>
        </w:tc>
        <w:tc>
          <w:tcPr>
            <w:tcW w:w="2490" w:type="dxa"/>
            <w:tcBorders>
              <w:top w:val="single" w:color="auto" w:sz="4" w:space="0"/>
              <w:left w:val="single" w:color="auto" w:sz="4" w:space="0"/>
              <w:bottom w:val="single" w:color="auto" w:sz="4" w:space="0"/>
              <w:right w:val="single" w:color="auto" w:sz="4" w:space="0"/>
            </w:tcBorders>
            <w:shd w:val="clear" w:color="auto" w:fill="FFFFFF"/>
            <w:vAlign w:val="center"/>
          </w:tcPr>
          <w:p w14:paraId="6A3583EB">
            <w:pPr>
              <w:pageBreakBefore w:val="0"/>
              <w:widowControl/>
              <w:kinsoku/>
              <w:wordWrap/>
              <w:overflowPunct/>
              <w:topLinePunct w:val="0"/>
              <w:bidi w:val="0"/>
              <w:spacing w:line="560" w:lineRule="atLeast"/>
              <w:textAlignment w:val="auto"/>
              <w:rPr>
                <w:rFonts w:ascii="宋体" w:hAnsi="宋体"/>
                <w:spacing w:val="-6"/>
                <w:sz w:val="18"/>
                <w:szCs w:val="18"/>
                <w:highlight w:val="none"/>
              </w:rPr>
            </w:pPr>
            <w:r>
              <w:rPr>
                <w:rFonts w:hint="eastAsia" w:ascii="宋体" w:hAnsi="宋体" w:cs="宋体"/>
                <w:kern w:val="0"/>
                <w:sz w:val="18"/>
                <w:szCs w:val="18"/>
                <w:highlight w:val="none"/>
              </w:rPr>
              <w:t>不积极配合的，</w:t>
            </w:r>
            <w:r>
              <w:rPr>
                <w:rFonts w:hint="eastAsia" w:ascii="宋体" w:hAnsi="宋体"/>
                <w:spacing w:val="-6"/>
                <w:sz w:val="18"/>
                <w:szCs w:val="18"/>
                <w:highlight w:val="none"/>
              </w:rPr>
              <w:t>发生</w:t>
            </w:r>
            <w:r>
              <w:rPr>
                <w:rFonts w:ascii="宋体" w:hAnsi="宋体"/>
                <w:sz w:val="18"/>
                <w:szCs w:val="18"/>
                <w:highlight w:val="none"/>
              </w:rPr>
              <w:t>一次扣1分，</w:t>
            </w:r>
            <w:r>
              <w:rPr>
                <w:rFonts w:hint="eastAsia" w:ascii="宋体" w:hAnsi="宋体"/>
                <w:sz w:val="18"/>
                <w:szCs w:val="18"/>
                <w:highlight w:val="none"/>
              </w:rPr>
              <w:t>扣完为止。</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14:paraId="52520F9F">
            <w:pPr>
              <w:pageBreakBefore w:val="0"/>
              <w:widowControl/>
              <w:kinsoku/>
              <w:wordWrap/>
              <w:overflowPunct/>
              <w:topLinePunct w:val="0"/>
              <w:bidi w:val="0"/>
              <w:spacing w:line="560" w:lineRule="atLeast"/>
              <w:textAlignment w:val="auto"/>
              <w:rPr>
                <w:rFonts w:ascii="宋体" w:hAnsi="宋体" w:cs="宋体"/>
                <w:kern w:val="0"/>
                <w:sz w:val="18"/>
                <w:szCs w:val="18"/>
                <w:highlight w:val="none"/>
              </w:rPr>
            </w:pPr>
          </w:p>
        </w:tc>
      </w:tr>
      <w:tr w14:paraId="3539A6D2">
        <w:tblPrEx>
          <w:tblCellMar>
            <w:top w:w="0" w:type="dxa"/>
            <w:left w:w="108" w:type="dxa"/>
            <w:bottom w:w="0" w:type="dxa"/>
            <w:right w:w="108" w:type="dxa"/>
          </w:tblCellMar>
        </w:tblPrEx>
        <w:trPr>
          <w:trHeight w:val="277" w:hRule="atLeast"/>
        </w:trPr>
        <w:tc>
          <w:tcPr>
            <w:tcW w:w="720" w:type="dxa"/>
            <w:vMerge w:val="continue"/>
            <w:tcBorders>
              <w:left w:val="single" w:color="auto" w:sz="4" w:space="0"/>
              <w:right w:val="single" w:color="auto" w:sz="4" w:space="0"/>
            </w:tcBorders>
            <w:shd w:val="clear" w:color="auto" w:fill="auto"/>
            <w:vAlign w:val="center"/>
          </w:tcPr>
          <w:p w14:paraId="022A0D68">
            <w:pPr>
              <w:pageBreakBefore w:val="0"/>
              <w:widowControl/>
              <w:kinsoku/>
              <w:wordWrap/>
              <w:overflowPunct/>
              <w:topLinePunct w:val="0"/>
              <w:bidi w:val="0"/>
              <w:spacing w:line="560" w:lineRule="atLeast"/>
              <w:textAlignment w:val="auto"/>
              <w:rPr>
                <w:rFonts w:ascii="宋体" w:hAnsi="宋体" w:cs="宋体"/>
                <w:b/>
                <w:bCs/>
                <w:kern w:val="0"/>
                <w:sz w:val="18"/>
                <w:szCs w:val="18"/>
                <w:highlight w:val="none"/>
              </w:rPr>
            </w:pPr>
          </w:p>
        </w:tc>
        <w:tc>
          <w:tcPr>
            <w:tcW w:w="1440" w:type="dxa"/>
            <w:vMerge w:val="continue"/>
            <w:tcBorders>
              <w:left w:val="single" w:color="auto" w:sz="4" w:space="0"/>
              <w:right w:val="single" w:color="auto" w:sz="4" w:space="0"/>
            </w:tcBorders>
            <w:shd w:val="clear" w:color="auto" w:fill="FFFFFF"/>
            <w:vAlign w:val="center"/>
          </w:tcPr>
          <w:p w14:paraId="7A893763">
            <w:pPr>
              <w:pageBreakBefore w:val="0"/>
              <w:widowControl/>
              <w:kinsoku/>
              <w:wordWrap/>
              <w:overflowPunct/>
              <w:topLinePunct w:val="0"/>
              <w:bidi w:val="0"/>
              <w:spacing w:line="560" w:lineRule="atLeast"/>
              <w:textAlignment w:val="auto"/>
              <w:rPr>
                <w:rFonts w:ascii="宋体" w:hAnsi="宋体" w:cs="宋体"/>
                <w:b/>
                <w:kern w:val="0"/>
                <w:sz w:val="18"/>
                <w:szCs w:val="18"/>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vAlign w:val="center"/>
          </w:tcPr>
          <w:p w14:paraId="4BA5B454">
            <w:pPr>
              <w:pageBreakBefore w:val="0"/>
              <w:widowControl/>
              <w:kinsoku/>
              <w:wordWrap/>
              <w:overflowPunct/>
              <w:topLinePunct w:val="0"/>
              <w:bidi w:val="0"/>
              <w:spacing w:line="560" w:lineRule="atLeast"/>
              <w:textAlignment w:val="auto"/>
              <w:rPr>
                <w:rFonts w:ascii="宋体" w:hAnsi="宋体" w:cs="宋体"/>
                <w:bCs/>
                <w:kern w:val="0"/>
                <w:sz w:val="18"/>
                <w:szCs w:val="18"/>
                <w:highlight w:val="none"/>
              </w:rPr>
            </w:pPr>
            <w:r>
              <w:rPr>
                <w:rFonts w:hint="eastAsia" w:ascii="宋体" w:hAnsi="宋体" w:cs="宋体"/>
                <w:bCs/>
                <w:kern w:val="0"/>
                <w:sz w:val="18"/>
                <w:szCs w:val="18"/>
                <w:highlight w:val="none"/>
              </w:rPr>
              <w:t>2</w:t>
            </w:r>
          </w:p>
        </w:tc>
        <w:tc>
          <w:tcPr>
            <w:tcW w:w="3126" w:type="dxa"/>
            <w:tcBorders>
              <w:top w:val="single" w:color="auto" w:sz="4" w:space="0"/>
              <w:left w:val="single" w:color="auto" w:sz="4" w:space="0"/>
              <w:bottom w:val="single" w:color="auto" w:sz="4" w:space="0"/>
              <w:right w:val="single" w:color="auto" w:sz="4" w:space="0"/>
            </w:tcBorders>
            <w:shd w:val="clear" w:color="auto" w:fill="FFFFFF"/>
            <w:vAlign w:val="center"/>
          </w:tcPr>
          <w:p w14:paraId="78345287">
            <w:pPr>
              <w:pageBreakBefore w:val="0"/>
              <w:kinsoku/>
              <w:wordWrap/>
              <w:overflowPunct/>
              <w:topLinePunct w:val="0"/>
              <w:bidi w:val="0"/>
              <w:spacing w:line="560" w:lineRule="atLeast"/>
              <w:textAlignment w:val="auto"/>
              <w:rPr>
                <w:rFonts w:ascii="宋体" w:hAnsi="宋体" w:cs="宋体"/>
                <w:kern w:val="0"/>
                <w:sz w:val="18"/>
                <w:szCs w:val="18"/>
                <w:highlight w:val="none"/>
              </w:rPr>
            </w:pPr>
            <w:r>
              <w:rPr>
                <w:rFonts w:hint="eastAsia" w:ascii="宋体" w:hAnsi="宋体" w:cs="宋体"/>
                <w:kern w:val="0"/>
                <w:sz w:val="18"/>
                <w:szCs w:val="18"/>
                <w:highlight w:val="none"/>
              </w:rPr>
              <w:t>是否积极配合</w:t>
            </w:r>
            <w:r>
              <w:rPr>
                <w:rFonts w:ascii="宋体" w:hAnsi="宋体"/>
                <w:sz w:val="18"/>
                <w:szCs w:val="18"/>
                <w:highlight w:val="none"/>
              </w:rPr>
              <w:t>地方政府及相关部门</w:t>
            </w:r>
            <w:r>
              <w:rPr>
                <w:rFonts w:hint="eastAsia" w:ascii="宋体" w:hAnsi="宋体"/>
                <w:sz w:val="18"/>
                <w:szCs w:val="18"/>
                <w:highlight w:val="none"/>
              </w:rPr>
              <w:t>检查</w:t>
            </w:r>
          </w:p>
        </w:tc>
        <w:tc>
          <w:tcPr>
            <w:tcW w:w="2490" w:type="dxa"/>
            <w:tcBorders>
              <w:top w:val="single" w:color="auto" w:sz="4" w:space="0"/>
              <w:left w:val="single" w:color="auto" w:sz="4" w:space="0"/>
              <w:bottom w:val="single" w:color="auto" w:sz="4" w:space="0"/>
              <w:right w:val="single" w:color="auto" w:sz="4" w:space="0"/>
            </w:tcBorders>
            <w:shd w:val="clear" w:color="auto" w:fill="FFFFFF"/>
            <w:vAlign w:val="center"/>
          </w:tcPr>
          <w:p w14:paraId="5F319F9F">
            <w:pPr>
              <w:pageBreakBefore w:val="0"/>
              <w:widowControl/>
              <w:kinsoku/>
              <w:wordWrap/>
              <w:overflowPunct/>
              <w:topLinePunct w:val="0"/>
              <w:bidi w:val="0"/>
              <w:spacing w:line="560" w:lineRule="atLeast"/>
              <w:textAlignment w:val="auto"/>
              <w:rPr>
                <w:rFonts w:ascii="宋体" w:hAnsi="宋体"/>
                <w:spacing w:val="-6"/>
                <w:sz w:val="18"/>
                <w:szCs w:val="18"/>
                <w:highlight w:val="none"/>
              </w:rPr>
            </w:pPr>
            <w:r>
              <w:rPr>
                <w:rFonts w:hint="eastAsia" w:ascii="宋体" w:hAnsi="宋体" w:cs="宋体"/>
                <w:kern w:val="0"/>
                <w:sz w:val="18"/>
                <w:szCs w:val="18"/>
                <w:highlight w:val="none"/>
              </w:rPr>
              <w:t>不积极配合的，</w:t>
            </w:r>
            <w:r>
              <w:rPr>
                <w:rFonts w:hint="eastAsia" w:ascii="宋体" w:hAnsi="宋体"/>
                <w:spacing w:val="-6"/>
                <w:sz w:val="18"/>
                <w:szCs w:val="18"/>
                <w:highlight w:val="none"/>
              </w:rPr>
              <w:t>发生</w:t>
            </w:r>
            <w:r>
              <w:rPr>
                <w:rFonts w:ascii="宋体" w:hAnsi="宋体"/>
                <w:sz w:val="18"/>
                <w:szCs w:val="18"/>
                <w:highlight w:val="none"/>
              </w:rPr>
              <w:t>一次扣1分，</w:t>
            </w:r>
            <w:r>
              <w:rPr>
                <w:rFonts w:hint="eastAsia" w:ascii="宋体" w:hAnsi="宋体"/>
                <w:sz w:val="18"/>
                <w:szCs w:val="18"/>
                <w:highlight w:val="none"/>
              </w:rPr>
              <w:t>扣完为止。</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14:paraId="7CFEE6A3">
            <w:pPr>
              <w:pageBreakBefore w:val="0"/>
              <w:widowControl/>
              <w:kinsoku/>
              <w:wordWrap/>
              <w:overflowPunct/>
              <w:topLinePunct w:val="0"/>
              <w:bidi w:val="0"/>
              <w:spacing w:line="560" w:lineRule="atLeast"/>
              <w:textAlignment w:val="auto"/>
              <w:rPr>
                <w:rFonts w:ascii="宋体" w:hAnsi="宋体" w:cs="宋体"/>
                <w:kern w:val="0"/>
                <w:sz w:val="18"/>
                <w:szCs w:val="18"/>
                <w:highlight w:val="none"/>
              </w:rPr>
            </w:pPr>
          </w:p>
        </w:tc>
      </w:tr>
      <w:tr w14:paraId="15DA1F77">
        <w:tblPrEx>
          <w:tblCellMar>
            <w:top w:w="0" w:type="dxa"/>
            <w:left w:w="108" w:type="dxa"/>
            <w:bottom w:w="0" w:type="dxa"/>
            <w:right w:w="108" w:type="dxa"/>
          </w:tblCellMar>
        </w:tblPrEx>
        <w:trPr>
          <w:trHeight w:val="277" w:hRule="atLeast"/>
        </w:trPr>
        <w:tc>
          <w:tcPr>
            <w:tcW w:w="720" w:type="dxa"/>
            <w:vMerge w:val="continue"/>
            <w:tcBorders>
              <w:left w:val="single" w:color="auto" w:sz="4" w:space="0"/>
              <w:bottom w:val="single" w:color="auto" w:sz="4" w:space="0"/>
              <w:right w:val="single" w:color="auto" w:sz="4" w:space="0"/>
            </w:tcBorders>
            <w:shd w:val="clear" w:color="auto" w:fill="auto"/>
            <w:vAlign w:val="center"/>
          </w:tcPr>
          <w:p w14:paraId="425A2326">
            <w:pPr>
              <w:pStyle w:val="177"/>
              <w:pageBreakBefore w:val="0"/>
              <w:kinsoku/>
              <w:wordWrap/>
              <w:overflowPunct/>
              <w:topLinePunct w:val="0"/>
              <w:bidi w:val="0"/>
              <w:spacing w:line="560" w:lineRule="atLeast"/>
              <w:textAlignment w:val="auto"/>
              <w:rPr>
                <w:color w:val="auto"/>
                <w:highlight w:val="none"/>
              </w:rPr>
            </w:pPr>
          </w:p>
        </w:tc>
        <w:tc>
          <w:tcPr>
            <w:tcW w:w="1440" w:type="dxa"/>
            <w:vMerge w:val="continue"/>
            <w:tcBorders>
              <w:left w:val="single" w:color="auto" w:sz="4" w:space="0"/>
              <w:bottom w:val="single" w:color="auto" w:sz="4" w:space="0"/>
              <w:right w:val="single" w:color="auto" w:sz="4" w:space="0"/>
            </w:tcBorders>
            <w:shd w:val="clear" w:color="auto" w:fill="FFFFFF"/>
            <w:vAlign w:val="center"/>
          </w:tcPr>
          <w:p w14:paraId="0BDABD67">
            <w:pPr>
              <w:pageBreakBefore w:val="0"/>
              <w:widowControl/>
              <w:kinsoku/>
              <w:wordWrap/>
              <w:overflowPunct/>
              <w:topLinePunct w:val="0"/>
              <w:bidi w:val="0"/>
              <w:spacing w:line="560" w:lineRule="atLeast"/>
              <w:textAlignment w:val="auto"/>
              <w:rPr>
                <w:rFonts w:ascii="宋体" w:hAnsi="宋体" w:cs="宋体"/>
                <w:b/>
                <w:kern w:val="0"/>
                <w:sz w:val="18"/>
                <w:szCs w:val="18"/>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FFFFFF"/>
            <w:vAlign w:val="center"/>
          </w:tcPr>
          <w:p w14:paraId="3928DA97">
            <w:pPr>
              <w:pageBreakBefore w:val="0"/>
              <w:widowControl/>
              <w:kinsoku/>
              <w:wordWrap/>
              <w:overflowPunct/>
              <w:topLinePunct w:val="0"/>
              <w:bidi w:val="0"/>
              <w:spacing w:line="560" w:lineRule="atLeast"/>
              <w:textAlignment w:val="auto"/>
              <w:rPr>
                <w:rFonts w:ascii="宋体" w:hAnsi="宋体" w:cs="宋体"/>
                <w:bCs/>
                <w:kern w:val="0"/>
                <w:sz w:val="18"/>
                <w:szCs w:val="18"/>
                <w:highlight w:val="none"/>
              </w:rPr>
            </w:pPr>
            <w:r>
              <w:rPr>
                <w:rFonts w:hint="eastAsia" w:ascii="宋体" w:hAnsi="宋体" w:cs="宋体"/>
                <w:bCs/>
                <w:kern w:val="0"/>
                <w:sz w:val="18"/>
                <w:szCs w:val="18"/>
                <w:highlight w:val="none"/>
              </w:rPr>
              <w:t>2</w:t>
            </w:r>
          </w:p>
        </w:tc>
        <w:tc>
          <w:tcPr>
            <w:tcW w:w="3126" w:type="dxa"/>
            <w:tcBorders>
              <w:top w:val="single" w:color="auto" w:sz="4" w:space="0"/>
              <w:left w:val="single" w:color="auto" w:sz="4" w:space="0"/>
              <w:bottom w:val="single" w:color="auto" w:sz="4" w:space="0"/>
              <w:right w:val="single" w:color="auto" w:sz="4" w:space="0"/>
            </w:tcBorders>
            <w:shd w:val="clear" w:color="auto" w:fill="FFFFFF"/>
            <w:vAlign w:val="center"/>
          </w:tcPr>
          <w:p w14:paraId="709F0477">
            <w:pPr>
              <w:pageBreakBefore w:val="0"/>
              <w:kinsoku/>
              <w:wordWrap/>
              <w:overflowPunct/>
              <w:topLinePunct w:val="0"/>
              <w:bidi w:val="0"/>
              <w:spacing w:line="560" w:lineRule="atLeast"/>
              <w:textAlignment w:val="auto"/>
              <w:rPr>
                <w:rFonts w:ascii="宋体" w:hAnsi="宋体" w:cs="宋体"/>
                <w:kern w:val="0"/>
                <w:sz w:val="18"/>
                <w:szCs w:val="18"/>
                <w:highlight w:val="none"/>
              </w:rPr>
            </w:pPr>
            <w:r>
              <w:rPr>
                <w:rFonts w:ascii="宋体" w:hAnsi="宋体"/>
                <w:sz w:val="18"/>
                <w:szCs w:val="18"/>
                <w:highlight w:val="none"/>
              </w:rPr>
              <w:t>是否积极响应、配合集团公司的</w:t>
            </w:r>
            <w:r>
              <w:rPr>
                <w:rFonts w:hint="eastAsia" w:ascii="宋体" w:hAnsi="宋体"/>
                <w:sz w:val="18"/>
                <w:szCs w:val="18"/>
                <w:highlight w:val="none"/>
                <w:lang w:eastAsia="zh-CN"/>
              </w:rPr>
              <w:t>其他</w:t>
            </w:r>
            <w:r>
              <w:rPr>
                <w:rFonts w:ascii="宋体" w:hAnsi="宋体"/>
                <w:sz w:val="18"/>
                <w:szCs w:val="18"/>
                <w:highlight w:val="none"/>
              </w:rPr>
              <w:t>要求</w:t>
            </w:r>
          </w:p>
        </w:tc>
        <w:tc>
          <w:tcPr>
            <w:tcW w:w="2490" w:type="dxa"/>
            <w:tcBorders>
              <w:top w:val="single" w:color="auto" w:sz="4" w:space="0"/>
              <w:left w:val="single" w:color="auto" w:sz="4" w:space="0"/>
              <w:bottom w:val="single" w:color="auto" w:sz="4" w:space="0"/>
              <w:right w:val="single" w:color="auto" w:sz="4" w:space="0"/>
            </w:tcBorders>
            <w:shd w:val="clear" w:color="auto" w:fill="FFFFFF"/>
            <w:vAlign w:val="center"/>
          </w:tcPr>
          <w:p w14:paraId="0E740F14">
            <w:pPr>
              <w:pageBreakBefore w:val="0"/>
              <w:widowControl/>
              <w:kinsoku/>
              <w:wordWrap/>
              <w:overflowPunct/>
              <w:topLinePunct w:val="0"/>
              <w:bidi w:val="0"/>
              <w:spacing w:line="560" w:lineRule="atLeast"/>
              <w:textAlignment w:val="auto"/>
              <w:rPr>
                <w:rFonts w:ascii="宋体" w:hAnsi="宋体"/>
                <w:spacing w:val="-6"/>
                <w:sz w:val="18"/>
                <w:szCs w:val="18"/>
                <w:highlight w:val="none"/>
              </w:rPr>
            </w:pPr>
            <w:r>
              <w:rPr>
                <w:rFonts w:hint="eastAsia" w:ascii="宋体" w:hAnsi="宋体" w:cs="宋体"/>
                <w:kern w:val="0"/>
                <w:sz w:val="18"/>
                <w:szCs w:val="18"/>
                <w:highlight w:val="none"/>
              </w:rPr>
              <w:t>不积极</w:t>
            </w:r>
            <w:r>
              <w:rPr>
                <w:rFonts w:ascii="宋体" w:hAnsi="宋体"/>
                <w:sz w:val="18"/>
                <w:szCs w:val="18"/>
                <w:highlight w:val="none"/>
              </w:rPr>
              <w:t>响应、配合</w:t>
            </w:r>
            <w:r>
              <w:rPr>
                <w:rFonts w:hint="eastAsia" w:ascii="宋体" w:hAnsi="宋体" w:cs="宋体"/>
                <w:kern w:val="0"/>
                <w:sz w:val="18"/>
                <w:szCs w:val="18"/>
                <w:highlight w:val="none"/>
              </w:rPr>
              <w:t>的，</w:t>
            </w:r>
            <w:r>
              <w:rPr>
                <w:rFonts w:hint="eastAsia" w:ascii="宋体" w:hAnsi="宋体"/>
                <w:spacing w:val="-6"/>
                <w:sz w:val="18"/>
                <w:szCs w:val="18"/>
                <w:highlight w:val="none"/>
              </w:rPr>
              <w:t>发生</w:t>
            </w:r>
            <w:r>
              <w:rPr>
                <w:rFonts w:ascii="宋体" w:hAnsi="宋体"/>
                <w:sz w:val="18"/>
                <w:szCs w:val="18"/>
                <w:highlight w:val="none"/>
              </w:rPr>
              <w:t>一次扣1分，</w:t>
            </w:r>
            <w:r>
              <w:rPr>
                <w:rFonts w:hint="eastAsia" w:ascii="宋体" w:hAnsi="宋体"/>
                <w:sz w:val="18"/>
                <w:szCs w:val="18"/>
                <w:highlight w:val="none"/>
              </w:rPr>
              <w:t>扣完为止。</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14:paraId="4A8600C0">
            <w:pPr>
              <w:pageBreakBefore w:val="0"/>
              <w:widowControl/>
              <w:kinsoku/>
              <w:wordWrap/>
              <w:overflowPunct/>
              <w:topLinePunct w:val="0"/>
              <w:bidi w:val="0"/>
              <w:spacing w:line="560" w:lineRule="atLeast"/>
              <w:textAlignment w:val="auto"/>
              <w:rPr>
                <w:rFonts w:ascii="宋体" w:hAnsi="宋体" w:cs="宋体"/>
                <w:kern w:val="0"/>
                <w:sz w:val="18"/>
                <w:szCs w:val="18"/>
                <w:highlight w:val="none"/>
              </w:rPr>
            </w:pPr>
          </w:p>
        </w:tc>
      </w:tr>
      <w:tr w14:paraId="0CF92B3E">
        <w:tblPrEx>
          <w:tblCellMar>
            <w:top w:w="0" w:type="dxa"/>
            <w:left w:w="108" w:type="dxa"/>
            <w:bottom w:w="0" w:type="dxa"/>
            <w:right w:w="108" w:type="dxa"/>
          </w:tblCellMar>
        </w:tblPrEx>
        <w:trPr>
          <w:trHeight w:val="617"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FC86E0">
            <w:pPr>
              <w:pageBreakBefore w:val="0"/>
              <w:widowControl/>
              <w:kinsoku/>
              <w:wordWrap/>
              <w:overflowPunct/>
              <w:topLinePunct w:val="0"/>
              <w:bidi w:val="0"/>
              <w:spacing w:line="560" w:lineRule="atLeast"/>
              <w:textAlignment w:val="auto"/>
              <w:rPr>
                <w:rFonts w:ascii="宋体" w:hAnsi="宋体" w:cs="宋体"/>
                <w:b/>
                <w:kern w:val="0"/>
                <w:sz w:val="18"/>
                <w:szCs w:val="18"/>
                <w:highlight w:val="none"/>
              </w:rPr>
            </w:pPr>
            <w:r>
              <w:rPr>
                <w:rFonts w:hint="eastAsia" w:ascii="宋体" w:hAnsi="宋体" w:cs="宋体"/>
                <w:b/>
                <w:kern w:val="0"/>
                <w:sz w:val="18"/>
                <w:szCs w:val="18"/>
                <w:highlight w:val="none"/>
              </w:rPr>
              <w:t>合计分数</w:t>
            </w:r>
          </w:p>
        </w:tc>
        <w:tc>
          <w:tcPr>
            <w:tcW w:w="7281"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3AEC791D">
            <w:pPr>
              <w:pageBreakBefore w:val="0"/>
              <w:widowControl/>
              <w:kinsoku/>
              <w:wordWrap/>
              <w:overflowPunct/>
              <w:topLinePunct w:val="0"/>
              <w:bidi w:val="0"/>
              <w:spacing w:line="560" w:lineRule="atLeast"/>
              <w:textAlignment w:val="auto"/>
              <w:rPr>
                <w:rFonts w:ascii="宋体" w:hAnsi="宋体" w:cs="宋体"/>
                <w:kern w:val="0"/>
                <w:sz w:val="18"/>
                <w:szCs w:val="18"/>
                <w:highlight w:val="none"/>
              </w:rPr>
            </w:pPr>
          </w:p>
        </w:tc>
      </w:tr>
      <w:tr w14:paraId="4438674E">
        <w:tblPrEx>
          <w:tblCellMar>
            <w:top w:w="0" w:type="dxa"/>
            <w:left w:w="108" w:type="dxa"/>
            <w:bottom w:w="0" w:type="dxa"/>
            <w:right w:w="108" w:type="dxa"/>
          </w:tblCellMar>
        </w:tblPrEx>
        <w:trPr>
          <w:trHeight w:val="617"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A9EC56">
            <w:pPr>
              <w:pageBreakBefore w:val="0"/>
              <w:widowControl/>
              <w:kinsoku/>
              <w:wordWrap/>
              <w:overflowPunct/>
              <w:topLinePunct w:val="0"/>
              <w:bidi w:val="0"/>
              <w:spacing w:line="560" w:lineRule="atLeast"/>
              <w:textAlignment w:val="auto"/>
              <w:rPr>
                <w:rFonts w:ascii="宋体" w:hAnsi="宋体" w:cs="宋体"/>
                <w:b/>
                <w:kern w:val="0"/>
                <w:sz w:val="18"/>
                <w:szCs w:val="18"/>
                <w:highlight w:val="none"/>
              </w:rPr>
            </w:pPr>
            <w:r>
              <w:rPr>
                <w:rFonts w:hint="eastAsia" w:ascii="宋体" w:hAnsi="宋体" w:cs="宋体"/>
                <w:b/>
                <w:kern w:val="0"/>
                <w:sz w:val="18"/>
                <w:szCs w:val="18"/>
                <w:highlight w:val="none"/>
              </w:rPr>
              <w:t>加分项（1</w:t>
            </w:r>
            <w:r>
              <w:rPr>
                <w:rFonts w:hint="eastAsia" w:ascii="宋体" w:hAnsi="宋体" w:cs="宋体"/>
                <w:b/>
                <w:kern w:val="0"/>
                <w:sz w:val="18"/>
                <w:szCs w:val="18"/>
                <w:highlight w:val="none"/>
                <w:lang w:eastAsia="zh-CN"/>
              </w:rPr>
              <w:t>～</w:t>
            </w:r>
            <w:r>
              <w:rPr>
                <w:rFonts w:hint="eastAsia" w:ascii="宋体" w:hAnsi="宋体" w:cs="宋体"/>
                <w:b/>
                <w:kern w:val="0"/>
                <w:sz w:val="18"/>
                <w:szCs w:val="18"/>
                <w:highlight w:val="none"/>
              </w:rPr>
              <w:t>6分）</w:t>
            </w:r>
          </w:p>
        </w:tc>
        <w:tc>
          <w:tcPr>
            <w:tcW w:w="7281"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046CCBF2">
            <w:pPr>
              <w:pageBreakBefore w:val="0"/>
              <w:widowControl/>
              <w:kinsoku/>
              <w:wordWrap/>
              <w:overflowPunct/>
              <w:topLinePunct w:val="0"/>
              <w:bidi w:val="0"/>
              <w:spacing w:line="560" w:lineRule="atLeast"/>
              <w:textAlignment w:val="auto"/>
              <w:rPr>
                <w:rFonts w:ascii="宋体" w:hAnsi="宋体" w:cs="宋体"/>
                <w:kern w:val="0"/>
                <w:sz w:val="18"/>
                <w:szCs w:val="18"/>
                <w:highlight w:val="none"/>
              </w:rPr>
            </w:pPr>
            <w:r>
              <w:rPr>
                <w:rFonts w:hint="eastAsia" w:asciiTheme="minorEastAsia" w:hAnsiTheme="minorEastAsia" w:eastAsiaTheme="minorEastAsia" w:cstheme="minorEastAsia"/>
                <w:sz w:val="18"/>
                <w:szCs w:val="18"/>
                <w:highlight w:val="none"/>
              </w:rPr>
              <w:t>备注清楚加分事由及所加分数</w:t>
            </w:r>
          </w:p>
        </w:tc>
      </w:tr>
      <w:tr w14:paraId="58901248">
        <w:tblPrEx>
          <w:tblCellMar>
            <w:top w:w="0" w:type="dxa"/>
            <w:left w:w="108" w:type="dxa"/>
            <w:bottom w:w="0" w:type="dxa"/>
            <w:right w:w="108" w:type="dxa"/>
          </w:tblCellMar>
        </w:tblPrEx>
        <w:trPr>
          <w:trHeight w:val="497"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9F1C3F">
            <w:pPr>
              <w:pageBreakBefore w:val="0"/>
              <w:widowControl/>
              <w:kinsoku/>
              <w:wordWrap/>
              <w:overflowPunct/>
              <w:topLinePunct w:val="0"/>
              <w:bidi w:val="0"/>
              <w:spacing w:line="560" w:lineRule="atLeast"/>
              <w:textAlignment w:val="auto"/>
              <w:rPr>
                <w:rFonts w:ascii="宋体" w:hAnsi="宋体" w:cs="宋体"/>
                <w:b/>
                <w:kern w:val="0"/>
                <w:sz w:val="18"/>
                <w:szCs w:val="18"/>
                <w:highlight w:val="none"/>
              </w:rPr>
            </w:pPr>
            <w:r>
              <w:rPr>
                <w:rFonts w:hint="eastAsia" w:ascii="宋体" w:hAnsi="宋体" w:cs="宋体"/>
                <w:b/>
                <w:kern w:val="0"/>
                <w:sz w:val="18"/>
                <w:szCs w:val="18"/>
                <w:highlight w:val="none"/>
              </w:rPr>
              <w:t>扣分</w:t>
            </w:r>
          </w:p>
        </w:tc>
        <w:tc>
          <w:tcPr>
            <w:tcW w:w="7281"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2B5C2BA2">
            <w:pPr>
              <w:pStyle w:val="220"/>
              <w:pageBreakBefore w:val="0"/>
              <w:kinsoku/>
              <w:wordWrap/>
              <w:overflowPunct/>
              <w:topLinePunct w:val="0"/>
              <w:bidi w:val="0"/>
              <w:spacing w:line="560" w:lineRule="atLeast"/>
              <w:textAlignment w:val="auto"/>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备注清楚扣分事由及所扣分数</w:t>
            </w:r>
          </w:p>
          <w:p w14:paraId="485B19B6">
            <w:pPr>
              <w:pageBreakBefore w:val="0"/>
              <w:widowControl/>
              <w:kinsoku/>
              <w:wordWrap/>
              <w:overflowPunct/>
              <w:topLinePunct w:val="0"/>
              <w:bidi w:val="0"/>
              <w:spacing w:line="560" w:lineRule="atLeast"/>
              <w:textAlignment w:val="auto"/>
              <w:rPr>
                <w:rFonts w:ascii="宋体" w:hAnsi="宋体" w:cs="宋体"/>
                <w:kern w:val="0"/>
                <w:sz w:val="18"/>
                <w:szCs w:val="18"/>
                <w:highlight w:val="none"/>
              </w:rPr>
            </w:pPr>
          </w:p>
        </w:tc>
      </w:tr>
      <w:tr w14:paraId="3D0B7A36">
        <w:tblPrEx>
          <w:tblCellMar>
            <w:top w:w="0" w:type="dxa"/>
            <w:left w:w="108" w:type="dxa"/>
            <w:bottom w:w="0" w:type="dxa"/>
            <w:right w:w="108" w:type="dxa"/>
          </w:tblCellMar>
        </w:tblPrEx>
        <w:trPr>
          <w:trHeight w:val="467"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E7E79B">
            <w:pPr>
              <w:pageBreakBefore w:val="0"/>
              <w:widowControl/>
              <w:kinsoku/>
              <w:wordWrap/>
              <w:overflowPunct/>
              <w:topLinePunct w:val="0"/>
              <w:bidi w:val="0"/>
              <w:spacing w:line="560" w:lineRule="atLeast"/>
              <w:textAlignment w:val="auto"/>
              <w:rPr>
                <w:rFonts w:ascii="宋体" w:hAnsi="宋体" w:cs="宋体"/>
                <w:b/>
                <w:kern w:val="0"/>
                <w:sz w:val="18"/>
                <w:szCs w:val="18"/>
                <w:highlight w:val="none"/>
              </w:rPr>
            </w:pPr>
            <w:r>
              <w:rPr>
                <w:rFonts w:hint="eastAsia" w:ascii="宋体" w:hAnsi="宋体" w:cs="宋体"/>
                <w:b/>
                <w:kern w:val="0"/>
                <w:sz w:val="18"/>
                <w:szCs w:val="18"/>
                <w:highlight w:val="none"/>
              </w:rPr>
              <w:t>最终得分</w:t>
            </w:r>
          </w:p>
        </w:tc>
        <w:tc>
          <w:tcPr>
            <w:tcW w:w="7281"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37D69F34">
            <w:pPr>
              <w:pageBreakBefore w:val="0"/>
              <w:widowControl/>
              <w:kinsoku/>
              <w:wordWrap/>
              <w:overflowPunct/>
              <w:topLinePunct w:val="0"/>
              <w:bidi w:val="0"/>
              <w:spacing w:line="560" w:lineRule="atLeast"/>
              <w:textAlignment w:val="auto"/>
              <w:rPr>
                <w:rFonts w:ascii="宋体" w:hAnsi="宋体" w:cs="宋体"/>
                <w:kern w:val="0"/>
                <w:sz w:val="18"/>
                <w:szCs w:val="18"/>
                <w:highlight w:val="none"/>
              </w:rPr>
            </w:pPr>
          </w:p>
        </w:tc>
      </w:tr>
      <w:tr w14:paraId="3C9F81B2">
        <w:tblPrEx>
          <w:tblCellMar>
            <w:top w:w="0" w:type="dxa"/>
            <w:left w:w="108" w:type="dxa"/>
            <w:bottom w:w="0" w:type="dxa"/>
            <w:right w:w="108" w:type="dxa"/>
          </w:tblCellMar>
        </w:tblPrEx>
        <w:trPr>
          <w:trHeight w:val="627"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E8ADC5">
            <w:pPr>
              <w:pageBreakBefore w:val="0"/>
              <w:widowControl/>
              <w:kinsoku/>
              <w:wordWrap/>
              <w:overflowPunct/>
              <w:topLinePunct w:val="0"/>
              <w:bidi w:val="0"/>
              <w:spacing w:line="560" w:lineRule="atLeast"/>
              <w:textAlignment w:val="auto"/>
              <w:rPr>
                <w:rFonts w:ascii="宋体" w:hAnsi="宋体" w:cs="宋体"/>
                <w:b/>
                <w:kern w:val="0"/>
                <w:sz w:val="18"/>
                <w:szCs w:val="18"/>
                <w:highlight w:val="none"/>
              </w:rPr>
            </w:pPr>
            <w:r>
              <w:rPr>
                <w:rFonts w:hint="eastAsia" w:ascii="宋体" w:hAnsi="宋体" w:cs="宋体"/>
                <w:b/>
                <w:kern w:val="0"/>
                <w:sz w:val="18"/>
                <w:szCs w:val="18"/>
                <w:highlight w:val="none"/>
              </w:rPr>
              <w:t>评价小组签字</w:t>
            </w:r>
          </w:p>
        </w:tc>
        <w:tc>
          <w:tcPr>
            <w:tcW w:w="7281"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7417058F">
            <w:pPr>
              <w:pageBreakBefore w:val="0"/>
              <w:widowControl/>
              <w:kinsoku/>
              <w:wordWrap/>
              <w:overflowPunct/>
              <w:topLinePunct w:val="0"/>
              <w:bidi w:val="0"/>
              <w:spacing w:line="560" w:lineRule="atLeast"/>
              <w:textAlignment w:val="auto"/>
              <w:rPr>
                <w:rFonts w:ascii="宋体" w:hAnsi="宋体" w:cs="宋体"/>
                <w:kern w:val="0"/>
                <w:sz w:val="18"/>
                <w:szCs w:val="18"/>
                <w:highlight w:val="none"/>
              </w:rPr>
            </w:pPr>
          </w:p>
        </w:tc>
      </w:tr>
    </w:tbl>
    <w:p w14:paraId="262C1077">
      <w:pPr>
        <w:pageBreakBefore w:val="0"/>
        <w:widowControl/>
        <w:kinsoku/>
        <w:wordWrap/>
        <w:overflowPunct/>
        <w:topLinePunct w:val="0"/>
        <w:bidi w:val="0"/>
        <w:spacing w:line="560" w:lineRule="atLeast"/>
        <w:jc w:val="left"/>
        <w:textAlignment w:val="auto"/>
        <w:rPr>
          <w:highlight w:val="lightGray"/>
        </w:rPr>
      </w:pPr>
      <w:r>
        <w:rPr>
          <w:highlight w:val="lightGray"/>
        </w:rPr>
        <w:br w:type="page"/>
      </w:r>
    </w:p>
    <w:p w14:paraId="70AEA066">
      <w:pPr>
        <w:pStyle w:val="2"/>
        <w:pageBreakBefore w:val="0"/>
        <w:numPr>
          <w:ilvl w:val="0"/>
          <w:numId w:val="0"/>
        </w:numPr>
        <w:kinsoku/>
        <w:wordWrap/>
        <w:overflowPunct/>
        <w:topLinePunct w:val="0"/>
        <w:bidi w:val="0"/>
        <w:spacing w:line="560" w:lineRule="atLeast"/>
        <w:textAlignment w:val="auto"/>
        <w:rPr>
          <w:rFonts w:ascii="宋体" w:hAnsi="宋体" w:cs="宋体"/>
          <w:bCs w:val="0"/>
          <w:sz w:val="24"/>
          <w:szCs w:val="24"/>
          <w:highlight w:val="none"/>
        </w:rPr>
      </w:pPr>
      <w:r>
        <w:rPr>
          <w:rFonts w:hint="eastAsia" w:ascii="宋体" w:hAnsi="宋体" w:cs="宋体"/>
          <w:bCs w:val="0"/>
          <w:sz w:val="24"/>
          <w:szCs w:val="24"/>
          <w:highlight w:val="none"/>
        </w:rPr>
        <w:t>附件2：廉政协议</w:t>
      </w:r>
    </w:p>
    <w:p w14:paraId="222E1583">
      <w:pPr>
        <w:pageBreakBefore w:val="0"/>
        <w:kinsoku/>
        <w:wordWrap/>
        <w:overflowPunct/>
        <w:topLinePunct w:val="0"/>
        <w:bidi w:val="0"/>
        <w:spacing w:line="560" w:lineRule="atLeast"/>
        <w:jc w:val="center"/>
        <w:textAlignment w:val="auto"/>
        <w:rPr>
          <w:rFonts w:ascii="宋体"/>
          <w:b/>
          <w:sz w:val="24"/>
          <w:szCs w:val="24"/>
          <w:highlight w:val="none"/>
        </w:rPr>
      </w:pPr>
      <w:r>
        <w:rPr>
          <w:rFonts w:hint="eastAsia" w:ascii="宋体"/>
          <w:b/>
          <w:spacing w:val="20"/>
          <w:sz w:val="36"/>
          <w:szCs w:val="36"/>
          <w:highlight w:val="none"/>
        </w:rPr>
        <w:t>廉政协议</w:t>
      </w:r>
    </w:p>
    <w:p w14:paraId="08A3570E">
      <w:pPr>
        <w:pageBreakBefore w:val="0"/>
        <w:kinsoku/>
        <w:wordWrap/>
        <w:overflowPunct/>
        <w:topLinePunct w:val="0"/>
        <w:bidi w:val="0"/>
        <w:spacing w:before="156" w:beforeLines="50" w:after="156" w:afterLines="50" w:line="560" w:lineRule="atLeast"/>
        <w:contextualSpacing/>
        <w:textAlignment w:val="auto"/>
        <w:rPr>
          <w:rFonts w:ascii="宋体"/>
          <w:sz w:val="24"/>
          <w:szCs w:val="24"/>
          <w:highlight w:val="none"/>
        </w:rPr>
      </w:pPr>
      <w:r>
        <w:rPr>
          <w:rFonts w:hint="eastAsia" w:ascii="宋体" w:hAnsi="宋体"/>
          <w:sz w:val="24"/>
          <w:szCs w:val="24"/>
          <w:highlight w:val="none"/>
        </w:rPr>
        <w:t xml:space="preserve">    发包人及设计人为加强阳光合作，保证职员职业安全，双方经协商</w:t>
      </w:r>
      <w:r>
        <w:rPr>
          <w:rFonts w:hint="eastAsia" w:ascii="宋体" w:hAnsi="宋体"/>
          <w:sz w:val="24"/>
          <w:szCs w:val="24"/>
          <w:highlight w:val="none"/>
          <w:lang w:eastAsia="zh-CN"/>
        </w:rPr>
        <w:t>签订</w:t>
      </w:r>
      <w:r>
        <w:rPr>
          <w:rFonts w:hint="eastAsia" w:ascii="宋体" w:hAnsi="宋体"/>
          <w:sz w:val="24"/>
          <w:szCs w:val="24"/>
          <w:highlight w:val="none"/>
        </w:rPr>
        <w:t>本协议并作为双方共同遵守的廉政行为准则。</w:t>
      </w:r>
    </w:p>
    <w:p w14:paraId="0ABE222E">
      <w:pPr>
        <w:pageBreakBefore w:val="0"/>
        <w:widowControl/>
        <w:numPr>
          <w:ilvl w:val="0"/>
          <w:numId w:val="9"/>
        </w:numPr>
        <w:kinsoku/>
        <w:wordWrap/>
        <w:overflowPunct/>
        <w:topLinePunct w:val="0"/>
        <w:bidi w:val="0"/>
        <w:spacing w:before="156" w:beforeLines="50" w:after="156" w:afterLines="50" w:line="560" w:lineRule="atLeast"/>
        <w:contextualSpacing/>
        <w:textAlignment w:val="auto"/>
        <w:rPr>
          <w:rFonts w:ascii="宋体" w:hAnsi="宋体"/>
          <w:b/>
          <w:sz w:val="24"/>
          <w:szCs w:val="24"/>
          <w:highlight w:val="none"/>
        </w:rPr>
      </w:pPr>
      <w:r>
        <w:rPr>
          <w:rFonts w:hint="eastAsia" w:ascii="宋体" w:hAnsi="宋体"/>
          <w:b/>
          <w:sz w:val="24"/>
          <w:szCs w:val="24"/>
          <w:highlight w:val="none"/>
        </w:rPr>
        <w:t>发包人责任</w:t>
      </w:r>
    </w:p>
    <w:p w14:paraId="45A6BF34">
      <w:pPr>
        <w:pageBreakBefore w:val="0"/>
        <w:kinsoku/>
        <w:wordWrap/>
        <w:overflowPunct/>
        <w:topLinePunct w:val="0"/>
        <w:bidi w:val="0"/>
        <w:spacing w:before="156" w:beforeLines="50" w:after="156" w:afterLines="50" w:line="560" w:lineRule="atLeast"/>
        <w:ind w:left="105" w:leftChars="50" w:firstLine="420"/>
        <w:contextualSpacing/>
        <w:textAlignment w:val="auto"/>
        <w:rPr>
          <w:rFonts w:ascii="宋体" w:hAnsi="宋体"/>
          <w:sz w:val="24"/>
          <w:szCs w:val="24"/>
          <w:highlight w:val="none"/>
        </w:rPr>
      </w:pPr>
      <w:r>
        <w:rPr>
          <w:rFonts w:hint="eastAsia" w:ascii="宋体" w:hAnsi="宋体"/>
          <w:sz w:val="24"/>
          <w:szCs w:val="24"/>
          <w:highlight w:val="none"/>
        </w:rPr>
        <w:t>1.发包人从事业务活动必须坚持公开、公平、公正、诚信、透明的原则（除法律法规认定的商业秘密和合同文件另有规定者外）。</w:t>
      </w:r>
    </w:p>
    <w:p w14:paraId="1C7F206F">
      <w:pPr>
        <w:pageBreakBefore w:val="0"/>
        <w:kinsoku/>
        <w:wordWrap/>
        <w:overflowPunct/>
        <w:topLinePunct w:val="0"/>
        <w:bidi w:val="0"/>
        <w:spacing w:before="156" w:beforeLines="50" w:after="156" w:afterLines="50" w:line="560" w:lineRule="atLeast"/>
        <w:ind w:left="105" w:leftChars="50" w:firstLine="480" w:firstLineChars="200"/>
        <w:contextualSpacing/>
        <w:textAlignment w:val="auto"/>
        <w:rPr>
          <w:rFonts w:ascii="宋体" w:hAnsi="宋体"/>
          <w:sz w:val="24"/>
          <w:szCs w:val="24"/>
          <w:highlight w:val="none"/>
        </w:rPr>
      </w:pPr>
      <w:r>
        <w:rPr>
          <w:rFonts w:hint="eastAsia" w:ascii="宋体" w:hAnsi="宋体"/>
          <w:sz w:val="24"/>
          <w:szCs w:val="24"/>
          <w:highlight w:val="none"/>
        </w:rPr>
        <w:t>2.发包人人员应严格遵守本单位</w:t>
      </w:r>
      <w:r>
        <w:rPr>
          <w:rFonts w:hint="eastAsia" w:ascii="宋体" w:hAnsi="宋体"/>
          <w:sz w:val="24"/>
          <w:szCs w:val="24"/>
          <w:highlight w:val="none"/>
          <w:lang w:eastAsia="zh-CN"/>
        </w:rPr>
        <w:t>有关</w:t>
      </w:r>
      <w:r>
        <w:rPr>
          <w:rFonts w:hint="eastAsia" w:ascii="宋体" w:hAnsi="宋体"/>
          <w:sz w:val="24"/>
          <w:szCs w:val="24"/>
          <w:highlight w:val="none"/>
        </w:rPr>
        <w:t xml:space="preserve">廉政管理的规定，不得接受设计人任何形式的回扣、实物、现金、有价证券、礼券等有价物品，不得参加设计人提供的旅游或其他可能影响职务行为公正履行的活动。 </w:t>
      </w:r>
    </w:p>
    <w:p w14:paraId="670B52D6">
      <w:pPr>
        <w:pageBreakBefore w:val="0"/>
        <w:kinsoku/>
        <w:wordWrap/>
        <w:overflowPunct/>
        <w:topLinePunct w:val="0"/>
        <w:bidi w:val="0"/>
        <w:spacing w:before="156" w:beforeLines="50" w:after="156" w:afterLines="50" w:line="560" w:lineRule="atLeast"/>
        <w:ind w:left="105" w:leftChars="50" w:firstLine="480" w:firstLineChars="200"/>
        <w:contextualSpacing/>
        <w:textAlignment w:val="auto"/>
        <w:rPr>
          <w:rFonts w:ascii="宋体" w:hAnsi="宋体"/>
          <w:sz w:val="24"/>
          <w:szCs w:val="24"/>
          <w:highlight w:val="none"/>
        </w:rPr>
      </w:pPr>
      <w:r>
        <w:rPr>
          <w:rFonts w:hint="eastAsia" w:ascii="宋体" w:hAnsi="宋体"/>
          <w:sz w:val="24"/>
          <w:szCs w:val="24"/>
          <w:highlight w:val="none"/>
        </w:rPr>
        <w:t>3.发包人人员如违反廉政管理制度及本协议规定，发包人视情节轻重、影响大小给予处罚，或移交司法机关处理。</w:t>
      </w:r>
    </w:p>
    <w:p w14:paraId="0798A565">
      <w:pPr>
        <w:pageBreakBefore w:val="0"/>
        <w:kinsoku/>
        <w:wordWrap/>
        <w:overflowPunct/>
        <w:topLinePunct w:val="0"/>
        <w:bidi w:val="0"/>
        <w:spacing w:before="156" w:beforeLines="50" w:after="156" w:afterLines="50" w:line="560" w:lineRule="atLeast"/>
        <w:ind w:left="105" w:leftChars="50" w:firstLine="480" w:firstLineChars="200"/>
        <w:contextualSpacing/>
        <w:textAlignment w:val="auto"/>
        <w:rPr>
          <w:rFonts w:ascii="宋体" w:hAnsi="宋体"/>
          <w:sz w:val="24"/>
          <w:szCs w:val="24"/>
          <w:highlight w:val="none"/>
        </w:rPr>
      </w:pPr>
      <w:r>
        <w:rPr>
          <w:rFonts w:hint="eastAsia" w:ascii="宋体" w:hAnsi="宋体"/>
          <w:sz w:val="24"/>
          <w:szCs w:val="24"/>
          <w:highlight w:val="none"/>
        </w:rPr>
        <w:t>4．对于设计人举报发包人人员违反廉政规定的情况，发包人应及时进行调查，根据调查情况进行处理，并将调查结果向设计人反馈。</w:t>
      </w:r>
    </w:p>
    <w:p w14:paraId="6F14B9B9">
      <w:pPr>
        <w:pageBreakBefore w:val="0"/>
        <w:kinsoku/>
        <w:wordWrap/>
        <w:overflowPunct/>
        <w:topLinePunct w:val="0"/>
        <w:bidi w:val="0"/>
        <w:spacing w:before="156" w:beforeLines="50" w:after="156" w:afterLines="50" w:line="560" w:lineRule="atLeast"/>
        <w:ind w:left="105" w:leftChars="50" w:firstLine="480" w:firstLineChars="200"/>
        <w:contextualSpacing/>
        <w:textAlignment w:val="auto"/>
        <w:rPr>
          <w:rFonts w:ascii="宋体" w:hAnsi="宋体"/>
          <w:sz w:val="24"/>
          <w:szCs w:val="24"/>
          <w:highlight w:val="none"/>
        </w:rPr>
      </w:pPr>
      <w:r>
        <w:rPr>
          <w:rFonts w:hint="eastAsia" w:ascii="宋体" w:hAnsi="宋体"/>
          <w:sz w:val="24"/>
          <w:szCs w:val="24"/>
          <w:highlight w:val="none"/>
        </w:rPr>
        <w:t>5.接受举报的一方应为举报方保密，不得对举报方进行报复。</w:t>
      </w:r>
    </w:p>
    <w:p w14:paraId="254626F2">
      <w:pPr>
        <w:pageBreakBefore w:val="0"/>
        <w:widowControl/>
        <w:numPr>
          <w:ilvl w:val="0"/>
          <w:numId w:val="9"/>
        </w:numPr>
        <w:kinsoku/>
        <w:wordWrap/>
        <w:overflowPunct/>
        <w:topLinePunct w:val="0"/>
        <w:bidi w:val="0"/>
        <w:spacing w:before="156" w:beforeLines="50" w:after="156" w:afterLines="50" w:line="560" w:lineRule="atLeast"/>
        <w:contextualSpacing/>
        <w:textAlignment w:val="auto"/>
        <w:rPr>
          <w:rFonts w:ascii="宋体" w:hAnsi="宋体"/>
          <w:b/>
          <w:sz w:val="24"/>
          <w:szCs w:val="24"/>
          <w:highlight w:val="none"/>
        </w:rPr>
      </w:pPr>
      <w:r>
        <w:rPr>
          <w:rFonts w:hint="eastAsia" w:ascii="宋体" w:hAnsi="宋体"/>
          <w:b/>
          <w:sz w:val="24"/>
          <w:szCs w:val="24"/>
          <w:highlight w:val="none"/>
        </w:rPr>
        <w:t>设计人责任</w:t>
      </w:r>
    </w:p>
    <w:p w14:paraId="5FF96689">
      <w:pPr>
        <w:pageBreakBefore w:val="0"/>
        <w:kinsoku/>
        <w:wordWrap/>
        <w:overflowPunct/>
        <w:topLinePunct w:val="0"/>
        <w:bidi w:val="0"/>
        <w:spacing w:before="156" w:beforeLines="50" w:after="156" w:afterLines="50" w:line="560" w:lineRule="atLeast"/>
        <w:ind w:left="105" w:leftChars="50" w:firstLine="420"/>
        <w:contextualSpacing/>
        <w:textAlignment w:val="auto"/>
        <w:rPr>
          <w:rFonts w:ascii="宋体" w:hAnsi="宋体"/>
          <w:sz w:val="24"/>
          <w:szCs w:val="24"/>
          <w:highlight w:val="none"/>
        </w:rPr>
      </w:pPr>
      <w:r>
        <w:rPr>
          <w:rFonts w:hint="eastAsia" w:ascii="宋体" w:hAnsi="宋体"/>
          <w:sz w:val="24"/>
          <w:szCs w:val="24"/>
          <w:highlight w:val="none"/>
        </w:rPr>
        <w:t>设计人应与发包人保持正常的业务交往，按照有关法律法规和程序开展业务活动。</w:t>
      </w:r>
    </w:p>
    <w:p w14:paraId="5B2E3C67">
      <w:pPr>
        <w:pageBreakBefore w:val="0"/>
        <w:kinsoku/>
        <w:wordWrap/>
        <w:overflowPunct/>
        <w:topLinePunct w:val="0"/>
        <w:bidi w:val="0"/>
        <w:spacing w:before="156" w:beforeLines="50" w:after="156" w:afterLines="50" w:line="560" w:lineRule="atLeast"/>
        <w:ind w:left="105" w:leftChars="50" w:firstLine="480" w:firstLineChars="200"/>
        <w:contextualSpacing/>
        <w:textAlignment w:val="auto"/>
        <w:rPr>
          <w:rFonts w:ascii="宋体" w:hAnsi="宋体"/>
          <w:sz w:val="24"/>
          <w:szCs w:val="24"/>
          <w:highlight w:val="none"/>
        </w:rPr>
      </w:pPr>
      <w:r>
        <w:rPr>
          <w:rFonts w:hint="eastAsia" w:ascii="宋体" w:hAnsi="宋体"/>
          <w:sz w:val="24"/>
          <w:szCs w:val="24"/>
          <w:highlight w:val="none"/>
        </w:rPr>
        <w:t>1.设计人不得以任何形式给予发包人人员回扣、赠送实物、现金、有价证券、礼券等有价物品或提供旅游等其他可能影响职务行为公正履行的活动（以下统称“财物”）。</w:t>
      </w:r>
    </w:p>
    <w:p w14:paraId="0094D112">
      <w:pPr>
        <w:pageBreakBefore w:val="0"/>
        <w:kinsoku/>
        <w:wordWrap/>
        <w:overflowPunct/>
        <w:topLinePunct w:val="0"/>
        <w:bidi w:val="0"/>
        <w:spacing w:before="156" w:beforeLines="50" w:after="156" w:afterLines="50" w:line="560" w:lineRule="atLeast"/>
        <w:ind w:left="105" w:leftChars="50" w:firstLine="480" w:firstLineChars="200"/>
        <w:contextualSpacing/>
        <w:textAlignment w:val="auto"/>
        <w:rPr>
          <w:rFonts w:ascii="宋体" w:hAnsi="宋体"/>
          <w:sz w:val="24"/>
          <w:szCs w:val="24"/>
          <w:highlight w:val="none"/>
        </w:rPr>
      </w:pPr>
      <w:r>
        <w:rPr>
          <w:rFonts w:hint="eastAsia" w:ascii="宋体" w:hAnsi="宋体"/>
          <w:sz w:val="24"/>
          <w:szCs w:val="24"/>
          <w:highlight w:val="none"/>
        </w:rPr>
        <w:t>2.设计人有责任接受发包人对设计人在合作期间廉政管理执行情况的监督，并对发包人相关调查工作主动配合。</w:t>
      </w:r>
    </w:p>
    <w:p w14:paraId="39D32373">
      <w:pPr>
        <w:pageBreakBefore w:val="0"/>
        <w:kinsoku/>
        <w:wordWrap/>
        <w:overflowPunct/>
        <w:topLinePunct w:val="0"/>
        <w:bidi w:val="0"/>
        <w:spacing w:before="156" w:beforeLines="50" w:after="156" w:afterLines="50" w:line="560" w:lineRule="atLeast"/>
        <w:ind w:left="105" w:leftChars="50" w:firstLine="480" w:firstLineChars="200"/>
        <w:contextualSpacing/>
        <w:textAlignment w:val="auto"/>
        <w:rPr>
          <w:rFonts w:ascii="宋体" w:hAnsi="宋体"/>
          <w:sz w:val="24"/>
          <w:szCs w:val="24"/>
          <w:highlight w:val="none"/>
        </w:rPr>
      </w:pPr>
      <w:r>
        <w:rPr>
          <w:rFonts w:hint="eastAsia" w:ascii="宋体" w:hAnsi="宋体"/>
          <w:sz w:val="24"/>
          <w:szCs w:val="24"/>
          <w:highlight w:val="none"/>
        </w:rPr>
        <w:t>3.设计人有义务就发包人人员任何形式的索取或收受财物行为及时向发包人举报。如设计人或其人员向发包人人员给予财物，或发包人人员向设计人索取财物，设计人满足其要求并且未向发包人举报的，一经查实（包括但不限于被发包人核实属实，或者被司法机关或第三方核实属实的），发包人将在内部通报；设计人除应向发包人赔偿由此给发包人造成的损失外，设计人还应向发包人支付相当于原合同总价的10%的违约金，并对设计人知情不报人员进行相应处罚，被司法机关立案查处核实属实的，发包人有权解除原合同，如发包人解除原合同的，则设计人应退还发包人所支付的所有款项并按原合同与本合同约定承担违约责任。</w:t>
      </w:r>
    </w:p>
    <w:p w14:paraId="298A4D3A">
      <w:pPr>
        <w:pageBreakBefore w:val="0"/>
        <w:kinsoku/>
        <w:wordWrap/>
        <w:overflowPunct/>
        <w:topLinePunct w:val="0"/>
        <w:bidi w:val="0"/>
        <w:spacing w:before="156" w:beforeLines="50" w:after="156" w:afterLines="50" w:line="560" w:lineRule="atLeast"/>
        <w:ind w:left="105" w:leftChars="50" w:firstLine="480" w:firstLineChars="200"/>
        <w:contextualSpacing/>
        <w:textAlignment w:val="auto"/>
        <w:rPr>
          <w:sz w:val="24"/>
          <w:szCs w:val="24"/>
          <w:highlight w:val="none"/>
        </w:rPr>
      </w:pPr>
      <w:r>
        <w:rPr>
          <w:rFonts w:hint="eastAsia" w:ascii="宋体" w:hAnsi="宋体"/>
          <w:sz w:val="24"/>
          <w:szCs w:val="24"/>
          <w:highlight w:val="none"/>
        </w:rPr>
        <w:t>4．发包人接受设计人实名或匿名举报，保证为举报者的信息保密。</w:t>
      </w:r>
    </w:p>
    <w:p w14:paraId="311A6C09">
      <w:pPr>
        <w:pageBreakBefore w:val="0"/>
        <w:widowControl/>
        <w:numPr>
          <w:ilvl w:val="0"/>
          <w:numId w:val="9"/>
        </w:numPr>
        <w:kinsoku/>
        <w:wordWrap/>
        <w:overflowPunct/>
        <w:topLinePunct w:val="0"/>
        <w:bidi w:val="0"/>
        <w:spacing w:before="156" w:beforeLines="50" w:after="156" w:afterLines="50" w:line="560" w:lineRule="atLeast"/>
        <w:contextualSpacing/>
        <w:textAlignment w:val="auto"/>
        <w:rPr>
          <w:rFonts w:ascii="宋体" w:hAnsi="宋体"/>
          <w:b/>
          <w:sz w:val="24"/>
          <w:szCs w:val="24"/>
          <w:highlight w:val="none"/>
        </w:rPr>
      </w:pPr>
      <w:r>
        <w:rPr>
          <w:rFonts w:hint="eastAsia" w:ascii="宋体" w:hAnsi="宋体"/>
          <w:b/>
          <w:sz w:val="24"/>
          <w:szCs w:val="24"/>
          <w:highlight w:val="none"/>
        </w:rPr>
        <w:t>其他</w:t>
      </w:r>
    </w:p>
    <w:p w14:paraId="1C73752B">
      <w:pPr>
        <w:pageBreakBefore w:val="0"/>
        <w:kinsoku/>
        <w:wordWrap/>
        <w:overflowPunct/>
        <w:topLinePunct w:val="0"/>
        <w:bidi w:val="0"/>
        <w:spacing w:before="156" w:beforeLines="50" w:after="156" w:afterLines="50" w:line="560" w:lineRule="atLeast"/>
        <w:ind w:left="105" w:leftChars="50" w:firstLine="480" w:firstLineChars="200"/>
        <w:contextualSpacing/>
        <w:textAlignment w:val="auto"/>
        <w:rPr>
          <w:rFonts w:ascii="宋体" w:hAnsi="宋体"/>
          <w:sz w:val="24"/>
          <w:szCs w:val="24"/>
          <w:highlight w:val="none"/>
        </w:rPr>
      </w:pPr>
      <w:r>
        <w:rPr>
          <w:rFonts w:hint="eastAsia" w:ascii="宋体" w:hAnsi="宋体"/>
          <w:sz w:val="24"/>
          <w:szCs w:val="24"/>
          <w:highlight w:val="none"/>
        </w:rPr>
        <w:t>本协议经双方签署后生效。</w:t>
      </w:r>
    </w:p>
    <w:p w14:paraId="242B45C1">
      <w:pPr>
        <w:pageBreakBefore w:val="0"/>
        <w:kinsoku/>
        <w:wordWrap/>
        <w:overflowPunct/>
        <w:topLinePunct w:val="0"/>
        <w:bidi w:val="0"/>
        <w:spacing w:before="156" w:beforeLines="50" w:after="156" w:afterLines="50" w:line="560" w:lineRule="atLeast"/>
        <w:ind w:right="26"/>
        <w:contextualSpacing/>
        <w:textAlignment w:val="auto"/>
        <w:rPr>
          <w:rFonts w:ascii="宋体" w:hAnsi="宋体"/>
          <w:sz w:val="24"/>
          <w:szCs w:val="24"/>
          <w:highlight w:val="none"/>
        </w:rPr>
      </w:pPr>
    </w:p>
    <w:p w14:paraId="35334BD4">
      <w:pPr>
        <w:pageBreakBefore w:val="0"/>
        <w:kinsoku/>
        <w:wordWrap/>
        <w:overflowPunct/>
        <w:topLinePunct w:val="0"/>
        <w:bidi w:val="0"/>
        <w:spacing w:before="156" w:beforeLines="50" w:after="156" w:afterLines="50" w:line="560" w:lineRule="atLeast"/>
        <w:ind w:right="26" w:firstLine="360" w:firstLineChars="150"/>
        <w:contextualSpacing/>
        <w:textAlignment w:val="auto"/>
        <w:rPr>
          <w:rFonts w:ascii="宋体"/>
          <w:sz w:val="24"/>
          <w:szCs w:val="24"/>
          <w:highlight w:val="none"/>
        </w:rPr>
      </w:pPr>
      <w:r>
        <w:rPr>
          <w:rFonts w:hint="eastAsia" w:ascii="宋体" w:hAnsi="宋体"/>
          <w:sz w:val="24"/>
          <w:szCs w:val="24"/>
          <w:highlight w:val="none"/>
        </w:rPr>
        <w:t>发包人（公章）：</w:t>
      </w:r>
      <w:r>
        <w:rPr>
          <w:rFonts w:hint="eastAsia" w:ascii="宋体"/>
          <w:sz w:val="24"/>
          <w:szCs w:val="24"/>
          <w:highlight w:val="none"/>
        </w:rPr>
        <w:tab/>
      </w:r>
      <w:r>
        <w:rPr>
          <w:rFonts w:hint="eastAsia" w:ascii="宋体"/>
          <w:sz w:val="24"/>
          <w:szCs w:val="24"/>
          <w:highlight w:val="none"/>
        </w:rPr>
        <w:tab/>
      </w:r>
      <w:r>
        <w:rPr>
          <w:rFonts w:hint="eastAsia" w:ascii="宋体"/>
          <w:sz w:val="24"/>
          <w:szCs w:val="24"/>
          <w:highlight w:val="none"/>
        </w:rPr>
        <w:tab/>
      </w:r>
      <w:r>
        <w:rPr>
          <w:rFonts w:hint="eastAsia" w:ascii="宋体"/>
          <w:sz w:val="24"/>
          <w:szCs w:val="24"/>
          <w:highlight w:val="none"/>
        </w:rPr>
        <w:tab/>
      </w:r>
      <w:r>
        <w:rPr>
          <w:rFonts w:hint="eastAsia" w:ascii="宋体"/>
          <w:sz w:val="24"/>
          <w:szCs w:val="24"/>
          <w:highlight w:val="none"/>
        </w:rPr>
        <w:tab/>
      </w:r>
      <w:r>
        <w:rPr>
          <w:rFonts w:hint="eastAsia" w:ascii="宋体" w:hAnsi="宋体"/>
          <w:sz w:val="24"/>
          <w:szCs w:val="24"/>
          <w:highlight w:val="none"/>
        </w:rPr>
        <w:t xml:space="preserve">        设计人（公章）：</w:t>
      </w:r>
    </w:p>
    <w:p w14:paraId="3CD768B7">
      <w:pPr>
        <w:pageBreakBefore w:val="0"/>
        <w:kinsoku/>
        <w:wordWrap/>
        <w:overflowPunct/>
        <w:topLinePunct w:val="0"/>
        <w:bidi w:val="0"/>
        <w:spacing w:before="156" w:beforeLines="50" w:after="156" w:afterLines="50" w:line="560" w:lineRule="atLeast"/>
        <w:ind w:right="26" w:firstLine="960" w:firstLineChars="400"/>
        <w:contextualSpacing/>
        <w:textAlignment w:val="auto"/>
        <w:rPr>
          <w:rFonts w:ascii="宋体" w:hAnsi="宋体"/>
          <w:sz w:val="24"/>
          <w:szCs w:val="24"/>
          <w:highlight w:val="none"/>
        </w:rPr>
      </w:pPr>
    </w:p>
    <w:p w14:paraId="6E06D0FD">
      <w:pPr>
        <w:pageBreakBefore w:val="0"/>
        <w:kinsoku/>
        <w:wordWrap/>
        <w:overflowPunct/>
        <w:topLinePunct w:val="0"/>
        <w:bidi w:val="0"/>
        <w:spacing w:before="156" w:beforeLines="50" w:after="156" w:afterLines="50" w:line="560" w:lineRule="atLeast"/>
        <w:ind w:right="26" w:firstLine="360" w:firstLineChars="150"/>
        <w:contextualSpacing/>
        <w:textAlignment w:val="auto"/>
        <w:rPr>
          <w:rFonts w:ascii="宋体"/>
          <w:sz w:val="24"/>
          <w:szCs w:val="24"/>
          <w:highlight w:val="none"/>
        </w:rPr>
      </w:pPr>
      <w:r>
        <w:rPr>
          <w:rFonts w:hint="eastAsia" w:ascii="宋体" w:hAnsi="宋体"/>
          <w:sz w:val="24"/>
          <w:szCs w:val="24"/>
          <w:highlight w:val="none"/>
        </w:rPr>
        <w:t>法定代表人（授权代表）：</w:t>
      </w:r>
      <w:r>
        <w:rPr>
          <w:rFonts w:hint="eastAsia" w:ascii="宋体"/>
          <w:sz w:val="24"/>
          <w:szCs w:val="24"/>
          <w:highlight w:val="none"/>
        </w:rPr>
        <w:tab/>
      </w:r>
      <w:r>
        <w:rPr>
          <w:rFonts w:hint="eastAsia" w:ascii="宋体"/>
          <w:sz w:val="24"/>
          <w:szCs w:val="24"/>
          <w:highlight w:val="none"/>
        </w:rPr>
        <w:tab/>
      </w:r>
      <w:r>
        <w:rPr>
          <w:rFonts w:hint="eastAsia" w:ascii="宋体"/>
          <w:sz w:val="24"/>
          <w:szCs w:val="24"/>
          <w:highlight w:val="none"/>
        </w:rPr>
        <w:tab/>
      </w:r>
      <w:r>
        <w:rPr>
          <w:rFonts w:hint="eastAsia" w:ascii="宋体"/>
          <w:sz w:val="24"/>
          <w:szCs w:val="24"/>
          <w:highlight w:val="none"/>
        </w:rPr>
        <w:tab/>
      </w:r>
      <w:r>
        <w:rPr>
          <w:rFonts w:hint="eastAsia" w:ascii="宋体"/>
          <w:sz w:val="24"/>
          <w:szCs w:val="24"/>
          <w:highlight w:val="none"/>
        </w:rPr>
        <w:t xml:space="preserve">     </w:t>
      </w:r>
      <w:r>
        <w:rPr>
          <w:rFonts w:hint="eastAsia" w:ascii="宋体" w:hAnsi="宋体"/>
          <w:sz w:val="24"/>
          <w:szCs w:val="24"/>
          <w:highlight w:val="none"/>
        </w:rPr>
        <w:t>法定代表人（授权代表）：</w:t>
      </w:r>
    </w:p>
    <w:p w14:paraId="65636401">
      <w:pPr>
        <w:pageBreakBefore w:val="0"/>
        <w:kinsoku/>
        <w:wordWrap/>
        <w:overflowPunct/>
        <w:topLinePunct w:val="0"/>
        <w:bidi w:val="0"/>
        <w:spacing w:before="156" w:beforeLines="50" w:after="156" w:afterLines="50" w:line="560" w:lineRule="atLeast"/>
        <w:ind w:right="26" w:firstLine="960" w:firstLineChars="400"/>
        <w:contextualSpacing/>
        <w:textAlignment w:val="auto"/>
        <w:rPr>
          <w:rFonts w:ascii="宋体" w:hAnsi="宋体"/>
          <w:sz w:val="24"/>
          <w:szCs w:val="24"/>
          <w:highlight w:val="none"/>
        </w:rPr>
      </w:pPr>
    </w:p>
    <w:p w14:paraId="50D0756F">
      <w:pPr>
        <w:pageBreakBefore w:val="0"/>
        <w:kinsoku/>
        <w:wordWrap/>
        <w:overflowPunct/>
        <w:topLinePunct w:val="0"/>
        <w:bidi w:val="0"/>
        <w:spacing w:before="156" w:beforeLines="50" w:after="156" w:afterLines="50" w:line="560" w:lineRule="atLeast"/>
        <w:ind w:right="26" w:firstLine="360" w:firstLineChars="150"/>
        <w:contextualSpacing/>
        <w:textAlignment w:val="auto"/>
        <w:rPr>
          <w:sz w:val="24"/>
          <w:szCs w:val="24"/>
          <w:highlight w:val="none"/>
        </w:rPr>
      </w:pPr>
      <w:r>
        <w:rPr>
          <w:rFonts w:hint="eastAsia" w:ascii="宋体" w:hAnsi="宋体"/>
          <w:sz w:val="24"/>
          <w:szCs w:val="24"/>
          <w:highlight w:val="none"/>
        </w:rPr>
        <w:t>签订日期：</w:t>
      </w:r>
      <w:r>
        <w:rPr>
          <w:rFonts w:hint="eastAsia" w:ascii="宋体" w:hAnsi="宋体"/>
          <w:sz w:val="24"/>
          <w:szCs w:val="24"/>
          <w:highlight w:val="none"/>
          <w:lang w:val="en-US" w:eastAsia="zh-CN"/>
        </w:rPr>
        <w:t xml:space="preserve"> </w:t>
      </w:r>
      <w:r>
        <w:rPr>
          <w:rFonts w:hint="eastAsia" w:ascii="宋体" w:hAnsi="宋体"/>
          <w:sz w:val="24"/>
          <w:szCs w:val="24"/>
          <w:highlight w:val="none"/>
        </w:rPr>
        <w:t xml:space="preserve">   年   </w:t>
      </w:r>
      <w:r>
        <w:rPr>
          <w:rFonts w:hint="eastAsia" w:ascii="宋体" w:hAnsi="宋体"/>
          <w:sz w:val="24"/>
          <w:szCs w:val="24"/>
          <w:highlight w:val="none"/>
          <w:lang w:val="en-US" w:eastAsia="zh-CN"/>
        </w:rPr>
        <w:t xml:space="preserve"> </w:t>
      </w:r>
      <w:r>
        <w:rPr>
          <w:rFonts w:hint="eastAsia" w:ascii="宋体" w:hAnsi="宋体"/>
          <w:sz w:val="24"/>
          <w:szCs w:val="24"/>
          <w:highlight w:val="none"/>
        </w:rPr>
        <w:t xml:space="preserve">月   </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r>
        <w:rPr>
          <w:sz w:val="24"/>
          <w:szCs w:val="24"/>
          <w:highlight w:val="none"/>
        </w:rPr>
        <w:tab/>
      </w:r>
    </w:p>
    <w:p w14:paraId="50F4CDFD">
      <w:pPr>
        <w:pageBreakBefore w:val="0"/>
        <w:kinsoku/>
        <w:wordWrap/>
        <w:overflowPunct/>
        <w:topLinePunct w:val="0"/>
        <w:bidi w:val="0"/>
        <w:spacing w:line="560" w:lineRule="atLeast"/>
        <w:textAlignment w:val="auto"/>
        <w:rPr>
          <w:highlight w:val="none"/>
        </w:rPr>
      </w:pPr>
    </w:p>
    <w:p w14:paraId="0F3389D5">
      <w:pPr>
        <w:pageBreakBefore w:val="0"/>
        <w:kinsoku/>
        <w:wordWrap/>
        <w:overflowPunct/>
        <w:topLinePunct w:val="0"/>
        <w:bidi w:val="0"/>
        <w:spacing w:line="560" w:lineRule="atLeast"/>
        <w:textAlignment w:val="auto"/>
        <w:rPr>
          <w:highlight w:val="none"/>
        </w:rPr>
      </w:pPr>
    </w:p>
    <w:p w14:paraId="1EB7FAEE">
      <w:pPr>
        <w:pStyle w:val="70"/>
        <w:pageBreakBefore w:val="0"/>
        <w:kinsoku/>
        <w:wordWrap/>
        <w:overflowPunct/>
        <w:topLinePunct w:val="0"/>
        <w:bidi w:val="0"/>
        <w:spacing w:line="560" w:lineRule="atLeast"/>
        <w:textAlignment w:val="auto"/>
        <w:rPr>
          <w:highlight w:val="lightGray"/>
        </w:rPr>
      </w:pPr>
    </w:p>
    <w:p w14:paraId="7CE2B2DA">
      <w:pPr>
        <w:pageBreakBefore w:val="0"/>
        <w:kinsoku/>
        <w:wordWrap/>
        <w:overflowPunct/>
        <w:topLinePunct w:val="0"/>
        <w:bidi w:val="0"/>
        <w:spacing w:line="560" w:lineRule="atLeast"/>
        <w:textAlignment w:val="auto"/>
        <w:rPr>
          <w:highlight w:val="lightGray"/>
        </w:rPr>
      </w:pPr>
    </w:p>
    <w:p w14:paraId="3067E5B5">
      <w:pPr>
        <w:pStyle w:val="70"/>
        <w:pageBreakBefore w:val="0"/>
        <w:kinsoku/>
        <w:wordWrap/>
        <w:overflowPunct/>
        <w:topLinePunct w:val="0"/>
        <w:bidi w:val="0"/>
        <w:spacing w:line="560" w:lineRule="atLeast"/>
        <w:textAlignment w:val="auto"/>
        <w:rPr>
          <w:highlight w:val="lightGray"/>
        </w:rPr>
      </w:pPr>
    </w:p>
    <w:p w14:paraId="352FAFD2">
      <w:pPr>
        <w:pageBreakBefore w:val="0"/>
        <w:kinsoku/>
        <w:wordWrap/>
        <w:overflowPunct/>
        <w:topLinePunct w:val="0"/>
        <w:bidi w:val="0"/>
        <w:spacing w:line="560" w:lineRule="atLeast"/>
        <w:textAlignment w:val="auto"/>
        <w:rPr>
          <w:highlight w:val="lightGray"/>
        </w:rPr>
      </w:pPr>
    </w:p>
    <w:p w14:paraId="1E1F5C3E">
      <w:pPr>
        <w:pStyle w:val="70"/>
        <w:pageBreakBefore w:val="0"/>
        <w:kinsoku/>
        <w:wordWrap/>
        <w:overflowPunct/>
        <w:topLinePunct w:val="0"/>
        <w:bidi w:val="0"/>
        <w:spacing w:line="560" w:lineRule="atLeast"/>
        <w:textAlignment w:val="auto"/>
        <w:rPr>
          <w:highlight w:val="lightGray"/>
        </w:rPr>
      </w:pPr>
    </w:p>
    <w:p w14:paraId="6DBD1E9E">
      <w:pPr>
        <w:pageBreakBefore w:val="0"/>
        <w:widowControl/>
        <w:kinsoku/>
        <w:wordWrap/>
        <w:overflowPunct/>
        <w:topLinePunct w:val="0"/>
        <w:bidi w:val="0"/>
        <w:spacing w:line="560" w:lineRule="atLeast"/>
        <w:jc w:val="left"/>
        <w:textAlignment w:val="auto"/>
        <w:rPr>
          <w:highlight w:val="lightGray"/>
        </w:rPr>
      </w:pPr>
      <w:r>
        <w:rPr>
          <w:highlight w:val="lightGray"/>
        </w:rPr>
        <w:br w:type="page"/>
      </w:r>
    </w:p>
    <w:p w14:paraId="2B6F6743">
      <w:pPr>
        <w:pStyle w:val="2"/>
        <w:pageBreakBefore w:val="0"/>
        <w:numPr>
          <w:ilvl w:val="0"/>
          <w:numId w:val="0"/>
        </w:numPr>
        <w:kinsoku/>
        <w:wordWrap/>
        <w:overflowPunct/>
        <w:topLinePunct w:val="0"/>
        <w:bidi w:val="0"/>
        <w:spacing w:line="560" w:lineRule="atLeast"/>
        <w:textAlignment w:val="auto"/>
        <w:rPr>
          <w:rFonts w:ascii="宋体" w:hAnsi="宋体" w:cs="宋体"/>
          <w:bCs w:val="0"/>
          <w:sz w:val="24"/>
          <w:szCs w:val="24"/>
          <w:highlight w:val="none"/>
        </w:rPr>
      </w:pPr>
      <w:r>
        <w:rPr>
          <w:rFonts w:hint="eastAsia" w:ascii="宋体" w:hAnsi="宋体" w:cs="宋体"/>
          <w:bCs w:val="0"/>
          <w:sz w:val="24"/>
          <w:szCs w:val="24"/>
          <w:highlight w:val="none"/>
        </w:rPr>
        <w:t xml:space="preserve">附件3：告知书              </w:t>
      </w:r>
    </w:p>
    <w:p w14:paraId="0DA6D35C">
      <w:pPr>
        <w:pStyle w:val="42"/>
        <w:pageBreakBefore w:val="0"/>
        <w:kinsoku/>
        <w:wordWrap/>
        <w:overflowPunct/>
        <w:topLinePunct w:val="0"/>
        <w:bidi w:val="0"/>
        <w:spacing w:line="560" w:lineRule="atLeast"/>
        <w:ind w:firstLine="640" w:firstLineChars="200"/>
        <w:jc w:val="center"/>
        <w:textAlignment w:val="auto"/>
        <w:rPr>
          <w:rFonts w:hint="eastAsia" w:hAnsi="宋体" w:cs="宋体"/>
          <w:color w:val="000000"/>
          <w:sz w:val="24"/>
          <w:szCs w:val="24"/>
          <w:highlight w:val="none"/>
        </w:rPr>
      </w:pPr>
      <w:r>
        <w:rPr>
          <w:rStyle w:val="222"/>
          <w:rFonts w:hint="eastAsia" w:hAnsi="宋体" w:cs="宋体"/>
          <w:b/>
          <w:bCs/>
          <w:sz w:val="32"/>
          <w:szCs w:val="32"/>
          <w:highlight w:val="none"/>
        </w:rPr>
        <w:t>龙岗区进一步规范政商交往行为告知书</w:t>
      </w:r>
      <w:r>
        <w:rPr>
          <w:rFonts w:hint="eastAsia" w:hAnsi="宋体" w:cs="宋体"/>
          <w:color w:val="000000"/>
          <w:sz w:val="24"/>
          <w:szCs w:val="24"/>
          <w:highlight w:val="none"/>
        </w:rPr>
        <w:br w:type="textWrapping"/>
      </w:r>
      <w:r>
        <w:rPr>
          <w:rFonts w:hint="eastAsia" w:hAnsi="宋体" w:cs="宋体"/>
          <w:color w:val="000000"/>
          <w:sz w:val="24"/>
          <w:szCs w:val="24"/>
          <w:highlight w:val="none"/>
        </w:rPr>
        <w:t xml:space="preserve">      为深入构建“亲”“清”新型政商关系，努力打造尊商、亲商、助商、安商良好营商环境，龙岗</w:t>
      </w:r>
      <w:bookmarkStart w:id="45" w:name="_GoBack"/>
      <w:r>
        <w:rPr>
          <w:rFonts w:hint="eastAsia" w:hAnsi="宋体" w:cs="宋体"/>
          <w:color w:val="000000"/>
          <w:sz w:val="24"/>
          <w:szCs w:val="24"/>
          <w:highlight w:val="none"/>
          <w:lang w:eastAsia="zh-CN"/>
        </w:rPr>
        <w:t>区委、区政府</w:t>
      </w:r>
      <w:bookmarkEnd w:id="45"/>
      <w:r>
        <w:rPr>
          <w:rFonts w:hint="eastAsia" w:hAnsi="宋体" w:cs="宋体"/>
          <w:color w:val="000000"/>
          <w:sz w:val="24"/>
          <w:szCs w:val="24"/>
          <w:highlight w:val="none"/>
        </w:rPr>
        <w:t>制定了《龙岗区公职人员政商交往“十个不准”》，严明公职人员在政商交往中的纪律要求。 请参与龙岗建设的广大企业及其从业人员，严格监督我区公职人员落实“十个不准”，并在与我区公职人员交往中切实做到“十个不得”。</w:t>
      </w:r>
    </w:p>
    <w:p w14:paraId="2882D8B4">
      <w:pPr>
        <w:pStyle w:val="42"/>
        <w:pageBreakBefore w:val="0"/>
        <w:kinsoku/>
        <w:wordWrap/>
        <w:overflowPunct/>
        <w:topLinePunct w:val="0"/>
        <w:bidi w:val="0"/>
        <w:spacing w:line="560" w:lineRule="atLeast"/>
        <w:ind w:firstLine="480" w:firstLineChars="200"/>
        <w:jc w:val="left"/>
        <w:textAlignment w:val="auto"/>
        <w:rPr>
          <w:rFonts w:hint="eastAsia" w:hAnsi="宋体" w:cs="宋体"/>
          <w:color w:val="000000"/>
          <w:sz w:val="24"/>
          <w:szCs w:val="24"/>
          <w:highlight w:val="none"/>
        </w:rPr>
      </w:pPr>
      <w:r>
        <w:rPr>
          <w:rFonts w:hint="eastAsia" w:hAnsi="宋体" w:cs="宋体"/>
          <w:color w:val="000000"/>
          <w:sz w:val="24"/>
          <w:szCs w:val="24"/>
          <w:highlight w:val="none"/>
        </w:rPr>
        <w:t>一、不得向公职人员赠送礼品、礼金、消费卡等财物。</w:t>
      </w:r>
    </w:p>
    <w:p w14:paraId="51138765">
      <w:pPr>
        <w:pStyle w:val="42"/>
        <w:pageBreakBefore w:val="0"/>
        <w:kinsoku/>
        <w:wordWrap/>
        <w:overflowPunct/>
        <w:topLinePunct w:val="0"/>
        <w:bidi w:val="0"/>
        <w:spacing w:line="560" w:lineRule="atLeast"/>
        <w:ind w:firstLine="480" w:firstLineChars="200"/>
        <w:jc w:val="left"/>
        <w:textAlignment w:val="auto"/>
        <w:rPr>
          <w:rFonts w:hint="eastAsia" w:hAnsi="宋体" w:cs="宋体"/>
          <w:color w:val="000000"/>
          <w:sz w:val="24"/>
          <w:szCs w:val="24"/>
          <w:highlight w:val="none"/>
        </w:rPr>
      </w:pPr>
      <w:r>
        <w:rPr>
          <w:rFonts w:hint="eastAsia" w:hAnsi="宋体" w:cs="宋体"/>
          <w:color w:val="000000"/>
          <w:sz w:val="24"/>
          <w:szCs w:val="24"/>
          <w:highlight w:val="none"/>
        </w:rPr>
        <w:t>二、不得违规向公职人员提供宴请、旅游、娱乐等安排。</w:t>
      </w:r>
    </w:p>
    <w:p w14:paraId="07AA7446">
      <w:pPr>
        <w:pStyle w:val="42"/>
        <w:pageBreakBefore w:val="0"/>
        <w:kinsoku/>
        <w:wordWrap/>
        <w:overflowPunct/>
        <w:topLinePunct w:val="0"/>
        <w:bidi w:val="0"/>
        <w:spacing w:line="560" w:lineRule="atLeast"/>
        <w:ind w:firstLine="480" w:firstLineChars="200"/>
        <w:jc w:val="left"/>
        <w:textAlignment w:val="auto"/>
        <w:rPr>
          <w:rFonts w:hint="eastAsia" w:hAnsi="宋体" w:cs="宋体"/>
          <w:color w:val="000000"/>
          <w:sz w:val="24"/>
          <w:szCs w:val="24"/>
          <w:highlight w:val="none"/>
        </w:rPr>
      </w:pPr>
      <w:r>
        <w:rPr>
          <w:rFonts w:hint="eastAsia" w:hAnsi="宋体" w:cs="宋体"/>
          <w:color w:val="000000"/>
          <w:sz w:val="24"/>
          <w:szCs w:val="24"/>
          <w:highlight w:val="none"/>
        </w:rPr>
        <w:t>三、不得通过打麻将等形式向公职人员输送利益。</w:t>
      </w:r>
    </w:p>
    <w:p w14:paraId="1BF70988">
      <w:pPr>
        <w:pStyle w:val="42"/>
        <w:pageBreakBefore w:val="0"/>
        <w:kinsoku/>
        <w:wordWrap/>
        <w:overflowPunct/>
        <w:topLinePunct w:val="0"/>
        <w:bidi w:val="0"/>
        <w:spacing w:line="560" w:lineRule="atLeast"/>
        <w:ind w:firstLine="480" w:firstLineChars="200"/>
        <w:jc w:val="left"/>
        <w:textAlignment w:val="auto"/>
        <w:rPr>
          <w:rFonts w:hint="eastAsia" w:hAnsi="宋体" w:cs="宋体"/>
          <w:color w:val="000000"/>
          <w:sz w:val="24"/>
          <w:szCs w:val="24"/>
          <w:highlight w:val="none"/>
        </w:rPr>
      </w:pPr>
      <w:r>
        <w:rPr>
          <w:rFonts w:hint="eastAsia" w:hAnsi="宋体" w:cs="宋体"/>
          <w:color w:val="000000"/>
          <w:sz w:val="24"/>
          <w:szCs w:val="24"/>
          <w:highlight w:val="none"/>
        </w:rPr>
        <w:t>四、不得为公职人员报销应由其个人支付的费用。</w:t>
      </w:r>
    </w:p>
    <w:p w14:paraId="22CD8F32">
      <w:pPr>
        <w:pStyle w:val="42"/>
        <w:pageBreakBefore w:val="0"/>
        <w:kinsoku/>
        <w:wordWrap/>
        <w:overflowPunct/>
        <w:topLinePunct w:val="0"/>
        <w:bidi w:val="0"/>
        <w:spacing w:line="560" w:lineRule="atLeast"/>
        <w:ind w:firstLine="480" w:firstLineChars="200"/>
        <w:jc w:val="left"/>
        <w:textAlignment w:val="auto"/>
        <w:rPr>
          <w:rFonts w:hint="eastAsia" w:hAnsi="宋体" w:cs="宋体"/>
          <w:color w:val="000000"/>
          <w:sz w:val="24"/>
          <w:szCs w:val="24"/>
          <w:highlight w:val="none"/>
        </w:rPr>
      </w:pPr>
      <w:r>
        <w:rPr>
          <w:rFonts w:hint="eastAsia" w:hAnsi="宋体" w:cs="宋体"/>
          <w:color w:val="000000"/>
          <w:sz w:val="24"/>
          <w:szCs w:val="24"/>
          <w:highlight w:val="none"/>
        </w:rPr>
        <w:t>五、不得违规向公职人员及其亲友借贷款。</w:t>
      </w:r>
    </w:p>
    <w:p w14:paraId="0044DB1D">
      <w:pPr>
        <w:pStyle w:val="42"/>
        <w:pageBreakBefore w:val="0"/>
        <w:kinsoku/>
        <w:wordWrap/>
        <w:overflowPunct/>
        <w:topLinePunct w:val="0"/>
        <w:bidi w:val="0"/>
        <w:spacing w:line="560" w:lineRule="atLeast"/>
        <w:ind w:firstLine="480" w:firstLineChars="200"/>
        <w:jc w:val="left"/>
        <w:textAlignment w:val="auto"/>
        <w:rPr>
          <w:rFonts w:hint="eastAsia" w:hAnsi="宋体" w:cs="宋体"/>
          <w:color w:val="000000"/>
          <w:sz w:val="24"/>
          <w:szCs w:val="24"/>
          <w:highlight w:val="none"/>
        </w:rPr>
      </w:pPr>
      <w:r>
        <w:rPr>
          <w:rFonts w:hint="eastAsia" w:hAnsi="宋体" w:cs="宋体"/>
          <w:color w:val="000000"/>
          <w:sz w:val="24"/>
          <w:szCs w:val="24"/>
          <w:highlight w:val="none"/>
        </w:rPr>
        <w:t>六、不得违规将车辆、住房等借给公职人员使用。</w:t>
      </w:r>
    </w:p>
    <w:p w14:paraId="78D08EB1">
      <w:pPr>
        <w:pStyle w:val="42"/>
        <w:pageBreakBefore w:val="0"/>
        <w:kinsoku/>
        <w:wordWrap/>
        <w:overflowPunct/>
        <w:topLinePunct w:val="0"/>
        <w:bidi w:val="0"/>
        <w:spacing w:line="560" w:lineRule="atLeast"/>
        <w:ind w:firstLine="480" w:firstLineChars="200"/>
        <w:jc w:val="left"/>
        <w:textAlignment w:val="auto"/>
        <w:rPr>
          <w:rFonts w:hint="eastAsia" w:hAnsi="宋体" w:cs="宋体"/>
          <w:color w:val="000000"/>
          <w:sz w:val="24"/>
          <w:szCs w:val="24"/>
          <w:highlight w:val="none"/>
        </w:rPr>
      </w:pPr>
      <w:r>
        <w:rPr>
          <w:rFonts w:hint="eastAsia" w:hAnsi="宋体" w:cs="宋体"/>
          <w:color w:val="000000"/>
          <w:sz w:val="24"/>
          <w:szCs w:val="24"/>
          <w:highlight w:val="none"/>
        </w:rPr>
        <w:t>七、不得在招投标中与公职人员搞暗箱操作、围标串标。</w:t>
      </w:r>
    </w:p>
    <w:p w14:paraId="7662162B">
      <w:pPr>
        <w:pStyle w:val="42"/>
        <w:pageBreakBefore w:val="0"/>
        <w:kinsoku/>
        <w:wordWrap/>
        <w:overflowPunct/>
        <w:topLinePunct w:val="0"/>
        <w:bidi w:val="0"/>
        <w:spacing w:line="560" w:lineRule="atLeast"/>
        <w:ind w:firstLine="480" w:firstLineChars="200"/>
        <w:jc w:val="left"/>
        <w:textAlignment w:val="auto"/>
        <w:rPr>
          <w:rFonts w:hint="eastAsia" w:hAnsi="宋体" w:cs="宋体"/>
          <w:color w:val="000000"/>
          <w:sz w:val="24"/>
          <w:szCs w:val="24"/>
          <w:highlight w:val="none"/>
        </w:rPr>
      </w:pPr>
      <w:r>
        <w:rPr>
          <w:rFonts w:hint="eastAsia" w:hAnsi="宋体" w:cs="宋体"/>
          <w:color w:val="000000"/>
          <w:sz w:val="24"/>
          <w:szCs w:val="24"/>
          <w:highlight w:val="none"/>
        </w:rPr>
        <w:t>八、不得为利益相关人和公职人员牵线搭桥或者代为传递信息、传递财物。</w:t>
      </w:r>
    </w:p>
    <w:p w14:paraId="5A5D5380">
      <w:pPr>
        <w:pStyle w:val="42"/>
        <w:pageBreakBefore w:val="0"/>
        <w:kinsoku/>
        <w:wordWrap/>
        <w:overflowPunct/>
        <w:topLinePunct w:val="0"/>
        <w:bidi w:val="0"/>
        <w:spacing w:line="560" w:lineRule="atLeast"/>
        <w:ind w:firstLine="480" w:firstLineChars="200"/>
        <w:jc w:val="left"/>
        <w:textAlignment w:val="auto"/>
        <w:rPr>
          <w:rFonts w:hint="eastAsia" w:hAnsi="宋体" w:cs="宋体"/>
          <w:color w:val="000000"/>
          <w:sz w:val="24"/>
          <w:szCs w:val="24"/>
          <w:highlight w:val="none"/>
        </w:rPr>
      </w:pPr>
      <w:r>
        <w:rPr>
          <w:rFonts w:hint="eastAsia" w:hAnsi="宋体" w:cs="宋体"/>
          <w:color w:val="000000"/>
          <w:sz w:val="24"/>
          <w:szCs w:val="24"/>
          <w:highlight w:val="none"/>
        </w:rPr>
        <w:t>九、不得让公职人员在企业违规兼职取酬。</w:t>
      </w:r>
    </w:p>
    <w:p w14:paraId="46C628E5">
      <w:pPr>
        <w:pStyle w:val="42"/>
        <w:pageBreakBefore w:val="0"/>
        <w:kinsoku/>
        <w:wordWrap/>
        <w:overflowPunct/>
        <w:topLinePunct w:val="0"/>
        <w:bidi w:val="0"/>
        <w:spacing w:line="560" w:lineRule="atLeast"/>
        <w:ind w:firstLine="480" w:firstLineChars="200"/>
        <w:jc w:val="left"/>
        <w:textAlignment w:val="auto"/>
        <w:rPr>
          <w:rFonts w:hint="eastAsia" w:hAnsi="宋体" w:cs="宋体"/>
          <w:color w:val="000000"/>
          <w:sz w:val="24"/>
          <w:szCs w:val="24"/>
          <w:highlight w:val="none"/>
        </w:rPr>
      </w:pPr>
      <w:r>
        <w:rPr>
          <w:rFonts w:hint="eastAsia" w:hAnsi="宋体" w:cs="宋体"/>
          <w:color w:val="000000"/>
          <w:sz w:val="24"/>
          <w:szCs w:val="24"/>
          <w:highlight w:val="none"/>
        </w:rPr>
        <w:t>十、不得为公职人员亲友违规承揽业务提供便利。</w:t>
      </w:r>
    </w:p>
    <w:p w14:paraId="679FB185">
      <w:pPr>
        <w:pStyle w:val="42"/>
        <w:pageBreakBefore w:val="0"/>
        <w:kinsoku/>
        <w:wordWrap/>
        <w:overflowPunct/>
        <w:topLinePunct w:val="0"/>
        <w:bidi w:val="0"/>
        <w:spacing w:line="560" w:lineRule="atLeast"/>
        <w:ind w:firstLine="480" w:firstLineChars="200"/>
        <w:jc w:val="left"/>
        <w:textAlignment w:val="auto"/>
        <w:rPr>
          <w:rFonts w:hint="eastAsia" w:hAnsi="宋体" w:cs="宋体"/>
          <w:color w:val="000000"/>
          <w:sz w:val="24"/>
          <w:szCs w:val="24"/>
          <w:highlight w:val="none"/>
        </w:rPr>
      </w:pPr>
      <w:r>
        <w:rPr>
          <w:rFonts w:hint="eastAsia" w:hAnsi="宋体" w:cs="宋体"/>
          <w:color w:val="000000"/>
          <w:sz w:val="24"/>
          <w:szCs w:val="24"/>
          <w:highlight w:val="none"/>
        </w:rPr>
        <w:t xml:space="preserve">上述“十个不得”，请您严格遵守。同时，在政商交往中， 如有发现我区公职人员存在违反“十个不准”的问题，请及时通过网络举报平台或者 12388 举报电话等方式，向纪检监察机关反映举报，我们将一律严格保密、一律优先处置、一律严肃查处。    </w:t>
      </w:r>
    </w:p>
    <w:p w14:paraId="64EBADA9">
      <w:pPr>
        <w:pStyle w:val="42"/>
        <w:pageBreakBefore w:val="0"/>
        <w:kinsoku/>
        <w:wordWrap/>
        <w:overflowPunct/>
        <w:topLinePunct w:val="0"/>
        <w:bidi w:val="0"/>
        <w:spacing w:line="560" w:lineRule="atLeast"/>
        <w:ind w:firstLine="480" w:firstLineChars="200"/>
        <w:jc w:val="left"/>
        <w:textAlignment w:val="auto"/>
        <w:rPr>
          <w:rFonts w:hint="eastAsia" w:hAnsi="宋体" w:cs="宋体"/>
          <w:color w:val="000000"/>
          <w:sz w:val="24"/>
          <w:szCs w:val="24"/>
          <w:highlight w:val="none"/>
        </w:rPr>
      </w:pPr>
      <w:r>
        <w:rPr>
          <w:rFonts w:hint="eastAsia" w:hAnsi="宋体" w:cs="宋体"/>
          <w:color w:val="000000"/>
          <w:sz w:val="24"/>
          <w:szCs w:val="24"/>
          <w:highlight w:val="none"/>
        </w:rPr>
        <w:t>本人已知晓上述告知内容， 并愿意遵照执行（签名） ：</w:t>
      </w:r>
    </w:p>
    <w:p w14:paraId="3EF12C1E">
      <w:pPr>
        <w:pStyle w:val="42"/>
        <w:pageBreakBefore w:val="0"/>
        <w:kinsoku/>
        <w:wordWrap/>
        <w:overflowPunct/>
        <w:topLinePunct w:val="0"/>
        <w:bidi w:val="0"/>
        <w:spacing w:line="560" w:lineRule="atLeast"/>
        <w:ind w:firstLine="480" w:firstLineChars="200"/>
        <w:jc w:val="left"/>
        <w:textAlignment w:val="auto"/>
        <w:rPr>
          <w:rFonts w:hint="eastAsia" w:hAnsi="宋体" w:cs="宋体"/>
          <w:color w:val="000000"/>
          <w:sz w:val="24"/>
          <w:szCs w:val="24"/>
          <w:highlight w:val="none"/>
        </w:rPr>
      </w:pPr>
      <w:r>
        <w:rPr>
          <w:rFonts w:hint="eastAsia" w:hAnsi="宋体" w:cs="宋体"/>
          <w:color w:val="000000"/>
          <w:sz w:val="24"/>
          <w:szCs w:val="24"/>
          <w:highlight w:val="none"/>
        </w:rPr>
        <w:t xml:space="preserve">                                        </w:t>
      </w:r>
    </w:p>
    <w:p w14:paraId="457E271F">
      <w:pPr>
        <w:pStyle w:val="42"/>
        <w:pageBreakBefore w:val="0"/>
        <w:kinsoku/>
        <w:wordWrap/>
        <w:overflowPunct/>
        <w:topLinePunct w:val="0"/>
        <w:bidi w:val="0"/>
        <w:spacing w:line="560" w:lineRule="atLeast"/>
        <w:ind w:firstLine="480" w:firstLineChars="200"/>
        <w:jc w:val="right"/>
        <w:textAlignment w:val="auto"/>
        <w:rPr>
          <w:b/>
          <w:sz w:val="36"/>
          <w:szCs w:val="36"/>
          <w:highlight w:val="lightGray"/>
        </w:rPr>
      </w:pPr>
      <w:r>
        <w:rPr>
          <w:rFonts w:hint="eastAsia" w:hAnsi="宋体" w:cs="宋体"/>
          <w:color w:val="000000"/>
          <w:sz w:val="24"/>
          <w:szCs w:val="24"/>
          <w:highlight w:val="none"/>
        </w:rPr>
        <w:t>2025年    月    日</w:t>
      </w:r>
      <w:bookmarkEnd w:id="0"/>
    </w:p>
    <w:sectPr>
      <w:headerReference r:id="rId7" w:type="default"/>
      <w:footerReference r:id="rId8" w:type="default"/>
      <w:pgSz w:w="11906" w:h="16838"/>
      <w:pgMar w:top="1276" w:right="1351" w:bottom="1135" w:left="141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FZHei-B01S">
    <w:altName w:val="仿宋_GB2312"/>
    <w:panose1 w:val="00000000000000000000"/>
    <w:charset w:val="86"/>
    <w:family w:val="swiss"/>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DejaVu Sans">
    <w:altName w:val="Segoe Print"/>
    <w:panose1 w:val="020B0603030804020204"/>
    <w:charset w:val="00"/>
    <w:family w:val="auto"/>
    <w:pitch w:val="default"/>
    <w:sig w:usb0="00000000" w:usb1="00000000" w:usb2="0A246029" w:usb3="0400200C" w:csb0="600001FF" w:csb1="DFFF0000"/>
  </w:font>
  <w:font w:name="金桥简粗宋">
    <w:altName w:val="宋体"/>
    <w:panose1 w:val="00000000000000000000"/>
    <w:charset w:val="86"/>
    <w:family w:val="modern"/>
    <w:pitch w:val="default"/>
    <w:sig w:usb0="00000000" w:usb1="00000000" w:usb2="0000001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FZXBSJW--GB1-0">
    <w:altName w:val="Segoe Print"/>
    <w:panose1 w:val="00000000000000000000"/>
    <w:charset w:val="00"/>
    <w:family w:val="auto"/>
    <w:pitch w:val="default"/>
    <w:sig w:usb0="00000000" w:usb1="00000000" w:usb2="00000000" w:usb3="00000000" w:csb0="00000000" w:csb1="00000000"/>
  </w:font>
  <w:font w:name="C059">
    <w:altName w:val="Segoe Print"/>
    <w:panose1 w:val="00000500000000000000"/>
    <w:charset w:val="00"/>
    <w:family w:val="auto"/>
    <w:pitch w:val="default"/>
    <w:sig w:usb0="00000000" w:usb1="00000000" w:usb2="00000000" w:usb3="00000000" w:csb0="6000009F" w:csb1="00000000"/>
  </w:font>
  <w:font w:name="OKWOAQ+ººÒÇÖÐËÎ¼ò">
    <w:altName w:val="仿宋_GB2312"/>
    <w:panose1 w:val="00000000000000000000"/>
    <w:charset w:val="86"/>
    <w:family w:val="modern"/>
    <w:pitch w:val="default"/>
    <w:sig w:usb0="00000000" w:usb1="00000000" w:usb2="00000002"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2531567"/>
      <w:docPartObj>
        <w:docPartGallery w:val="autotext"/>
      </w:docPartObj>
    </w:sdtPr>
    <w:sdtContent>
      <w:p w14:paraId="559011F5">
        <w:pPr>
          <w:pStyle w:val="52"/>
          <w:jc w:val="center"/>
        </w:pPr>
        <w:r>
          <w:fldChar w:fldCharType="begin"/>
        </w:r>
        <w:r>
          <w:instrText xml:space="preserve">PAGE   \* MERGEFORMAT</w:instrText>
        </w:r>
        <w:r>
          <w:fldChar w:fldCharType="separate"/>
        </w:r>
        <w:r>
          <w:rPr>
            <w:lang w:val="zh-CN"/>
          </w:rPr>
          <w:t>5</w:t>
        </w:r>
        <w:r>
          <w:fldChar w:fldCharType="end"/>
        </w:r>
      </w:p>
    </w:sdtContent>
  </w:sdt>
  <w:p w14:paraId="5AE60F8A">
    <w:pPr>
      <w:pStyle w:val="5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E1723">
    <w:pPr>
      <w:pStyle w:val="22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EAEF2E">
                          <w:pPr>
                            <w:pStyle w:val="224"/>
                            <w:jc w:val="center"/>
                          </w:pPr>
                          <w:r>
                            <w:fldChar w:fldCharType="begin"/>
                          </w:r>
                          <w:r>
                            <w:instrText xml:space="preserve"> PAGE   \* MERGEFORMAT </w:instrText>
                          </w:r>
                          <w:r>
                            <w:fldChar w:fldCharType="separate"/>
                          </w:r>
                          <w:r>
                            <w:rPr>
                              <w:lang w:val="zh-CN"/>
                            </w:rPr>
                            <w:t>18</w:t>
                          </w:r>
                          <w:r>
                            <w:rPr>
                              <w:lang w:val="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32EAEF2E">
                    <w:pPr>
                      <w:pStyle w:val="224"/>
                      <w:jc w:val="center"/>
                    </w:pPr>
                    <w:r>
                      <w:fldChar w:fldCharType="begin"/>
                    </w:r>
                    <w:r>
                      <w:instrText xml:space="preserve"> PAGE   \* MERGEFORMAT </w:instrText>
                    </w:r>
                    <w:r>
                      <w:fldChar w:fldCharType="separate"/>
                    </w:r>
                    <w:r>
                      <w:rPr>
                        <w:lang w:val="zh-CN"/>
                      </w:rPr>
                      <w:t>18</w:t>
                    </w:r>
                    <w:r>
                      <w:rPr>
                        <w:lang w:val="zh-CN"/>
                      </w:rPr>
                      <w:fldChar w:fldCharType="end"/>
                    </w:r>
                  </w:p>
                </w:txbxContent>
              </v:textbox>
            </v:shape>
          </w:pict>
        </mc:Fallback>
      </mc:AlternateContent>
    </w:r>
  </w:p>
  <w:p w14:paraId="33CE5795">
    <w:pPr>
      <w:pStyle w:val="2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7A37A">
    <w:pPr>
      <w:pStyle w:val="5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4055E9">
                          <w:pPr>
                            <w:pStyle w:val="52"/>
                            <w:jc w:val="center"/>
                          </w:pPr>
                          <w:r>
                            <w:fldChar w:fldCharType="begin"/>
                          </w:r>
                          <w:r>
                            <w:instrText xml:space="preserve"> PAGE   \* MERGEFORMAT </w:instrText>
                          </w:r>
                          <w:r>
                            <w:fldChar w:fldCharType="separate"/>
                          </w:r>
                          <w:r>
                            <w:rPr>
                              <w:lang w:val="zh-CN"/>
                            </w:rPr>
                            <w:t>38</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24055E9">
                    <w:pPr>
                      <w:pStyle w:val="52"/>
                      <w:jc w:val="center"/>
                    </w:pPr>
                    <w:r>
                      <w:fldChar w:fldCharType="begin"/>
                    </w:r>
                    <w:r>
                      <w:instrText xml:space="preserve"> PAGE   \* MERGEFORMAT </w:instrText>
                    </w:r>
                    <w:r>
                      <w:fldChar w:fldCharType="separate"/>
                    </w:r>
                    <w:r>
                      <w:rPr>
                        <w:lang w:val="zh-CN"/>
                      </w:rPr>
                      <w:t>38</w:t>
                    </w:r>
                    <w:r>
                      <w:rPr>
                        <w:lang w:val="zh-CN"/>
                      </w:rPr>
                      <w:fldChar w:fldCharType="end"/>
                    </w:r>
                  </w:p>
                </w:txbxContent>
              </v:textbox>
            </v:shape>
          </w:pict>
        </mc:Fallback>
      </mc:AlternateContent>
    </w:r>
  </w:p>
  <w:p w14:paraId="3C848549">
    <w:pPr>
      <w:pStyle w:val="5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084C2">
    <w:pPr>
      <w:pStyle w:val="5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48906">
    <w:pPr>
      <w:pStyle w:val="5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1094B">
    <w:pPr>
      <w:pStyle w:val="5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7AC961"/>
    <w:multiLevelType w:val="singleLevel"/>
    <w:tmpl w:val="9E7AC961"/>
    <w:lvl w:ilvl="0" w:tentative="0">
      <w:start w:val="1"/>
      <w:numFmt w:val="decimal"/>
      <w:suff w:val="nothing"/>
      <w:lvlText w:val="（%1）"/>
      <w:lvlJc w:val="left"/>
    </w:lvl>
  </w:abstractNum>
  <w:abstractNum w:abstractNumId="1">
    <w:nsid w:val="F3F4180C"/>
    <w:multiLevelType w:val="singleLevel"/>
    <w:tmpl w:val="F3F4180C"/>
    <w:lvl w:ilvl="0" w:tentative="0">
      <w:start w:val="1"/>
      <w:numFmt w:val="decimal"/>
      <w:suff w:val="nothing"/>
      <w:lvlText w:val="（%1）"/>
      <w:lvlJc w:val="left"/>
    </w:lvl>
  </w:abstractNum>
  <w:abstractNum w:abstractNumId="2">
    <w:nsid w:val="09F3727D"/>
    <w:multiLevelType w:val="multilevel"/>
    <w:tmpl w:val="09F3727D"/>
    <w:lvl w:ilvl="0" w:tentative="0">
      <w:start w:val="1"/>
      <w:numFmt w:val="decimal"/>
      <w:pStyle w:val="179"/>
      <w:lvlText w:val="%1.0"/>
      <w:lvlJc w:val="left"/>
      <w:pPr>
        <w:tabs>
          <w:tab w:val="left" w:pos="578"/>
        </w:tabs>
        <w:ind w:left="578" w:hanging="578"/>
      </w:pPr>
      <w:rPr>
        <w:rFonts w:hint="default" w:ascii="Arial" w:hAnsi="Arial"/>
        <w:b/>
        <w:i w:val="0"/>
        <w:color w:val="auto"/>
        <w:sz w:val="32"/>
      </w:rPr>
    </w:lvl>
    <w:lvl w:ilvl="1" w:tentative="0">
      <w:start w:val="1"/>
      <w:numFmt w:val="decimal"/>
      <w:pStyle w:val="182"/>
      <w:lvlText w:val="%1.%2"/>
      <w:lvlJc w:val="left"/>
      <w:pPr>
        <w:tabs>
          <w:tab w:val="left" w:pos="5963"/>
        </w:tabs>
        <w:ind w:left="5963" w:hanging="576"/>
      </w:pPr>
      <w:rPr>
        <w:rFonts w:hint="default" w:ascii="Arial" w:hAnsi="Arial"/>
        <w:b/>
        <w:i w:val="0"/>
        <w:sz w:val="28"/>
      </w:rPr>
    </w:lvl>
    <w:lvl w:ilvl="2" w:tentative="0">
      <w:start w:val="1"/>
      <w:numFmt w:val="decimal"/>
      <w:lvlText w:val="%1.%2.%3"/>
      <w:lvlJc w:val="left"/>
      <w:pPr>
        <w:tabs>
          <w:tab w:val="left" w:pos="720"/>
        </w:tabs>
        <w:ind w:left="720" w:hanging="720"/>
      </w:pPr>
      <w:rPr>
        <w:rFonts w:hint="default" w:ascii="Arial" w:hAnsi="Arial"/>
        <w:b/>
        <w:i w:val="0"/>
        <w:color w:val="auto"/>
        <w:sz w:val="24"/>
      </w:rPr>
    </w:lvl>
    <w:lvl w:ilvl="3" w:tentative="0">
      <w:start w:val="1"/>
      <w:numFmt w:val="decimal"/>
      <w:pStyle w:val="178"/>
      <w:lvlText w:val="%1.%2.%3.%4"/>
      <w:lvlJc w:val="left"/>
      <w:pPr>
        <w:tabs>
          <w:tab w:val="left" w:pos="864"/>
        </w:tabs>
        <w:ind w:left="864" w:hanging="864"/>
      </w:pPr>
      <w:rPr>
        <w:rFonts w:hint="default" w:ascii="Arial" w:hAnsi="Arial"/>
        <w:b/>
        <w:i w:val="0"/>
        <w:color w:val="auto"/>
        <w:sz w:val="20"/>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3">
    <w:nsid w:val="1A141E91"/>
    <w:multiLevelType w:val="multilevel"/>
    <w:tmpl w:val="1A141E91"/>
    <w:lvl w:ilvl="0" w:tentative="0">
      <w:start w:val="1"/>
      <w:numFmt w:val="upperRoman"/>
      <w:pStyle w:val="2"/>
      <w:lvlText w:val="第 %1 条"/>
      <w:lvlJc w:val="left"/>
      <w:pPr>
        <w:tabs>
          <w:tab w:val="left" w:pos="2640"/>
        </w:tabs>
        <w:ind w:left="1560" w:firstLine="0"/>
      </w:pPr>
    </w:lvl>
    <w:lvl w:ilvl="1" w:tentative="0">
      <w:start w:val="1"/>
      <w:numFmt w:val="decimalZero"/>
      <w:pStyle w:val="3"/>
      <w:isLgl/>
      <w:lvlText w:val="节 %1.%2"/>
      <w:lvlJc w:val="left"/>
      <w:pPr>
        <w:tabs>
          <w:tab w:val="left" w:pos="2280"/>
        </w:tabs>
        <w:ind w:left="1560" w:firstLine="0"/>
      </w:pPr>
    </w:lvl>
    <w:lvl w:ilvl="2" w:tentative="0">
      <w:start w:val="1"/>
      <w:numFmt w:val="lowerLetter"/>
      <w:pStyle w:val="4"/>
      <w:lvlText w:val="(%3)"/>
      <w:lvlJc w:val="left"/>
      <w:pPr>
        <w:tabs>
          <w:tab w:val="left" w:pos="2280"/>
        </w:tabs>
        <w:ind w:left="2280" w:hanging="432"/>
      </w:pPr>
    </w:lvl>
    <w:lvl w:ilvl="3" w:tentative="0">
      <w:start w:val="1"/>
      <w:numFmt w:val="lowerRoman"/>
      <w:pStyle w:val="5"/>
      <w:lvlText w:val="(%4)"/>
      <w:lvlJc w:val="right"/>
      <w:pPr>
        <w:tabs>
          <w:tab w:val="left" w:pos="2424"/>
        </w:tabs>
        <w:ind w:left="2424" w:hanging="144"/>
      </w:pPr>
    </w:lvl>
    <w:lvl w:ilvl="4" w:tentative="0">
      <w:start w:val="1"/>
      <w:numFmt w:val="decimal"/>
      <w:lvlText w:val="%5)"/>
      <w:lvlJc w:val="left"/>
      <w:pPr>
        <w:tabs>
          <w:tab w:val="left" w:pos="2568"/>
        </w:tabs>
        <w:ind w:left="2568" w:hanging="432"/>
      </w:pPr>
    </w:lvl>
    <w:lvl w:ilvl="5" w:tentative="0">
      <w:start w:val="1"/>
      <w:numFmt w:val="lowerLetter"/>
      <w:lvlText w:val="%6)"/>
      <w:lvlJc w:val="left"/>
      <w:pPr>
        <w:tabs>
          <w:tab w:val="left" w:pos="2712"/>
        </w:tabs>
        <w:ind w:left="2712" w:hanging="432"/>
      </w:pPr>
    </w:lvl>
    <w:lvl w:ilvl="6" w:tentative="0">
      <w:start w:val="1"/>
      <w:numFmt w:val="lowerRoman"/>
      <w:pStyle w:val="8"/>
      <w:lvlText w:val="%7)"/>
      <w:lvlJc w:val="right"/>
      <w:pPr>
        <w:tabs>
          <w:tab w:val="left" w:pos="2856"/>
        </w:tabs>
        <w:ind w:left="2856" w:hanging="288"/>
      </w:pPr>
    </w:lvl>
    <w:lvl w:ilvl="7" w:tentative="0">
      <w:start w:val="1"/>
      <w:numFmt w:val="lowerLetter"/>
      <w:lvlText w:val="%8."/>
      <w:lvlJc w:val="left"/>
      <w:pPr>
        <w:tabs>
          <w:tab w:val="left" w:pos="3000"/>
        </w:tabs>
        <w:ind w:left="3000" w:hanging="432"/>
      </w:pPr>
    </w:lvl>
    <w:lvl w:ilvl="8" w:tentative="0">
      <w:start w:val="1"/>
      <w:numFmt w:val="lowerRoman"/>
      <w:lvlText w:val="%9."/>
      <w:lvlJc w:val="right"/>
      <w:pPr>
        <w:tabs>
          <w:tab w:val="left" w:pos="3144"/>
        </w:tabs>
        <w:ind w:left="3144" w:hanging="144"/>
      </w:pPr>
    </w:lvl>
  </w:abstractNum>
  <w:abstractNum w:abstractNumId="4">
    <w:nsid w:val="53D83D60"/>
    <w:multiLevelType w:val="multilevel"/>
    <w:tmpl w:val="53D83D60"/>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577F0EE3"/>
    <w:multiLevelType w:val="singleLevel"/>
    <w:tmpl w:val="577F0EE3"/>
    <w:lvl w:ilvl="0" w:tentative="0">
      <w:start w:val="1"/>
      <w:numFmt w:val="decimal"/>
      <w:suff w:val="nothing"/>
      <w:lvlText w:val="（%1）"/>
      <w:lvlJc w:val="left"/>
    </w:lvl>
  </w:abstractNum>
  <w:abstractNum w:abstractNumId="6">
    <w:nsid w:val="577F5512"/>
    <w:multiLevelType w:val="singleLevel"/>
    <w:tmpl w:val="577F5512"/>
    <w:lvl w:ilvl="0" w:tentative="0">
      <w:start w:val="1"/>
      <w:numFmt w:val="decimal"/>
      <w:suff w:val="nothing"/>
      <w:lvlText w:val="（%1）"/>
      <w:lvlJc w:val="left"/>
    </w:lvl>
  </w:abstractNum>
  <w:abstractNum w:abstractNumId="7">
    <w:nsid w:val="5E902E7E"/>
    <w:multiLevelType w:val="singleLevel"/>
    <w:tmpl w:val="5E902E7E"/>
    <w:lvl w:ilvl="0" w:tentative="0">
      <w:start w:val="1"/>
      <w:numFmt w:val="decimal"/>
      <w:suff w:val="nothing"/>
      <w:lvlText w:val="（%1）"/>
      <w:lvlJc w:val="left"/>
    </w:lvl>
  </w:abstractNum>
  <w:abstractNum w:abstractNumId="8">
    <w:nsid w:val="799F1C8B"/>
    <w:multiLevelType w:val="multilevel"/>
    <w:tmpl w:val="799F1C8B"/>
    <w:lvl w:ilvl="0" w:tentative="0">
      <w:start w:val="1"/>
      <w:numFmt w:val="japaneseCounting"/>
      <w:lvlText w:val="%1、"/>
      <w:lvlJc w:val="left"/>
      <w:pPr>
        <w:ind w:left="1110" w:hanging="51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2"/>
  </w:num>
  <w:num w:numId="3">
    <w:abstractNumId w:val="0"/>
  </w:num>
  <w:num w:numId="4">
    <w:abstractNumId w:val="1"/>
  </w:num>
  <w:num w:numId="5">
    <w:abstractNumId w:val="6"/>
  </w:num>
  <w:num w:numId="6">
    <w:abstractNumId w:val="5"/>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iODc1YjkyN2MxY2JjM2I0YzQ3MGEzYzk4MmZmNWEifQ=="/>
  </w:docVars>
  <w:rsids>
    <w:rsidRoot w:val="000A20B7"/>
    <w:rsid w:val="00002361"/>
    <w:rsid w:val="00003FDE"/>
    <w:rsid w:val="000058B3"/>
    <w:rsid w:val="00005F9C"/>
    <w:rsid w:val="000072D0"/>
    <w:rsid w:val="000075BA"/>
    <w:rsid w:val="00013307"/>
    <w:rsid w:val="00014608"/>
    <w:rsid w:val="00014DD6"/>
    <w:rsid w:val="00014E9B"/>
    <w:rsid w:val="00015C8C"/>
    <w:rsid w:val="00015F26"/>
    <w:rsid w:val="00016125"/>
    <w:rsid w:val="000170E2"/>
    <w:rsid w:val="0001798A"/>
    <w:rsid w:val="00020C18"/>
    <w:rsid w:val="00022CAD"/>
    <w:rsid w:val="00023839"/>
    <w:rsid w:val="00023AF1"/>
    <w:rsid w:val="00025081"/>
    <w:rsid w:val="00027ED8"/>
    <w:rsid w:val="000305AC"/>
    <w:rsid w:val="00031012"/>
    <w:rsid w:val="00031597"/>
    <w:rsid w:val="00031F28"/>
    <w:rsid w:val="000320D7"/>
    <w:rsid w:val="00032115"/>
    <w:rsid w:val="000337B4"/>
    <w:rsid w:val="00033E2F"/>
    <w:rsid w:val="00034568"/>
    <w:rsid w:val="000346FF"/>
    <w:rsid w:val="00034C4A"/>
    <w:rsid w:val="0003550E"/>
    <w:rsid w:val="0003678E"/>
    <w:rsid w:val="00036790"/>
    <w:rsid w:val="00036A0C"/>
    <w:rsid w:val="00036FD1"/>
    <w:rsid w:val="00040044"/>
    <w:rsid w:val="00040246"/>
    <w:rsid w:val="00040E54"/>
    <w:rsid w:val="0004235C"/>
    <w:rsid w:val="0004278F"/>
    <w:rsid w:val="00042E82"/>
    <w:rsid w:val="00044F96"/>
    <w:rsid w:val="00046142"/>
    <w:rsid w:val="00047623"/>
    <w:rsid w:val="00051414"/>
    <w:rsid w:val="00051415"/>
    <w:rsid w:val="000517A9"/>
    <w:rsid w:val="00051F31"/>
    <w:rsid w:val="00052E8F"/>
    <w:rsid w:val="00053553"/>
    <w:rsid w:val="0005391F"/>
    <w:rsid w:val="00054D3D"/>
    <w:rsid w:val="00055206"/>
    <w:rsid w:val="0005556A"/>
    <w:rsid w:val="000556C4"/>
    <w:rsid w:val="000563FC"/>
    <w:rsid w:val="00061187"/>
    <w:rsid w:val="00061EA4"/>
    <w:rsid w:val="00063817"/>
    <w:rsid w:val="00066D50"/>
    <w:rsid w:val="00070B9B"/>
    <w:rsid w:val="00071424"/>
    <w:rsid w:val="00072042"/>
    <w:rsid w:val="0007276F"/>
    <w:rsid w:val="00074B95"/>
    <w:rsid w:val="000751F4"/>
    <w:rsid w:val="000817C9"/>
    <w:rsid w:val="0008285B"/>
    <w:rsid w:val="00082A2A"/>
    <w:rsid w:val="000830D6"/>
    <w:rsid w:val="00083332"/>
    <w:rsid w:val="00084ADF"/>
    <w:rsid w:val="00085ACC"/>
    <w:rsid w:val="00086BEC"/>
    <w:rsid w:val="00087C00"/>
    <w:rsid w:val="000939A2"/>
    <w:rsid w:val="00093FDD"/>
    <w:rsid w:val="000945B0"/>
    <w:rsid w:val="00095E13"/>
    <w:rsid w:val="00097098"/>
    <w:rsid w:val="000978FB"/>
    <w:rsid w:val="00097EF2"/>
    <w:rsid w:val="000A1B8C"/>
    <w:rsid w:val="000A20B7"/>
    <w:rsid w:val="000A2245"/>
    <w:rsid w:val="000A31B3"/>
    <w:rsid w:val="000A5FCC"/>
    <w:rsid w:val="000B3351"/>
    <w:rsid w:val="000B3AC4"/>
    <w:rsid w:val="000B41E7"/>
    <w:rsid w:val="000B4EF5"/>
    <w:rsid w:val="000B5BB9"/>
    <w:rsid w:val="000B6118"/>
    <w:rsid w:val="000B6355"/>
    <w:rsid w:val="000B7D33"/>
    <w:rsid w:val="000C138C"/>
    <w:rsid w:val="000C1E4B"/>
    <w:rsid w:val="000C1ECB"/>
    <w:rsid w:val="000C20D4"/>
    <w:rsid w:val="000C2766"/>
    <w:rsid w:val="000C37C8"/>
    <w:rsid w:val="000C385A"/>
    <w:rsid w:val="000C3FC0"/>
    <w:rsid w:val="000C5269"/>
    <w:rsid w:val="000D25DD"/>
    <w:rsid w:val="000D3842"/>
    <w:rsid w:val="000D39B4"/>
    <w:rsid w:val="000D4809"/>
    <w:rsid w:val="000D4AAB"/>
    <w:rsid w:val="000D4C95"/>
    <w:rsid w:val="000E0A7E"/>
    <w:rsid w:val="000E0E75"/>
    <w:rsid w:val="000E17AE"/>
    <w:rsid w:val="000E195C"/>
    <w:rsid w:val="000E1ABB"/>
    <w:rsid w:val="000E2E2F"/>
    <w:rsid w:val="000E3961"/>
    <w:rsid w:val="000E4734"/>
    <w:rsid w:val="000E5391"/>
    <w:rsid w:val="000E6E4F"/>
    <w:rsid w:val="000F0453"/>
    <w:rsid w:val="000F1C7C"/>
    <w:rsid w:val="000F281B"/>
    <w:rsid w:val="000F2E59"/>
    <w:rsid w:val="000F3587"/>
    <w:rsid w:val="000F4E4C"/>
    <w:rsid w:val="000F5434"/>
    <w:rsid w:val="000F6D65"/>
    <w:rsid w:val="00100CCD"/>
    <w:rsid w:val="001010C1"/>
    <w:rsid w:val="001018FD"/>
    <w:rsid w:val="001019BE"/>
    <w:rsid w:val="001023CD"/>
    <w:rsid w:val="00102696"/>
    <w:rsid w:val="00102B74"/>
    <w:rsid w:val="00105570"/>
    <w:rsid w:val="00106880"/>
    <w:rsid w:val="001078AF"/>
    <w:rsid w:val="00107D93"/>
    <w:rsid w:val="001105A4"/>
    <w:rsid w:val="0011178F"/>
    <w:rsid w:val="00111AFA"/>
    <w:rsid w:val="00112641"/>
    <w:rsid w:val="00112D11"/>
    <w:rsid w:val="00112E29"/>
    <w:rsid w:val="0011344F"/>
    <w:rsid w:val="0011454B"/>
    <w:rsid w:val="001159D7"/>
    <w:rsid w:val="00115AB9"/>
    <w:rsid w:val="00115EB6"/>
    <w:rsid w:val="00116E3C"/>
    <w:rsid w:val="0012052B"/>
    <w:rsid w:val="00120F22"/>
    <w:rsid w:val="00121FCF"/>
    <w:rsid w:val="0012295D"/>
    <w:rsid w:val="0012396B"/>
    <w:rsid w:val="00124ACD"/>
    <w:rsid w:val="001265E4"/>
    <w:rsid w:val="00127512"/>
    <w:rsid w:val="0012760A"/>
    <w:rsid w:val="00127F97"/>
    <w:rsid w:val="001301F5"/>
    <w:rsid w:val="00130795"/>
    <w:rsid w:val="00130953"/>
    <w:rsid w:val="00130E06"/>
    <w:rsid w:val="00131181"/>
    <w:rsid w:val="0013157C"/>
    <w:rsid w:val="0013160C"/>
    <w:rsid w:val="00131AC3"/>
    <w:rsid w:val="00131B05"/>
    <w:rsid w:val="00132585"/>
    <w:rsid w:val="00132ED2"/>
    <w:rsid w:val="001340D7"/>
    <w:rsid w:val="00134278"/>
    <w:rsid w:val="0013504C"/>
    <w:rsid w:val="001351D0"/>
    <w:rsid w:val="0013531E"/>
    <w:rsid w:val="001353E8"/>
    <w:rsid w:val="001363AF"/>
    <w:rsid w:val="00136A64"/>
    <w:rsid w:val="00136B9D"/>
    <w:rsid w:val="00137822"/>
    <w:rsid w:val="00141157"/>
    <w:rsid w:val="00144B4C"/>
    <w:rsid w:val="00145C4C"/>
    <w:rsid w:val="001463F2"/>
    <w:rsid w:val="001505EC"/>
    <w:rsid w:val="00153C3C"/>
    <w:rsid w:val="001542E5"/>
    <w:rsid w:val="001577D1"/>
    <w:rsid w:val="00161AAA"/>
    <w:rsid w:val="00162B7C"/>
    <w:rsid w:val="001632CB"/>
    <w:rsid w:val="00163C4E"/>
    <w:rsid w:val="0016410A"/>
    <w:rsid w:val="001644F1"/>
    <w:rsid w:val="001654BE"/>
    <w:rsid w:val="00165E6C"/>
    <w:rsid w:val="00167AB0"/>
    <w:rsid w:val="00170F9C"/>
    <w:rsid w:val="001711DA"/>
    <w:rsid w:val="001720D5"/>
    <w:rsid w:val="001735B4"/>
    <w:rsid w:val="00175ED7"/>
    <w:rsid w:val="00177830"/>
    <w:rsid w:val="0018182D"/>
    <w:rsid w:val="00182889"/>
    <w:rsid w:val="0018428B"/>
    <w:rsid w:val="00184D4D"/>
    <w:rsid w:val="001850CF"/>
    <w:rsid w:val="00185677"/>
    <w:rsid w:val="00185FEB"/>
    <w:rsid w:val="00187E88"/>
    <w:rsid w:val="00191208"/>
    <w:rsid w:val="00191704"/>
    <w:rsid w:val="00192DB5"/>
    <w:rsid w:val="00194F16"/>
    <w:rsid w:val="00195173"/>
    <w:rsid w:val="00195F76"/>
    <w:rsid w:val="001A147A"/>
    <w:rsid w:val="001A29BB"/>
    <w:rsid w:val="001A53DC"/>
    <w:rsid w:val="001A732F"/>
    <w:rsid w:val="001B13EE"/>
    <w:rsid w:val="001B13F7"/>
    <w:rsid w:val="001B4C7E"/>
    <w:rsid w:val="001B6623"/>
    <w:rsid w:val="001C12EC"/>
    <w:rsid w:val="001C3153"/>
    <w:rsid w:val="001C4190"/>
    <w:rsid w:val="001C464A"/>
    <w:rsid w:val="001C47AD"/>
    <w:rsid w:val="001C4852"/>
    <w:rsid w:val="001C641E"/>
    <w:rsid w:val="001C65C5"/>
    <w:rsid w:val="001C6699"/>
    <w:rsid w:val="001C77B8"/>
    <w:rsid w:val="001D103A"/>
    <w:rsid w:val="001D2C8C"/>
    <w:rsid w:val="001D404C"/>
    <w:rsid w:val="001D427F"/>
    <w:rsid w:val="001D5DA7"/>
    <w:rsid w:val="001D650C"/>
    <w:rsid w:val="001E1AD9"/>
    <w:rsid w:val="001E1C2C"/>
    <w:rsid w:val="001E1EC0"/>
    <w:rsid w:val="001E239B"/>
    <w:rsid w:val="001E2608"/>
    <w:rsid w:val="001E280C"/>
    <w:rsid w:val="001E2C24"/>
    <w:rsid w:val="001E45AD"/>
    <w:rsid w:val="001E4EC5"/>
    <w:rsid w:val="001E5E2A"/>
    <w:rsid w:val="001E6740"/>
    <w:rsid w:val="001E6748"/>
    <w:rsid w:val="001E68DC"/>
    <w:rsid w:val="001F28C6"/>
    <w:rsid w:val="001F3396"/>
    <w:rsid w:val="001F356C"/>
    <w:rsid w:val="001F4087"/>
    <w:rsid w:val="001F43BB"/>
    <w:rsid w:val="001F5BE2"/>
    <w:rsid w:val="001F6E25"/>
    <w:rsid w:val="001F7FF3"/>
    <w:rsid w:val="00200600"/>
    <w:rsid w:val="00200F9B"/>
    <w:rsid w:val="0020330D"/>
    <w:rsid w:val="00203A29"/>
    <w:rsid w:val="00205002"/>
    <w:rsid w:val="00207DF0"/>
    <w:rsid w:val="0021033B"/>
    <w:rsid w:val="00210627"/>
    <w:rsid w:val="002116DB"/>
    <w:rsid w:val="00211C86"/>
    <w:rsid w:val="002120DC"/>
    <w:rsid w:val="002121B4"/>
    <w:rsid w:val="00212870"/>
    <w:rsid w:val="00213236"/>
    <w:rsid w:val="00213659"/>
    <w:rsid w:val="00213E78"/>
    <w:rsid w:val="00213E88"/>
    <w:rsid w:val="00216EB9"/>
    <w:rsid w:val="00216F5B"/>
    <w:rsid w:val="002215DA"/>
    <w:rsid w:val="00221867"/>
    <w:rsid w:val="0022255E"/>
    <w:rsid w:val="00222806"/>
    <w:rsid w:val="00222B33"/>
    <w:rsid w:val="00222EB9"/>
    <w:rsid w:val="002239A8"/>
    <w:rsid w:val="00225D73"/>
    <w:rsid w:val="00225E40"/>
    <w:rsid w:val="00226F4C"/>
    <w:rsid w:val="0022721E"/>
    <w:rsid w:val="002275F8"/>
    <w:rsid w:val="002306D7"/>
    <w:rsid w:val="00231CCD"/>
    <w:rsid w:val="002340BB"/>
    <w:rsid w:val="00234B73"/>
    <w:rsid w:val="00235937"/>
    <w:rsid w:val="0023626C"/>
    <w:rsid w:val="0023661B"/>
    <w:rsid w:val="002370E1"/>
    <w:rsid w:val="00237B15"/>
    <w:rsid w:val="002409E5"/>
    <w:rsid w:val="00240FD3"/>
    <w:rsid w:val="002412D1"/>
    <w:rsid w:val="00241ACA"/>
    <w:rsid w:val="00241DD4"/>
    <w:rsid w:val="00242031"/>
    <w:rsid w:val="00244B1A"/>
    <w:rsid w:val="00244D31"/>
    <w:rsid w:val="00244EAD"/>
    <w:rsid w:val="00246236"/>
    <w:rsid w:val="00246633"/>
    <w:rsid w:val="0024729C"/>
    <w:rsid w:val="0025236C"/>
    <w:rsid w:val="002523A9"/>
    <w:rsid w:val="00253162"/>
    <w:rsid w:val="0025467F"/>
    <w:rsid w:val="00254D4B"/>
    <w:rsid w:val="0025548D"/>
    <w:rsid w:val="002567DA"/>
    <w:rsid w:val="00257AF7"/>
    <w:rsid w:val="00257E9A"/>
    <w:rsid w:val="002600BB"/>
    <w:rsid w:val="00260655"/>
    <w:rsid w:val="0026258C"/>
    <w:rsid w:val="002636ED"/>
    <w:rsid w:val="00263DA2"/>
    <w:rsid w:val="00264417"/>
    <w:rsid w:val="00264448"/>
    <w:rsid w:val="00264823"/>
    <w:rsid w:val="002661D6"/>
    <w:rsid w:val="00270F6D"/>
    <w:rsid w:val="00273CB4"/>
    <w:rsid w:val="00274A5E"/>
    <w:rsid w:val="00275BDD"/>
    <w:rsid w:val="00276B61"/>
    <w:rsid w:val="002772D3"/>
    <w:rsid w:val="00277848"/>
    <w:rsid w:val="00280347"/>
    <w:rsid w:val="00280D35"/>
    <w:rsid w:val="00281E83"/>
    <w:rsid w:val="00282089"/>
    <w:rsid w:val="00282385"/>
    <w:rsid w:val="00282551"/>
    <w:rsid w:val="002828A5"/>
    <w:rsid w:val="002834E3"/>
    <w:rsid w:val="0028454F"/>
    <w:rsid w:val="00284709"/>
    <w:rsid w:val="002848F6"/>
    <w:rsid w:val="00284BAE"/>
    <w:rsid w:val="00284E33"/>
    <w:rsid w:val="00285D85"/>
    <w:rsid w:val="00286A50"/>
    <w:rsid w:val="00286E14"/>
    <w:rsid w:val="00286E58"/>
    <w:rsid w:val="002871D4"/>
    <w:rsid w:val="00290797"/>
    <w:rsid w:val="00290EA4"/>
    <w:rsid w:val="00290FBB"/>
    <w:rsid w:val="0029149E"/>
    <w:rsid w:val="0029309F"/>
    <w:rsid w:val="00293D27"/>
    <w:rsid w:val="00293E65"/>
    <w:rsid w:val="00294F05"/>
    <w:rsid w:val="00295EDA"/>
    <w:rsid w:val="002A0238"/>
    <w:rsid w:val="002A23B2"/>
    <w:rsid w:val="002A44FC"/>
    <w:rsid w:val="002A460F"/>
    <w:rsid w:val="002A49E1"/>
    <w:rsid w:val="002B1364"/>
    <w:rsid w:val="002B13C2"/>
    <w:rsid w:val="002B19CF"/>
    <w:rsid w:val="002B1A73"/>
    <w:rsid w:val="002B24F2"/>
    <w:rsid w:val="002B260C"/>
    <w:rsid w:val="002B39B2"/>
    <w:rsid w:val="002B42D7"/>
    <w:rsid w:val="002B593D"/>
    <w:rsid w:val="002B6550"/>
    <w:rsid w:val="002C0764"/>
    <w:rsid w:val="002C0EFF"/>
    <w:rsid w:val="002C2BC9"/>
    <w:rsid w:val="002D121F"/>
    <w:rsid w:val="002D16C2"/>
    <w:rsid w:val="002D2EE1"/>
    <w:rsid w:val="002D3F69"/>
    <w:rsid w:val="002D470B"/>
    <w:rsid w:val="002D58CD"/>
    <w:rsid w:val="002D6A41"/>
    <w:rsid w:val="002D764A"/>
    <w:rsid w:val="002E0CA5"/>
    <w:rsid w:val="002E134C"/>
    <w:rsid w:val="002E1664"/>
    <w:rsid w:val="002E17BD"/>
    <w:rsid w:val="002E1A4A"/>
    <w:rsid w:val="002E4E07"/>
    <w:rsid w:val="002E529F"/>
    <w:rsid w:val="002E53AC"/>
    <w:rsid w:val="002E5EB5"/>
    <w:rsid w:val="002E62B0"/>
    <w:rsid w:val="002E74F9"/>
    <w:rsid w:val="002E7618"/>
    <w:rsid w:val="002F11AE"/>
    <w:rsid w:val="002F2FC3"/>
    <w:rsid w:val="002F3442"/>
    <w:rsid w:val="002F5ABB"/>
    <w:rsid w:val="002F70B0"/>
    <w:rsid w:val="002F730E"/>
    <w:rsid w:val="0030251C"/>
    <w:rsid w:val="0030292A"/>
    <w:rsid w:val="003035CE"/>
    <w:rsid w:val="003036DD"/>
    <w:rsid w:val="00303E2D"/>
    <w:rsid w:val="00305224"/>
    <w:rsid w:val="00305598"/>
    <w:rsid w:val="0030578B"/>
    <w:rsid w:val="00305C4C"/>
    <w:rsid w:val="00305D8F"/>
    <w:rsid w:val="00306166"/>
    <w:rsid w:val="00306185"/>
    <w:rsid w:val="00306246"/>
    <w:rsid w:val="00306D9A"/>
    <w:rsid w:val="00310137"/>
    <w:rsid w:val="00311DB8"/>
    <w:rsid w:val="00312974"/>
    <w:rsid w:val="0031317F"/>
    <w:rsid w:val="00313CEA"/>
    <w:rsid w:val="00314632"/>
    <w:rsid w:val="00314B2C"/>
    <w:rsid w:val="00315252"/>
    <w:rsid w:val="00317E60"/>
    <w:rsid w:val="00317EA6"/>
    <w:rsid w:val="00321078"/>
    <w:rsid w:val="003233A8"/>
    <w:rsid w:val="003248BC"/>
    <w:rsid w:val="00325A4F"/>
    <w:rsid w:val="003262F2"/>
    <w:rsid w:val="00326606"/>
    <w:rsid w:val="00331945"/>
    <w:rsid w:val="00331E67"/>
    <w:rsid w:val="00332271"/>
    <w:rsid w:val="0033398B"/>
    <w:rsid w:val="00333C42"/>
    <w:rsid w:val="003400A6"/>
    <w:rsid w:val="00342AC4"/>
    <w:rsid w:val="003439C5"/>
    <w:rsid w:val="00344699"/>
    <w:rsid w:val="003448E7"/>
    <w:rsid w:val="00344DA4"/>
    <w:rsid w:val="00345B14"/>
    <w:rsid w:val="0034611F"/>
    <w:rsid w:val="00350E22"/>
    <w:rsid w:val="00352360"/>
    <w:rsid w:val="003529EA"/>
    <w:rsid w:val="003534C2"/>
    <w:rsid w:val="0035504F"/>
    <w:rsid w:val="003550CB"/>
    <w:rsid w:val="00355C15"/>
    <w:rsid w:val="003568B3"/>
    <w:rsid w:val="00356A18"/>
    <w:rsid w:val="00357E54"/>
    <w:rsid w:val="00362471"/>
    <w:rsid w:val="003661DB"/>
    <w:rsid w:val="00367CA8"/>
    <w:rsid w:val="003702EC"/>
    <w:rsid w:val="0037056E"/>
    <w:rsid w:val="00371DC1"/>
    <w:rsid w:val="00371FBA"/>
    <w:rsid w:val="00372562"/>
    <w:rsid w:val="003728CF"/>
    <w:rsid w:val="00373696"/>
    <w:rsid w:val="00373D36"/>
    <w:rsid w:val="00373FF6"/>
    <w:rsid w:val="0037511C"/>
    <w:rsid w:val="00375E34"/>
    <w:rsid w:val="00376A7E"/>
    <w:rsid w:val="003771BF"/>
    <w:rsid w:val="0037720F"/>
    <w:rsid w:val="00377666"/>
    <w:rsid w:val="003807BA"/>
    <w:rsid w:val="00381270"/>
    <w:rsid w:val="00381C39"/>
    <w:rsid w:val="003823CC"/>
    <w:rsid w:val="0038363B"/>
    <w:rsid w:val="00383F61"/>
    <w:rsid w:val="00384399"/>
    <w:rsid w:val="00384DF4"/>
    <w:rsid w:val="00387BDE"/>
    <w:rsid w:val="00387FF3"/>
    <w:rsid w:val="00390D1D"/>
    <w:rsid w:val="003914F1"/>
    <w:rsid w:val="00391A02"/>
    <w:rsid w:val="00393CC4"/>
    <w:rsid w:val="003951F1"/>
    <w:rsid w:val="003952BA"/>
    <w:rsid w:val="00395596"/>
    <w:rsid w:val="003A053E"/>
    <w:rsid w:val="003A1828"/>
    <w:rsid w:val="003A2DB6"/>
    <w:rsid w:val="003A3DBB"/>
    <w:rsid w:val="003A5DF5"/>
    <w:rsid w:val="003A6F82"/>
    <w:rsid w:val="003B0EE6"/>
    <w:rsid w:val="003B14F2"/>
    <w:rsid w:val="003B18C5"/>
    <w:rsid w:val="003B1BE2"/>
    <w:rsid w:val="003B228B"/>
    <w:rsid w:val="003B375A"/>
    <w:rsid w:val="003B4E28"/>
    <w:rsid w:val="003B4F8B"/>
    <w:rsid w:val="003B77AF"/>
    <w:rsid w:val="003C01DC"/>
    <w:rsid w:val="003C2A88"/>
    <w:rsid w:val="003C2ED9"/>
    <w:rsid w:val="003C35A0"/>
    <w:rsid w:val="003C458F"/>
    <w:rsid w:val="003C4F1A"/>
    <w:rsid w:val="003C5AD6"/>
    <w:rsid w:val="003C6D26"/>
    <w:rsid w:val="003C7629"/>
    <w:rsid w:val="003D05D9"/>
    <w:rsid w:val="003D09EF"/>
    <w:rsid w:val="003D0FB2"/>
    <w:rsid w:val="003D13D3"/>
    <w:rsid w:val="003D1503"/>
    <w:rsid w:val="003D181E"/>
    <w:rsid w:val="003D279C"/>
    <w:rsid w:val="003D3145"/>
    <w:rsid w:val="003D3BCF"/>
    <w:rsid w:val="003D3BDB"/>
    <w:rsid w:val="003D3E28"/>
    <w:rsid w:val="003D3F45"/>
    <w:rsid w:val="003D3F58"/>
    <w:rsid w:val="003D5EDF"/>
    <w:rsid w:val="003D6AD5"/>
    <w:rsid w:val="003D7522"/>
    <w:rsid w:val="003D756D"/>
    <w:rsid w:val="003E03AA"/>
    <w:rsid w:val="003E0D0E"/>
    <w:rsid w:val="003E217E"/>
    <w:rsid w:val="003E4649"/>
    <w:rsid w:val="003E4B73"/>
    <w:rsid w:val="003E51FA"/>
    <w:rsid w:val="003E5386"/>
    <w:rsid w:val="003E6C50"/>
    <w:rsid w:val="003E7430"/>
    <w:rsid w:val="003E795E"/>
    <w:rsid w:val="003F02ED"/>
    <w:rsid w:val="003F0B53"/>
    <w:rsid w:val="003F1045"/>
    <w:rsid w:val="003F1AD6"/>
    <w:rsid w:val="003F1E24"/>
    <w:rsid w:val="003F217C"/>
    <w:rsid w:val="003F2219"/>
    <w:rsid w:val="003F435D"/>
    <w:rsid w:val="003F4E9D"/>
    <w:rsid w:val="003F55A3"/>
    <w:rsid w:val="003F5F49"/>
    <w:rsid w:val="003F65B2"/>
    <w:rsid w:val="00400FB7"/>
    <w:rsid w:val="004012BB"/>
    <w:rsid w:val="004015A5"/>
    <w:rsid w:val="00401973"/>
    <w:rsid w:val="00402922"/>
    <w:rsid w:val="00402B84"/>
    <w:rsid w:val="00404E19"/>
    <w:rsid w:val="004056BB"/>
    <w:rsid w:val="004079A8"/>
    <w:rsid w:val="004115C1"/>
    <w:rsid w:val="00412449"/>
    <w:rsid w:val="0041346A"/>
    <w:rsid w:val="004166B7"/>
    <w:rsid w:val="004166F9"/>
    <w:rsid w:val="004172E3"/>
    <w:rsid w:val="0042199E"/>
    <w:rsid w:val="00421F46"/>
    <w:rsid w:val="004220DF"/>
    <w:rsid w:val="00422394"/>
    <w:rsid w:val="00424012"/>
    <w:rsid w:val="00424F10"/>
    <w:rsid w:val="00426357"/>
    <w:rsid w:val="004265E6"/>
    <w:rsid w:val="00427691"/>
    <w:rsid w:val="00427FE1"/>
    <w:rsid w:val="00430236"/>
    <w:rsid w:val="004304FF"/>
    <w:rsid w:val="00431145"/>
    <w:rsid w:val="0043156C"/>
    <w:rsid w:val="00432F0C"/>
    <w:rsid w:val="00433596"/>
    <w:rsid w:val="0043416D"/>
    <w:rsid w:val="00434C63"/>
    <w:rsid w:val="0043572B"/>
    <w:rsid w:val="00436A85"/>
    <w:rsid w:val="00436B19"/>
    <w:rsid w:val="00437D6D"/>
    <w:rsid w:val="004425E3"/>
    <w:rsid w:val="00444523"/>
    <w:rsid w:val="00445E15"/>
    <w:rsid w:val="00446AFE"/>
    <w:rsid w:val="004472EB"/>
    <w:rsid w:val="004472F0"/>
    <w:rsid w:val="00450DDF"/>
    <w:rsid w:val="004513C6"/>
    <w:rsid w:val="004515BF"/>
    <w:rsid w:val="00452412"/>
    <w:rsid w:val="004531FC"/>
    <w:rsid w:val="00453A28"/>
    <w:rsid w:val="004546F4"/>
    <w:rsid w:val="004558D2"/>
    <w:rsid w:val="004558E0"/>
    <w:rsid w:val="00456187"/>
    <w:rsid w:val="00457239"/>
    <w:rsid w:val="00463A35"/>
    <w:rsid w:val="00467936"/>
    <w:rsid w:val="004679E0"/>
    <w:rsid w:val="00470AFB"/>
    <w:rsid w:val="00470BB4"/>
    <w:rsid w:val="00470D1D"/>
    <w:rsid w:val="004713CE"/>
    <w:rsid w:val="00473296"/>
    <w:rsid w:val="004733D2"/>
    <w:rsid w:val="004734A8"/>
    <w:rsid w:val="0047431B"/>
    <w:rsid w:val="00474CD6"/>
    <w:rsid w:val="00477C27"/>
    <w:rsid w:val="00480114"/>
    <w:rsid w:val="00480D20"/>
    <w:rsid w:val="00482FB9"/>
    <w:rsid w:val="00484F1F"/>
    <w:rsid w:val="00485354"/>
    <w:rsid w:val="0048563E"/>
    <w:rsid w:val="00485F13"/>
    <w:rsid w:val="00487227"/>
    <w:rsid w:val="0048781C"/>
    <w:rsid w:val="0049306C"/>
    <w:rsid w:val="0049312B"/>
    <w:rsid w:val="00493598"/>
    <w:rsid w:val="0049515F"/>
    <w:rsid w:val="004951EE"/>
    <w:rsid w:val="00496EA7"/>
    <w:rsid w:val="0049712C"/>
    <w:rsid w:val="00497A39"/>
    <w:rsid w:val="004A34D3"/>
    <w:rsid w:val="004A34E1"/>
    <w:rsid w:val="004A4D33"/>
    <w:rsid w:val="004A6678"/>
    <w:rsid w:val="004A67F2"/>
    <w:rsid w:val="004A7061"/>
    <w:rsid w:val="004A787D"/>
    <w:rsid w:val="004A7A1F"/>
    <w:rsid w:val="004B1BD5"/>
    <w:rsid w:val="004B251A"/>
    <w:rsid w:val="004B44FE"/>
    <w:rsid w:val="004B4501"/>
    <w:rsid w:val="004B63F8"/>
    <w:rsid w:val="004B6A78"/>
    <w:rsid w:val="004C0472"/>
    <w:rsid w:val="004C12CD"/>
    <w:rsid w:val="004C1728"/>
    <w:rsid w:val="004C2030"/>
    <w:rsid w:val="004C209D"/>
    <w:rsid w:val="004C2931"/>
    <w:rsid w:val="004C3B13"/>
    <w:rsid w:val="004C7125"/>
    <w:rsid w:val="004C79C6"/>
    <w:rsid w:val="004C7FB5"/>
    <w:rsid w:val="004D055F"/>
    <w:rsid w:val="004D07EA"/>
    <w:rsid w:val="004D0C3E"/>
    <w:rsid w:val="004D2909"/>
    <w:rsid w:val="004D5D5B"/>
    <w:rsid w:val="004E04AB"/>
    <w:rsid w:val="004E09ED"/>
    <w:rsid w:val="004E1774"/>
    <w:rsid w:val="004E1BFD"/>
    <w:rsid w:val="004E2018"/>
    <w:rsid w:val="004E265F"/>
    <w:rsid w:val="004E2A99"/>
    <w:rsid w:val="004E3946"/>
    <w:rsid w:val="004E3EFE"/>
    <w:rsid w:val="004E5982"/>
    <w:rsid w:val="004E5D5F"/>
    <w:rsid w:val="004F1055"/>
    <w:rsid w:val="004F1298"/>
    <w:rsid w:val="004F20FF"/>
    <w:rsid w:val="004F248D"/>
    <w:rsid w:val="004F421E"/>
    <w:rsid w:val="004F4393"/>
    <w:rsid w:val="004F4B85"/>
    <w:rsid w:val="004F4F66"/>
    <w:rsid w:val="004F4F67"/>
    <w:rsid w:val="004F5D38"/>
    <w:rsid w:val="004F79BB"/>
    <w:rsid w:val="004F7B16"/>
    <w:rsid w:val="00500369"/>
    <w:rsid w:val="00500868"/>
    <w:rsid w:val="00500C61"/>
    <w:rsid w:val="00500CB3"/>
    <w:rsid w:val="005016A9"/>
    <w:rsid w:val="00502C59"/>
    <w:rsid w:val="0050428D"/>
    <w:rsid w:val="00504700"/>
    <w:rsid w:val="005048C8"/>
    <w:rsid w:val="005049C7"/>
    <w:rsid w:val="00505267"/>
    <w:rsid w:val="00505947"/>
    <w:rsid w:val="00510180"/>
    <w:rsid w:val="00510240"/>
    <w:rsid w:val="00510656"/>
    <w:rsid w:val="00510C4E"/>
    <w:rsid w:val="00511215"/>
    <w:rsid w:val="00512837"/>
    <w:rsid w:val="00513361"/>
    <w:rsid w:val="005142FD"/>
    <w:rsid w:val="00514D4C"/>
    <w:rsid w:val="00515982"/>
    <w:rsid w:val="005176AB"/>
    <w:rsid w:val="005178C7"/>
    <w:rsid w:val="00517D35"/>
    <w:rsid w:val="00520E9B"/>
    <w:rsid w:val="00522107"/>
    <w:rsid w:val="0052360C"/>
    <w:rsid w:val="00523ADA"/>
    <w:rsid w:val="00523CA6"/>
    <w:rsid w:val="005255FD"/>
    <w:rsid w:val="00525B96"/>
    <w:rsid w:val="00525F0A"/>
    <w:rsid w:val="005260AC"/>
    <w:rsid w:val="00526B79"/>
    <w:rsid w:val="0052734B"/>
    <w:rsid w:val="005308FD"/>
    <w:rsid w:val="00530ECD"/>
    <w:rsid w:val="00530FB4"/>
    <w:rsid w:val="00531F97"/>
    <w:rsid w:val="0053220E"/>
    <w:rsid w:val="00532EC5"/>
    <w:rsid w:val="0053389F"/>
    <w:rsid w:val="00533CE4"/>
    <w:rsid w:val="00535196"/>
    <w:rsid w:val="005362EE"/>
    <w:rsid w:val="00537A55"/>
    <w:rsid w:val="00541C09"/>
    <w:rsid w:val="00541D69"/>
    <w:rsid w:val="00542F62"/>
    <w:rsid w:val="005437C4"/>
    <w:rsid w:val="00544216"/>
    <w:rsid w:val="00544A0C"/>
    <w:rsid w:val="00546B35"/>
    <w:rsid w:val="00552F78"/>
    <w:rsid w:val="00554C45"/>
    <w:rsid w:val="00555846"/>
    <w:rsid w:val="00556148"/>
    <w:rsid w:val="005562DA"/>
    <w:rsid w:val="00556475"/>
    <w:rsid w:val="00557ABF"/>
    <w:rsid w:val="005613DA"/>
    <w:rsid w:val="00561A82"/>
    <w:rsid w:val="0056641D"/>
    <w:rsid w:val="0056768A"/>
    <w:rsid w:val="00567E6F"/>
    <w:rsid w:val="005712D9"/>
    <w:rsid w:val="005713E6"/>
    <w:rsid w:val="005718A0"/>
    <w:rsid w:val="005736B6"/>
    <w:rsid w:val="005747DC"/>
    <w:rsid w:val="00575CFB"/>
    <w:rsid w:val="005766B2"/>
    <w:rsid w:val="00577EA2"/>
    <w:rsid w:val="00580EE3"/>
    <w:rsid w:val="00581321"/>
    <w:rsid w:val="00581975"/>
    <w:rsid w:val="00582236"/>
    <w:rsid w:val="00582901"/>
    <w:rsid w:val="00584142"/>
    <w:rsid w:val="005861CF"/>
    <w:rsid w:val="005872FE"/>
    <w:rsid w:val="00591653"/>
    <w:rsid w:val="00595341"/>
    <w:rsid w:val="005966F8"/>
    <w:rsid w:val="00597632"/>
    <w:rsid w:val="00597D21"/>
    <w:rsid w:val="005A16BA"/>
    <w:rsid w:val="005A29E6"/>
    <w:rsid w:val="005A32C3"/>
    <w:rsid w:val="005A33CA"/>
    <w:rsid w:val="005A3BAA"/>
    <w:rsid w:val="005A3F49"/>
    <w:rsid w:val="005A4A26"/>
    <w:rsid w:val="005A63F6"/>
    <w:rsid w:val="005A7616"/>
    <w:rsid w:val="005B0700"/>
    <w:rsid w:val="005B1147"/>
    <w:rsid w:val="005B25FD"/>
    <w:rsid w:val="005B43B2"/>
    <w:rsid w:val="005B48EB"/>
    <w:rsid w:val="005B5400"/>
    <w:rsid w:val="005B5E90"/>
    <w:rsid w:val="005B6DF2"/>
    <w:rsid w:val="005C09A7"/>
    <w:rsid w:val="005C3139"/>
    <w:rsid w:val="005C33B9"/>
    <w:rsid w:val="005C3BC8"/>
    <w:rsid w:val="005C4FF3"/>
    <w:rsid w:val="005C5972"/>
    <w:rsid w:val="005C5D9B"/>
    <w:rsid w:val="005C79AA"/>
    <w:rsid w:val="005D1541"/>
    <w:rsid w:val="005D30E3"/>
    <w:rsid w:val="005D428F"/>
    <w:rsid w:val="005D54CD"/>
    <w:rsid w:val="005D5E1D"/>
    <w:rsid w:val="005D7FDA"/>
    <w:rsid w:val="005E1791"/>
    <w:rsid w:val="005E195C"/>
    <w:rsid w:val="005E2EF8"/>
    <w:rsid w:val="005E5B27"/>
    <w:rsid w:val="005E7474"/>
    <w:rsid w:val="005E7AE3"/>
    <w:rsid w:val="005F0C3E"/>
    <w:rsid w:val="005F13D5"/>
    <w:rsid w:val="005F17EE"/>
    <w:rsid w:val="005F2E77"/>
    <w:rsid w:val="005F4A97"/>
    <w:rsid w:val="005F56EB"/>
    <w:rsid w:val="005F6E95"/>
    <w:rsid w:val="005F7255"/>
    <w:rsid w:val="005F7867"/>
    <w:rsid w:val="005F7A0B"/>
    <w:rsid w:val="005F7B48"/>
    <w:rsid w:val="00600CEA"/>
    <w:rsid w:val="006011EF"/>
    <w:rsid w:val="0060209D"/>
    <w:rsid w:val="00602DDB"/>
    <w:rsid w:val="00604A20"/>
    <w:rsid w:val="00605465"/>
    <w:rsid w:val="006070A4"/>
    <w:rsid w:val="00607F42"/>
    <w:rsid w:val="00611B01"/>
    <w:rsid w:val="006129E1"/>
    <w:rsid w:val="00613D11"/>
    <w:rsid w:val="00614326"/>
    <w:rsid w:val="00614607"/>
    <w:rsid w:val="006146A5"/>
    <w:rsid w:val="0061644E"/>
    <w:rsid w:val="00621794"/>
    <w:rsid w:val="00622076"/>
    <w:rsid w:val="00622451"/>
    <w:rsid w:val="00622746"/>
    <w:rsid w:val="0062277F"/>
    <w:rsid w:val="00625D5E"/>
    <w:rsid w:val="00626019"/>
    <w:rsid w:val="00627669"/>
    <w:rsid w:val="006300BA"/>
    <w:rsid w:val="0063069C"/>
    <w:rsid w:val="006314B1"/>
    <w:rsid w:val="006318A1"/>
    <w:rsid w:val="00632462"/>
    <w:rsid w:val="00632C92"/>
    <w:rsid w:val="00633914"/>
    <w:rsid w:val="00633DAE"/>
    <w:rsid w:val="00635128"/>
    <w:rsid w:val="00637574"/>
    <w:rsid w:val="00640E28"/>
    <w:rsid w:val="00642DCD"/>
    <w:rsid w:val="006431F2"/>
    <w:rsid w:val="006437F5"/>
    <w:rsid w:val="00643BA8"/>
    <w:rsid w:val="00643D84"/>
    <w:rsid w:val="00644738"/>
    <w:rsid w:val="006464CE"/>
    <w:rsid w:val="006469A0"/>
    <w:rsid w:val="00646B8B"/>
    <w:rsid w:val="00650070"/>
    <w:rsid w:val="00650247"/>
    <w:rsid w:val="006502DA"/>
    <w:rsid w:val="00652CDA"/>
    <w:rsid w:val="00654664"/>
    <w:rsid w:val="0065649F"/>
    <w:rsid w:val="00656BC3"/>
    <w:rsid w:val="00661764"/>
    <w:rsid w:val="00661D41"/>
    <w:rsid w:val="00662E3E"/>
    <w:rsid w:val="0066398F"/>
    <w:rsid w:val="006661C2"/>
    <w:rsid w:val="0066673E"/>
    <w:rsid w:val="00670E90"/>
    <w:rsid w:val="00671278"/>
    <w:rsid w:val="00671503"/>
    <w:rsid w:val="00671B92"/>
    <w:rsid w:val="00671E99"/>
    <w:rsid w:val="006744C2"/>
    <w:rsid w:val="00674A17"/>
    <w:rsid w:val="006755FA"/>
    <w:rsid w:val="00675F1A"/>
    <w:rsid w:val="006767CD"/>
    <w:rsid w:val="00676A52"/>
    <w:rsid w:val="00676F37"/>
    <w:rsid w:val="0067743E"/>
    <w:rsid w:val="0068064E"/>
    <w:rsid w:val="00682CCA"/>
    <w:rsid w:val="0068384C"/>
    <w:rsid w:val="006841D9"/>
    <w:rsid w:val="00685B64"/>
    <w:rsid w:val="00686241"/>
    <w:rsid w:val="00686698"/>
    <w:rsid w:val="00686E56"/>
    <w:rsid w:val="00690593"/>
    <w:rsid w:val="00690768"/>
    <w:rsid w:val="00693D14"/>
    <w:rsid w:val="00694544"/>
    <w:rsid w:val="006949CD"/>
    <w:rsid w:val="00695150"/>
    <w:rsid w:val="00695661"/>
    <w:rsid w:val="006A12D0"/>
    <w:rsid w:val="006A2495"/>
    <w:rsid w:val="006A2602"/>
    <w:rsid w:val="006A3B34"/>
    <w:rsid w:val="006A40E5"/>
    <w:rsid w:val="006A4DFC"/>
    <w:rsid w:val="006A7534"/>
    <w:rsid w:val="006A7B7B"/>
    <w:rsid w:val="006B1E9A"/>
    <w:rsid w:val="006B3D12"/>
    <w:rsid w:val="006B431E"/>
    <w:rsid w:val="006B4559"/>
    <w:rsid w:val="006B78D3"/>
    <w:rsid w:val="006B7A4E"/>
    <w:rsid w:val="006C033B"/>
    <w:rsid w:val="006C1C0D"/>
    <w:rsid w:val="006C20FB"/>
    <w:rsid w:val="006C26B1"/>
    <w:rsid w:val="006C2D2A"/>
    <w:rsid w:val="006C3B92"/>
    <w:rsid w:val="006C58F2"/>
    <w:rsid w:val="006C6DD4"/>
    <w:rsid w:val="006C6F51"/>
    <w:rsid w:val="006D02AB"/>
    <w:rsid w:val="006D0332"/>
    <w:rsid w:val="006D0911"/>
    <w:rsid w:val="006D172E"/>
    <w:rsid w:val="006D1B30"/>
    <w:rsid w:val="006D3E8B"/>
    <w:rsid w:val="006D4860"/>
    <w:rsid w:val="006D4DD5"/>
    <w:rsid w:val="006D6290"/>
    <w:rsid w:val="006D669F"/>
    <w:rsid w:val="006E0673"/>
    <w:rsid w:val="006E085D"/>
    <w:rsid w:val="006E100D"/>
    <w:rsid w:val="006E1B31"/>
    <w:rsid w:val="006E6A2E"/>
    <w:rsid w:val="006F0536"/>
    <w:rsid w:val="006F071A"/>
    <w:rsid w:val="006F180C"/>
    <w:rsid w:val="006F45D3"/>
    <w:rsid w:val="006F60A6"/>
    <w:rsid w:val="006F65D3"/>
    <w:rsid w:val="006F6688"/>
    <w:rsid w:val="006F729B"/>
    <w:rsid w:val="006F72B4"/>
    <w:rsid w:val="00700C14"/>
    <w:rsid w:val="00703DEA"/>
    <w:rsid w:val="0070436E"/>
    <w:rsid w:val="0070450C"/>
    <w:rsid w:val="00705187"/>
    <w:rsid w:val="00707B72"/>
    <w:rsid w:val="00710881"/>
    <w:rsid w:val="0071149E"/>
    <w:rsid w:val="00713EDB"/>
    <w:rsid w:val="00713FA4"/>
    <w:rsid w:val="00714349"/>
    <w:rsid w:val="007152D1"/>
    <w:rsid w:val="0072143B"/>
    <w:rsid w:val="007215A0"/>
    <w:rsid w:val="007219AD"/>
    <w:rsid w:val="00721C87"/>
    <w:rsid w:val="00723DE2"/>
    <w:rsid w:val="0072506E"/>
    <w:rsid w:val="0072666C"/>
    <w:rsid w:val="00726FA0"/>
    <w:rsid w:val="00731740"/>
    <w:rsid w:val="00731E40"/>
    <w:rsid w:val="007330AF"/>
    <w:rsid w:val="00734580"/>
    <w:rsid w:val="00734869"/>
    <w:rsid w:val="00734F21"/>
    <w:rsid w:val="00736967"/>
    <w:rsid w:val="00737ACA"/>
    <w:rsid w:val="00740B9E"/>
    <w:rsid w:val="007417DD"/>
    <w:rsid w:val="0074322D"/>
    <w:rsid w:val="00743FC7"/>
    <w:rsid w:val="00744752"/>
    <w:rsid w:val="0074526E"/>
    <w:rsid w:val="00746725"/>
    <w:rsid w:val="0074680D"/>
    <w:rsid w:val="0074757E"/>
    <w:rsid w:val="0075030E"/>
    <w:rsid w:val="00750684"/>
    <w:rsid w:val="00750B11"/>
    <w:rsid w:val="00750EE9"/>
    <w:rsid w:val="00752C36"/>
    <w:rsid w:val="00752FBC"/>
    <w:rsid w:val="00754843"/>
    <w:rsid w:val="00754E59"/>
    <w:rsid w:val="00756039"/>
    <w:rsid w:val="00757207"/>
    <w:rsid w:val="007608D4"/>
    <w:rsid w:val="0076117B"/>
    <w:rsid w:val="00761AD7"/>
    <w:rsid w:val="00761B10"/>
    <w:rsid w:val="00761C94"/>
    <w:rsid w:val="00761D3D"/>
    <w:rsid w:val="007623B4"/>
    <w:rsid w:val="00762579"/>
    <w:rsid w:val="00762CDF"/>
    <w:rsid w:val="00763686"/>
    <w:rsid w:val="007638F1"/>
    <w:rsid w:val="00765FFF"/>
    <w:rsid w:val="00766147"/>
    <w:rsid w:val="0076656B"/>
    <w:rsid w:val="0076787B"/>
    <w:rsid w:val="007706A6"/>
    <w:rsid w:val="00771F48"/>
    <w:rsid w:val="0077424F"/>
    <w:rsid w:val="00774A22"/>
    <w:rsid w:val="00774FDD"/>
    <w:rsid w:val="0077684E"/>
    <w:rsid w:val="007768E8"/>
    <w:rsid w:val="00777F46"/>
    <w:rsid w:val="0078068D"/>
    <w:rsid w:val="007813A8"/>
    <w:rsid w:val="00782470"/>
    <w:rsid w:val="00782B63"/>
    <w:rsid w:val="007835C0"/>
    <w:rsid w:val="00783AA0"/>
    <w:rsid w:val="007840E1"/>
    <w:rsid w:val="007850E9"/>
    <w:rsid w:val="00787122"/>
    <w:rsid w:val="00791F5F"/>
    <w:rsid w:val="00794557"/>
    <w:rsid w:val="007946F0"/>
    <w:rsid w:val="00794C4F"/>
    <w:rsid w:val="00795B49"/>
    <w:rsid w:val="00795CF5"/>
    <w:rsid w:val="00795D1B"/>
    <w:rsid w:val="007A00E8"/>
    <w:rsid w:val="007A041A"/>
    <w:rsid w:val="007A1806"/>
    <w:rsid w:val="007A205A"/>
    <w:rsid w:val="007A23C0"/>
    <w:rsid w:val="007A2424"/>
    <w:rsid w:val="007A32B4"/>
    <w:rsid w:val="007A3A8D"/>
    <w:rsid w:val="007A47D5"/>
    <w:rsid w:val="007A4F07"/>
    <w:rsid w:val="007A7749"/>
    <w:rsid w:val="007A7998"/>
    <w:rsid w:val="007A7BBA"/>
    <w:rsid w:val="007B1CBB"/>
    <w:rsid w:val="007B38AF"/>
    <w:rsid w:val="007B4438"/>
    <w:rsid w:val="007B59CD"/>
    <w:rsid w:val="007B5B56"/>
    <w:rsid w:val="007B5B79"/>
    <w:rsid w:val="007B5FE6"/>
    <w:rsid w:val="007B7641"/>
    <w:rsid w:val="007C066E"/>
    <w:rsid w:val="007C273A"/>
    <w:rsid w:val="007C3D81"/>
    <w:rsid w:val="007C44D4"/>
    <w:rsid w:val="007C4B69"/>
    <w:rsid w:val="007C4EA8"/>
    <w:rsid w:val="007C6BDF"/>
    <w:rsid w:val="007C6F55"/>
    <w:rsid w:val="007D0E6F"/>
    <w:rsid w:val="007D52E4"/>
    <w:rsid w:val="007D6BA0"/>
    <w:rsid w:val="007E1BBD"/>
    <w:rsid w:val="007E3933"/>
    <w:rsid w:val="007E4EA3"/>
    <w:rsid w:val="007E520B"/>
    <w:rsid w:val="007E56CE"/>
    <w:rsid w:val="007E6C9B"/>
    <w:rsid w:val="007E724F"/>
    <w:rsid w:val="007F00C8"/>
    <w:rsid w:val="007F024A"/>
    <w:rsid w:val="007F0AA5"/>
    <w:rsid w:val="007F20E8"/>
    <w:rsid w:val="007F35BE"/>
    <w:rsid w:val="007F375C"/>
    <w:rsid w:val="007F37C4"/>
    <w:rsid w:val="007F4306"/>
    <w:rsid w:val="007F5D61"/>
    <w:rsid w:val="007F68A2"/>
    <w:rsid w:val="007F725A"/>
    <w:rsid w:val="00802589"/>
    <w:rsid w:val="00802A67"/>
    <w:rsid w:val="00803433"/>
    <w:rsid w:val="008042F8"/>
    <w:rsid w:val="008054A2"/>
    <w:rsid w:val="008055B0"/>
    <w:rsid w:val="00806797"/>
    <w:rsid w:val="00806861"/>
    <w:rsid w:val="00807395"/>
    <w:rsid w:val="008122D0"/>
    <w:rsid w:val="00813512"/>
    <w:rsid w:val="0081360C"/>
    <w:rsid w:val="0081570E"/>
    <w:rsid w:val="00817626"/>
    <w:rsid w:val="008212A9"/>
    <w:rsid w:val="00822289"/>
    <w:rsid w:val="00822AC1"/>
    <w:rsid w:val="00823BB3"/>
    <w:rsid w:val="0082403C"/>
    <w:rsid w:val="0082490F"/>
    <w:rsid w:val="00827D86"/>
    <w:rsid w:val="008301A1"/>
    <w:rsid w:val="008346DA"/>
    <w:rsid w:val="00834DE6"/>
    <w:rsid w:val="00835D64"/>
    <w:rsid w:val="008367E5"/>
    <w:rsid w:val="0083742E"/>
    <w:rsid w:val="0083755C"/>
    <w:rsid w:val="00840DA0"/>
    <w:rsid w:val="0084240D"/>
    <w:rsid w:val="0084405D"/>
    <w:rsid w:val="00845487"/>
    <w:rsid w:val="00847539"/>
    <w:rsid w:val="008513F3"/>
    <w:rsid w:val="00851862"/>
    <w:rsid w:val="00852861"/>
    <w:rsid w:val="00854762"/>
    <w:rsid w:val="00857873"/>
    <w:rsid w:val="00860B03"/>
    <w:rsid w:val="0086353C"/>
    <w:rsid w:val="00863DDE"/>
    <w:rsid w:val="0086465C"/>
    <w:rsid w:val="008653A0"/>
    <w:rsid w:val="0086575A"/>
    <w:rsid w:val="008668AF"/>
    <w:rsid w:val="0086697D"/>
    <w:rsid w:val="008706D2"/>
    <w:rsid w:val="008733BD"/>
    <w:rsid w:val="0087705F"/>
    <w:rsid w:val="00877506"/>
    <w:rsid w:val="00877C4C"/>
    <w:rsid w:val="00880583"/>
    <w:rsid w:val="00880EA1"/>
    <w:rsid w:val="00881D78"/>
    <w:rsid w:val="0088239B"/>
    <w:rsid w:val="008826D8"/>
    <w:rsid w:val="00882E82"/>
    <w:rsid w:val="0088325C"/>
    <w:rsid w:val="008852EB"/>
    <w:rsid w:val="00886507"/>
    <w:rsid w:val="00886C8D"/>
    <w:rsid w:val="008909F2"/>
    <w:rsid w:val="0089593B"/>
    <w:rsid w:val="0089624D"/>
    <w:rsid w:val="00896E77"/>
    <w:rsid w:val="0089770D"/>
    <w:rsid w:val="008A0CF4"/>
    <w:rsid w:val="008A18E1"/>
    <w:rsid w:val="008A31F3"/>
    <w:rsid w:val="008A3EFD"/>
    <w:rsid w:val="008A5479"/>
    <w:rsid w:val="008A5569"/>
    <w:rsid w:val="008A7246"/>
    <w:rsid w:val="008B0610"/>
    <w:rsid w:val="008B1210"/>
    <w:rsid w:val="008B1356"/>
    <w:rsid w:val="008B1767"/>
    <w:rsid w:val="008B2037"/>
    <w:rsid w:val="008B2492"/>
    <w:rsid w:val="008B264C"/>
    <w:rsid w:val="008B4AE8"/>
    <w:rsid w:val="008B5897"/>
    <w:rsid w:val="008B6078"/>
    <w:rsid w:val="008B6D35"/>
    <w:rsid w:val="008B79AF"/>
    <w:rsid w:val="008C09F7"/>
    <w:rsid w:val="008C19B3"/>
    <w:rsid w:val="008C2CFA"/>
    <w:rsid w:val="008C45C9"/>
    <w:rsid w:val="008C4871"/>
    <w:rsid w:val="008C4EB3"/>
    <w:rsid w:val="008C559A"/>
    <w:rsid w:val="008C5A80"/>
    <w:rsid w:val="008C5CAE"/>
    <w:rsid w:val="008D0DB8"/>
    <w:rsid w:val="008D1331"/>
    <w:rsid w:val="008D159B"/>
    <w:rsid w:val="008D1DAE"/>
    <w:rsid w:val="008D34B3"/>
    <w:rsid w:val="008D3B96"/>
    <w:rsid w:val="008D416B"/>
    <w:rsid w:val="008D5A8F"/>
    <w:rsid w:val="008D6044"/>
    <w:rsid w:val="008D6187"/>
    <w:rsid w:val="008D7457"/>
    <w:rsid w:val="008D7B7B"/>
    <w:rsid w:val="008E07D1"/>
    <w:rsid w:val="008E0B87"/>
    <w:rsid w:val="008E3AF5"/>
    <w:rsid w:val="008E462E"/>
    <w:rsid w:val="008E5FE3"/>
    <w:rsid w:val="008E67EB"/>
    <w:rsid w:val="008E7124"/>
    <w:rsid w:val="008F3201"/>
    <w:rsid w:val="008F4602"/>
    <w:rsid w:val="008F547B"/>
    <w:rsid w:val="008F5808"/>
    <w:rsid w:val="008F5B8F"/>
    <w:rsid w:val="008F65CA"/>
    <w:rsid w:val="008F6F15"/>
    <w:rsid w:val="008F790B"/>
    <w:rsid w:val="00900259"/>
    <w:rsid w:val="00900464"/>
    <w:rsid w:val="0090242E"/>
    <w:rsid w:val="009024B4"/>
    <w:rsid w:val="00902699"/>
    <w:rsid w:val="009034F3"/>
    <w:rsid w:val="0090515F"/>
    <w:rsid w:val="00910891"/>
    <w:rsid w:val="00911247"/>
    <w:rsid w:val="009123F6"/>
    <w:rsid w:val="009128CA"/>
    <w:rsid w:val="00912F8E"/>
    <w:rsid w:val="00913502"/>
    <w:rsid w:val="00913754"/>
    <w:rsid w:val="00916984"/>
    <w:rsid w:val="00917529"/>
    <w:rsid w:val="00920B9F"/>
    <w:rsid w:val="00920EA8"/>
    <w:rsid w:val="009219BD"/>
    <w:rsid w:val="00923735"/>
    <w:rsid w:val="00925738"/>
    <w:rsid w:val="00932025"/>
    <w:rsid w:val="00932524"/>
    <w:rsid w:val="0093324A"/>
    <w:rsid w:val="00934639"/>
    <w:rsid w:val="009353E0"/>
    <w:rsid w:val="00936B9C"/>
    <w:rsid w:val="0094014A"/>
    <w:rsid w:val="00941A21"/>
    <w:rsid w:val="00941E94"/>
    <w:rsid w:val="00942B4D"/>
    <w:rsid w:val="00943485"/>
    <w:rsid w:val="00943B70"/>
    <w:rsid w:val="009461E5"/>
    <w:rsid w:val="00946A5F"/>
    <w:rsid w:val="00947515"/>
    <w:rsid w:val="00947533"/>
    <w:rsid w:val="009505F2"/>
    <w:rsid w:val="009508F3"/>
    <w:rsid w:val="00950C3D"/>
    <w:rsid w:val="00951028"/>
    <w:rsid w:val="00951DF1"/>
    <w:rsid w:val="00951FBE"/>
    <w:rsid w:val="00954C88"/>
    <w:rsid w:val="00955049"/>
    <w:rsid w:val="00955052"/>
    <w:rsid w:val="0095614D"/>
    <w:rsid w:val="00956D82"/>
    <w:rsid w:val="009574C1"/>
    <w:rsid w:val="00960080"/>
    <w:rsid w:val="00960B4B"/>
    <w:rsid w:val="00960E83"/>
    <w:rsid w:val="00961033"/>
    <w:rsid w:val="009611A2"/>
    <w:rsid w:val="00962615"/>
    <w:rsid w:val="0096280A"/>
    <w:rsid w:val="00962B1E"/>
    <w:rsid w:val="00964DC3"/>
    <w:rsid w:val="00965FB7"/>
    <w:rsid w:val="00966A2D"/>
    <w:rsid w:val="00967386"/>
    <w:rsid w:val="009679E0"/>
    <w:rsid w:val="009703DD"/>
    <w:rsid w:val="00970584"/>
    <w:rsid w:val="009706FE"/>
    <w:rsid w:val="00972AEC"/>
    <w:rsid w:val="009739AE"/>
    <w:rsid w:val="00973E27"/>
    <w:rsid w:val="0097581B"/>
    <w:rsid w:val="00976F87"/>
    <w:rsid w:val="0098181C"/>
    <w:rsid w:val="0098257F"/>
    <w:rsid w:val="00983046"/>
    <w:rsid w:val="00984F16"/>
    <w:rsid w:val="009867F2"/>
    <w:rsid w:val="00986D4C"/>
    <w:rsid w:val="009875EA"/>
    <w:rsid w:val="00991404"/>
    <w:rsid w:val="00993D51"/>
    <w:rsid w:val="00993FDD"/>
    <w:rsid w:val="009955EE"/>
    <w:rsid w:val="009958E9"/>
    <w:rsid w:val="0099646C"/>
    <w:rsid w:val="009A13D1"/>
    <w:rsid w:val="009A3343"/>
    <w:rsid w:val="009A348E"/>
    <w:rsid w:val="009A3786"/>
    <w:rsid w:val="009A5732"/>
    <w:rsid w:val="009A5A2D"/>
    <w:rsid w:val="009A5CF8"/>
    <w:rsid w:val="009A5EAC"/>
    <w:rsid w:val="009B03B9"/>
    <w:rsid w:val="009B095E"/>
    <w:rsid w:val="009B1381"/>
    <w:rsid w:val="009B13BA"/>
    <w:rsid w:val="009B26A9"/>
    <w:rsid w:val="009B2FFC"/>
    <w:rsid w:val="009B4AAB"/>
    <w:rsid w:val="009B6261"/>
    <w:rsid w:val="009C1474"/>
    <w:rsid w:val="009C275E"/>
    <w:rsid w:val="009C2F54"/>
    <w:rsid w:val="009C347B"/>
    <w:rsid w:val="009C3758"/>
    <w:rsid w:val="009C407A"/>
    <w:rsid w:val="009C62A9"/>
    <w:rsid w:val="009C7614"/>
    <w:rsid w:val="009C7862"/>
    <w:rsid w:val="009D0107"/>
    <w:rsid w:val="009D0485"/>
    <w:rsid w:val="009D0588"/>
    <w:rsid w:val="009D111B"/>
    <w:rsid w:val="009D11F2"/>
    <w:rsid w:val="009D17FD"/>
    <w:rsid w:val="009D25D4"/>
    <w:rsid w:val="009D3AB3"/>
    <w:rsid w:val="009D4CF4"/>
    <w:rsid w:val="009D5126"/>
    <w:rsid w:val="009D6CAC"/>
    <w:rsid w:val="009D74E1"/>
    <w:rsid w:val="009E00BC"/>
    <w:rsid w:val="009E08F2"/>
    <w:rsid w:val="009E10C9"/>
    <w:rsid w:val="009E1940"/>
    <w:rsid w:val="009E1E60"/>
    <w:rsid w:val="009E26A2"/>
    <w:rsid w:val="009E33AD"/>
    <w:rsid w:val="009E33F7"/>
    <w:rsid w:val="009E6833"/>
    <w:rsid w:val="009E71DE"/>
    <w:rsid w:val="009E7279"/>
    <w:rsid w:val="009E758C"/>
    <w:rsid w:val="009E7B8A"/>
    <w:rsid w:val="009E7CE9"/>
    <w:rsid w:val="009E7DFA"/>
    <w:rsid w:val="009F05BD"/>
    <w:rsid w:val="009F1544"/>
    <w:rsid w:val="009F2405"/>
    <w:rsid w:val="009F4541"/>
    <w:rsid w:val="009F7DCC"/>
    <w:rsid w:val="00A00BEF"/>
    <w:rsid w:val="00A026DB"/>
    <w:rsid w:val="00A03E87"/>
    <w:rsid w:val="00A04DB2"/>
    <w:rsid w:val="00A058FC"/>
    <w:rsid w:val="00A12E6C"/>
    <w:rsid w:val="00A15A89"/>
    <w:rsid w:val="00A20564"/>
    <w:rsid w:val="00A2196A"/>
    <w:rsid w:val="00A219E2"/>
    <w:rsid w:val="00A227E0"/>
    <w:rsid w:val="00A227F3"/>
    <w:rsid w:val="00A238A3"/>
    <w:rsid w:val="00A2588B"/>
    <w:rsid w:val="00A259B5"/>
    <w:rsid w:val="00A25EB0"/>
    <w:rsid w:val="00A27689"/>
    <w:rsid w:val="00A310B2"/>
    <w:rsid w:val="00A3375F"/>
    <w:rsid w:val="00A34A27"/>
    <w:rsid w:val="00A35B80"/>
    <w:rsid w:val="00A367C2"/>
    <w:rsid w:val="00A36A9E"/>
    <w:rsid w:val="00A403AA"/>
    <w:rsid w:val="00A40DED"/>
    <w:rsid w:val="00A41300"/>
    <w:rsid w:val="00A4162F"/>
    <w:rsid w:val="00A426F7"/>
    <w:rsid w:val="00A42735"/>
    <w:rsid w:val="00A45B01"/>
    <w:rsid w:val="00A46238"/>
    <w:rsid w:val="00A471E7"/>
    <w:rsid w:val="00A47257"/>
    <w:rsid w:val="00A472A3"/>
    <w:rsid w:val="00A50ACF"/>
    <w:rsid w:val="00A511CD"/>
    <w:rsid w:val="00A511E1"/>
    <w:rsid w:val="00A5240C"/>
    <w:rsid w:val="00A5263C"/>
    <w:rsid w:val="00A52823"/>
    <w:rsid w:val="00A52C03"/>
    <w:rsid w:val="00A5394F"/>
    <w:rsid w:val="00A55617"/>
    <w:rsid w:val="00A56160"/>
    <w:rsid w:val="00A561DF"/>
    <w:rsid w:val="00A57267"/>
    <w:rsid w:val="00A5777E"/>
    <w:rsid w:val="00A60131"/>
    <w:rsid w:val="00A62891"/>
    <w:rsid w:val="00A62E35"/>
    <w:rsid w:val="00A63EDB"/>
    <w:rsid w:val="00A64DD9"/>
    <w:rsid w:val="00A65140"/>
    <w:rsid w:val="00A67079"/>
    <w:rsid w:val="00A674DF"/>
    <w:rsid w:val="00A677DC"/>
    <w:rsid w:val="00A67B42"/>
    <w:rsid w:val="00A67D5A"/>
    <w:rsid w:val="00A70E5B"/>
    <w:rsid w:val="00A7132A"/>
    <w:rsid w:val="00A71A95"/>
    <w:rsid w:val="00A721E6"/>
    <w:rsid w:val="00A72C9C"/>
    <w:rsid w:val="00A743A0"/>
    <w:rsid w:val="00A7538F"/>
    <w:rsid w:val="00A75CA8"/>
    <w:rsid w:val="00A76CE8"/>
    <w:rsid w:val="00A772BA"/>
    <w:rsid w:val="00A77501"/>
    <w:rsid w:val="00A7779B"/>
    <w:rsid w:val="00A77BC6"/>
    <w:rsid w:val="00A806C9"/>
    <w:rsid w:val="00A80721"/>
    <w:rsid w:val="00A80FBA"/>
    <w:rsid w:val="00A810E0"/>
    <w:rsid w:val="00A81F36"/>
    <w:rsid w:val="00A832B4"/>
    <w:rsid w:val="00A846DA"/>
    <w:rsid w:val="00A8602B"/>
    <w:rsid w:val="00A876B8"/>
    <w:rsid w:val="00A917FD"/>
    <w:rsid w:val="00A91B04"/>
    <w:rsid w:val="00A92E1D"/>
    <w:rsid w:val="00A94900"/>
    <w:rsid w:val="00A97379"/>
    <w:rsid w:val="00AA1D4B"/>
    <w:rsid w:val="00AA28C3"/>
    <w:rsid w:val="00AA2AFE"/>
    <w:rsid w:val="00AA4D65"/>
    <w:rsid w:val="00AA646E"/>
    <w:rsid w:val="00AA64F8"/>
    <w:rsid w:val="00AA77F4"/>
    <w:rsid w:val="00AA7B87"/>
    <w:rsid w:val="00AB0BD0"/>
    <w:rsid w:val="00AB2D4B"/>
    <w:rsid w:val="00AB5678"/>
    <w:rsid w:val="00AB6DF2"/>
    <w:rsid w:val="00AB78C6"/>
    <w:rsid w:val="00AC1624"/>
    <w:rsid w:val="00AC46DF"/>
    <w:rsid w:val="00AC6CFA"/>
    <w:rsid w:val="00AD14C7"/>
    <w:rsid w:val="00AD19CD"/>
    <w:rsid w:val="00AD2253"/>
    <w:rsid w:val="00AD2C6A"/>
    <w:rsid w:val="00AD3594"/>
    <w:rsid w:val="00AD4B85"/>
    <w:rsid w:val="00AD52F6"/>
    <w:rsid w:val="00AD543B"/>
    <w:rsid w:val="00AD5FE5"/>
    <w:rsid w:val="00AD6FB6"/>
    <w:rsid w:val="00AD7624"/>
    <w:rsid w:val="00AD7958"/>
    <w:rsid w:val="00AD7BCB"/>
    <w:rsid w:val="00AE2E3D"/>
    <w:rsid w:val="00AE33D7"/>
    <w:rsid w:val="00AE3560"/>
    <w:rsid w:val="00AE55F6"/>
    <w:rsid w:val="00AE61BB"/>
    <w:rsid w:val="00AF0543"/>
    <w:rsid w:val="00AF0708"/>
    <w:rsid w:val="00AF0ACD"/>
    <w:rsid w:val="00AF2651"/>
    <w:rsid w:val="00AF424D"/>
    <w:rsid w:val="00AF57D2"/>
    <w:rsid w:val="00AF696C"/>
    <w:rsid w:val="00B00589"/>
    <w:rsid w:val="00B011F6"/>
    <w:rsid w:val="00B01355"/>
    <w:rsid w:val="00B03337"/>
    <w:rsid w:val="00B03AA6"/>
    <w:rsid w:val="00B03D2F"/>
    <w:rsid w:val="00B03E34"/>
    <w:rsid w:val="00B04484"/>
    <w:rsid w:val="00B04985"/>
    <w:rsid w:val="00B053E8"/>
    <w:rsid w:val="00B05B1E"/>
    <w:rsid w:val="00B105A6"/>
    <w:rsid w:val="00B12042"/>
    <w:rsid w:val="00B1210E"/>
    <w:rsid w:val="00B14612"/>
    <w:rsid w:val="00B14881"/>
    <w:rsid w:val="00B155D0"/>
    <w:rsid w:val="00B15835"/>
    <w:rsid w:val="00B15960"/>
    <w:rsid w:val="00B208D3"/>
    <w:rsid w:val="00B20B13"/>
    <w:rsid w:val="00B20EFE"/>
    <w:rsid w:val="00B213EA"/>
    <w:rsid w:val="00B24636"/>
    <w:rsid w:val="00B27107"/>
    <w:rsid w:val="00B30F25"/>
    <w:rsid w:val="00B316C0"/>
    <w:rsid w:val="00B32646"/>
    <w:rsid w:val="00B34797"/>
    <w:rsid w:val="00B34B25"/>
    <w:rsid w:val="00B35A21"/>
    <w:rsid w:val="00B36769"/>
    <w:rsid w:val="00B36A69"/>
    <w:rsid w:val="00B40133"/>
    <w:rsid w:val="00B41351"/>
    <w:rsid w:val="00B41FAF"/>
    <w:rsid w:val="00B42254"/>
    <w:rsid w:val="00B450CA"/>
    <w:rsid w:val="00B452D8"/>
    <w:rsid w:val="00B45667"/>
    <w:rsid w:val="00B459F3"/>
    <w:rsid w:val="00B45B78"/>
    <w:rsid w:val="00B45F4B"/>
    <w:rsid w:val="00B46D10"/>
    <w:rsid w:val="00B50655"/>
    <w:rsid w:val="00B5096B"/>
    <w:rsid w:val="00B50AA1"/>
    <w:rsid w:val="00B515DB"/>
    <w:rsid w:val="00B51EC1"/>
    <w:rsid w:val="00B5231A"/>
    <w:rsid w:val="00B5549D"/>
    <w:rsid w:val="00B570AD"/>
    <w:rsid w:val="00B57130"/>
    <w:rsid w:val="00B57FE0"/>
    <w:rsid w:val="00B60ACA"/>
    <w:rsid w:val="00B60D27"/>
    <w:rsid w:val="00B62C72"/>
    <w:rsid w:val="00B62DE7"/>
    <w:rsid w:val="00B6429F"/>
    <w:rsid w:val="00B645B7"/>
    <w:rsid w:val="00B64E04"/>
    <w:rsid w:val="00B65CB7"/>
    <w:rsid w:val="00B67291"/>
    <w:rsid w:val="00B67714"/>
    <w:rsid w:val="00B7040C"/>
    <w:rsid w:val="00B70759"/>
    <w:rsid w:val="00B7165F"/>
    <w:rsid w:val="00B716C1"/>
    <w:rsid w:val="00B719F2"/>
    <w:rsid w:val="00B727B0"/>
    <w:rsid w:val="00B731C3"/>
    <w:rsid w:val="00B737AE"/>
    <w:rsid w:val="00B74E2C"/>
    <w:rsid w:val="00B75391"/>
    <w:rsid w:val="00B758EC"/>
    <w:rsid w:val="00B75EE9"/>
    <w:rsid w:val="00B760C1"/>
    <w:rsid w:val="00B76BD9"/>
    <w:rsid w:val="00B8071B"/>
    <w:rsid w:val="00B8226F"/>
    <w:rsid w:val="00B8279E"/>
    <w:rsid w:val="00B82A14"/>
    <w:rsid w:val="00B83BA7"/>
    <w:rsid w:val="00B86DF1"/>
    <w:rsid w:val="00B9150A"/>
    <w:rsid w:val="00B91BD6"/>
    <w:rsid w:val="00B92A04"/>
    <w:rsid w:val="00B9357D"/>
    <w:rsid w:val="00B93DDC"/>
    <w:rsid w:val="00B94544"/>
    <w:rsid w:val="00B95965"/>
    <w:rsid w:val="00BA0526"/>
    <w:rsid w:val="00BA05C1"/>
    <w:rsid w:val="00BA0786"/>
    <w:rsid w:val="00BA16E8"/>
    <w:rsid w:val="00BA230D"/>
    <w:rsid w:val="00BA2A7D"/>
    <w:rsid w:val="00BA3A54"/>
    <w:rsid w:val="00BA4A02"/>
    <w:rsid w:val="00BA569F"/>
    <w:rsid w:val="00BA5B39"/>
    <w:rsid w:val="00BA62E1"/>
    <w:rsid w:val="00BB02CC"/>
    <w:rsid w:val="00BB0A17"/>
    <w:rsid w:val="00BB39EA"/>
    <w:rsid w:val="00BC1C39"/>
    <w:rsid w:val="00BC2B60"/>
    <w:rsid w:val="00BC2D77"/>
    <w:rsid w:val="00BC468B"/>
    <w:rsid w:val="00BC5286"/>
    <w:rsid w:val="00BC61BE"/>
    <w:rsid w:val="00BC64AF"/>
    <w:rsid w:val="00BC6C2B"/>
    <w:rsid w:val="00BC7D95"/>
    <w:rsid w:val="00BD367B"/>
    <w:rsid w:val="00BD36F4"/>
    <w:rsid w:val="00BD5E0F"/>
    <w:rsid w:val="00BD6218"/>
    <w:rsid w:val="00BD6A8E"/>
    <w:rsid w:val="00BD6C2F"/>
    <w:rsid w:val="00BE012D"/>
    <w:rsid w:val="00BE0EBE"/>
    <w:rsid w:val="00BE1246"/>
    <w:rsid w:val="00BE1875"/>
    <w:rsid w:val="00BE57EF"/>
    <w:rsid w:val="00BE59AB"/>
    <w:rsid w:val="00BE5AB4"/>
    <w:rsid w:val="00BE5D60"/>
    <w:rsid w:val="00BE604E"/>
    <w:rsid w:val="00BE61EC"/>
    <w:rsid w:val="00BE6342"/>
    <w:rsid w:val="00BE7017"/>
    <w:rsid w:val="00BE784E"/>
    <w:rsid w:val="00BE7DB8"/>
    <w:rsid w:val="00BF03A1"/>
    <w:rsid w:val="00BF0B8A"/>
    <w:rsid w:val="00BF1D18"/>
    <w:rsid w:val="00BF29D8"/>
    <w:rsid w:val="00BF2F3F"/>
    <w:rsid w:val="00BF3207"/>
    <w:rsid w:val="00BF33AD"/>
    <w:rsid w:val="00BF3509"/>
    <w:rsid w:val="00BF3561"/>
    <w:rsid w:val="00BF4841"/>
    <w:rsid w:val="00BF60D5"/>
    <w:rsid w:val="00C02D77"/>
    <w:rsid w:val="00C03F2C"/>
    <w:rsid w:val="00C042EC"/>
    <w:rsid w:val="00C0478A"/>
    <w:rsid w:val="00C05F8F"/>
    <w:rsid w:val="00C063C9"/>
    <w:rsid w:val="00C06DE6"/>
    <w:rsid w:val="00C06E6C"/>
    <w:rsid w:val="00C06F2D"/>
    <w:rsid w:val="00C0737A"/>
    <w:rsid w:val="00C07C2A"/>
    <w:rsid w:val="00C1067B"/>
    <w:rsid w:val="00C121D9"/>
    <w:rsid w:val="00C13320"/>
    <w:rsid w:val="00C1360A"/>
    <w:rsid w:val="00C14601"/>
    <w:rsid w:val="00C14A43"/>
    <w:rsid w:val="00C162CC"/>
    <w:rsid w:val="00C16809"/>
    <w:rsid w:val="00C2121C"/>
    <w:rsid w:val="00C2139E"/>
    <w:rsid w:val="00C225D1"/>
    <w:rsid w:val="00C22E27"/>
    <w:rsid w:val="00C23DA3"/>
    <w:rsid w:val="00C245F6"/>
    <w:rsid w:val="00C246A2"/>
    <w:rsid w:val="00C2595F"/>
    <w:rsid w:val="00C25FA4"/>
    <w:rsid w:val="00C26A64"/>
    <w:rsid w:val="00C2709D"/>
    <w:rsid w:val="00C30CC8"/>
    <w:rsid w:val="00C311FB"/>
    <w:rsid w:val="00C321E2"/>
    <w:rsid w:val="00C323D9"/>
    <w:rsid w:val="00C327F1"/>
    <w:rsid w:val="00C32E6C"/>
    <w:rsid w:val="00C3438A"/>
    <w:rsid w:val="00C35081"/>
    <w:rsid w:val="00C35385"/>
    <w:rsid w:val="00C3563A"/>
    <w:rsid w:val="00C35BC4"/>
    <w:rsid w:val="00C378CD"/>
    <w:rsid w:val="00C414E2"/>
    <w:rsid w:val="00C42CBF"/>
    <w:rsid w:val="00C432F5"/>
    <w:rsid w:val="00C43311"/>
    <w:rsid w:val="00C45232"/>
    <w:rsid w:val="00C47041"/>
    <w:rsid w:val="00C476A1"/>
    <w:rsid w:val="00C50C29"/>
    <w:rsid w:val="00C50C4D"/>
    <w:rsid w:val="00C5187B"/>
    <w:rsid w:val="00C52F0B"/>
    <w:rsid w:val="00C54030"/>
    <w:rsid w:val="00C54386"/>
    <w:rsid w:val="00C54E34"/>
    <w:rsid w:val="00C559DD"/>
    <w:rsid w:val="00C568DB"/>
    <w:rsid w:val="00C579FC"/>
    <w:rsid w:val="00C57C17"/>
    <w:rsid w:val="00C60B5E"/>
    <w:rsid w:val="00C66AB0"/>
    <w:rsid w:val="00C66DBE"/>
    <w:rsid w:val="00C72CC1"/>
    <w:rsid w:val="00C72E85"/>
    <w:rsid w:val="00C73360"/>
    <w:rsid w:val="00C73DD1"/>
    <w:rsid w:val="00C74499"/>
    <w:rsid w:val="00C758A1"/>
    <w:rsid w:val="00C76440"/>
    <w:rsid w:val="00C7674B"/>
    <w:rsid w:val="00C7688C"/>
    <w:rsid w:val="00C76ACB"/>
    <w:rsid w:val="00C7760B"/>
    <w:rsid w:val="00C80D81"/>
    <w:rsid w:val="00C80F2E"/>
    <w:rsid w:val="00C81490"/>
    <w:rsid w:val="00C82E6B"/>
    <w:rsid w:val="00C82FE2"/>
    <w:rsid w:val="00C8717F"/>
    <w:rsid w:val="00C87242"/>
    <w:rsid w:val="00C908F0"/>
    <w:rsid w:val="00C9150A"/>
    <w:rsid w:val="00C919BA"/>
    <w:rsid w:val="00C93B46"/>
    <w:rsid w:val="00C94816"/>
    <w:rsid w:val="00C95D67"/>
    <w:rsid w:val="00CA1338"/>
    <w:rsid w:val="00CA1B0D"/>
    <w:rsid w:val="00CA2B60"/>
    <w:rsid w:val="00CA3C85"/>
    <w:rsid w:val="00CA3EA3"/>
    <w:rsid w:val="00CA4E86"/>
    <w:rsid w:val="00CA528E"/>
    <w:rsid w:val="00CA535F"/>
    <w:rsid w:val="00CA66BD"/>
    <w:rsid w:val="00CA6A7D"/>
    <w:rsid w:val="00CA6A99"/>
    <w:rsid w:val="00CA6EF3"/>
    <w:rsid w:val="00CB1C10"/>
    <w:rsid w:val="00CB2040"/>
    <w:rsid w:val="00CB5036"/>
    <w:rsid w:val="00CB50EF"/>
    <w:rsid w:val="00CB53BC"/>
    <w:rsid w:val="00CB5C8C"/>
    <w:rsid w:val="00CB7532"/>
    <w:rsid w:val="00CB775F"/>
    <w:rsid w:val="00CB7BD9"/>
    <w:rsid w:val="00CC0B3B"/>
    <w:rsid w:val="00CC2E36"/>
    <w:rsid w:val="00CC443F"/>
    <w:rsid w:val="00CC52F7"/>
    <w:rsid w:val="00CC6886"/>
    <w:rsid w:val="00CC757B"/>
    <w:rsid w:val="00CC762A"/>
    <w:rsid w:val="00CD0675"/>
    <w:rsid w:val="00CD173E"/>
    <w:rsid w:val="00CD3D93"/>
    <w:rsid w:val="00CD4A6A"/>
    <w:rsid w:val="00CD563F"/>
    <w:rsid w:val="00CD7187"/>
    <w:rsid w:val="00CD7619"/>
    <w:rsid w:val="00CE0901"/>
    <w:rsid w:val="00CE1266"/>
    <w:rsid w:val="00CE14DB"/>
    <w:rsid w:val="00CE1BE2"/>
    <w:rsid w:val="00CE1C4A"/>
    <w:rsid w:val="00CE4DC2"/>
    <w:rsid w:val="00CE53B4"/>
    <w:rsid w:val="00CE714F"/>
    <w:rsid w:val="00CE76F0"/>
    <w:rsid w:val="00CE7841"/>
    <w:rsid w:val="00CF246B"/>
    <w:rsid w:val="00CF7850"/>
    <w:rsid w:val="00CF78D7"/>
    <w:rsid w:val="00D006DE"/>
    <w:rsid w:val="00D01285"/>
    <w:rsid w:val="00D01E99"/>
    <w:rsid w:val="00D037E7"/>
    <w:rsid w:val="00D03C43"/>
    <w:rsid w:val="00D05739"/>
    <w:rsid w:val="00D057F7"/>
    <w:rsid w:val="00D0643E"/>
    <w:rsid w:val="00D07F87"/>
    <w:rsid w:val="00D1005D"/>
    <w:rsid w:val="00D10938"/>
    <w:rsid w:val="00D10B31"/>
    <w:rsid w:val="00D11352"/>
    <w:rsid w:val="00D11677"/>
    <w:rsid w:val="00D11DB9"/>
    <w:rsid w:val="00D126EE"/>
    <w:rsid w:val="00D1389B"/>
    <w:rsid w:val="00D14048"/>
    <w:rsid w:val="00D1416D"/>
    <w:rsid w:val="00D14331"/>
    <w:rsid w:val="00D14814"/>
    <w:rsid w:val="00D14A0C"/>
    <w:rsid w:val="00D16ED6"/>
    <w:rsid w:val="00D173F0"/>
    <w:rsid w:val="00D1763D"/>
    <w:rsid w:val="00D17EE0"/>
    <w:rsid w:val="00D210FC"/>
    <w:rsid w:val="00D225AE"/>
    <w:rsid w:val="00D23265"/>
    <w:rsid w:val="00D24207"/>
    <w:rsid w:val="00D24ABA"/>
    <w:rsid w:val="00D25178"/>
    <w:rsid w:val="00D25C3A"/>
    <w:rsid w:val="00D2603C"/>
    <w:rsid w:val="00D2664D"/>
    <w:rsid w:val="00D271A2"/>
    <w:rsid w:val="00D272C5"/>
    <w:rsid w:val="00D27A96"/>
    <w:rsid w:val="00D308EE"/>
    <w:rsid w:val="00D315E8"/>
    <w:rsid w:val="00D32BCB"/>
    <w:rsid w:val="00D32C35"/>
    <w:rsid w:val="00D32F6E"/>
    <w:rsid w:val="00D33BE7"/>
    <w:rsid w:val="00D34CBF"/>
    <w:rsid w:val="00D36254"/>
    <w:rsid w:val="00D37FF7"/>
    <w:rsid w:val="00D4324A"/>
    <w:rsid w:val="00D43568"/>
    <w:rsid w:val="00D43BD9"/>
    <w:rsid w:val="00D44AB7"/>
    <w:rsid w:val="00D44C3E"/>
    <w:rsid w:val="00D4641E"/>
    <w:rsid w:val="00D52038"/>
    <w:rsid w:val="00D5220D"/>
    <w:rsid w:val="00D522D0"/>
    <w:rsid w:val="00D52CDE"/>
    <w:rsid w:val="00D5331A"/>
    <w:rsid w:val="00D53376"/>
    <w:rsid w:val="00D53800"/>
    <w:rsid w:val="00D541AD"/>
    <w:rsid w:val="00D55090"/>
    <w:rsid w:val="00D55612"/>
    <w:rsid w:val="00D55A54"/>
    <w:rsid w:val="00D5667B"/>
    <w:rsid w:val="00D56B71"/>
    <w:rsid w:val="00D578D3"/>
    <w:rsid w:val="00D57FB1"/>
    <w:rsid w:val="00D60DAC"/>
    <w:rsid w:val="00D6258F"/>
    <w:rsid w:val="00D62C0B"/>
    <w:rsid w:val="00D65885"/>
    <w:rsid w:val="00D658BC"/>
    <w:rsid w:val="00D65E91"/>
    <w:rsid w:val="00D673E5"/>
    <w:rsid w:val="00D67AB4"/>
    <w:rsid w:val="00D67E10"/>
    <w:rsid w:val="00D70496"/>
    <w:rsid w:val="00D70B11"/>
    <w:rsid w:val="00D73315"/>
    <w:rsid w:val="00D734E4"/>
    <w:rsid w:val="00D74995"/>
    <w:rsid w:val="00D7541F"/>
    <w:rsid w:val="00D76D8D"/>
    <w:rsid w:val="00D80E14"/>
    <w:rsid w:val="00D81732"/>
    <w:rsid w:val="00D83859"/>
    <w:rsid w:val="00D84571"/>
    <w:rsid w:val="00D86D5B"/>
    <w:rsid w:val="00D875CA"/>
    <w:rsid w:val="00D879F4"/>
    <w:rsid w:val="00D908B8"/>
    <w:rsid w:val="00D94B46"/>
    <w:rsid w:val="00D95896"/>
    <w:rsid w:val="00D95F88"/>
    <w:rsid w:val="00D960F0"/>
    <w:rsid w:val="00D96604"/>
    <w:rsid w:val="00D96F65"/>
    <w:rsid w:val="00D97510"/>
    <w:rsid w:val="00D97C12"/>
    <w:rsid w:val="00D97F97"/>
    <w:rsid w:val="00DA0C4A"/>
    <w:rsid w:val="00DA3B4B"/>
    <w:rsid w:val="00DA3E9B"/>
    <w:rsid w:val="00DA460D"/>
    <w:rsid w:val="00DA4E55"/>
    <w:rsid w:val="00DA6CD7"/>
    <w:rsid w:val="00DA7B5D"/>
    <w:rsid w:val="00DA7F6A"/>
    <w:rsid w:val="00DB0430"/>
    <w:rsid w:val="00DB06DA"/>
    <w:rsid w:val="00DB0905"/>
    <w:rsid w:val="00DB0E45"/>
    <w:rsid w:val="00DB1171"/>
    <w:rsid w:val="00DB21FF"/>
    <w:rsid w:val="00DB3682"/>
    <w:rsid w:val="00DB3D6F"/>
    <w:rsid w:val="00DB438A"/>
    <w:rsid w:val="00DB5162"/>
    <w:rsid w:val="00DB5432"/>
    <w:rsid w:val="00DB560E"/>
    <w:rsid w:val="00DB5726"/>
    <w:rsid w:val="00DB6ABF"/>
    <w:rsid w:val="00DB6D8A"/>
    <w:rsid w:val="00DB7379"/>
    <w:rsid w:val="00DB7550"/>
    <w:rsid w:val="00DB79B6"/>
    <w:rsid w:val="00DC111A"/>
    <w:rsid w:val="00DC18AD"/>
    <w:rsid w:val="00DC1DF7"/>
    <w:rsid w:val="00DC2651"/>
    <w:rsid w:val="00DC4131"/>
    <w:rsid w:val="00DC4BF4"/>
    <w:rsid w:val="00DC4FAE"/>
    <w:rsid w:val="00DC53D9"/>
    <w:rsid w:val="00DC5A7C"/>
    <w:rsid w:val="00DC5AFF"/>
    <w:rsid w:val="00DC77F3"/>
    <w:rsid w:val="00DD0042"/>
    <w:rsid w:val="00DD34FC"/>
    <w:rsid w:val="00DD3E15"/>
    <w:rsid w:val="00DD5D71"/>
    <w:rsid w:val="00DD5D79"/>
    <w:rsid w:val="00DD6FC3"/>
    <w:rsid w:val="00DD7052"/>
    <w:rsid w:val="00DD7F77"/>
    <w:rsid w:val="00DE1951"/>
    <w:rsid w:val="00DE1D50"/>
    <w:rsid w:val="00DE3D4B"/>
    <w:rsid w:val="00DE4167"/>
    <w:rsid w:val="00DE48B9"/>
    <w:rsid w:val="00DE57F9"/>
    <w:rsid w:val="00DE6101"/>
    <w:rsid w:val="00DE7A37"/>
    <w:rsid w:val="00DF12ED"/>
    <w:rsid w:val="00DF1883"/>
    <w:rsid w:val="00DF18D8"/>
    <w:rsid w:val="00DF5271"/>
    <w:rsid w:val="00DF63E7"/>
    <w:rsid w:val="00DF6911"/>
    <w:rsid w:val="00DF75B1"/>
    <w:rsid w:val="00E00E84"/>
    <w:rsid w:val="00E02D64"/>
    <w:rsid w:val="00E03520"/>
    <w:rsid w:val="00E03801"/>
    <w:rsid w:val="00E049CA"/>
    <w:rsid w:val="00E06729"/>
    <w:rsid w:val="00E118CD"/>
    <w:rsid w:val="00E1202D"/>
    <w:rsid w:val="00E127EB"/>
    <w:rsid w:val="00E134D0"/>
    <w:rsid w:val="00E13A5E"/>
    <w:rsid w:val="00E1539E"/>
    <w:rsid w:val="00E161CE"/>
    <w:rsid w:val="00E16CA3"/>
    <w:rsid w:val="00E17A49"/>
    <w:rsid w:val="00E20D47"/>
    <w:rsid w:val="00E211ED"/>
    <w:rsid w:val="00E217FF"/>
    <w:rsid w:val="00E229AD"/>
    <w:rsid w:val="00E24AC1"/>
    <w:rsid w:val="00E26819"/>
    <w:rsid w:val="00E27336"/>
    <w:rsid w:val="00E27DE7"/>
    <w:rsid w:val="00E30A7E"/>
    <w:rsid w:val="00E313A7"/>
    <w:rsid w:val="00E32A06"/>
    <w:rsid w:val="00E334C4"/>
    <w:rsid w:val="00E33A95"/>
    <w:rsid w:val="00E34B3A"/>
    <w:rsid w:val="00E34BB7"/>
    <w:rsid w:val="00E357A1"/>
    <w:rsid w:val="00E359B1"/>
    <w:rsid w:val="00E36F84"/>
    <w:rsid w:val="00E40164"/>
    <w:rsid w:val="00E42B32"/>
    <w:rsid w:val="00E43E4D"/>
    <w:rsid w:val="00E442D2"/>
    <w:rsid w:val="00E45041"/>
    <w:rsid w:val="00E4508C"/>
    <w:rsid w:val="00E451FD"/>
    <w:rsid w:val="00E477BC"/>
    <w:rsid w:val="00E5213B"/>
    <w:rsid w:val="00E52AE7"/>
    <w:rsid w:val="00E53D4D"/>
    <w:rsid w:val="00E54534"/>
    <w:rsid w:val="00E54CE4"/>
    <w:rsid w:val="00E57166"/>
    <w:rsid w:val="00E57736"/>
    <w:rsid w:val="00E61FB6"/>
    <w:rsid w:val="00E620C2"/>
    <w:rsid w:val="00E6250D"/>
    <w:rsid w:val="00E64122"/>
    <w:rsid w:val="00E6488B"/>
    <w:rsid w:val="00E64F2D"/>
    <w:rsid w:val="00E66978"/>
    <w:rsid w:val="00E672B4"/>
    <w:rsid w:val="00E67307"/>
    <w:rsid w:val="00E7085D"/>
    <w:rsid w:val="00E70BE1"/>
    <w:rsid w:val="00E70D3F"/>
    <w:rsid w:val="00E724F0"/>
    <w:rsid w:val="00E73010"/>
    <w:rsid w:val="00E765BC"/>
    <w:rsid w:val="00E76F3C"/>
    <w:rsid w:val="00E8030A"/>
    <w:rsid w:val="00E82529"/>
    <w:rsid w:val="00E86962"/>
    <w:rsid w:val="00E91B88"/>
    <w:rsid w:val="00E91D63"/>
    <w:rsid w:val="00E953B5"/>
    <w:rsid w:val="00EA1939"/>
    <w:rsid w:val="00EA2555"/>
    <w:rsid w:val="00EA3D79"/>
    <w:rsid w:val="00EA409A"/>
    <w:rsid w:val="00EA5842"/>
    <w:rsid w:val="00EA6FA2"/>
    <w:rsid w:val="00EA7E63"/>
    <w:rsid w:val="00EB036B"/>
    <w:rsid w:val="00EB10B1"/>
    <w:rsid w:val="00EB12E8"/>
    <w:rsid w:val="00EB21B3"/>
    <w:rsid w:val="00EB22B2"/>
    <w:rsid w:val="00EB23A0"/>
    <w:rsid w:val="00EB279D"/>
    <w:rsid w:val="00EB30EA"/>
    <w:rsid w:val="00EB4847"/>
    <w:rsid w:val="00EB4C5E"/>
    <w:rsid w:val="00EB5011"/>
    <w:rsid w:val="00EB5079"/>
    <w:rsid w:val="00EB5405"/>
    <w:rsid w:val="00EB6FC4"/>
    <w:rsid w:val="00EC025E"/>
    <w:rsid w:val="00EC0837"/>
    <w:rsid w:val="00EC0F78"/>
    <w:rsid w:val="00EC52C9"/>
    <w:rsid w:val="00EC6650"/>
    <w:rsid w:val="00EC6EBC"/>
    <w:rsid w:val="00EC7F19"/>
    <w:rsid w:val="00ED0489"/>
    <w:rsid w:val="00ED20DB"/>
    <w:rsid w:val="00ED226A"/>
    <w:rsid w:val="00ED232D"/>
    <w:rsid w:val="00ED306A"/>
    <w:rsid w:val="00ED4088"/>
    <w:rsid w:val="00ED5B3E"/>
    <w:rsid w:val="00ED625D"/>
    <w:rsid w:val="00ED6B00"/>
    <w:rsid w:val="00ED7734"/>
    <w:rsid w:val="00EE0174"/>
    <w:rsid w:val="00EE1872"/>
    <w:rsid w:val="00EE3BFA"/>
    <w:rsid w:val="00EE42CC"/>
    <w:rsid w:val="00EE44F9"/>
    <w:rsid w:val="00EF0EFA"/>
    <w:rsid w:val="00EF3936"/>
    <w:rsid w:val="00EF4912"/>
    <w:rsid w:val="00EF4CC0"/>
    <w:rsid w:val="00EF5B8F"/>
    <w:rsid w:val="00EF74F9"/>
    <w:rsid w:val="00F00197"/>
    <w:rsid w:val="00F00742"/>
    <w:rsid w:val="00F00A8D"/>
    <w:rsid w:val="00F00EE2"/>
    <w:rsid w:val="00F0153B"/>
    <w:rsid w:val="00F01A18"/>
    <w:rsid w:val="00F01C3F"/>
    <w:rsid w:val="00F02131"/>
    <w:rsid w:val="00F02620"/>
    <w:rsid w:val="00F067AF"/>
    <w:rsid w:val="00F0795A"/>
    <w:rsid w:val="00F10938"/>
    <w:rsid w:val="00F12029"/>
    <w:rsid w:val="00F12287"/>
    <w:rsid w:val="00F130E2"/>
    <w:rsid w:val="00F13DB1"/>
    <w:rsid w:val="00F1453E"/>
    <w:rsid w:val="00F15865"/>
    <w:rsid w:val="00F15F0D"/>
    <w:rsid w:val="00F15F75"/>
    <w:rsid w:val="00F16034"/>
    <w:rsid w:val="00F16702"/>
    <w:rsid w:val="00F16A50"/>
    <w:rsid w:val="00F16E15"/>
    <w:rsid w:val="00F17E4F"/>
    <w:rsid w:val="00F20CDF"/>
    <w:rsid w:val="00F21E99"/>
    <w:rsid w:val="00F21F74"/>
    <w:rsid w:val="00F22571"/>
    <w:rsid w:val="00F258E8"/>
    <w:rsid w:val="00F2609C"/>
    <w:rsid w:val="00F26FCB"/>
    <w:rsid w:val="00F27864"/>
    <w:rsid w:val="00F311E3"/>
    <w:rsid w:val="00F3132E"/>
    <w:rsid w:val="00F32BEE"/>
    <w:rsid w:val="00F33DC3"/>
    <w:rsid w:val="00F34754"/>
    <w:rsid w:val="00F3483C"/>
    <w:rsid w:val="00F363F8"/>
    <w:rsid w:val="00F36C38"/>
    <w:rsid w:val="00F37587"/>
    <w:rsid w:val="00F44424"/>
    <w:rsid w:val="00F44635"/>
    <w:rsid w:val="00F4671F"/>
    <w:rsid w:val="00F46A47"/>
    <w:rsid w:val="00F47FEF"/>
    <w:rsid w:val="00F51305"/>
    <w:rsid w:val="00F533E0"/>
    <w:rsid w:val="00F5386C"/>
    <w:rsid w:val="00F53DD2"/>
    <w:rsid w:val="00F544B7"/>
    <w:rsid w:val="00F638E6"/>
    <w:rsid w:val="00F63AA6"/>
    <w:rsid w:val="00F64E67"/>
    <w:rsid w:val="00F667D6"/>
    <w:rsid w:val="00F703F2"/>
    <w:rsid w:val="00F71D92"/>
    <w:rsid w:val="00F756AA"/>
    <w:rsid w:val="00F77891"/>
    <w:rsid w:val="00F80975"/>
    <w:rsid w:val="00F813F1"/>
    <w:rsid w:val="00F841A7"/>
    <w:rsid w:val="00F844B2"/>
    <w:rsid w:val="00F84C17"/>
    <w:rsid w:val="00F8564F"/>
    <w:rsid w:val="00F856FA"/>
    <w:rsid w:val="00F8705F"/>
    <w:rsid w:val="00F91391"/>
    <w:rsid w:val="00F9147E"/>
    <w:rsid w:val="00F93843"/>
    <w:rsid w:val="00F947C3"/>
    <w:rsid w:val="00F949B6"/>
    <w:rsid w:val="00F96306"/>
    <w:rsid w:val="00F964A8"/>
    <w:rsid w:val="00FA01AA"/>
    <w:rsid w:val="00FA0903"/>
    <w:rsid w:val="00FA3928"/>
    <w:rsid w:val="00FA57B7"/>
    <w:rsid w:val="00FA6190"/>
    <w:rsid w:val="00FA64D2"/>
    <w:rsid w:val="00FA6CEC"/>
    <w:rsid w:val="00FA7158"/>
    <w:rsid w:val="00FB1958"/>
    <w:rsid w:val="00FB2304"/>
    <w:rsid w:val="00FC0FB9"/>
    <w:rsid w:val="00FC11C6"/>
    <w:rsid w:val="00FC1CC0"/>
    <w:rsid w:val="00FC24B1"/>
    <w:rsid w:val="00FC2C40"/>
    <w:rsid w:val="00FC3D21"/>
    <w:rsid w:val="00FC5D35"/>
    <w:rsid w:val="00FC5D85"/>
    <w:rsid w:val="00FC6213"/>
    <w:rsid w:val="00FC7C60"/>
    <w:rsid w:val="00FD06B9"/>
    <w:rsid w:val="00FD108A"/>
    <w:rsid w:val="00FD145A"/>
    <w:rsid w:val="00FD25B7"/>
    <w:rsid w:val="00FD2E8C"/>
    <w:rsid w:val="00FD3B36"/>
    <w:rsid w:val="00FD3F5D"/>
    <w:rsid w:val="00FD47D9"/>
    <w:rsid w:val="00FD4EBD"/>
    <w:rsid w:val="00FD53F0"/>
    <w:rsid w:val="00FD6AEC"/>
    <w:rsid w:val="00FD6F7B"/>
    <w:rsid w:val="00FD7660"/>
    <w:rsid w:val="00FD7694"/>
    <w:rsid w:val="00FD7FEB"/>
    <w:rsid w:val="00FE04A2"/>
    <w:rsid w:val="00FE1D9D"/>
    <w:rsid w:val="00FE27E4"/>
    <w:rsid w:val="00FE3680"/>
    <w:rsid w:val="00FE5F08"/>
    <w:rsid w:val="00FE7209"/>
    <w:rsid w:val="00FF0416"/>
    <w:rsid w:val="00FF1933"/>
    <w:rsid w:val="00FF2304"/>
    <w:rsid w:val="00FF5297"/>
    <w:rsid w:val="01260E98"/>
    <w:rsid w:val="014E16D1"/>
    <w:rsid w:val="0198186C"/>
    <w:rsid w:val="019D7341"/>
    <w:rsid w:val="01AC5DF9"/>
    <w:rsid w:val="01DD41C2"/>
    <w:rsid w:val="01E345AE"/>
    <w:rsid w:val="025603E8"/>
    <w:rsid w:val="027050DD"/>
    <w:rsid w:val="02790092"/>
    <w:rsid w:val="028564EC"/>
    <w:rsid w:val="02F42900"/>
    <w:rsid w:val="02FA1195"/>
    <w:rsid w:val="0302618A"/>
    <w:rsid w:val="03C54999"/>
    <w:rsid w:val="044429C2"/>
    <w:rsid w:val="04695794"/>
    <w:rsid w:val="04810C52"/>
    <w:rsid w:val="04A05004"/>
    <w:rsid w:val="055B7332"/>
    <w:rsid w:val="056A3FE9"/>
    <w:rsid w:val="059F4FD1"/>
    <w:rsid w:val="05BE2B4E"/>
    <w:rsid w:val="05D070DB"/>
    <w:rsid w:val="061D0302"/>
    <w:rsid w:val="064F5803"/>
    <w:rsid w:val="064F66A3"/>
    <w:rsid w:val="066F200F"/>
    <w:rsid w:val="067C7D80"/>
    <w:rsid w:val="06A00B12"/>
    <w:rsid w:val="06D7755B"/>
    <w:rsid w:val="06E6452A"/>
    <w:rsid w:val="07205F42"/>
    <w:rsid w:val="072D7269"/>
    <w:rsid w:val="074273A6"/>
    <w:rsid w:val="07B77118"/>
    <w:rsid w:val="07C22B6F"/>
    <w:rsid w:val="07D611D9"/>
    <w:rsid w:val="08254790"/>
    <w:rsid w:val="089963F4"/>
    <w:rsid w:val="08F03474"/>
    <w:rsid w:val="090A2141"/>
    <w:rsid w:val="09162A16"/>
    <w:rsid w:val="091A7535"/>
    <w:rsid w:val="091D497D"/>
    <w:rsid w:val="092E369A"/>
    <w:rsid w:val="094E71DE"/>
    <w:rsid w:val="097C7D74"/>
    <w:rsid w:val="099217C1"/>
    <w:rsid w:val="09B14F92"/>
    <w:rsid w:val="09BE6112"/>
    <w:rsid w:val="09BF626E"/>
    <w:rsid w:val="0A50402E"/>
    <w:rsid w:val="0A674CCF"/>
    <w:rsid w:val="0A897EA0"/>
    <w:rsid w:val="0AB86C5C"/>
    <w:rsid w:val="0AC34AEB"/>
    <w:rsid w:val="0AD96324"/>
    <w:rsid w:val="0AEF58AD"/>
    <w:rsid w:val="0AFE39F5"/>
    <w:rsid w:val="0AFE687F"/>
    <w:rsid w:val="0B294C31"/>
    <w:rsid w:val="0B7F7677"/>
    <w:rsid w:val="0BBC48D3"/>
    <w:rsid w:val="0BDC6843"/>
    <w:rsid w:val="0BE307CB"/>
    <w:rsid w:val="0C1F073A"/>
    <w:rsid w:val="0C6101CD"/>
    <w:rsid w:val="0C7C38C4"/>
    <w:rsid w:val="0C945DFD"/>
    <w:rsid w:val="0CC83B28"/>
    <w:rsid w:val="0CC87C49"/>
    <w:rsid w:val="0CCA3B52"/>
    <w:rsid w:val="0D344BBB"/>
    <w:rsid w:val="0DC437DB"/>
    <w:rsid w:val="0E1C4090"/>
    <w:rsid w:val="0E1C5AFD"/>
    <w:rsid w:val="0E3E5F3C"/>
    <w:rsid w:val="0E50720C"/>
    <w:rsid w:val="0E823F28"/>
    <w:rsid w:val="0E832775"/>
    <w:rsid w:val="0E8D6C2C"/>
    <w:rsid w:val="0E912047"/>
    <w:rsid w:val="0EBE69D9"/>
    <w:rsid w:val="0ECB20BE"/>
    <w:rsid w:val="0EEB113D"/>
    <w:rsid w:val="0EF55242"/>
    <w:rsid w:val="0F274759"/>
    <w:rsid w:val="0F5B2655"/>
    <w:rsid w:val="0F8B77D5"/>
    <w:rsid w:val="0FA1450C"/>
    <w:rsid w:val="0FBE5D9F"/>
    <w:rsid w:val="0FD36B3B"/>
    <w:rsid w:val="0FD47E3C"/>
    <w:rsid w:val="1018216D"/>
    <w:rsid w:val="102173FB"/>
    <w:rsid w:val="10256C94"/>
    <w:rsid w:val="1028597F"/>
    <w:rsid w:val="1051696C"/>
    <w:rsid w:val="107728F9"/>
    <w:rsid w:val="107C0AD5"/>
    <w:rsid w:val="10AD1231"/>
    <w:rsid w:val="10B306BD"/>
    <w:rsid w:val="10FE73BE"/>
    <w:rsid w:val="111B4AA2"/>
    <w:rsid w:val="11497A7D"/>
    <w:rsid w:val="116D5365"/>
    <w:rsid w:val="1182557E"/>
    <w:rsid w:val="121477AB"/>
    <w:rsid w:val="1220793F"/>
    <w:rsid w:val="1227630D"/>
    <w:rsid w:val="12277E43"/>
    <w:rsid w:val="125D64CF"/>
    <w:rsid w:val="12B16A9E"/>
    <w:rsid w:val="13272F7A"/>
    <w:rsid w:val="13361405"/>
    <w:rsid w:val="137A2F78"/>
    <w:rsid w:val="13B9577F"/>
    <w:rsid w:val="13CD729A"/>
    <w:rsid w:val="1452749D"/>
    <w:rsid w:val="14922F3A"/>
    <w:rsid w:val="14FD2A2E"/>
    <w:rsid w:val="15081429"/>
    <w:rsid w:val="153D5CAE"/>
    <w:rsid w:val="15447F18"/>
    <w:rsid w:val="158A718E"/>
    <w:rsid w:val="15EA5123"/>
    <w:rsid w:val="160D3DA1"/>
    <w:rsid w:val="16313179"/>
    <w:rsid w:val="165923BB"/>
    <w:rsid w:val="16B56EA5"/>
    <w:rsid w:val="16DA0303"/>
    <w:rsid w:val="170610F8"/>
    <w:rsid w:val="17126E39"/>
    <w:rsid w:val="176A56C2"/>
    <w:rsid w:val="176D2C29"/>
    <w:rsid w:val="179C380B"/>
    <w:rsid w:val="17AB0959"/>
    <w:rsid w:val="17B648CC"/>
    <w:rsid w:val="17DE1291"/>
    <w:rsid w:val="180208E2"/>
    <w:rsid w:val="18475E6C"/>
    <w:rsid w:val="18AB0FDA"/>
    <w:rsid w:val="18AD553C"/>
    <w:rsid w:val="192835A8"/>
    <w:rsid w:val="197039DA"/>
    <w:rsid w:val="197772D6"/>
    <w:rsid w:val="19A67A64"/>
    <w:rsid w:val="19BF0C31"/>
    <w:rsid w:val="19E43962"/>
    <w:rsid w:val="1A5B08D8"/>
    <w:rsid w:val="1A6D597B"/>
    <w:rsid w:val="1A6E76E0"/>
    <w:rsid w:val="1ACC2467"/>
    <w:rsid w:val="1ACE4D14"/>
    <w:rsid w:val="1AD027EB"/>
    <w:rsid w:val="1AEC4CFD"/>
    <w:rsid w:val="1B2279AD"/>
    <w:rsid w:val="1B2C5E4B"/>
    <w:rsid w:val="1B4874D7"/>
    <w:rsid w:val="1BE0016A"/>
    <w:rsid w:val="1BF80445"/>
    <w:rsid w:val="1C2844A0"/>
    <w:rsid w:val="1C525155"/>
    <w:rsid w:val="1C8E406A"/>
    <w:rsid w:val="1CF27B09"/>
    <w:rsid w:val="1CFF1026"/>
    <w:rsid w:val="1D0D31E0"/>
    <w:rsid w:val="1D3369BF"/>
    <w:rsid w:val="1D3F35B6"/>
    <w:rsid w:val="1D9B7242"/>
    <w:rsid w:val="1DCC6295"/>
    <w:rsid w:val="1DEA3522"/>
    <w:rsid w:val="1E053181"/>
    <w:rsid w:val="1E474BEE"/>
    <w:rsid w:val="1E7B2E90"/>
    <w:rsid w:val="1E835E6A"/>
    <w:rsid w:val="1EA705ED"/>
    <w:rsid w:val="1EAD6D33"/>
    <w:rsid w:val="1EB401AB"/>
    <w:rsid w:val="1EB67161"/>
    <w:rsid w:val="1EEF01A7"/>
    <w:rsid w:val="1F1620F4"/>
    <w:rsid w:val="1F302C65"/>
    <w:rsid w:val="1F44792A"/>
    <w:rsid w:val="1F6670ED"/>
    <w:rsid w:val="1FE271D5"/>
    <w:rsid w:val="1FE501FD"/>
    <w:rsid w:val="1FEB5623"/>
    <w:rsid w:val="1FEF712E"/>
    <w:rsid w:val="1FF244B9"/>
    <w:rsid w:val="204464DB"/>
    <w:rsid w:val="20611216"/>
    <w:rsid w:val="20621FC3"/>
    <w:rsid w:val="20994D8B"/>
    <w:rsid w:val="20E06E5E"/>
    <w:rsid w:val="20E35BE9"/>
    <w:rsid w:val="2115138E"/>
    <w:rsid w:val="21156A1C"/>
    <w:rsid w:val="21310B1A"/>
    <w:rsid w:val="21640E87"/>
    <w:rsid w:val="216E6218"/>
    <w:rsid w:val="218A325D"/>
    <w:rsid w:val="21CC5D5B"/>
    <w:rsid w:val="21E029B7"/>
    <w:rsid w:val="22255D12"/>
    <w:rsid w:val="227605BB"/>
    <w:rsid w:val="227635D6"/>
    <w:rsid w:val="22B969F5"/>
    <w:rsid w:val="22BD7457"/>
    <w:rsid w:val="22E36C68"/>
    <w:rsid w:val="23476928"/>
    <w:rsid w:val="23550037"/>
    <w:rsid w:val="235E3944"/>
    <w:rsid w:val="236B2A0F"/>
    <w:rsid w:val="23B073D3"/>
    <w:rsid w:val="23E26A49"/>
    <w:rsid w:val="23E32EED"/>
    <w:rsid w:val="23E502C6"/>
    <w:rsid w:val="2422296D"/>
    <w:rsid w:val="2426102C"/>
    <w:rsid w:val="244E349E"/>
    <w:rsid w:val="24666EE4"/>
    <w:rsid w:val="24701946"/>
    <w:rsid w:val="24BA2272"/>
    <w:rsid w:val="25280AEE"/>
    <w:rsid w:val="25BB4AB6"/>
    <w:rsid w:val="25E42F4C"/>
    <w:rsid w:val="261074AD"/>
    <w:rsid w:val="261C46B1"/>
    <w:rsid w:val="26313084"/>
    <w:rsid w:val="267060E3"/>
    <w:rsid w:val="267F4B9F"/>
    <w:rsid w:val="26F2041A"/>
    <w:rsid w:val="26F42E9C"/>
    <w:rsid w:val="27D87113"/>
    <w:rsid w:val="27E75A20"/>
    <w:rsid w:val="27EB6814"/>
    <w:rsid w:val="280D4269"/>
    <w:rsid w:val="284B0B33"/>
    <w:rsid w:val="289D1723"/>
    <w:rsid w:val="28C411E9"/>
    <w:rsid w:val="2914325F"/>
    <w:rsid w:val="29363ABF"/>
    <w:rsid w:val="29613214"/>
    <w:rsid w:val="296419B8"/>
    <w:rsid w:val="296F4AB4"/>
    <w:rsid w:val="29C16846"/>
    <w:rsid w:val="29EB48A9"/>
    <w:rsid w:val="29F97C59"/>
    <w:rsid w:val="29FF6315"/>
    <w:rsid w:val="2A2B045D"/>
    <w:rsid w:val="2A2F63DF"/>
    <w:rsid w:val="2A536944"/>
    <w:rsid w:val="2A68129C"/>
    <w:rsid w:val="2A703001"/>
    <w:rsid w:val="2ACA0963"/>
    <w:rsid w:val="2ACE5E57"/>
    <w:rsid w:val="2AFE6487"/>
    <w:rsid w:val="2B277B63"/>
    <w:rsid w:val="2B5106E3"/>
    <w:rsid w:val="2B570FA2"/>
    <w:rsid w:val="2B670D75"/>
    <w:rsid w:val="2B795EE5"/>
    <w:rsid w:val="2B874C1C"/>
    <w:rsid w:val="2B9845BD"/>
    <w:rsid w:val="2BA54671"/>
    <w:rsid w:val="2BDB26FC"/>
    <w:rsid w:val="2C073CF8"/>
    <w:rsid w:val="2C185C72"/>
    <w:rsid w:val="2C1F3615"/>
    <w:rsid w:val="2C4F7C16"/>
    <w:rsid w:val="2C743B66"/>
    <w:rsid w:val="2C7548FE"/>
    <w:rsid w:val="2CAC008E"/>
    <w:rsid w:val="2CAD22EA"/>
    <w:rsid w:val="2CE23E10"/>
    <w:rsid w:val="2D582913"/>
    <w:rsid w:val="2D63682A"/>
    <w:rsid w:val="2D8F7C42"/>
    <w:rsid w:val="2DC90827"/>
    <w:rsid w:val="2DD24E04"/>
    <w:rsid w:val="2DE2584A"/>
    <w:rsid w:val="2E0A72C8"/>
    <w:rsid w:val="2E49213C"/>
    <w:rsid w:val="2E67006F"/>
    <w:rsid w:val="2E694D3E"/>
    <w:rsid w:val="2E773C34"/>
    <w:rsid w:val="2E875C48"/>
    <w:rsid w:val="2E9824AB"/>
    <w:rsid w:val="2E9B4249"/>
    <w:rsid w:val="2E9D17EB"/>
    <w:rsid w:val="2EB81304"/>
    <w:rsid w:val="2ECE6548"/>
    <w:rsid w:val="2F0F2DE8"/>
    <w:rsid w:val="2F2B230B"/>
    <w:rsid w:val="2F2B399A"/>
    <w:rsid w:val="2F415E35"/>
    <w:rsid w:val="2F4B1946"/>
    <w:rsid w:val="2F517B36"/>
    <w:rsid w:val="2F5C7FF7"/>
    <w:rsid w:val="2F72633A"/>
    <w:rsid w:val="2F7F046E"/>
    <w:rsid w:val="2F893355"/>
    <w:rsid w:val="2FAE7398"/>
    <w:rsid w:val="2FC31341"/>
    <w:rsid w:val="2FD05083"/>
    <w:rsid w:val="2FF136F3"/>
    <w:rsid w:val="305E03E8"/>
    <w:rsid w:val="3069595F"/>
    <w:rsid w:val="30843362"/>
    <w:rsid w:val="30C4049D"/>
    <w:rsid w:val="30CD07F3"/>
    <w:rsid w:val="30D704D5"/>
    <w:rsid w:val="30E365D5"/>
    <w:rsid w:val="30E766F3"/>
    <w:rsid w:val="310B5831"/>
    <w:rsid w:val="313E08F3"/>
    <w:rsid w:val="31704514"/>
    <w:rsid w:val="31816DAF"/>
    <w:rsid w:val="31B1462B"/>
    <w:rsid w:val="31BB1552"/>
    <w:rsid w:val="32087FC3"/>
    <w:rsid w:val="32290279"/>
    <w:rsid w:val="32527C83"/>
    <w:rsid w:val="3264344B"/>
    <w:rsid w:val="32655415"/>
    <w:rsid w:val="3294292F"/>
    <w:rsid w:val="329B6479"/>
    <w:rsid w:val="32F07D5C"/>
    <w:rsid w:val="330971C6"/>
    <w:rsid w:val="339733AC"/>
    <w:rsid w:val="33A06705"/>
    <w:rsid w:val="33D80D3F"/>
    <w:rsid w:val="33DA14EB"/>
    <w:rsid w:val="33EE637D"/>
    <w:rsid w:val="344352E2"/>
    <w:rsid w:val="34524761"/>
    <w:rsid w:val="34624864"/>
    <w:rsid w:val="346D778B"/>
    <w:rsid w:val="34865D22"/>
    <w:rsid w:val="34930017"/>
    <w:rsid w:val="34AE59AA"/>
    <w:rsid w:val="34B63D06"/>
    <w:rsid w:val="34E63D4F"/>
    <w:rsid w:val="353A3B24"/>
    <w:rsid w:val="354D6418"/>
    <w:rsid w:val="35746954"/>
    <w:rsid w:val="35B629C4"/>
    <w:rsid w:val="35F72828"/>
    <w:rsid w:val="36091A71"/>
    <w:rsid w:val="3633583B"/>
    <w:rsid w:val="363C359C"/>
    <w:rsid w:val="363D46DF"/>
    <w:rsid w:val="36403AA8"/>
    <w:rsid w:val="367B0D86"/>
    <w:rsid w:val="369B06A2"/>
    <w:rsid w:val="36AB2F9F"/>
    <w:rsid w:val="36B27BFF"/>
    <w:rsid w:val="36D16BD5"/>
    <w:rsid w:val="36DE2E4C"/>
    <w:rsid w:val="36F11025"/>
    <w:rsid w:val="37462197"/>
    <w:rsid w:val="37597386"/>
    <w:rsid w:val="37C125AD"/>
    <w:rsid w:val="37CB0B6E"/>
    <w:rsid w:val="37FB2519"/>
    <w:rsid w:val="382A0C93"/>
    <w:rsid w:val="3860698D"/>
    <w:rsid w:val="386F51CA"/>
    <w:rsid w:val="387B642C"/>
    <w:rsid w:val="38BF2CB2"/>
    <w:rsid w:val="38C40971"/>
    <w:rsid w:val="390943B3"/>
    <w:rsid w:val="391D76E1"/>
    <w:rsid w:val="391E43F1"/>
    <w:rsid w:val="39276F80"/>
    <w:rsid w:val="39C2411A"/>
    <w:rsid w:val="39F111DE"/>
    <w:rsid w:val="3A1D3D59"/>
    <w:rsid w:val="3A931AC6"/>
    <w:rsid w:val="3AA71527"/>
    <w:rsid w:val="3B0276ED"/>
    <w:rsid w:val="3B7E6C11"/>
    <w:rsid w:val="3BAA4A5F"/>
    <w:rsid w:val="3C080FAE"/>
    <w:rsid w:val="3C4C6976"/>
    <w:rsid w:val="3C541570"/>
    <w:rsid w:val="3C6E37E5"/>
    <w:rsid w:val="3C7922D7"/>
    <w:rsid w:val="3C9342B0"/>
    <w:rsid w:val="3CAD36D2"/>
    <w:rsid w:val="3CC81535"/>
    <w:rsid w:val="3CD26729"/>
    <w:rsid w:val="3CEA275C"/>
    <w:rsid w:val="3CEC25F5"/>
    <w:rsid w:val="3CF50FF2"/>
    <w:rsid w:val="3D01364E"/>
    <w:rsid w:val="3D052A2E"/>
    <w:rsid w:val="3D0659AA"/>
    <w:rsid w:val="3D3659E4"/>
    <w:rsid w:val="3D602B13"/>
    <w:rsid w:val="3D8F09E6"/>
    <w:rsid w:val="3DB946E3"/>
    <w:rsid w:val="3DF13974"/>
    <w:rsid w:val="3E067AAC"/>
    <w:rsid w:val="3E0755D2"/>
    <w:rsid w:val="3E3143FD"/>
    <w:rsid w:val="3E9B4698"/>
    <w:rsid w:val="3EA7555E"/>
    <w:rsid w:val="3EA826CA"/>
    <w:rsid w:val="3EE651E8"/>
    <w:rsid w:val="3EF35410"/>
    <w:rsid w:val="3EF64E80"/>
    <w:rsid w:val="3EF74D5D"/>
    <w:rsid w:val="3EFB5137"/>
    <w:rsid w:val="3F067638"/>
    <w:rsid w:val="3F6566F9"/>
    <w:rsid w:val="40095305"/>
    <w:rsid w:val="40115AEB"/>
    <w:rsid w:val="401869D9"/>
    <w:rsid w:val="40384169"/>
    <w:rsid w:val="4073545D"/>
    <w:rsid w:val="40D64434"/>
    <w:rsid w:val="40EA2C99"/>
    <w:rsid w:val="411E4CFA"/>
    <w:rsid w:val="417D5732"/>
    <w:rsid w:val="42176292"/>
    <w:rsid w:val="422C654A"/>
    <w:rsid w:val="42474BD5"/>
    <w:rsid w:val="42646E38"/>
    <w:rsid w:val="42847BD2"/>
    <w:rsid w:val="428739CE"/>
    <w:rsid w:val="42BC3919"/>
    <w:rsid w:val="42F830BA"/>
    <w:rsid w:val="43001D3E"/>
    <w:rsid w:val="43386769"/>
    <w:rsid w:val="435D7C4C"/>
    <w:rsid w:val="4373669D"/>
    <w:rsid w:val="43746C5D"/>
    <w:rsid w:val="438927DA"/>
    <w:rsid w:val="43912AA7"/>
    <w:rsid w:val="43A10AE3"/>
    <w:rsid w:val="43A24D63"/>
    <w:rsid w:val="44064E36"/>
    <w:rsid w:val="4433033C"/>
    <w:rsid w:val="44663053"/>
    <w:rsid w:val="44793592"/>
    <w:rsid w:val="44AA3C64"/>
    <w:rsid w:val="44C21E7F"/>
    <w:rsid w:val="44D409B2"/>
    <w:rsid w:val="4508749B"/>
    <w:rsid w:val="451A1619"/>
    <w:rsid w:val="452B7DF8"/>
    <w:rsid w:val="4538652E"/>
    <w:rsid w:val="45446C5B"/>
    <w:rsid w:val="455A3BE0"/>
    <w:rsid w:val="460B430A"/>
    <w:rsid w:val="461D5993"/>
    <w:rsid w:val="463E3B5B"/>
    <w:rsid w:val="46A40348"/>
    <w:rsid w:val="46A42944"/>
    <w:rsid w:val="46F44C0D"/>
    <w:rsid w:val="47134FE8"/>
    <w:rsid w:val="47262F6D"/>
    <w:rsid w:val="47446A78"/>
    <w:rsid w:val="478F0B12"/>
    <w:rsid w:val="47F10090"/>
    <w:rsid w:val="47FB61A8"/>
    <w:rsid w:val="480756B2"/>
    <w:rsid w:val="480A6EB1"/>
    <w:rsid w:val="482A083B"/>
    <w:rsid w:val="48742828"/>
    <w:rsid w:val="48A53A29"/>
    <w:rsid w:val="48AE16DA"/>
    <w:rsid w:val="491178F4"/>
    <w:rsid w:val="493814AC"/>
    <w:rsid w:val="494D402D"/>
    <w:rsid w:val="49810EE2"/>
    <w:rsid w:val="49EF4246"/>
    <w:rsid w:val="4A340D7B"/>
    <w:rsid w:val="4A5F084F"/>
    <w:rsid w:val="4A754721"/>
    <w:rsid w:val="4A83134F"/>
    <w:rsid w:val="4AD621E9"/>
    <w:rsid w:val="4B04790D"/>
    <w:rsid w:val="4B1C5E3D"/>
    <w:rsid w:val="4B3D2633"/>
    <w:rsid w:val="4B513EF9"/>
    <w:rsid w:val="4B700C5B"/>
    <w:rsid w:val="4B8D60C9"/>
    <w:rsid w:val="4BC37625"/>
    <w:rsid w:val="4C011E0F"/>
    <w:rsid w:val="4C054A64"/>
    <w:rsid w:val="4C286E40"/>
    <w:rsid w:val="4C795D79"/>
    <w:rsid w:val="4CA06FAD"/>
    <w:rsid w:val="4CB22BAD"/>
    <w:rsid w:val="4CC01258"/>
    <w:rsid w:val="4CF341B4"/>
    <w:rsid w:val="4D2E2B7B"/>
    <w:rsid w:val="4D5F0096"/>
    <w:rsid w:val="4D692F51"/>
    <w:rsid w:val="4D823B9B"/>
    <w:rsid w:val="4DC21407"/>
    <w:rsid w:val="4DEF522A"/>
    <w:rsid w:val="4E070D6E"/>
    <w:rsid w:val="4E1D544D"/>
    <w:rsid w:val="4E71644C"/>
    <w:rsid w:val="4E7E543D"/>
    <w:rsid w:val="4E832A53"/>
    <w:rsid w:val="4E86609F"/>
    <w:rsid w:val="4E8F4E02"/>
    <w:rsid w:val="4E927C05"/>
    <w:rsid w:val="4EB3025E"/>
    <w:rsid w:val="4EFE6F6C"/>
    <w:rsid w:val="4F174104"/>
    <w:rsid w:val="4F245FE4"/>
    <w:rsid w:val="4F262EAE"/>
    <w:rsid w:val="4F50502B"/>
    <w:rsid w:val="4F8B6063"/>
    <w:rsid w:val="4FAA5715"/>
    <w:rsid w:val="4FD03A76"/>
    <w:rsid w:val="4FDA6D84"/>
    <w:rsid w:val="4FDD4C36"/>
    <w:rsid w:val="50090FD4"/>
    <w:rsid w:val="503A0AC9"/>
    <w:rsid w:val="506D6B4D"/>
    <w:rsid w:val="507375BC"/>
    <w:rsid w:val="50AC1BAF"/>
    <w:rsid w:val="50EC0D83"/>
    <w:rsid w:val="513F6058"/>
    <w:rsid w:val="514F1E89"/>
    <w:rsid w:val="518C66BB"/>
    <w:rsid w:val="5214061D"/>
    <w:rsid w:val="526F6D01"/>
    <w:rsid w:val="52732285"/>
    <w:rsid w:val="52BF6755"/>
    <w:rsid w:val="52C553E8"/>
    <w:rsid w:val="531269BE"/>
    <w:rsid w:val="531540B7"/>
    <w:rsid w:val="53417BDE"/>
    <w:rsid w:val="535844AE"/>
    <w:rsid w:val="535E1B1A"/>
    <w:rsid w:val="538E4E0E"/>
    <w:rsid w:val="53986FA1"/>
    <w:rsid w:val="539B3D11"/>
    <w:rsid w:val="53CE4D8C"/>
    <w:rsid w:val="53EE1CA4"/>
    <w:rsid w:val="53F03F94"/>
    <w:rsid w:val="53FE35C2"/>
    <w:rsid w:val="540168F4"/>
    <w:rsid w:val="543744C9"/>
    <w:rsid w:val="546D21DB"/>
    <w:rsid w:val="54774D1B"/>
    <w:rsid w:val="5479292E"/>
    <w:rsid w:val="548430A3"/>
    <w:rsid w:val="54C664E0"/>
    <w:rsid w:val="55056B34"/>
    <w:rsid w:val="55432F3C"/>
    <w:rsid w:val="55684A1A"/>
    <w:rsid w:val="559521BD"/>
    <w:rsid w:val="55AD43BA"/>
    <w:rsid w:val="55C81083"/>
    <w:rsid w:val="55CA6BD2"/>
    <w:rsid w:val="55DB188D"/>
    <w:rsid w:val="56040230"/>
    <w:rsid w:val="56231C41"/>
    <w:rsid w:val="562E6F08"/>
    <w:rsid w:val="564163D1"/>
    <w:rsid w:val="56933BB8"/>
    <w:rsid w:val="56AC2568"/>
    <w:rsid w:val="56C41358"/>
    <w:rsid w:val="56DF0A43"/>
    <w:rsid w:val="56EF5C5B"/>
    <w:rsid w:val="57721347"/>
    <w:rsid w:val="5782519E"/>
    <w:rsid w:val="57A44EC0"/>
    <w:rsid w:val="57DC3357"/>
    <w:rsid w:val="582664D1"/>
    <w:rsid w:val="58310F9B"/>
    <w:rsid w:val="58311772"/>
    <w:rsid w:val="583A6878"/>
    <w:rsid w:val="58754A86"/>
    <w:rsid w:val="587B2CDE"/>
    <w:rsid w:val="588A63B0"/>
    <w:rsid w:val="58E54DF2"/>
    <w:rsid w:val="591A4CFC"/>
    <w:rsid w:val="593475CA"/>
    <w:rsid w:val="59BE55DC"/>
    <w:rsid w:val="59EC5D9C"/>
    <w:rsid w:val="5A1A7162"/>
    <w:rsid w:val="5A2F0903"/>
    <w:rsid w:val="5A3508BF"/>
    <w:rsid w:val="5A753690"/>
    <w:rsid w:val="5A7659B1"/>
    <w:rsid w:val="5A96632D"/>
    <w:rsid w:val="5AC35526"/>
    <w:rsid w:val="5AD230A1"/>
    <w:rsid w:val="5AE75489"/>
    <w:rsid w:val="5B0E4680"/>
    <w:rsid w:val="5B543D4B"/>
    <w:rsid w:val="5BD97CF1"/>
    <w:rsid w:val="5C021D5C"/>
    <w:rsid w:val="5C12484B"/>
    <w:rsid w:val="5C3435DF"/>
    <w:rsid w:val="5C6C31DB"/>
    <w:rsid w:val="5CD033D2"/>
    <w:rsid w:val="5CD746C6"/>
    <w:rsid w:val="5CE45005"/>
    <w:rsid w:val="5D02224E"/>
    <w:rsid w:val="5D0B433F"/>
    <w:rsid w:val="5D172CE4"/>
    <w:rsid w:val="5D1F7DEB"/>
    <w:rsid w:val="5D256F17"/>
    <w:rsid w:val="5D566611"/>
    <w:rsid w:val="5D7A3273"/>
    <w:rsid w:val="5D896E22"/>
    <w:rsid w:val="5E0A4A50"/>
    <w:rsid w:val="5ECE56D2"/>
    <w:rsid w:val="5EEFC372"/>
    <w:rsid w:val="5F2D0E8F"/>
    <w:rsid w:val="5F6845F0"/>
    <w:rsid w:val="5FAD7930"/>
    <w:rsid w:val="5FEB2BA4"/>
    <w:rsid w:val="606A5821"/>
    <w:rsid w:val="609A4BC4"/>
    <w:rsid w:val="60BC01C2"/>
    <w:rsid w:val="60C465E3"/>
    <w:rsid w:val="60F5158E"/>
    <w:rsid w:val="6104719B"/>
    <w:rsid w:val="612A4ED3"/>
    <w:rsid w:val="61683A75"/>
    <w:rsid w:val="6171498D"/>
    <w:rsid w:val="61EE441B"/>
    <w:rsid w:val="61F20540"/>
    <w:rsid w:val="620D3BAE"/>
    <w:rsid w:val="6220263B"/>
    <w:rsid w:val="6230766F"/>
    <w:rsid w:val="62483940"/>
    <w:rsid w:val="62717750"/>
    <w:rsid w:val="62756CD8"/>
    <w:rsid w:val="62C55526"/>
    <w:rsid w:val="62DE42A4"/>
    <w:rsid w:val="62EE64CA"/>
    <w:rsid w:val="62F30E54"/>
    <w:rsid w:val="63003C41"/>
    <w:rsid w:val="63BC2837"/>
    <w:rsid w:val="63DA680C"/>
    <w:rsid w:val="63F7395E"/>
    <w:rsid w:val="64104514"/>
    <w:rsid w:val="641A130C"/>
    <w:rsid w:val="642369C3"/>
    <w:rsid w:val="64433C52"/>
    <w:rsid w:val="645C4BBE"/>
    <w:rsid w:val="645D0573"/>
    <w:rsid w:val="64744EC0"/>
    <w:rsid w:val="64AF7CA6"/>
    <w:rsid w:val="64C53799"/>
    <w:rsid w:val="64E533D4"/>
    <w:rsid w:val="65420B1A"/>
    <w:rsid w:val="65640DB5"/>
    <w:rsid w:val="65882F94"/>
    <w:rsid w:val="65A93AEA"/>
    <w:rsid w:val="65EF244B"/>
    <w:rsid w:val="66215B04"/>
    <w:rsid w:val="66266BF4"/>
    <w:rsid w:val="66342560"/>
    <w:rsid w:val="663F469F"/>
    <w:rsid w:val="66794A10"/>
    <w:rsid w:val="667E3DD4"/>
    <w:rsid w:val="669B2A1A"/>
    <w:rsid w:val="66A20D1C"/>
    <w:rsid w:val="66BA1864"/>
    <w:rsid w:val="66FD01A0"/>
    <w:rsid w:val="67893B07"/>
    <w:rsid w:val="67987A80"/>
    <w:rsid w:val="67DD08A6"/>
    <w:rsid w:val="67F535C2"/>
    <w:rsid w:val="68A51D8F"/>
    <w:rsid w:val="68E63001"/>
    <w:rsid w:val="6902695F"/>
    <w:rsid w:val="691E53FA"/>
    <w:rsid w:val="692D337C"/>
    <w:rsid w:val="69507E77"/>
    <w:rsid w:val="69CE7367"/>
    <w:rsid w:val="6A0D631B"/>
    <w:rsid w:val="6A3A435E"/>
    <w:rsid w:val="6A474B69"/>
    <w:rsid w:val="6A911D7B"/>
    <w:rsid w:val="6ABE35C7"/>
    <w:rsid w:val="6B086362"/>
    <w:rsid w:val="6B3C4D16"/>
    <w:rsid w:val="6BA818A5"/>
    <w:rsid w:val="6C0C66AB"/>
    <w:rsid w:val="6C1451E1"/>
    <w:rsid w:val="6C1D5A8D"/>
    <w:rsid w:val="6C3118E9"/>
    <w:rsid w:val="6C3C2767"/>
    <w:rsid w:val="6C506D05"/>
    <w:rsid w:val="6C81461E"/>
    <w:rsid w:val="6CA36342"/>
    <w:rsid w:val="6CAB3449"/>
    <w:rsid w:val="6CB5299E"/>
    <w:rsid w:val="6CC91D04"/>
    <w:rsid w:val="6CD754CF"/>
    <w:rsid w:val="6CD9476D"/>
    <w:rsid w:val="6D3F6E6A"/>
    <w:rsid w:val="6D745F31"/>
    <w:rsid w:val="6DB30807"/>
    <w:rsid w:val="6E095A12"/>
    <w:rsid w:val="6E0D4393"/>
    <w:rsid w:val="6E5626ED"/>
    <w:rsid w:val="6E6041EB"/>
    <w:rsid w:val="6E8977BA"/>
    <w:rsid w:val="6E942999"/>
    <w:rsid w:val="6EB966E9"/>
    <w:rsid w:val="6EC57260"/>
    <w:rsid w:val="6EEA74D2"/>
    <w:rsid w:val="6F241291"/>
    <w:rsid w:val="6F5516B4"/>
    <w:rsid w:val="6FCC795E"/>
    <w:rsid w:val="6FCE7B7A"/>
    <w:rsid w:val="700A4990"/>
    <w:rsid w:val="706109F2"/>
    <w:rsid w:val="7061300B"/>
    <w:rsid w:val="708304A5"/>
    <w:rsid w:val="70CF4FA3"/>
    <w:rsid w:val="713003C1"/>
    <w:rsid w:val="714C49C7"/>
    <w:rsid w:val="71EC67DB"/>
    <w:rsid w:val="72221950"/>
    <w:rsid w:val="72AD02ED"/>
    <w:rsid w:val="72B83626"/>
    <w:rsid w:val="72C02D25"/>
    <w:rsid w:val="73AF1A71"/>
    <w:rsid w:val="73B03225"/>
    <w:rsid w:val="73C21591"/>
    <w:rsid w:val="73C74FDB"/>
    <w:rsid w:val="747800B5"/>
    <w:rsid w:val="74934977"/>
    <w:rsid w:val="74B06E8E"/>
    <w:rsid w:val="74E042F3"/>
    <w:rsid w:val="75001B2D"/>
    <w:rsid w:val="751A6115"/>
    <w:rsid w:val="752F13FF"/>
    <w:rsid w:val="75C37A55"/>
    <w:rsid w:val="75CD688F"/>
    <w:rsid w:val="76224EE3"/>
    <w:rsid w:val="764861AD"/>
    <w:rsid w:val="765242FC"/>
    <w:rsid w:val="766B1D21"/>
    <w:rsid w:val="76962A74"/>
    <w:rsid w:val="770E5CDE"/>
    <w:rsid w:val="772D017A"/>
    <w:rsid w:val="773055AF"/>
    <w:rsid w:val="773330BD"/>
    <w:rsid w:val="773D3837"/>
    <w:rsid w:val="775D7768"/>
    <w:rsid w:val="779B27B0"/>
    <w:rsid w:val="780473EC"/>
    <w:rsid w:val="780B4978"/>
    <w:rsid w:val="781B18E6"/>
    <w:rsid w:val="787768D5"/>
    <w:rsid w:val="790F45F0"/>
    <w:rsid w:val="7919031A"/>
    <w:rsid w:val="794022C6"/>
    <w:rsid w:val="7957552B"/>
    <w:rsid w:val="79586707"/>
    <w:rsid w:val="79CE505D"/>
    <w:rsid w:val="7A330376"/>
    <w:rsid w:val="7A5B19C1"/>
    <w:rsid w:val="7A5C1D7E"/>
    <w:rsid w:val="7A6D4434"/>
    <w:rsid w:val="7A7B5E5C"/>
    <w:rsid w:val="7AC34054"/>
    <w:rsid w:val="7AD6524D"/>
    <w:rsid w:val="7AD71832"/>
    <w:rsid w:val="7B036ACB"/>
    <w:rsid w:val="7B696832"/>
    <w:rsid w:val="7B8A691F"/>
    <w:rsid w:val="7B8F410F"/>
    <w:rsid w:val="7BB86445"/>
    <w:rsid w:val="7BC97448"/>
    <w:rsid w:val="7BF55D0D"/>
    <w:rsid w:val="7C2C1A43"/>
    <w:rsid w:val="7C2C344B"/>
    <w:rsid w:val="7C523B48"/>
    <w:rsid w:val="7CB04BB2"/>
    <w:rsid w:val="7D1D57F3"/>
    <w:rsid w:val="7D62210E"/>
    <w:rsid w:val="7DA737B9"/>
    <w:rsid w:val="7DDF7924"/>
    <w:rsid w:val="7DED4293"/>
    <w:rsid w:val="7DF41070"/>
    <w:rsid w:val="7E4160B8"/>
    <w:rsid w:val="7E9140CF"/>
    <w:rsid w:val="7ED42FFD"/>
    <w:rsid w:val="7EF40153"/>
    <w:rsid w:val="7EFA5574"/>
    <w:rsid w:val="7F58120E"/>
    <w:rsid w:val="7F6E3015"/>
    <w:rsid w:val="7FB421BD"/>
    <w:rsid w:val="7FE11749"/>
    <w:rsid w:val="7FE9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semiHidden="0" w:name="index 8"/>
    <w:lsdException w:qFormat="1" w:unhideWhenUsed="0" w:uiPriority="0"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name="toc 8"/>
    <w:lsdException w:qFormat="1" w:uiPriority="0" w:semiHidden="0" w:name="toc 9"/>
    <w:lsdException w:qFormat="1" w:unhideWhenUsed="0" w:uiPriority="0" w:semiHidden="0" w:name="Normal Indent"/>
    <w:lsdException w:qFormat="1" w:unhideWhenUsed="0" w:uiPriority="0" w:name="footnote text"/>
    <w:lsdException w:qFormat="1" w:uiPriority="0" w:semiHidden="0" w:name="annotation text"/>
    <w:lsdException w:qFormat="1" w:uiPriority="99" w:semiHidden="0" w:name="header"/>
    <w:lsdException w:qFormat="1" w:uiPriority="99" w:semiHidden="0" w:name="footer"/>
    <w:lsdException w:qFormat="1" w:unhideWhenUsed="0" w:uiPriority="0" w:name="index heading"/>
    <w:lsdException w:qFormat="1" w:uiPriority="35" w:name="caption"/>
    <w:lsdException w:qFormat="1" w:unhideWhenUsed="0" w:uiPriority="0" w:name="table of figures"/>
    <w:lsdException w:qFormat="1" w:unhideWhenUsed="0" w:uiPriority="0" w:name="envelope address"/>
    <w:lsdException w:qFormat="1" w:unhideWhenUsed="0" w:uiPriority="0" w:name="envelope return"/>
    <w:lsdException w:qFormat="1" w:unhideWhenUsed="0" w:uiPriority="0" w:name="footnote reference"/>
    <w:lsdException w:qFormat="1" w:uiPriority="0" w:semiHidden="0" w:name="annotation reference"/>
    <w:lsdException w:qFormat="1" w:unhideWhenUsed="0" w:uiPriority="0" w:name="line number"/>
    <w:lsdException w:qFormat="1" w:uiPriority="99"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qFormat="1" w:unhideWhenUsed="0" w:uiPriority="0" w:name="toa heading"/>
    <w:lsdException w:qFormat="1" w:unhideWhenUsed="0" w:uiPriority="0" w:name="List"/>
    <w:lsdException w:qFormat="1" w:unhideWhenUsed="0" w:uiPriority="0" w:name="List Bullet"/>
    <w:lsdException w:qFormat="1" w:unhideWhenUsed="0" w:uiPriority="0" w:name="List Number"/>
    <w:lsdException w:qFormat="1" w:unhideWhenUsed="0" w:uiPriority="0" w:name="List 2"/>
    <w:lsdException w:qFormat="1" w:unhideWhenUsed="0" w:uiPriority="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name="Default Paragraph Font"/>
    <w:lsdException w:qFormat="1" w:unhideWhenUsed="0" w:uiPriority="99" w:semiHidden="0" w:name="Body Text"/>
    <w:lsdException w:qFormat="1" w:uiPriority="99" w:semiHidden="0" w:name="Body Text Indent"/>
    <w:lsdException w:qFormat="1" w:unhideWhenUsed="0" w:uiPriority="0" w:name="List Continue"/>
    <w:lsdException w:qFormat="1" w:unhideWhenUsed="0" w:uiPriority="0" w:name="List Continue 2"/>
    <w:lsdException w:qFormat="1" w:unhideWhenUsed="0" w:uiPriority="0" w:name="List Continue 3"/>
    <w:lsdException w:qFormat="1" w:unhideWhenUsed="0" w:uiPriority="0" w:name="List Continue 4"/>
    <w:lsdException w:qFormat="1" w:unhideWhenUsed="0" w:uiPriority="0" w:name="List Continue 5"/>
    <w:lsdException w:qFormat="1" w:unhideWhenUsed="0" w:uiPriority="0" w:name="Message Header"/>
    <w:lsdException w:qFormat="1" w:unhideWhenUsed="0" w:uiPriority="11" w:semiHidden="0" w:name="Subtitle"/>
    <w:lsdException w:qFormat="1" w:unhideWhenUsed="0" w:uiPriority="0" w:name="Salutation"/>
    <w:lsdException w:qFormat="1" w:uiPriority="0" w:semiHidden="0" w:name="Date"/>
    <w:lsdException w:qFormat="1" w:uiPriority="0" w:semiHidden="0" w:name="Body Text First Indent"/>
    <w:lsdException w:qFormat="1" w:uiPriority="0" w:semiHidden="0" w:name="Body Text First Indent 2"/>
    <w:lsdException w:qFormat="1" w:unhideWhenUsed="0" w:uiPriority="0" w:name="Note Heading"/>
    <w:lsdException w:uiPriority="99" w:name="Body Text 2"/>
    <w:lsdException w:qFormat="1" w:unhideWhenUsed="0" w:uiPriority="0" w:name="Body Text 3"/>
    <w:lsdException w:qFormat="1" w:unhideWhenUsed="0" w:uiPriority="0" w:name="Body Text Indent 2"/>
    <w:lsdException w:uiPriority="99" w:name="Body Text Indent 3"/>
    <w:lsdException w:qFormat="1" w:unhideWhenUsed="0"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qFormat="1" w:unhideWhenUsed="0" w:uiPriority="0" w:name="E-mail Signature"/>
    <w:lsdException w:qFormat="1" w:uiPriority="99" w:semiHidden="0" w:name="Normal (Web)"/>
    <w:lsdException w:qFormat="1" w:unhideWhenUsed="0" w:uiPriority="0" w:name="HTML Acronym"/>
    <w:lsdException w:qFormat="1" w:unhideWhenUsed="0"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name="HTML Preformatted"/>
    <w:lsdException w:qFormat="1" w:unhideWhenUsed="0" w:uiPriority="0" w:semiHidden="0" w:name="HTML Sample"/>
    <w:lsdException w:qFormat="1" w:unhideWhenUsed="0" w:uiPriority="0" w:name="HTML Typewriter"/>
    <w:lsdException w:qFormat="1" w:unhideWhenUsed="0" w:uiPriority="0" w:semiHidden="0" w:name="HTML Variable"/>
    <w:lsdException w:qFormat="1" w:uiPriority="99" w:name="Normal Table"/>
    <w:lsdException w:qFormat="1" w:uiPriority="0" w:semiHidden="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iPriority="0" w:semiHidden="0" w:name="Balloon Text"/>
    <w:lsdException w:qFormat="1" w:unhideWhenUsed="0" w:uiPriority="0" w:semiHidden="0" w:name="Table Grid"/>
    <w:lsdException w:qFormat="1" w:unhideWhenUsed="0"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46"/>
    <w:qFormat/>
    <w:uiPriority w:val="0"/>
    <w:pPr>
      <w:keepNext/>
      <w:keepLines/>
      <w:numPr>
        <w:ilvl w:val="0"/>
        <w:numId w:val="1"/>
      </w:numPr>
      <w:tabs>
        <w:tab w:val="left" w:pos="1080"/>
      </w:tabs>
      <w:spacing w:before="340" w:after="330" w:line="578" w:lineRule="auto"/>
      <w:outlineLvl w:val="0"/>
    </w:pPr>
    <w:rPr>
      <w:b/>
      <w:bCs/>
      <w:kern w:val="44"/>
      <w:sz w:val="44"/>
      <w:szCs w:val="44"/>
    </w:rPr>
  </w:style>
  <w:style w:type="paragraph" w:styleId="3">
    <w:name w:val="heading 2"/>
    <w:basedOn w:val="1"/>
    <w:next w:val="1"/>
    <w:link w:val="147"/>
    <w:qFormat/>
    <w:uiPriority w:val="0"/>
    <w:pPr>
      <w:keepNext/>
      <w:keepLines/>
      <w:numPr>
        <w:ilvl w:val="1"/>
        <w:numId w:val="1"/>
      </w:numPr>
      <w:tabs>
        <w:tab w:val="left" w:pos="720"/>
      </w:tabs>
      <w:spacing w:before="260" w:after="260" w:line="416" w:lineRule="auto"/>
      <w:outlineLvl w:val="1"/>
    </w:pPr>
    <w:rPr>
      <w:rFonts w:ascii="Cambria" w:hAnsi="Cambria"/>
      <w:b/>
      <w:bCs/>
      <w:sz w:val="32"/>
      <w:szCs w:val="32"/>
    </w:rPr>
  </w:style>
  <w:style w:type="paragraph" w:styleId="4">
    <w:name w:val="heading 3"/>
    <w:basedOn w:val="1"/>
    <w:next w:val="1"/>
    <w:link w:val="148"/>
    <w:qFormat/>
    <w:uiPriority w:val="0"/>
    <w:pPr>
      <w:keepNext/>
      <w:keepLines/>
      <w:numPr>
        <w:ilvl w:val="2"/>
        <w:numId w:val="1"/>
      </w:numPr>
      <w:tabs>
        <w:tab w:val="left" w:pos="720"/>
      </w:tabs>
      <w:spacing w:before="260" w:after="260" w:line="416" w:lineRule="auto"/>
      <w:outlineLvl w:val="2"/>
    </w:pPr>
    <w:rPr>
      <w:b/>
      <w:bCs/>
      <w:sz w:val="32"/>
      <w:szCs w:val="32"/>
    </w:rPr>
  </w:style>
  <w:style w:type="paragraph" w:styleId="5">
    <w:name w:val="heading 4"/>
    <w:basedOn w:val="1"/>
    <w:next w:val="1"/>
    <w:link w:val="149"/>
    <w:qFormat/>
    <w:uiPriority w:val="0"/>
    <w:pPr>
      <w:widowControl/>
      <w:numPr>
        <w:ilvl w:val="3"/>
        <w:numId w:val="1"/>
      </w:numPr>
      <w:tabs>
        <w:tab w:val="left" w:pos="864"/>
      </w:tabs>
      <w:jc w:val="left"/>
      <w:outlineLvl w:val="3"/>
    </w:pPr>
    <w:rPr>
      <w:rFonts w:ascii="宋体" w:hAnsi="宋体" w:cs="宋体"/>
      <w:b/>
      <w:bCs/>
      <w:kern w:val="0"/>
      <w:sz w:val="24"/>
      <w:szCs w:val="24"/>
    </w:rPr>
  </w:style>
  <w:style w:type="paragraph" w:styleId="6">
    <w:name w:val="heading 5"/>
    <w:basedOn w:val="1"/>
    <w:next w:val="1"/>
    <w:link w:val="150"/>
    <w:qFormat/>
    <w:uiPriority w:val="0"/>
    <w:pPr>
      <w:ind w:left="1008" w:hanging="432"/>
      <w:outlineLvl w:val="4"/>
    </w:pPr>
    <w:rPr>
      <w:rFonts w:ascii="Times New Roman" w:hAnsi="Times New Roman"/>
      <w:kern w:val="0"/>
      <w:sz w:val="20"/>
      <w:szCs w:val="20"/>
    </w:rPr>
  </w:style>
  <w:style w:type="paragraph" w:styleId="7">
    <w:name w:val="heading 6"/>
    <w:basedOn w:val="1"/>
    <w:next w:val="1"/>
    <w:link w:val="151"/>
    <w:qFormat/>
    <w:uiPriority w:val="0"/>
    <w:pPr>
      <w:ind w:left="1152" w:hanging="432"/>
      <w:outlineLvl w:val="5"/>
    </w:pPr>
    <w:rPr>
      <w:rFonts w:ascii="Times New Roman" w:hAnsi="Times New Roman"/>
      <w:kern w:val="0"/>
      <w:sz w:val="20"/>
      <w:szCs w:val="20"/>
    </w:rPr>
  </w:style>
  <w:style w:type="paragraph" w:styleId="8">
    <w:name w:val="heading 7"/>
    <w:basedOn w:val="1"/>
    <w:next w:val="1"/>
    <w:link w:val="152"/>
    <w:qFormat/>
    <w:uiPriority w:val="0"/>
    <w:pPr>
      <w:keepNext/>
      <w:keepLines/>
      <w:numPr>
        <w:ilvl w:val="6"/>
        <w:numId w:val="1"/>
      </w:numPr>
      <w:tabs>
        <w:tab w:val="left" w:pos="1296"/>
      </w:tabs>
      <w:spacing w:before="240" w:after="64" w:line="320" w:lineRule="auto"/>
      <w:outlineLvl w:val="6"/>
    </w:pPr>
    <w:rPr>
      <w:b/>
      <w:bCs/>
      <w:sz w:val="24"/>
      <w:szCs w:val="24"/>
    </w:rPr>
  </w:style>
  <w:style w:type="paragraph" w:styleId="9">
    <w:name w:val="heading 8"/>
    <w:basedOn w:val="1"/>
    <w:next w:val="1"/>
    <w:link w:val="153"/>
    <w:qFormat/>
    <w:uiPriority w:val="0"/>
    <w:pPr>
      <w:ind w:left="1440" w:hanging="432"/>
      <w:outlineLvl w:val="7"/>
    </w:pPr>
    <w:rPr>
      <w:rFonts w:ascii="Times New Roman" w:hAnsi="Times New Roman"/>
      <w:kern w:val="0"/>
      <w:sz w:val="20"/>
      <w:szCs w:val="20"/>
    </w:rPr>
  </w:style>
  <w:style w:type="paragraph" w:styleId="10">
    <w:name w:val="heading 9"/>
    <w:basedOn w:val="1"/>
    <w:next w:val="1"/>
    <w:link w:val="154"/>
    <w:qFormat/>
    <w:uiPriority w:val="0"/>
    <w:pPr>
      <w:ind w:left="1584" w:hanging="144"/>
      <w:outlineLvl w:val="8"/>
    </w:pPr>
    <w:rPr>
      <w:rFonts w:ascii="Times New Roman" w:hAnsi="Times New Roman"/>
      <w:kern w:val="0"/>
      <w:sz w:val="20"/>
      <w:szCs w:val="20"/>
    </w:rPr>
  </w:style>
  <w:style w:type="character" w:default="1" w:styleId="128">
    <w:name w:val="Default Paragraph Font"/>
    <w:semiHidden/>
    <w:unhideWhenUsed/>
    <w:qFormat/>
    <w:uiPriority w:val="1"/>
  </w:style>
  <w:style w:type="table" w:default="1" w:styleId="83">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qFormat/>
    <w:uiPriority w:val="0"/>
    <w:pPr>
      <w:ind w:left="100" w:leftChars="400" w:hanging="200" w:hangingChars="200"/>
    </w:pPr>
    <w:rPr>
      <w:rFonts w:ascii="Times New Roman" w:hAnsi="Times New Roman"/>
      <w:szCs w:val="24"/>
    </w:rPr>
  </w:style>
  <w:style w:type="paragraph" w:styleId="12">
    <w:name w:val="toc 7"/>
    <w:basedOn w:val="1"/>
    <w:next w:val="1"/>
    <w:unhideWhenUsed/>
    <w:qFormat/>
    <w:uiPriority w:val="0"/>
    <w:pPr>
      <w:ind w:left="2520" w:leftChars="1200"/>
    </w:pPr>
  </w:style>
  <w:style w:type="paragraph" w:styleId="13">
    <w:name w:val="List Number 2"/>
    <w:basedOn w:val="1"/>
    <w:semiHidden/>
    <w:qFormat/>
    <w:uiPriority w:val="0"/>
    <w:pPr>
      <w:tabs>
        <w:tab w:val="left" w:pos="780"/>
      </w:tabs>
      <w:ind w:left="780" w:hanging="360"/>
    </w:pPr>
    <w:rPr>
      <w:rFonts w:ascii="Times New Roman" w:hAnsi="Times New Roman"/>
      <w:szCs w:val="24"/>
    </w:rPr>
  </w:style>
  <w:style w:type="paragraph" w:styleId="14">
    <w:name w:val="Note Heading"/>
    <w:basedOn w:val="1"/>
    <w:next w:val="1"/>
    <w:link w:val="189"/>
    <w:semiHidden/>
    <w:qFormat/>
    <w:uiPriority w:val="0"/>
    <w:pPr>
      <w:jc w:val="center"/>
    </w:pPr>
    <w:rPr>
      <w:rFonts w:ascii="Times New Roman" w:hAnsi="Times New Roman"/>
      <w:szCs w:val="24"/>
    </w:rPr>
  </w:style>
  <w:style w:type="paragraph" w:styleId="15">
    <w:name w:val="List Bullet 4"/>
    <w:basedOn w:val="1"/>
    <w:semiHidden/>
    <w:qFormat/>
    <w:uiPriority w:val="0"/>
    <w:pPr>
      <w:tabs>
        <w:tab w:val="left" w:pos="1620"/>
      </w:tabs>
      <w:ind w:left="1620" w:hanging="360"/>
    </w:pPr>
    <w:rPr>
      <w:rFonts w:ascii="Times New Roman" w:hAnsi="Times New Roman"/>
      <w:szCs w:val="24"/>
    </w:rPr>
  </w:style>
  <w:style w:type="paragraph" w:styleId="16">
    <w:name w:val="index 8"/>
    <w:basedOn w:val="1"/>
    <w:next w:val="1"/>
    <w:qFormat/>
    <w:uiPriority w:val="0"/>
    <w:pPr>
      <w:ind w:left="1400" w:leftChars="1400"/>
    </w:pPr>
    <w:rPr>
      <w:rFonts w:ascii="Times New Roman" w:hAnsi="Times New Roman"/>
      <w:szCs w:val="24"/>
    </w:rPr>
  </w:style>
  <w:style w:type="paragraph" w:styleId="17">
    <w:name w:val="E-mail Signature"/>
    <w:basedOn w:val="1"/>
    <w:link w:val="190"/>
    <w:semiHidden/>
    <w:qFormat/>
    <w:uiPriority w:val="0"/>
    <w:rPr>
      <w:rFonts w:ascii="Times New Roman" w:hAnsi="Times New Roman"/>
      <w:szCs w:val="24"/>
    </w:rPr>
  </w:style>
  <w:style w:type="paragraph" w:styleId="18">
    <w:name w:val="List Number"/>
    <w:basedOn w:val="1"/>
    <w:semiHidden/>
    <w:qFormat/>
    <w:uiPriority w:val="0"/>
    <w:pPr>
      <w:tabs>
        <w:tab w:val="left" w:pos="360"/>
      </w:tabs>
      <w:ind w:left="360" w:hanging="360"/>
    </w:pPr>
    <w:rPr>
      <w:rFonts w:ascii="Times New Roman" w:hAnsi="Times New Roman"/>
      <w:szCs w:val="24"/>
    </w:rPr>
  </w:style>
  <w:style w:type="paragraph" w:styleId="19">
    <w:name w:val="Normal Indent"/>
    <w:basedOn w:val="1"/>
    <w:qFormat/>
    <w:uiPriority w:val="0"/>
    <w:pPr>
      <w:tabs>
        <w:tab w:val="left" w:pos="4680"/>
      </w:tabs>
      <w:spacing w:beforeLines="50" w:line="300" w:lineRule="auto"/>
      <w:ind w:firstLine="420"/>
    </w:pPr>
    <w:rPr>
      <w:rFonts w:ascii="Times New Roman" w:hAnsi="Times New Roman"/>
      <w:bCs/>
      <w:szCs w:val="21"/>
    </w:rPr>
  </w:style>
  <w:style w:type="paragraph" w:styleId="20">
    <w:name w:val="index 5"/>
    <w:basedOn w:val="1"/>
    <w:next w:val="1"/>
    <w:semiHidden/>
    <w:qFormat/>
    <w:uiPriority w:val="0"/>
    <w:pPr>
      <w:ind w:left="1050" w:hanging="210"/>
      <w:jc w:val="left"/>
    </w:pPr>
    <w:rPr>
      <w:rFonts w:ascii="Times New Roman" w:hAnsi="Times New Roman"/>
      <w:sz w:val="20"/>
      <w:szCs w:val="20"/>
    </w:rPr>
  </w:style>
  <w:style w:type="paragraph" w:styleId="21">
    <w:name w:val="List Bullet"/>
    <w:basedOn w:val="1"/>
    <w:semiHidden/>
    <w:qFormat/>
    <w:uiPriority w:val="0"/>
    <w:pPr>
      <w:tabs>
        <w:tab w:val="left" w:pos="360"/>
      </w:tabs>
      <w:ind w:left="360" w:hanging="360"/>
    </w:pPr>
    <w:rPr>
      <w:rFonts w:ascii="Times New Roman" w:hAnsi="Times New Roman"/>
      <w:szCs w:val="24"/>
    </w:rPr>
  </w:style>
  <w:style w:type="paragraph" w:styleId="22">
    <w:name w:val="envelope address"/>
    <w:basedOn w:val="1"/>
    <w:semiHidden/>
    <w:qFormat/>
    <w:uiPriority w:val="0"/>
    <w:pPr>
      <w:framePr w:w="7920" w:h="1980" w:hRule="exact" w:hSpace="180" w:wrap="around" w:vAnchor="margin" w:hAnchor="page" w:xAlign="center" w:yAlign="bottom"/>
      <w:snapToGrid w:val="0"/>
      <w:ind w:left="100" w:leftChars="1400"/>
    </w:pPr>
    <w:rPr>
      <w:rFonts w:ascii="Arial" w:hAnsi="Arial" w:cs="Arial"/>
      <w:sz w:val="24"/>
      <w:szCs w:val="24"/>
    </w:rPr>
  </w:style>
  <w:style w:type="paragraph" w:styleId="23">
    <w:name w:val="Document Map"/>
    <w:basedOn w:val="1"/>
    <w:link w:val="168"/>
    <w:unhideWhenUsed/>
    <w:qFormat/>
    <w:uiPriority w:val="0"/>
    <w:rPr>
      <w:rFonts w:ascii="宋体"/>
      <w:sz w:val="18"/>
      <w:szCs w:val="18"/>
    </w:rPr>
  </w:style>
  <w:style w:type="paragraph" w:styleId="24">
    <w:name w:val="toa heading"/>
    <w:basedOn w:val="1"/>
    <w:next w:val="1"/>
    <w:semiHidden/>
    <w:qFormat/>
    <w:uiPriority w:val="0"/>
    <w:pPr>
      <w:autoSpaceDE w:val="0"/>
      <w:autoSpaceDN w:val="0"/>
      <w:adjustRightInd w:val="0"/>
      <w:spacing w:before="120" w:after="60" w:line="360" w:lineRule="auto"/>
      <w:ind w:right="-425"/>
    </w:pPr>
    <w:rPr>
      <w:rFonts w:ascii="Arial" w:hAnsi="Arial"/>
      <w:color w:val="000000"/>
      <w:sz w:val="24"/>
      <w:szCs w:val="20"/>
    </w:rPr>
  </w:style>
  <w:style w:type="paragraph" w:styleId="25">
    <w:name w:val="annotation text"/>
    <w:basedOn w:val="1"/>
    <w:link w:val="160"/>
    <w:unhideWhenUsed/>
    <w:qFormat/>
    <w:uiPriority w:val="0"/>
    <w:pPr>
      <w:jc w:val="left"/>
    </w:pPr>
  </w:style>
  <w:style w:type="paragraph" w:styleId="26">
    <w:name w:val="index 6"/>
    <w:basedOn w:val="1"/>
    <w:next w:val="1"/>
    <w:semiHidden/>
    <w:qFormat/>
    <w:uiPriority w:val="0"/>
    <w:pPr>
      <w:ind w:left="1260" w:hanging="210"/>
      <w:jc w:val="left"/>
    </w:pPr>
    <w:rPr>
      <w:rFonts w:ascii="Times New Roman" w:hAnsi="Times New Roman"/>
      <w:sz w:val="20"/>
      <w:szCs w:val="20"/>
    </w:rPr>
  </w:style>
  <w:style w:type="paragraph" w:styleId="27">
    <w:name w:val="Salutation"/>
    <w:basedOn w:val="1"/>
    <w:next w:val="1"/>
    <w:link w:val="191"/>
    <w:semiHidden/>
    <w:qFormat/>
    <w:uiPriority w:val="0"/>
    <w:rPr>
      <w:rFonts w:ascii="Times New Roman" w:hAnsi="Times New Roman"/>
      <w:szCs w:val="24"/>
    </w:rPr>
  </w:style>
  <w:style w:type="paragraph" w:styleId="28">
    <w:name w:val="Body Text 3"/>
    <w:basedOn w:val="1"/>
    <w:link w:val="192"/>
    <w:semiHidden/>
    <w:qFormat/>
    <w:uiPriority w:val="0"/>
    <w:pPr>
      <w:spacing w:after="120"/>
    </w:pPr>
    <w:rPr>
      <w:rFonts w:ascii="Times New Roman" w:hAnsi="Times New Roman"/>
      <w:sz w:val="16"/>
      <w:szCs w:val="16"/>
    </w:rPr>
  </w:style>
  <w:style w:type="paragraph" w:styleId="29">
    <w:name w:val="Closing"/>
    <w:basedOn w:val="1"/>
    <w:link w:val="193"/>
    <w:semiHidden/>
    <w:qFormat/>
    <w:uiPriority w:val="0"/>
    <w:pPr>
      <w:ind w:left="100" w:leftChars="2100"/>
    </w:pPr>
    <w:rPr>
      <w:rFonts w:ascii="Times New Roman" w:hAnsi="Times New Roman"/>
      <w:szCs w:val="24"/>
    </w:rPr>
  </w:style>
  <w:style w:type="paragraph" w:styleId="30">
    <w:name w:val="List Bullet 3"/>
    <w:basedOn w:val="1"/>
    <w:semiHidden/>
    <w:qFormat/>
    <w:uiPriority w:val="0"/>
    <w:pPr>
      <w:tabs>
        <w:tab w:val="left" w:pos="1200"/>
      </w:tabs>
      <w:ind w:left="1200" w:hanging="360"/>
    </w:pPr>
    <w:rPr>
      <w:rFonts w:ascii="Times New Roman" w:hAnsi="Times New Roman"/>
      <w:szCs w:val="24"/>
    </w:rPr>
  </w:style>
  <w:style w:type="paragraph" w:styleId="31">
    <w:name w:val="Body Text"/>
    <w:basedOn w:val="1"/>
    <w:next w:val="1"/>
    <w:link w:val="161"/>
    <w:qFormat/>
    <w:uiPriority w:val="99"/>
    <w:pPr>
      <w:spacing w:line="360" w:lineRule="auto"/>
    </w:pPr>
    <w:rPr>
      <w:rFonts w:ascii="宋体" w:hAnsi="宋体"/>
      <w:kern w:val="0"/>
      <w:sz w:val="24"/>
      <w:szCs w:val="24"/>
    </w:rPr>
  </w:style>
  <w:style w:type="paragraph" w:styleId="32">
    <w:name w:val="Body Text Indent"/>
    <w:basedOn w:val="1"/>
    <w:link w:val="159"/>
    <w:unhideWhenUsed/>
    <w:qFormat/>
    <w:uiPriority w:val="99"/>
    <w:pPr>
      <w:spacing w:after="120"/>
      <w:ind w:left="420" w:leftChars="200"/>
    </w:pPr>
  </w:style>
  <w:style w:type="paragraph" w:styleId="33">
    <w:name w:val="List Number 3"/>
    <w:basedOn w:val="1"/>
    <w:semiHidden/>
    <w:qFormat/>
    <w:uiPriority w:val="0"/>
    <w:pPr>
      <w:tabs>
        <w:tab w:val="left" w:pos="1200"/>
      </w:tabs>
      <w:ind w:left="1200" w:hanging="360"/>
    </w:pPr>
    <w:rPr>
      <w:rFonts w:ascii="Times New Roman" w:hAnsi="Times New Roman"/>
      <w:szCs w:val="24"/>
    </w:rPr>
  </w:style>
  <w:style w:type="paragraph" w:styleId="34">
    <w:name w:val="List 2"/>
    <w:basedOn w:val="1"/>
    <w:semiHidden/>
    <w:qFormat/>
    <w:uiPriority w:val="0"/>
    <w:pPr>
      <w:ind w:left="100" w:leftChars="200" w:hanging="200" w:hangingChars="200"/>
    </w:pPr>
    <w:rPr>
      <w:rFonts w:ascii="Times New Roman" w:hAnsi="Times New Roman"/>
      <w:szCs w:val="24"/>
    </w:rPr>
  </w:style>
  <w:style w:type="paragraph" w:styleId="35">
    <w:name w:val="List Continue"/>
    <w:basedOn w:val="1"/>
    <w:semiHidden/>
    <w:qFormat/>
    <w:uiPriority w:val="0"/>
    <w:pPr>
      <w:spacing w:after="120"/>
      <w:ind w:left="420" w:leftChars="200"/>
    </w:pPr>
    <w:rPr>
      <w:rFonts w:ascii="Times New Roman" w:hAnsi="Times New Roman"/>
      <w:szCs w:val="24"/>
    </w:rPr>
  </w:style>
  <w:style w:type="paragraph" w:styleId="36">
    <w:name w:val="Block Text"/>
    <w:basedOn w:val="1"/>
    <w:semiHidden/>
    <w:qFormat/>
    <w:uiPriority w:val="0"/>
    <w:pPr>
      <w:spacing w:after="120"/>
      <w:ind w:left="1440" w:leftChars="700" w:right="1440" w:rightChars="700"/>
    </w:pPr>
    <w:rPr>
      <w:rFonts w:ascii="Times New Roman" w:hAnsi="Times New Roman"/>
      <w:szCs w:val="24"/>
    </w:rPr>
  </w:style>
  <w:style w:type="paragraph" w:styleId="37">
    <w:name w:val="List Bullet 2"/>
    <w:basedOn w:val="1"/>
    <w:semiHidden/>
    <w:qFormat/>
    <w:uiPriority w:val="0"/>
    <w:pPr>
      <w:tabs>
        <w:tab w:val="left" w:pos="780"/>
      </w:tabs>
      <w:ind w:left="780" w:hanging="360"/>
    </w:pPr>
    <w:rPr>
      <w:rFonts w:ascii="Times New Roman" w:hAnsi="Times New Roman"/>
      <w:szCs w:val="24"/>
    </w:rPr>
  </w:style>
  <w:style w:type="paragraph" w:styleId="38">
    <w:name w:val="HTML Address"/>
    <w:basedOn w:val="1"/>
    <w:link w:val="194"/>
    <w:semiHidden/>
    <w:qFormat/>
    <w:uiPriority w:val="0"/>
    <w:rPr>
      <w:rFonts w:ascii="Times New Roman" w:hAnsi="Times New Roman"/>
      <w:i/>
      <w:iCs/>
      <w:szCs w:val="24"/>
    </w:rPr>
  </w:style>
  <w:style w:type="paragraph" w:styleId="39">
    <w:name w:val="index 4"/>
    <w:basedOn w:val="1"/>
    <w:next w:val="1"/>
    <w:semiHidden/>
    <w:qFormat/>
    <w:uiPriority w:val="0"/>
    <w:pPr>
      <w:ind w:left="840" w:hanging="210"/>
      <w:jc w:val="left"/>
    </w:pPr>
    <w:rPr>
      <w:rFonts w:ascii="Times New Roman" w:hAnsi="Times New Roman"/>
      <w:sz w:val="20"/>
      <w:szCs w:val="20"/>
    </w:rPr>
  </w:style>
  <w:style w:type="paragraph" w:styleId="40">
    <w:name w:val="toc 5"/>
    <w:basedOn w:val="1"/>
    <w:next w:val="1"/>
    <w:unhideWhenUsed/>
    <w:qFormat/>
    <w:uiPriority w:val="0"/>
    <w:pPr>
      <w:ind w:left="1680" w:leftChars="800"/>
    </w:pPr>
  </w:style>
  <w:style w:type="paragraph" w:styleId="41">
    <w:name w:val="toc 3"/>
    <w:basedOn w:val="1"/>
    <w:next w:val="1"/>
    <w:unhideWhenUsed/>
    <w:qFormat/>
    <w:uiPriority w:val="39"/>
    <w:pPr>
      <w:ind w:left="840" w:leftChars="400"/>
    </w:pPr>
  </w:style>
  <w:style w:type="paragraph" w:styleId="42">
    <w:name w:val="Plain Text"/>
    <w:basedOn w:val="1"/>
    <w:next w:val="16"/>
    <w:link w:val="164"/>
    <w:qFormat/>
    <w:uiPriority w:val="0"/>
    <w:rPr>
      <w:rFonts w:ascii="宋体" w:hAnsi="Courier New"/>
      <w:szCs w:val="21"/>
    </w:rPr>
  </w:style>
  <w:style w:type="paragraph" w:styleId="43">
    <w:name w:val="List Bullet 5"/>
    <w:basedOn w:val="1"/>
    <w:semiHidden/>
    <w:qFormat/>
    <w:uiPriority w:val="0"/>
    <w:pPr>
      <w:tabs>
        <w:tab w:val="left" w:pos="2040"/>
      </w:tabs>
      <w:ind w:left="2040" w:hanging="360"/>
    </w:pPr>
    <w:rPr>
      <w:rFonts w:ascii="Times New Roman" w:hAnsi="Times New Roman"/>
      <w:szCs w:val="24"/>
    </w:rPr>
  </w:style>
  <w:style w:type="paragraph" w:styleId="44">
    <w:name w:val="List Number 4"/>
    <w:basedOn w:val="1"/>
    <w:semiHidden/>
    <w:qFormat/>
    <w:uiPriority w:val="0"/>
    <w:pPr>
      <w:tabs>
        <w:tab w:val="left" w:pos="1620"/>
      </w:tabs>
      <w:ind w:left="1620" w:hanging="360"/>
    </w:pPr>
    <w:rPr>
      <w:rFonts w:ascii="Times New Roman" w:hAnsi="Times New Roman"/>
      <w:szCs w:val="24"/>
    </w:rPr>
  </w:style>
  <w:style w:type="paragraph" w:styleId="45">
    <w:name w:val="toc 8"/>
    <w:basedOn w:val="1"/>
    <w:next w:val="1"/>
    <w:semiHidden/>
    <w:qFormat/>
    <w:uiPriority w:val="0"/>
    <w:pPr>
      <w:ind w:left="2940" w:leftChars="1400"/>
    </w:pPr>
  </w:style>
  <w:style w:type="paragraph" w:styleId="46">
    <w:name w:val="index 3"/>
    <w:basedOn w:val="1"/>
    <w:next w:val="1"/>
    <w:semiHidden/>
    <w:qFormat/>
    <w:uiPriority w:val="0"/>
    <w:pPr>
      <w:ind w:left="630" w:hanging="210"/>
      <w:jc w:val="left"/>
    </w:pPr>
    <w:rPr>
      <w:rFonts w:ascii="Times New Roman" w:hAnsi="Times New Roman"/>
      <w:sz w:val="20"/>
      <w:szCs w:val="20"/>
    </w:rPr>
  </w:style>
  <w:style w:type="paragraph" w:styleId="47">
    <w:name w:val="Date"/>
    <w:basedOn w:val="1"/>
    <w:next w:val="1"/>
    <w:link w:val="195"/>
    <w:unhideWhenUsed/>
    <w:qFormat/>
    <w:uiPriority w:val="0"/>
    <w:pPr>
      <w:ind w:left="100" w:leftChars="2500"/>
    </w:pPr>
    <w:rPr>
      <w:rFonts w:ascii="Times New Roman" w:hAnsi="Times New Roman"/>
      <w:szCs w:val="20"/>
    </w:rPr>
  </w:style>
  <w:style w:type="paragraph" w:styleId="48">
    <w:name w:val="Body Text Indent 2"/>
    <w:basedOn w:val="1"/>
    <w:link w:val="196"/>
    <w:semiHidden/>
    <w:qFormat/>
    <w:uiPriority w:val="0"/>
    <w:pPr>
      <w:spacing w:after="120" w:line="480" w:lineRule="auto"/>
      <w:ind w:left="420" w:leftChars="200"/>
    </w:pPr>
    <w:rPr>
      <w:rFonts w:ascii="Times New Roman" w:hAnsi="Times New Roman"/>
      <w:szCs w:val="24"/>
    </w:rPr>
  </w:style>
  <w:style w:type="paragraph" w:styleId="49">
    <w:name w:val="endnote text"/>
    <w:basedOn w:val="1"/>
    <w:link w:val="197"/>
    <w:semiHidden/>
    <w:qFormat/>
    <w:uiPriority w:val="0"/>
    <w:pPr>
      <w:snapToGrid w:val="0"/>
      <w:jc w:val="left"/>
    </w:pPr>
    <w:rPr>
      <w:rFonts w:ascii="Times New Roman" w:hAnsi="Times New Roman"/>
      <w:szCs w:val="24"/>
    </w:rPr>
  </w:style>
  <w:style w:type="paragraph" w:styleId="50">
    <w:name w:val="List Continue 5"/>
    <w:basedOn w:val="1"/>
    <w:semiHidden/>
    <w:qFormat/>
    <w:uiPriority w:val="0"/>
    <w:pPr>
      <w:spacing w:after="120"/>
      <w:ind w:left="2100" w:leftChars="1000"/>
    </w:pPr>
    <w:rPr>
      <w:rFonts w:ascii="Times New Roman" w:hAnsi="Times New Roman"/>
      <w:szCs w:val="24"/>
    </w:rPr>
  </w:style>
  <w:style w:type="paragraph" w:styleId="51">
    <w:name w:val="Balloon Text"/>
    <w:basedOn w:val="1"/>
    <w:link w:val="163"/>
    <w:unhideWhenUsed/>
    <w:qFormat/>
    <w:uiPriority w:val="0"/>
    <w:rPr>
      <w:kern w:val="0"/>
      <w:sz w:val="18"/>
      <w:szCs w:val="18"/>
    </w:rPr>
  </w:style>
  <w:style w:type="paragraph" w:styleId="52">
    <w:name w:val="footer"/>
    <w:basedOn w:val="1"/>
    <w:link w:val="162"/>
    <w:unhideWhenUsed/>
    <w:qFormat/>
    <w:uiPriority w:val="99"/>
    <w:pPr>
      <w:tabs>
        <w:tab w:val="center" w:pos="4153"/>
        <w:tab w:val="right" w:pos="8306"/>
      </w:tabs>
      <w:snapToGrid w:val="0"/>
      <w:jc w:val="left"/>
    </w:pPr>
    <w:rPr>
      <w:kern w:val="0"/>
      <w:sz w:val="18"/>
      <w:szCs w:val="18"/>
    </w:rPr>
  </w:style>
  <w:style w:type="paragraph" w:styleId="53">
    <w:name w:val="envelope return"/>
    <w:basedOn w:val="1"/>
    <w:semiHidden/>
    <w:qFormat/>
    <w:uiPriority w:val="0"/>
    <w:pPr>
      <w:snapToGrid w:val="0"/>
    </w:pPr>
    <w:rPr>
      <w:rFonts w:ascii="Arial" w:hAnsi="Arial" w:cs="Arial"/>
      <w:szCs w:val="24"/>
    </w:rPr>
  </w:style>
  <w:style w:type="paragraph" w:styleId="54">
    <w:name w:val="header"/>
    <w:basedOn w:val="1"/>
    <w:link w:val="155"/>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55">
    <w:name w:val="Signature"/>
    <w:basedOn w:val="1"/>
    <w:link w:val="198"/>
    <w:semiHidden/>
    <w:qFormat/>
    <w:uiPriority w:val="0"/>
    <w:pPr>
      <w:ind w:left="100" w:leftChars="2100"/>
    </w:pPr>
    <w:rPr>
      <w:rFonts w:ascii="Times New Roman" w:hAnsi="Times New Roman"/>
      <w:szCs w:val="24"/>
    </w:rPr>
  </w:style>
  <w:style w:type="paragraph" w:styleId="56">
    <w:name w:val="toc 1"/>
    <w:basedOn w:val="1"/>
    <w:next w:val="1"/>
    <w:unhideWhenUsed/>
    <w:qFormat/>
    <w:uiPriority w:val="39"/>
  </w:style>
  <w:style w:type="paragraph" w:styleId="57">
    <w:name w:val="List Continue 4"/>
    <w:basedOn w:val="1"/>
    <w:semiHidden/>
    <w:qFormat/>
    <w:uiPriority w:val="0"/>
    <w:pPr>
      <w:spacing w:after="120"/>
      <w:ind w:left="1680" w:leftChars="800"/>
    </w:pPr>
    <w:rPr>
      <w:rFonts w:ascii="Times New Roman" w:hAnsi="Times New Roman"/>
      <w:szCs w:val="24"/>
    </w:rPr>
  </w:style>
  <w:style w:type="paragraph" w:styleId="58">
    <w:name w:val="toc 4"/>
    <w:basedOn w:val="1"/>
    <w:next w:val="1"/>
    <w:unhideWhenUsed/>
    <w:qFormat/>
    <w:uiPriority w:val="0"/>
    <w:pPr>
      <w:ind w:left="1260" w:leftChars="600"/>
    </w:pPr>
  </w:style>
  <w:style w:type="paragraph" w:styleId="59">
    <w:name w:val="index heading"/>
    <w:basedOn w:val="1"/>
    <w:next w:val="60"/>
    <w:semiHidden/>
    <w:qFormat/>
    <w:uiPriority w:val="0"/>
    <w:pPr>
      <w:spacing w:before="120" w:after="120"/>
      <w:jc w:val="left"/>
    </w:pPr>
    <w:rPr>
      <w:rFonts w:ascii="Times New Roman" w:hAnsi="Times New Roman"/>
      <w:b/>
      <w:bCs/>
      <w:i/>
      <w:iCs/>
      <w:sz w:val="20"/>
      <w:szCs w:val="20"/>
    </w:rPr>
  </w:style>
  <w:style w:type="paragraph" w:styleId="60">
    <w:name w:val="index 1"/>
    <w:basedOn w:val="1"/>
    <w:next w:val="1"/>
    <w:unhideWhenUsed/>
    <w:qFormat/>
    <w:uiPriority w:val="0"/>
  </w:style>
  <w:style w:type="paragraph" w:styleId="61">
    <w:name w:val="Subtitle"/>
    <w:basedOn w:val="1"/>
    <w:next w:val="1"/>
    <w:link w:val="232"/>
    <w:qFormat/>
    <w:uiPriority w:val="11"/>
    <w:pPr>
      <w:spacing w:before="240" w:after="60" w:line="312" w:lineRule="auto"/>
      <w:jc w:val="center"/>
      <w:outlineLvl w:val="1"/>
    </w:pPr>
    <w:rPr>
      <w:rFonts w:ascii="Cambria" w:hAnsi="Cambria"/>
      <w:b/>
      <w:bCs/>
      <w:kern w:val="28"/>
      <w:sz w:val="32"/>
      <w:szCs w:val="32"/>
    </w:rPr>
  </w:style>
  <w:style w:type="paragraph" w:styleId="62">
    <w:name w:val="List Number 5"/>
    <w:basedOn w:val="1"/>
    <w:semiHidden/>
    <w:qFormat/>
    <w:uiPriority w:val="0"/>
    <w:pPr>
      <w:tabs>
        <w:tab w:val="left" w:pos="2040"/>
      </w:tabs>
      <w:ind w:left="2040" w:hanging="360"/>
    </w:pPr>
    <w:rPr>
      <w:rFonts w:ascii="Times New Roman" w:hAnsi="Times New Roman"/>
      <w:szCs w:val="24"/>
    </w:rPr>
  </w:style>
  <w:style w:type="paragraph" w:styleId="63">
    <w:name w:val="List"/>
    <w:basedOn w:val="1"/>
    <w:semiHidden/>
    <w:qFormat/>
    <w:uiPriority w:val="0"/>
    <w:pPr>
      <w:ind w:left="200" w:hanging="200" w:hangingChars="200"/>
    </w:pPr>
    <w:rPr>
      <w:rFonts w:ascii="Times New Roman" w:hAnsi="Times New Roman"/>
      <w:szCs w:val="24"/>
    </w:rPr>
  </w:style>
  <w:style w:type="paragraph" w:styleId="64">
    <w:name w:val="footnote text"/>
    <w:basedOn w:val="1"/>
    <w:link w:val="199"/>
    <w:semiHidden/>
    <w:qFormat/>
    <w:uiPriority w:val="0"/>
    <w:pPr>
      <w:snapToGrid w:val="0"/>
      <w:jc w:val="left"/>
    </w:pPr>
    <w:rPr>
      <w:rFonts w:ascii="Times New Roman" w:hAnsi="Times New Roman"/>
      <w:sz w:val="18"/>
      <w:szCs w:val="20"/>
    </w:rPr>
  </w:style>
  <w:style w:type="paragraph" w:styleId="65">
    <w:name w:val="toc 6"/>
    <w:basedOn w:val="1"/>
    <w:next w:val="1"/>
    <w:unhideWhenUsed/>
    <w:qFormat/>
    <w:uiPriority w:val="0"/>
    <w:pPr>
      <w:ind w:left="2100" w:leftChars="1000"/>
    </w:pPr>
  </w:style>
  <w:style w:type="paragraph" w:styleId="66">
    <w:name w:val="List 5"/>
    <w:basedOn w:val="1"/>
    <w:semiHidden/>
    <w:qFormat/>
    <w:uiPriority w:val="0"/>
    <w:pPr>
      <w:ind w:left="100" w:leftChars="800" w:hanging="200" w:hangingChars="200"/>
    </w:pPr>
    <w:rPr>
      <w:rFonts w:ascii="Times New Roman" w:hAnsi="Times New Roman"/>
      <w:szCs w:val="24"/>
    </w:rPr>
  </w:style>
  <w:style w:type="paragraph" w:styleId="67">
    <w:name w:val="index 7"/>
    <w:basedOn w:val="1"/>
    <w:next w:val="1"/>
    <w:semiHidden/>
    <w:qFormat/>
    <w:uiPriority w:val="0"/>
    <w:pPr>
      <w:ind w:left="1470" w:hanging="210"/>
      <w:jc w:val="left"/>
    </w:pPr>
    <w:rPr>
      <w:rFonts w:ascii="Times New Roman" w:hAnsi="Times New Roman"/>
      <w:sz w:val="20"/>
      <w:szCs w:val="20"/>
    </w:rPr>
  </w:style>
  <w:style w:type="paragraph" w:styleId="68">
    <w:name w:val="index 9"/>
    <w:basedOn w:val="1"/>
    <w:next w:val="1"/>
    <w:semiHidden/>
    <w:qFormat/>
    <w:uiPriority w:val="0"/>
    <w:pPr>
      <w:ind w:left="1890" w:hanging="210"/>
      <w:jc w:val="left"/>
    </w:pPr>
    <w:rPr>
      <w:rFonts w:ascii="Times New Roman" w:hAnsi="Times New Roman"/>
      <w:sz w:val="20"/>
      <w:szCs w:val="20"/>
    </w:rPr>
  </w:style>
  <w:style w:type="paragraph" w:styleId="69">
    <w:name w:val="table of figures"/>
    <w:basedOn w:val="1"/>
    <w:next w:val="1"/>
    <w:semiHidden/>
    <w:qFormat/>
    <w:uiPriority w:val="0"/>
    <w:pPr>
      <w:ind w:left="200" w:leftChars="200" w:hanging="200" w:hangingChars="200"/>
    </w:pPr>
    <w:rPr>
      <w:rFonts w:ascii="Times New Roman" w:hAnsi="Times New Roman"/>
      <w:sz w:val="24"/>
      <w:szCs w:val="24"/>
    </w:rPr>
  </w:style>
  <w:style w:type="paragraph" w:styleId="70">
    <w:name w:val="toc 2"/>
    <w:basedOn w:val="1"/>
    <w:next w:val="1"/>
    <w:unhideWhenUsed/>
    <w:qFormat/>
    <w:uiPriority w:val="39"/>
    <w:pPr>
      <w:ind w:left="420" w:leftChars="200"/>
    </w:pPr>
  </w:style>
  <w:style w:type="paragraph" w:styleId="71">
    <w:name w:val="toc 9"/>
    <w:basedOn w:val="1"/>
    <w:next w:val="1"/>
    <w:unhideWhenUsed/>
    <w:qFormat/>
    <w:uiPriority w:val="0"/>
    <w:pPr>
      <w:ind w:left="3360" w:leftChars="1600"/>
    </w:pPr>
  </w:style>
  <w:style w:type="paragraph" w:styleId="72">
    <w:name w:val="List 4"/>
    <w:basedOn w:val="1"/>
    <w:semiHidden/>
    <w:qFormat/>
    <w:uiPriority w:val="0"/>
    <w:pPr>
      <w:ind w:left="100" w:leftChars="600" w:hanging="200" w:hangingChars="200"/>
    </w:pPr>
    <w:rPr>
      <w:rFonts w:ascii="Times New Roman" w:hAnsi="Times New Roman"/>
      <w:szCs w:val="24"/>
    </w:rPr>
  </w:style>
  <w:style w:type="paragraph" w:styleId="73">
    <w:name w:val="List Continue 2"/>
    <w:basedOn w:val="1"/>
    <w:semiHidden/>
    <w:qFormat/>
    <w:uiPriority w:val="0"/>
    <w:pPr>
      <w:spacing w:after="120"/>
      <w:ind w:left="840" w:leftChars="400"/>
    </w:pPr>
    <w:rPr>
      <w:rFonts w:ascii="Times New Roman" w:hAnsi="Times New Roman"/>
      <w:szCs w:val="24"/>
    </w:rPr>
  </w:style>
  <w:style w:type="paragraph" w:styleId="74">
    <w:name w:val="Message Header"/>
    <w:basedOn w:val="1"/>
    <w:link w:val="200"/>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75">
    <w:name w:val="HTML Preformatted"/>
    <w:basedOn w:val="1"/>
    <w:link w:val="201"/>
    <w:semiHidden/>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7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7">
    <w:name w:val="List Continue 3"/>
    <w:basedOn w:val="1"/>
    <w:semiHidden/>
    <w:qFormat/>
    <w:uiPriority w:val="0"/>
    <w:pPr>
      <w:spacing w:after="120"/>
      <w:ind w:left="1260" w:leftChars="600"/>
    </w:pPr>
    <w:rPr>
      <w:rFonts w:ascii="Times New Roman" w:hAnsi="Times New Roman"/>
      <w:szCs w:val="24"/>
    </w:rPr>
  </w:style>
  <w:style w:type="paragraph" w:styleId="78">
    <w:name w:val="index 2"/>
    <w:basedOn w:val="1"/>
    <w:next w:val="1"/>
    <w:semiHidden/>
    <w:qFormat/>
    <w:uiPriority w:val="0"/>
    <w:pPr>
      <w:ind w:left="420" w:hanging="210"/>
      <w:jc w:val="left"/>
    </w:pPr>
    <w:rPr>
      <w:rFonts w:ascii="Times New Roman" w:hAnsi="Times New Roman"/>
      <w:sz w:val="20"/>
      <w:szCs w:val="20"/>
    </w:rPr>
  </w:style>
  <w:style w:type="paragraph" w:styleId="79">
    <w:name w:val="Title"/>
    <w:basedOn w:val="1"/>
    <w:next w:val="1"/>
    <w:link w:val="231"/>
    <w:qFormat/>
    <w:uiPriority w:val="0"/>
    <w:pPr>
      <w:spacing w:before="240" w:after="60"/>
      <w:jc w:val="center"/>
      <w:outlineLvl w:val="0"/>
    </w:pPr>
    <w:rPr>
      <w:rFonts w:ascii="Cambria" w:hAnsi="Cambria"/>
      <w:b/>
      <w:bCs/>
      <w:sz w:val="32"/>
      <w:szCs w:val="32"/>
    </w:rPr>
  </w:style>
  <w:style w:type="paragraph" w:styleId="80">
    <w:name w:val="annotation subject"/>
    <w:basedOn w:val="25"/>
    <w:next w:val="25"/>
    <w:link w:val="169"/>
    <w:unhideWhenUsed/>
    <w:qFormat/>
    <w:uiPriority w:val="0"/>
    <w:rPr>
      <w:b/>
      <w:bCs/>
    </w:rPr>
  </w:style>
  <w:style w:type="paragraph" w:styleId="81">
    <w:name w:val="Body Text First Indent"/>
    <w:basedOn w:val="31"/>
    <w:link w:val="186"/>
    <w:unhideWhenUsed/>
    <w:qFormat/>
    <w:uiPriority w:val="0"/>
    <w:pPr>
      <w:spacing w:after="120" w:line="240" w:lineRule="auto"/>
      <w:ind w:firstLine="420" w:firstLineChars="100"/>
    </w:pPr>
    <w:rPr>
      <w:rFonts w:ascii="Calibri" w:hAnsi="Calibri"/>
      <w:kern w:val="2"/>
      <w:sz w:val="21"/>
      <w:szCs w:val="22"/>
    </w:rPr>
  </w:style>
  <w:style w:type="paragraph" w:styleId="82">
    <w:name w:val="Body Text First Indent 2"/>
    <w:basedOn w:val="32"/>
    <w:link w:val="158"/>
    <w:unhideWhenUsed/>
    <w:qFormat/>
    <w:uiPriority w:val="0"/>
    <w:pPr>
      <w:ind w:firstLine="420" w:firstLineChars="200"/>
    </w:pPr>
  </w:style>
  <w:style w:type="table" w:styleId="84">
    <w:name w:val="Table Grid"/>
    <w:basedOn w:val="8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85">
    <w:name w:val="Table Theme"/>
    <w:basedOn w:val="83"/>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6">
    <w:name w:val="Table Colorful 1"/>
    <w:basedOn w:val="83"/>
    <w:semiHidden/>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87">
    <w:name w:val="Table Colorful 2"/>
    <w:basedOn w:val="83"/>
    <w:semiHidden/>
    <w:qFormat/>
    <w:uiPriority w:val="0"/>
    <w:pPr>
      <w:widowControl w:val="0"/>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88">
    <w:name w:val="Table Colorful 3"/>
    <w:basedOn w:val="83"/>
    <w:semiHidden/>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89">
    <w:name w:val="Table Elegant"/>
    <w:basedOn w:val="83"/>
    <w:semiHidden/>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0">
    <w:name w:val="Table Classic 1"/>
    <w:basedOn w:val="83"/>
    <w:semiHidden/>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1">
    <w:name w:val="Table Classic 2"/>
    <w:basedOn w:val="83"/>
    <w:semiHidden/>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2">
    <w:name w:val="Table Classic 3"/>
    <w:basedOn w:val="83"/>
    <w:semiHidden/>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3">
    <w:name w:val="Table Classic 4"/>
    <w:basedOn w:val="83"/>
    <w:semiHidden/>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4">
    <w:name w:val="Table Simple 1"/>
    <w:basedOn w:val="83"/>
    <w:semiHidden/>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95">
    <w:name w:val="Table Simple 2"/>
    <w:basedOn w:val="83"/>
    <w:semiHidden/>
    <w:qFormat/>
    <w:uiPriority w:val="0"/>
    <w:pPr>
      <w:widowControl w:val="0"/>
      <w:jc w:val="both"/>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6">
    <w:name w:val="Table Simple 3"/>
    <w:basedOn w:val="83"/>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97">
    <w:name w:val="Table Subtle 1"/>
    <w:basedOn w:val="83"/>
    <w:semiHidden/>
    <w:qFormat/>
    <w:uiPriority w:val="0"/>
    <w:pPr>
      <w:widowControl w:val="0"/>
      <w:jc w:val="both"/>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98">
    <w:name w:val="Table Subtle 2"/>
    <w:basedOn w:val="83"/>
    <w:semiHidden/>
    <w:qFormat/>
    <w:uiPriority w:val="0"/>
    <w:pPr>
      <w:widowControl w:val="0"/>
      <w:jc w:val="both"/>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99">
    <w:name w:val="Table 3D effects 1"/>
    <w:basedOn w:val="83"/>
    <w:semiHidden/>
    <w:qFormat/>
    <w:uiPriority w:val="0"/>
    <w:pPr>
      <w:widowControl w:val="0"/>
      <w:jc w:val="both"/>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0">
    <w:name w:val="Table 3D effects 2"/>
    <w:basedOn w:val="83"/>
    <w:semiHidden/>
    <w:qFormat/>
    <w:uiPriority w:val="0"/>
    <w:pPr>
      <w:widowControl w:val="0"/>
      <w:jc w:val="both"/>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1">
    <w:name w:val="Table 3D effects 3"/>
    <w:basedOn w:val="83"/>
    <w:semiHidden/>
    <w:qFormat/>
    <w:uiPriority w:val="0"/>
    <w:pPr>
      <w:widowControl w:val="0"/>
      <w:jc w:val="both"/>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2">
    <w:name w:val="Table List 1"/>
    <w:basedOn w:val="83"/>
    <w:semiHidden/>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3">
    <w:name w:val="Table List 2"/>
    <w:basedOn w:val="83"/>
    <w:semiHidden/>
    <w:qFormat/>
    <w:uiPriority w:val="0"/>
    <w:pPr>
      <w:widowControl w:val="0"/>
      <w:jc w:val="both"/>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4">
    <w:name w:val="Table List 3"/>
    <w:basedOn w:val="83"/>
    <w:semiHidden/>
    <w:qFormat/>
    <w:uiPriority w:val="0"/>
    <w:pPr>
      <w:widowControl w:val="0"/>
      <w:jc w:val="both"/>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05">
    <w:name w:val="Table List 4"/>
    <w:basedOn w:val="83"/>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06">
    <w:name w:val="Table List 5"/>
    <w:basedOn w:val="83"/>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07">
    <w:name w:val="Table List 6"/>
    <w:basedOn w:val="83"/>
    <w:semiHidden/>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08">
    <w:name w:val="Table List 7"/>
    <w:basedOn w:val="83"/>
    <w:semiHidden/>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09">
    <w:name w:val="Table List 8"/>
    <w:basedOn w:val="83"/>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0">
    <w:name w:val="Table Contemporary"/>
    <w:basedOn w:val="83"/>
    <w:semiHidden/>
    <w:qFormat/>
    <w:uiPriority w:val="0"/>
    <w:pPr>
      <w:widowControl w:val="0"/>
      <w:jc w:val="both"/>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1">
    <w:name w:val="Table Columns 1"/>
    <w:basedOn w:val="83"/>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2">
    <w:name w:val="Table Columns 2"/>
    <w:basedOn w:val="83"/>
    <w:semiHidden/>
    <w:qFormat/>
    <w:uiPriority w:val="0"/>
    <w:pPr>
      <w:widowControl w:val="0"/>
      <w:jc w:val="both"/>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3">
    <w:name w:val="Table Columns 3"/>
    <w:basedOn w:val="83"/>
    <w:semiHidden/>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4">
    <w:name w:val="Table Columns 4"/>
    <w:basedOn w:val="83"/>
    <w:semiHidden/>
    <w:qFormat/>
    <w:uiPriority w:val="0"/>
    <w:pPr>
      <w:widowControl w:val="0"/>
      <w:jc w:val="both"/>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5">
    <w:name w:val="Table Columns 5"/>
    <w:basedOn w:val="83"/>
    <w:semiHidden/>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6">
    <w:name w:val="Table Grid 1"/>
    <w:basedOn w:val="83"/>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2"/>
    <w:basedOn w:val="83"/>
    <w:semiHidden/>
    <w:qFormat/>
    <w:uiPriority w:val="0"/>
    <w:pPr>
      <w:widowControl w:val="0"/>
      <w:jc w:val="both"/>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8">
    <w:name w:val="Table Grid 3"/>
    <w:basedOn w:val="83"/>
    <w:semiHidden/>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4"/>
    <w:basedOn w:val="83"/>
    <w:semiHidden/>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0">
    <w:name w:val="Table Grid 5"/>
    <w:basedOn w:val="83"/>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1">
    <w:name w:val="Table Grid 6"/>
    <w:basedOn w:val="83"/>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7"/>
    <w:basedOn w:val="83"/>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3">
    <w:name w:val="Table Grid 8"/>
    <w:basedOn w:val="83"/>
    <w:semiHidden/>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4">
    <w:name w:val="Table Web 1"/>
    <w:basedOn w:val="83"/>
    <w:semiHidden/>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5">
    <w:name w:val="Table Web 2"/>
    <w:basedOn w:val="83"/>
    <w:semiHidden/>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6">
    <w:name w:val="Table Web 3"/>
    <w:basedOn w:val="83"/>
    <w:semiHidden/>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7">
    <w:name w:val="Table Professional"/>
    <w:basedOn w:val="83"/>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character" w:styleId="129">
    <w:name w:val="Strong"/>
    <w:basedOn w:val="128"/>
    <w:qFormat/>
    <w:uiPriority w:val="22"/>
    <w:rPr>
      <w:b/>
    </w:rPr>
  </w:style>
  <w:style w:type="character" w:styleId="130">
    <w:name w:val="endnote reference"/>
    <w:semiHidden/>
    <w:qFormat/>
    <w:uiPriority w:val="0"/>
    <w:rPr>
      <w:vertAlign w:val="superscript"/>
    </w:rPr>
  </w:style>
  <w:style w:type="character" w:styleId="131">
    <w:name w:val="page number"/>
    <w:basedOn w:val="128"/>
    <w:unhideWhenUsed/>
    <w:qFormat/>
    <w:uiPriority w:val="99"/>
  </w:style>
  <w:style w:type="character" w:styleId="132">
    <w:name w:val="FollowedHyperlink"/>
    <w:qFormat/>
    <w:uiPriority w:val="99"/>
    <w:rPr>
      <w:color w:val="800080"/>
      <w:u w:val="single"/>
    </w:rPr>
  </w:style>
  <w:style w:type="character" w:styleId="133">
    <w:name w:val="Emphasis"/>
    <w:basedOn w:val="128"/>
    <w:qFormat/>
    <w:uiPriority w:val="20"/>
  </w:style>
  <w:style w:type="character" w:styleId="134">
    <w:name w:val="line number"/>
    <w:basedOn w:val="128"/>
    <w:semiHidden/>
    <w:qFormat/>
    <w:uiPriority w:val="0"/>
  </w:style>
  <w:style w:type="character" w:styleId="135">
    <w:name w:val="HTML Definition"/>
    <w:qFormat/>
    <w:uiPriority w:val="0"/>
    <w:rPr>
      <w:i/>
      <w:iCs/>
    </w:rPr>
  </w:style>
  <w:style w:type="character" w:styleId="136">
    <w:name w:val="HTML Typewriter"/>
    <w:semiHidden/>
    <w:qFormat/>
    <w:uiPriority w:val="0"/>
    <w:rPr>
      <w:rFonts w:ascii="Courier New" w:hAnsi="Courier New" w:cs="Courier New"/>
      <w:sz w:val="20"/>
      <w:szCs w:val="20"/>
    </w:rPr>
  </w:style>
  <w:style w:type="character" w:styleId="137">
    <w:name w:val="HTML Acronym"/>
    <w:basedOn w:val="128"/>
    <w:semiHidden/>
    <w:qFormat/>
    <w:uiPriority w:val="0"/>
  </w:style>
  <w:style w:type="character" w:styleId="138">
    <w:name w:val="HTML Variable"/>
    <w:qFormat/>
    <w:uiPriority w:val="0"/>
    <w:rPr>
      <w:i/>
      <w:iCs/>
    </w:rPr>
  </w:style>
  <w:style w:type="character" w:styleId="139">
    <w:name w:val="Hyperlink"/>
    <w:qFormat/>
    <w:uiPriority w:val="99"/>
    <w:rPr>
      <w:color w:val="0000FF"/>
      <w:u w:val="single"/>
    </w:rPr>
  </w:style>
  <w:style w:type="character" w:styleId="140">
    <w:name w:val="HTML Code"/>
    <w:qFormat/>
    <w:uiPriority w:val="0"/>
    <w:rPr>
      <w:rFonts w:ascii="Courier New" w:hAnsi="Courier New" w:cs="Courier New"/>
      <w:sz w:val="20"/>
      <w:szCs w:val="20"/>
    </w:rPr>
  </w:style>
  <w:style w:type="character" w:styleId="141">
    <w:name w:val="annotation reference"/>
    <w:unhideWhenUsed/>
    <w:qFormat/>
    <w:uiPriority w:val="0"/>
    <w:rPr>
      <w:sz w:val="21"/>
      <w:szCs w:val="21"/>
    </w:rPr>
  </w:style>
  <w:style w:type="character" w:styleId="142">
    <w:name w:val="HTML Cite"/>
    <w:qFormat/>
    <w:uiPriority w:val="0"/>
    <w:rPr>
      <w:i/>
      <w:iCs/>
    </w:rPr>
  </w:style>
  <w:style w:type="character" w:styleId="143">
    <w:name w:val="footnote reference"/>
    <w:semiHidden/>
    <w:qFormat/>
    <w:uiPriority w:val="0"/>
    <w:rPr>
      <w:vertAlign w:val="superscript"/>
    </w:rPr>
  </w:style>
  <w:style w:type="character" w:styleId="144">
    <w:name w:val="HTML Keyboard"/>
    <w:qFormat/>
    <w:uiPriority w:val="0"/>
    <w:rPr>
      <w:rFonts w:ascii="Courier New" w:hAnsi="Courier New" w:cs="Courier New"/>
      <w:sz w:val="20"/>
      <w:szCs w:val="20"/>
    </w:rPr>
  </w:style>
  <w:style w:type="character" w:styleId="145">
    <w:name w:val="HTML Sample"/>
    <w:qFormat/>
    <w:uiPriority w:val="0"/>
    <w:rPr>
      <w:rFonts w:ascii="Courier New" w:hAnsi="Courier New" w:cs="Courier New"/>
    </w:rPr>
  </w:style>
  <w:style w:type="character" w:customStyle="1" w:styleId="146">
    <w:name w:val="标题 1 Char"/>
    <w:link w:val="2"/>
    <w:qFormat/>
    <w:uiPriority w:val="0"/>
    <w:rPr>
      <w:b/>
      <w:bCs/>
      <w:kern w:val="44"/>
      <w:sz w:val="44"/>
      <w:szCs w:val="44"/>
    </w:rPr>
  </w:style>
  <w:style w:type="character" w:customStyle="1" w:styleId="147">
    <w:name w:val="标题 2 Char"/>
    <w:link w:val="3"/>
    <w:qFormat/>
    <w:uiPriority w:val="0"/>
    <w:rPr>
      <w:rFonts w:ascii="Cambria" w:hAnsi="Cambria" w:eastAsia="宋体"/>
      <w:b/>
      <w:bCs/>
      <w:kern w:val="2"/>
      <w:sz w:val="32"/>
      <w:szCs w:val="32"/>
      <w:lang w:val="en-US" w:eastAsia="zh-CN" w:bidi="ar-SA"/>
    </w:rPr>
  </w:style>
  <w:style w:type="character" w:customStyle="1" w:styleId="148">
    <w:name w:val="标题 3 Char"/>
    <w:link w:val="4"/>
    <w:qFormat/>
    <w:uiPriority w:val="0"/>
    <w:rPr>
      <w:rFonts w:ascii="Calibri" w:hAnsi="Calibri" w:eastAsia="宋体"/>
      <w:b/>
      <w:bCs/>
      <w:kern w:val="2"/>
      <w:sz w:val="32"/>
      <w:szCs w:val="32"/>
      <w:lang w:val="en-US" w:eastAsia="zh-CN" w:bidi="ar-SA"/>
    </w:rPr>
  </w:style>
  <w:style w:type="character" w:customStyle="1" w:styleId="149">
    <w:name w:val="标题 4 Char"/>
    <w:link w:val="5"/>
    <w:qFormat/>
    <w:uiPriority w:val="0"/>
    <w:rPr>
      <w:rFonts w:ascii="宋体" w:hAnsi="宋体" w:eastAsia="宋体" w:cs="宋体"/>
      <w:b/>
      <w:bCs/>
      <w:sz w:val="24"/>
      <w:szCs w:val="24"/>
      <w:lang w:val="en-US" w:eastAsia="zh-CN" w:bidi="ar-SA"/>
    </w:rPr>
  </w:style>
  <w:style w:type="character" w:customStyle="1" w:styleId="150">
    <w:name w:val="标题 5 Char"/>
    <w:basedOn w:val="128"/>
    <w:link w:val="6"/>
    <w:qFormat/>
    <w:uiPriority w:val="0"/>
    <w:rPr>
      <w:rFonts w:ascii="Times New Roman" w:hAnsi="Times New Roman"/>
    </w:rPr>
  </w:style>
  <w:style w:type="character" w:customStyle="1" w:styleId="151">
    <w:name w:val="标题 6 Char"/>
    <w:basedOn w:val="128"/>
    <w:link w:val="7"/>
    <w:qFormat/>
    <w:uiPriority w:val="0"/>
    <w:rPr>
      <w:rFonts w:ascii="Times New Roman" w:hAnsi="Times New Roman"/>
    </w:rPr>
  </w:style>
  <w:style w:type="character" w:customStyle="1" w:styleId="152">
    <w:name w:val="标题 7 Char"/>
    <w:link w:val="8"/>
    <w:qFormat/>
    <w:uiPriority w:val="0"/>
    <w:rPr>
      <w:rFonts w:ascii="Calibri" w:hAnsi="Calibri" w:eastAsia="宋体"/>
      <w:b/>
      <w:bCs/>
      <w:kern w:val="2"/>
      <w:sz w:val="24"/>
      <w:szCs w:val="24"/>
      <w:lang w:val="en-US" w:eastAsia="zh-CN" w:bidi="ar-SA"/>
    </w:rPr>
  </w:style>
  <w:style w:type="character" w:customStyle="1" w:styleId="153">
    <w:name w:val="标题 8 Char"/>
    <w:basedOn w:val="128"/>
    <w:link w:val="9"/>
    <w:qFormat/>
    <w:uiPriority w:val="0"/>
    <w:rPr>
      <w:rFonts w:ascii="Times New Roman" w:hAnsi="Times New Roman"/>
    </w:rPr>
  </w:style>
  <w:style w:type="character" w:customStyle="1" w:styleId="154">
    <w:name w:val="标题 9 Char"/>
    <w:basedOn w:val="128"/>
    <w:link w:val="10"/>
    <w:qFormat/>
    <w:uiPriority w:val="0"/>
    <w:rPr>
      <w:rFonts w:ascii="Times New Roman" w:hAnsi="Times New Roman"/>
    </w:rPr>
  </w:style>
  <w:style w:type="character" w:customStyle="1" w:styleId="155">
    <w:name w:val="页眉 Char"/>
    <w:link w:val="54"/>
    <w:qFormat/>
    <w:uiPriority w:val="99"/>
    <w:rPr>
      <w:sz w:val="18"/>
      <w:szCs w:val="18"/>
    </w:rPr>
  </w:style>
  <w:style w:type="character" w:styleId="156">
    <w:name w:val="Placeholder Text"/>
    <w:semiHidden/>
    <w:qFormat/>
    <w:uiPriority w:val="99"/>
    <w:rPr>
      <w:color w:val="808080"/>
    </w:rPr>
  </w:style>
  <w:style w:type="character" w:customStyle="1" w:styleId="157">
    <w:name w:val="标题1"/>
    <w:basedOn w:val="128"/>
    <w:qFormat/>
    <w:uiPriority w:val="0"/>
  </w:style>
  <w:style w:type="character" w:customStyle="1" w:styleId="158">
    <w:name w:val="正文首行缩进 2 Char"/>
    <w:basedOn w:val="159"/>
    <w:link w:val="82"/>
    <w:qFormat/>
    <w:uiPriority w:val="0"/>
  </w:style>
  <w:style w:type="character" w:customStyle="1" w:styleId="159">
    <w:name w:val="正文文本缩进 Char"/>
    <w:basedOn w:val="128"/>
    <w:link w:val="32"/>
    <w:semiHidden/>
    <w:qFormat/>
    <w:uiPriority w:val="99"/>
  </w:style>
  <w:style w:type="character" w:customStyle="1" w:styleId="160">
    <w:name w:val="批注文字 Char"/>
    <w:link w:val="25"/>
    <w:semiHidden/>
    <w:qFormat/>
    <w:uiPriority w:val="0"/>
    <w:rPr>
      <w:kern w:val="2"/>
      <w:sz w:val="21"/>
      <w:szCs w:val="22"/>
    </w:rPr>
  </w:style>
  <w:style w:type="character" w:customStyle="1" w:styleId="161">
    <w:name w:val="正文文本 Char"/>
    <w:link w:val="31"/>
    <w:qFormat/>
    <w:uiPriority w:val="99"/>
    <w:rPr>
      <w:rFonts w:ascii="宋体" w:hAnsi="宋体" w:eastAsia="宋体" w:cs="Times New Roman"/>
      <w:sz w:val="24"/>
      <w:szCs w:val="24"/>
    </w:rPr>
  </w:style>
  <w:style w:type="character" w:customStyle="1" w:styleId="162">
    <w:name w:val="页脚 Char"/>
    <w:link w:val="52"/>
    <w:qFormat/>
    <w:uiPriority w:val="99"/>
    <w:rPr>
      <w:sz w:val="18"/>
      <w:szCs w:val="18"/>
    </w:rPr>
  </w:style>
  <w:style w:type="character" w:customStyle="1" w:styleId="163">
    <w:name w:val="批注框文本 Char"/>
    <w:link w:val="51"/>
    <w:semiHidden/>
    <w:qFormat/>
    <w:uiPriority w:val="0"/>
    <w:rPr>
      <w:sz w:val="18"/>
      <w:szCs w:val="18"/>
    </w:rPr>
  </w:style>
  <w:style w:type="character" w:customStyle="1" w:styleId="164">
    <w:name w:val="纯文本 Char"/>
    <w:link w:val="42"/>
    <w:qFormat/>
    <w:uiPriority w:val="0"/>
    <w:rPr>
      <w:rFonts w:ascii="宋体" w:hAnsi="Courier New" w:cs="Courier New"/>
      <w:kern w:val="2"/>
      <w:sz w:val="21"/>
      <w:szCs w:val="21"/>
    </w:rPr>
  </w:style>
  <w:style w:type="character" w:customStyle="1" w:styleId="165">
    <w:name w:val="标题3 Char"/>
    <w:link w:val="166"/>
    <w:qFormat/>
    <w:uiPriority w:val="0"/>
    <w:rPr>
      <w:rFonts w:ascii="宋体" w:hAnsi="宋体"/>
      <w:color w:val="000000"/>
      <w:sz w:val="24"/>
    </w:rPr>
  </w:style>
  <w:style w:type="paragraph" w:customStyle="1" w:styleId="166">
    <w:name w:val="标题3"/>
    <w:basedOn w:val="4"/>
    <w:link w:val="165"/>
    <w:qFormat/>
    <w:uiPriority w:val="0"/>
    <w:pPr>
      <w:spacing w:line="360" w:lineRule="auto"/>
      <w:ind w:firstLine="472" w:firstLineChars="196"/>
    </w:pPr>
    <w:rPr>
      <w:rFonts w:ascii="宋体" w:hAnsi="宋体"/>
      <w:b w:val="0"/>
      <w:bCs w:val="0"/>
      <w:color w:val="000000"/>
      <w:kern w:val="0"/>
      <w:sz w:val="24"/>
      <w:szCs w:val="20"/>
    </w:rPr>
  </w:style>
  <w:style w:type="character" w:customStyle="1" w:styleId="167">
    <w:name w:val="样式 标题 1 + 宋体 三号 加粗 下划线 非全部大写 Char"/>
    <w:qFormat/>
    <w:uiPriority w:val="0"/>
    <w:rPr>
      <w:rFonts w:ascii="宋体" w:hAnsi="宋体" w:eastAsia="宋体" w:cs="Courier New"/>
      <w:b/>
      <w:bCs/>
      <w:caps/>
      <w:kern w:val="2"/>
      <w:sz w:val="32"/>
      <w:szCs w:val="21"/>
      <w:u w:val="single"/>
      <w:lang w:val="en-US" w:eastAsia="en-US" w:bidi="ar-SA"/>
    </w:rPr>
  </w:style>
  <w:style w:type="character" w:customStyle="1" w:styleId="168">
    <w:name w:val="文档结构图 Char"/>
    <w:link w:val="23"/>
    <w:qFormat/>
    <w:uiPriority w:val="0"/>
    <w:rPr>
      <w:rFonts w:ascii="宋体"/>
      <w:kern w:val="2"/>
      <w:sz w:val="18"/>
      <w:szCs w:val="18"/>
    </w:rPr>
  </w:style>
  <w:style w:type="character" w:customStyle="1" w:styleId="169">
    <w:name w:val="批注主题 Char"/>
    <w:link w:val="80"/>
    <w:semiHidden/>
    <w:qFormat/>
    <w:uiPriority w:val="0"/>
    <w:rPr>
      <w:b/>
      <w:bCs/>
      <w:kern w:val="2"/>
      <w:sz w:val="21"/>
      <w:szCs w:val="22"/>
    </w:rPr>
  </w:style>
  <w:style w:type="paragraph" w:customStyle="1" w:styleId="170">
    <w:name w:val="Report正文"/>
    <w:basedOn w:val="1"/>
    <w:qFormat/>
    <w:uiPriority w:val="0"/>
    <w:pPr>
      <w:widowControl/>
      <w:spacing w:beforeLines="100" w:afterLines="150" w:line="440" w:lineRule="exact"/>
      <w:ind w:left="420"/>
      <w:jc w:val="left"/>
    </w:pPr>
    <w:rPr>
      <w:rFonts w:ascii="华文细黑" w:hAnsi="华文细黑" w:eastAsia="华文细黑"/>
      <w:kern w:val="0"/>
      <w:sz w:val="24"/>
      <w:szCs w:val="24"/>
      <w:lang w:val="en-GB"/>
    </w:rPr>
  </w:style>
  <w:style w:type="paragraph" w:styleId="171">
    <w:name w:val="List Paragraph"/>
    <w:basedOn w:val="1"/>
    <w:qFormat/>
    <w:uiPriority w:val="34"/>
    <w:pPr>
      <w:ind w:firstLine="420" w:firstLineChars="200"/>
    </w:pPr>
  </w:style>
  <w:style w:type="paragraph" w:customStyle="1" w:styleId="172">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73">
    <w:name w:val="p3"/>
    <w:basedOn w:val="1"/>
    <w:qFormat/>
    <w:uiPriority w:val="0"/>
    <w:pPr>
      <w:spacing w:line="30" w:lineRule="atLeast"/>
      <w:jc w:val="center"/>
    </w:pPr>
    <w:rPr>
      <w:rFonts w:hint="eastAsia" w:ascii="宋体" w:hAnsi="宋体" w:cs="宋体"/>
      <w:kern w:val="0"/>
      <w:sz w:val="36"/>
      <w:szCs w:val="36"/>
    </w:rPr>
  </w:style>
  <w:style w:type="paragraph" w:customStyle="1" w:styleId="174">
    <w:name w:val="Report 1.1.1"/>
    <w:basedOn w:val="175"/>
    <w:qFormat/>
    <w:uiPriority w:val="0"/>
    <w:pPr>
      <w:tabs>
        <w:tab w:val="left" w:pos="720"/>
      </w:tabs>
    </w:pPr>
    <w:rPr>
      <w:rFonts w:hAnsi="华文细黑" w:eastAsia="华文细黑" w:cs="Arial"/>
      <w:lang w:eastAsia="zh-CN"/>
    </w:rPr>
  </w:style>
  <w:style w:type="paragraph" w:customStyle="1" w:styleId="175">
    <w:name w:val="DTZ Heading 3"/>
    <w:basedOn w:val="1"/>
    <w:next w:val="1"/>
    <w:qFormat/>
    <w:uiPriority w:val="0"/>
    <w:pPr>
      <w:widowControl/>
      <w:tabs>
        <w:tab w:val="left" w:pos="720"/>
      </w:tabs>
      <w:spacing w:line="280" w:lineRule="exact"/>
      <w:ind w:left="720" w:hanging="720"/>
      <w:jc w:val="left"/>
    </w:pPr>
    <w:rPr>
      <w:rFonts w:ascii="Arial" w:hAnsi="Arial"/>
      <w:b/>
      <w:kern w:val="0"/>
      <w:sz w:val="24"/>
      <w:szCs w:val="24"/>
      <w:lang w:val="en-GB" w:eastAsia="en-US"/>
    </w:rPr>
  </w:style>
  <w:style w:type="paragraph" w:customStyle="1" w:styleId="176">
    <w:name w:val="Char Char Char1 Char"/>
    <w:basedOn w:val="54"/>
    <w:next w:val="1"/>
    <w:qFormat/>
    <w:uiPriority w:val="0"/>
    <w:pPr>
      <w:pBdr>
        <w:bottom w:val="none" w:color="auto" w:sz="0" w:space="0"/>
      </w:pBdr>
      <w:shd w:val="clear" w:color="auto" w:fill="000080"/>
      <w:tabs>
        <w:tab w:val="clear" w:pos="4153"/>
        <w:tab w:val="clear" w:pos="8306"/>
      </w:tabs>
      <w:snapToGrid/>
      <w:jc w:val="both"/>
    </w:pPr>
    <w:rPr>
      <w:rFonts w:ascii="Times New Roman" w:hAnsi="Times New Roman"/>
      <w:sz w:val="21"/>
      <w:szCs w:val="20"/>
    </w:rPr>
  </w:style>
  <w:style w:type="paragraph" w:customStyle="1" w:styleId="177">
    <w:name w:val="Default"/>
    <w:qFormat/>
    <w:uiPriority w:val="0"/>
    <w:pPr>
      <w:widowControl w:val="0"/>
      <w:autoSpaceDE w:val="0"/>
      <w:autoSpaceDN w:val="0"/>
      <w:adjustRightInd w:val="0"/>
    </w:pPr>
    <w:rPr>
      <w:rFonts w:ascii="FZHei-B01S" w:hAnsi="Times New Roman" w:eastAsia="FZHei-B01S" w:cs="FZHei-B01S"/>
      <w:color w:val="000000"/>
      <w:sz w:val="24"/>
      <w:szCs w:val="24"/>
      <w:lang w:val="en-US" w:eastAsia="zh-CN" w:bidi="ar-SA"/>
    </w:rPr>
  </w:style>
  <w:style w:type="paragraph" w:customStyle="1" w:styleId="178">
    <w:name w:val="DTZ Heading 4"/>
    <w:basedOn w:val="1"/>
    <w:qFormat/>
    <w:uiPriority w:val="0"/>
    <w:pPr>
      <w:widowControl/>
      <w:numPr>
        <w:ilvl w:val="3"/>
        <w:numId w:val="2"/>
      </w:numPr>
      <w:spacing w:line="260" w:lineRule="exact"/>
      <w:jc w:val="left"/>
    </w:pPr>
    <w:rPr>
      <w:rFonts w:ascii="Arial" w:hAnsi="Arial"/>
      <w:b/>
      <w:kern w:val="0"/>
      <w:sz w:val="20"/>
      <w:szCs w:val="24"/>
      <w:lang w:val="en-GB" w:eastAsia="en-US"/>
    </w:rPr>
  </w:style>
  <w:style w:type="paragraph" w:customStyle="1" w:styleId="179">
    <w:name w:val="DTZ Heading 1"/>
    <w:basedOn w:val="1"/>
    <w:next w:val="1"/>
    <w:qFormat/>
    <w:uiPriority w:val="0"/>
    <w:pPr>
      <w:widowControl/>
      <w:numPr>
        <w:ilvl w:val="0"/>
        <w:numId w:val="2"/>
      </w:numPr>
      <w:spacing w:after="260" w:line="380" w:lineRule="exact"/>
      <w:jc w:val="left"/>
    </w:pPr>
    <w:rPr>
      <w:rFonts w:ascii="Arial" w:hAnsi="Arial"/>
      <w:b/>
      <w:kern w:val="0"/>
      <w:sz w:val="32"/>
      <w:szCs w:val="24"/>
      <w:lang w:val="en-GB" w:eastAsia="en-US"/>
    </w:rPr>
  </w:style>
  <w:style w:type="paragraph" w:customStyle="1" w:styleId="180">
    <w:name w:val="xl81"/>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kern w:val="0"/>
      <w:sz w:val="24"/>
      <w:szCs w:val="24"/>
    </w:rPr>
  </w:style>
  <w:style w:type="paragraph" w:customStyle="1" w:styleId="181">
    <w:name w:val="样式3"/>
    <w:basedOn w:val="31"/>
    <w:qFormat/>
    <w:uiPriority w:val="0"/>
    <w:pPr>
      <w:spacing w:after="120"/>
    </w:pPr>
    <w:rPr>
      <w:rFonts w:hAnsi="Times New Roman"/>
      <w:sz w:val="21"/>
    </w:rPr>
  </w:style>
  <w:style w:type="paragraph" w:customStyle="1" w:styleId="182">
    <w:name w:val="DTZ Heading 2"/>
    <w:basedOn w:val="179"/>
    <w:next w:val="1"/>
    <w:qFormat/>
    <w:uiPriority w:val="0"/>
    <w:pPr>
      <w:numPr>
        <w:ilvl w:val="1"/>
      </w:numPr>
      <w:spacing w:after="0" w:line="340" w:lineRule="exact"/>
    </w:pPr>
    <w:rPr>
      <w:sz w:val="28"/>
    </w:rPr>
  </w:style>
  <w:style w:type="paragraph" w:customStyle="1" w:styleId="183">
    <w:name w:val="保留正文"/>
    <w:basedOn w:val="31"/>
    <w:qFormat/>
    <w:uiPriority w:val="0"/>
    <w:pPr>
      <w:keepNext/>
      <w:spacing w:after="160" w:line="240" w:lineRule="auto"/>
    </w:pPr>
    <w:rPr>
      <w:rFonts w:ascii="Times New Roman" w:hAnsi="Times New Roman"/>
      <w:sz w:val="21"/>
    </w:rPr>
  </w:style>
  <w:style w:type="paragraph" w:customStyle="1" w:styleId="184">
    <w:name w:val="小标题 2"/>
    <w:basedOn w:val="1"/>
    <w:qFormat/>
    <w:uiPriority w:val="0"/>
    <w:pPr>
      <w:autoSpaceDE w:val="0"/>
      <w:autoSpaceDN w:val="0"/>
      <w:adjustRightInd w:val="0"/>
    </w:pPr>
    <w:rPr>
      <w:rFonts w:ascii="金桥简粗宋" w:hAnsi="Times New Roman" w:eastAsia="金桥简粗宋"/>
      <w:kern w:val="0"/>
      <w:sz w:val="28"/>
      <w:szCs w:val="28"/>
    </w:rPr>
  </w:style>
  <w:style w:type="paragraph" w:customStyle="1" w:styleId="185">
    <w:name w:val="一、"/>
    <w:basedOn w:val="1"/>
    <w:qFormat/>
    <w:uiPriority w:val="0"/>
    <w:pPr>
      <w:tabs>
        <w:tab w:val="left" w:pos="720"/>
      </w:tabs>
      <w:spacing w:line="740" w:lineRule="exact"/>
    </w:pPr>
    <w:rPr>
      <w:sz w:val="28"/>
      <w:szCs w:val="24"/>
    </w:rPr>
  </w:style>
  <w:style w:type="character" w:customStyle="1" w:styleId="186">
    <w:name w:val="正文首行缩进 Char"/>
    <w:basedOn w:val="161"/>
    <w:link w:val="81"/>
    <w:semiHidden/>
    <w:qFormat/>
    <w:uiPriority w:val="0"/>
    <w:rPr>
      <w:rFonts w:ascii="宋体" w:hAnsi="宋体" w:eastAsia="宋体" w:cs="Times New Roman"/>
      <w:kern w:val="2"/>
      <w:sz w:val="21"/>
      <w:szCs w:val="22"/>
    </w:rPr>
  </w:style>
  <w:style w:type="paragraph" w:customStyle="1" w:styleId="187">
    <w:name w:val="_Style 2"/>
    <w:basedOn w:val="1"/>
    <w:qFormat/>
    <w:uiPriority w:val="99"/>
    <w:pPr>
      <w:ind w:firstLine="420" w:firstLineChars="200"/>
    </w:pPr>
  </w:style>
  <w:style w:type="paragraph" w:customStyle="1" w:styleId="188">
    <w:name w:val="UserStyle_0"/>
    <w:basedOn w:val="1"/>
    <w:qFormat/>
    <w:uiPriority w:val="0"/>
    <w:pPr>
      <w:spacing w:before="15"/>
      <w:ind w:left="120"/>
    </w:pPr>
    <w:rPr>
      <w:rFonts w:ascii="Arial Unicode MS" w:hAnsi="Arial Unicode MS" w:eastAsia="Arial Unicode MS"/>
      <w:sz w:val="32"/>
      <w:szCs w:val="32"/>
    </w:rPr>
  </w:style>
  <w:style w:type="character" w:customStyle="1" w:styleId="189">
    <w:name w:val="注释标题 Char"/>
    <w:basedOn w:val="128"/>
    <w:link w:val="14"/>
    <w:semiHidden/>
    <w:qFormat/>
    <w:uiPriority w:val="0"/>
    <w:rPr>
      <w:rFonts w:ascii="Times New Roman" w:hAnsi="Times New Roman"/>
      <w:kern w:val="2"/>
      <w:sz w:val="21"/>
      <w:szCs w:val="24"/>
    </w:rPr>
  </w:style>
  <w:style w:type="character" w:customStyle="1" w:styleId="190">
    <w:name w:val="电子邮件签名 Char"/>
    <w:basedOn w:val="128"/>
    <w:link w:val="17"/>
    <w:semiHidden/>
    <w:qFormat/>
    <w:uiPriority w:val="0"/>
    <w:rPr>
      <w:rFonts w:ascii="Times New Roman" w:hAnsi="Times New Roman"/>
      <w:kern w:val="2"/>
      <w:sz w:val="21"/>
      <w:szCs w:val="24"/>
    </w:rPr>
  </w:style>
  <w:style w:type="character" w:customStyle="1" w:styleId="191">
    <w:name w:val="称呼 Char"/>
    <w:basedOn w:val="128"/>
    <w:link w:val="27"/>
    <w:semiHidden/>
    <w:qFormat/>
    <w:uiPriority w:val="0"/>
    <w:rPr>
      <w:rFonts w:ascii="Times New Roman" w:hAnsi="Times New Roman"/>
      <w:kern w:val="2"/>
      <w:sz w:val="21"/>
      <w:szCs w:val="24"/>
    </w:rPr>
  </w:style>
  <w:style w:type="character" w:customStyle="1" w:styleId="192">
    <w:name w:val="正文文本 3 Char"/>
    <w:basedOn w:val="128"/>
    <w:link w:val="28"/>
    <w:semiHidden/>
    <w:qFormat/>
    <w:uiPriority w:val="0"/>
    <w:rPr>
      <w:rFonts w:ascii="Times New Roman" w:hAnsi="Times New Roman"/>
      <w:kern w:val="2"/>
      <w:sz w:val="16"/>
      <w:szCs w:val="16"/>
    </w:rPr>
  </w:style>
  <w:style w:type="character" w:customStyle="1" w:styleId="193">
    <w:name w:val="结束语 Char"/>
    <w:basedOn w:val="128"/>
    <w:link w:val="29"/>
    <w:semiHidden/>
    <w:qFormat/>
    <w:uiPriority w:val="0"/>
    <w:rPr>
      <w:rFonts w:ascii="Times New Roman" w:hAnsi="Times New Roman"/>
      <w:kern w:val="2"/>
      <w:sz w:val="21"/>
      <w:szCs w:val="24"/>
    </w:rPr>
  </w:style>
  <w:style w:type="character" w:customStyle="1" w:styleId="194">
    <w:name w:val="HTML 地址 Char"/>
    <w:basedOn w:val="128"/>
    <w:link w:val="38"/>
    <w:semiHidden/>
    <w:qFormat/>
    <w:uiPriority w:val="0"/>
    <w:rPr>
      <w:rFonts w:ascii="Times New Roman" w:hAnsi="Times New Roman"/>
      <w:i/>
      <w:iCs/>
      <w:kern w:val="2"/>
      <w:sz w:val="21"/>
      <w:szCs w:val="24"/>
    </w:rPr>
  </w:style>
  <w:style w:type="character" w:customStyle="1" w:styleId="195">
    <w:name w:val="日期 Char"/>
    <w:basedOn w:val="128"/>
    <w:link w:val="47"/>
    <w:qFormat/>
    <w:uiPriority w:val="0"/>
    <w:rPr>
      <w:rFonts w:ascii="Times New Roman" w:hAnsi="Times New Roman"/>
      <w:kern w:val="2"/>
      <w:sz w:val="21"/>
    </w:rPr>
  </w:style>
  <w:style w:type="character" w:customStyle="1" w:styleId="196">
    <w:name w:val="正文文本缩进 2 Char"/>
    <w:basedOn w:val="128"/>
    <w:link w:val="48"/>
    <w:semiHidden/>
    <w:qFormat/>
    <w:uiPriority w:val="0"/>
    <w:rPr>
      <w:rFonts w:ascii="Times New Roman" w:hAnsi="Times New Roman"/>
      <w:kern w:val="2"/>
      <w:sz w:val="21"/>
      <w:szCs w:val="24"/>
    </w:rPr>
  </w:style>
  <w:style w:type="character" w:customStyle="1" w:styleId="197">
    <w:name w:val="尾注文本 Char"/>
    <w:basedOn w:val="128"/>
    <w:link w:val="49"/>
    <w:semiHidden/>
    <w:qFormat/>
    <w:uiPriority w:val="0"/>
    <w:rPr>
      <w:rFonts w:ascii="Times New Roman" w:hAnsi="Times New Roman"/>
      <w:kern w:val="2"/>
      <w:sz w:val="21"/>
      <w:szCs w:val="24"/>
    </w:rPr>
  </w:style>
  <w:style w:type="character" w:customStyle="1" w:styleId="198">
    <w:name w:val="签名 Char"/>
    <w:basedOn w:val="128"/>
    <w:link w:val="55"/>
    <w:semiHidden/>
    <w:qFormat/>
    <w:uiPriority w:val="0"/>
    <w:rPr>
      <w:rFonts w:ascii="Times New Roman" w:hAnsi="Times New Roman"/>
      <w:kern w:val="2"/>
      <w:sz w:val="21"/>
      <w:szCs w:val="24"/>
    </w:rPr>
  </w:style>
  <w:style w:type="character" w:customStyle="1" w:styleId="199">
    <w:name w:val="脚注文本 Char"/>
    <w:basedOn w:val="128"/>
    <w:link w:val="64"/>
    <w:semiHidden/>
    <w:qFormat/>
    <w:uiPriority w:val="0"/>
    <w:rPr>
      <w:rFonts w:ascii="Times New Roman" w:hAnsi="Times New Roman"/>
      <w:kern w:val="2"/>
      <w:sz w:val="18"/>
    </w:rPr>
  </w:style>
  <w:style w:type="character" w:customStyle="1" w:styleId="200">
    <w:name w:val="信息标题 Char"/>
    <w:basedOn w:val="128"/>
    <w:link w:val="74"/>
    <w:semiHidden/>
    <w:qFormat/>
    <w:uiPriority w:val="0"/>
    <w:rPr>
      <w:rFonts w:ascii="Arial" w:hAnsi="Arial" w:cs="Arial"/>
      <w:kern w:val="2"/>
      <w:sz w:val="24"/>
      <w:szCs w:val="24"/>
      <w:shd w:val="pct20" w:color="auto" w:fill="auto"/>
    </w:rPr>
  </w:style>
  <w:style w:type="character" w:customStyle="1" w:styleId="201">
    <w:name w:val="HTML 预设格式 Char"/>
    <w:basedOn w:val="128"/>
    <w:link w:val="75"/>
    <w:semiHidden/>
    <w:qFormat/>
    <w:uiPriority w:val="0"/>
    <w:rPr>
      <w:rFonts w:ascii="宋体" w:hAnsi="宋体" w:cs="宋体"/>
      <w:color w:val="000000"/>
      <w:sz w:val="24"/>
      <w:szCs w:val="24"/>
    </w:rPr>
  </w:style>
  <w:style w:type="character" w:customStyle="1" w:styleId="202">
    <w:name w:val="unnamed211"/>
    <w:semiHidden/>
    <w:qFormat/>
    <w:uiPriority w:val="0"/>
    <w:rPr>
      <w:sz w:val="23"/>
      <w:szCs w:val="23"/>
    </w:rPr>
  </w:style>
  <w:style w:type="character" w:customStyle="1" w:styleId="203">
    <w:name w:val="ss1"/>
    <w:semiHidden/>
    <w:qFormat/>
    <w:uiPriority w:val="0"/>
    <w:rPr>
      <w:rFonts w:hint="default" w:ascii="ˎ̥" w:hAnsi="ˎ̥"/>
      <w:color w:val="000000"/>
      <w:sz w:val="18"/>
      <w:szCs w:val="18"/>
      <w:u w:val="none"/>
    </w:rPr>
  </w:style>
  <w:style w:type="character" w:customStyle="1" w:styleId="204">
    <w:name w:val="f142"/>
    <w:semiHidden/>
    <w:qFormat/>
    <w:uiPriority w:val="0"/>
    <w:rPr>
      <w:sz w:val="21"/>
      <w:szCs w:val="21"/>
    </w:rPr>
  </w:style>
  <w:style w:type="character" w:customStyle="1" w:styleId="205">
    <w:name w:val="f14b1"/>
    <w:semiHidden/>
    <w:qFormat/>
    <w:uiPriority w:val="0"/>
    <w:rPr>
      <w:b/>
      <w:bCs/>
      <w:sz w:val="21"/>
      <w:szCs w:val="21"/>
    </w:rPr>
  </w:style>
  <w:style w:type="character" w:customStyle="1" w:styleId="206">
    <w:name w:val="ca-41"/>
    <w:qFormat/>
    <w:uiPriority w:val="0"/>
    <w:rPr>
      <w:rFonts w:hint="eastAsia" w:ascii="黑体" w:eastAsia="黑体"/>
      <w:b/>
      <w:bCs/>
      <w:spacing w:val="-20"/>
      <w:sz w:val="30"/>
      <w:szCs w:val="30"/>
    </w:rPr>
  </w:style>
  <w:style w:type="character" w:customStyle="1" w:styleId="207">
    <w:name w:val="签名 Char1"/>
    <w:basedOn w:val="128"/>
    <w:semiHidden/>
    <w:qFormat/>
    <w:uiPriority w:val="99"/>
    <w:rPr>
      <w:rFonts w:ascii="Times New Roman" w:hAnsi="Times New Roman" w:eastAsia="宋体" w:cs="Times New Roman"/>
      <w:szCs w:val="20"/>
    </w:rPr>
  </w:style>
  <w:style w:type="character" w:customStyle="1" w:styleId="208">
    <w:name w:val="正文文本缩进 2 Char1"/>
    <w:basedOn w:val="128"/>
    <w:semiHidden/>
    <w:qFormat/>
    <w:uiPriority w:val="99"/>
    <w:rPr>
      <w:rFonts w:ascii="Times New Roman" w:hAnsi="Times New Roman" w:eastAsia="宋体" w:cs="Times New Roman"/>
      <w:szCs w:val="20"/>
    </w:rPr>
  </w:style>
  <w:style w:type="paragraph" w:customStyle="1" w:styleId="209">
    <w:name w:val="style93"/>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10">
    <w:name w:val="纯文本 Char1"/>
    <w:qFormat/>
    <w:uiPriority w:val="0"/>
    <w:rPr>
      <w:rFonts w:ascii="宋体" w:hAnsi="Courier New" w:cs="Courier New"/>
      <w:kern w:val="2"/>
      <w:sz w:val="21"/>
      <w:szCs w:val="21"/>
    </w:rPr>
  </w:style>
  <w:style w:type="character" w:customStyle="1" w:styleId="211">
    <w:name w:val="Char Char23"/>
    <w:semiHidden/>
    <w:qFormat/>
    <w:uiPriority w:val="0"/>
    <w:rPr>
      <w:rFonts w:ascii="Times New Roman" w:hAnsi="Times New Roman" w:eastAsia="宋体" w:cs="Times New Roman"/>
      <w:b/>
      <w:bCs/>
      <w:szCs w:val="24"/>
    </w:rPr>
  </w:style>
  <w:style w:type="paragraph" w:customStyle="1" w:styleId="212">
    <w:name w:val="z-窗体顶端1"/>
    <w:basedOn w:val="1"/>
    <w:next w:val="1"/>
    <w:link w:val="213"/>
    <w:unhideWhenUsed/>
    <w:qFormat/>
    <w:uiPriority w:val="99"/>
    <w:pPr>
      <w:widowControl/>
      <w:pBdr>
        <w:bottom w:val="single" w:color="auto" w:sz="6" w:space="1"/>
      </w:pBdr>
      <w:jc w:val="center"/>
    </w:pPr>
    <w:rPr>
      <w:rFonts w:ascii="Arial" w:hAnsi="Arial"/>
      <w:vanish/>
      <w:kern w:val="0"/>
      <w:sz w:val="16"/>
      <w:szCs w:val="16"/>
    </w:rPr>
  </w:style>
  <w:style w:type="character" w:customStyle="1" w:styleId="213">
    <w:name w:val="z-窗体顶端 Char"/>
    <w:basedOn w:val="128"/>
    <w:link w:val="212"/>
    <w:qFormat/>
    <w:uiPriority w:val="99"/>
    <w:rPr>
      <w:rFonts w:ascii="Arial" w:hAnsi="Arial"/>
      <w:vanish/>
      <w:sz w:val="16"/>
      <w:szCs w:val="16"/>
    </w:rPr>
  </w:style>
  <w:style w:type="paragraph" w:customStyle="1" w:styleId="214">
    <w:name w:val="z-窗体底端1"/>
    <w:basedOn w:val="1"/>
    <w:next w:val="1"/>
    <w:link w:val="215"/>
    <w:unhideWhenUsed/>
    <w:qFormat/>
    <w:uiPriority w:val="99"/>
    <w:pPr>
      <w:widowControl/>
      <w:pBdr>
        <w:top w:val="single" w:color="auto" w:sz="6" w:space="1"/>
      </w:pBdr>
      <w:jc w:val="center"/>
    </w:pPr>
    <w:rPr>
      <w:rFonts w:ascii="Arial" w:hAnsi="Arial"/>
      <w:vanish/>
      <w:kern w:val="0"/>
      <w:sz w:val="16"/>
      <w:szCs w:val="16"/>
    </w:rPr>
  </w:style>
  <w:style w:type="character" w:customStyle="1" w:styleId="215">
    <w:name w:val="z-窗体底端 Char"/>
    <w:basedOn w:val="128"/>
    <w:link w:val="214"/>
    <w:qFormat/>
    <w:uiPriority w:val="99"/>
    <w:rPr>
      <w:rFonts w:ascii="Arial" w:hAnsi="Arial"/>
      <w:vanish/>
      <w:sz w:val="16"/>
      <w:szCs w:val="16"/>
    </w:rPr>
  </w:style>
  <w:style w:type="paragraph" w:customStyle="1" w:styleId="216">
    <w:name w:val="_Style 10"/>
    <w:qFormat/>
    <w:uiPriority w:val="0"/>
    <w:rPr>
      <w:rFonts w:ascii="Calibri" w:hAnsi="Calibri" w:eastAsia="宋体" w:cs="Times New Roman"/>
      <w:kern w:val="2"/>
      <w:sz w:val="21"/>
      <w:szCs w:val="22"/>
      <w:lang w:val="en-US" w:eastAsia="zh-CN" w:bidi="ar-SA"/>
    </w:rPr>
  </w:style>
  <w:style w:type="paragraph" w:customStyle="1" w:styleId="217">
    <w:name w:val="列出段落1"/>
    <w:basedOn w:val="1"/>
    <w:qFormat/>
    <w:uiPriority w:val="34"/>
    <w:pPr>
      <w:ind w:firstLine="420" w:firstLineChars="200"/>
    </w:pPr>
  </w:style>
  <w:style w:type="paragraph" w:customStyle="1" w:styleId="218">
    <w:name w:val="列出段落2"/>
    <w:basedOn w:val="219"/>
    <w:qFormat/>
    <w:uiPriority w:val="34"/>
    <w:pPr>
      <w:ind w:firstLine="420" w:firstLineChars="200"/>
    </w:pPr>
  </w:style>
  <w:style w:type="paragraph" w:customStyle="1" w:styleId="219">
    <w:name w:val="正文2"/>
    <w:qFormat/>
    <w:uiPriority w:val="0"/>
    <w:pPr>
      <w:widowControl w:val="0"/>
      <w:jc w:val="both"/>
    </w:pPr>
    <w:rPr>
      <w:rFonts w:ascii="Calibri" w:hAnsi="Calibri" w:eastAsia="宋体" w:cs="Times New Roman"/>
      <w:kern w:val="2"/>
      <w:sz w:val="21"/>
      <w:lang w:val="en-US" w:eastAsia="zh-CN" w:bidi="ar-SA"/>
    </w:rPr>
  </w:style>
  <w:style w:type="paragraph" w:customStyle="1" w:styleId="220">
    <w:name w:val="Normal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Normal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22">
    <w:name w:val="fontstyle21"/>
    <w:basedOn w:val="128"/>
    <w:qFormat/>
    <w:uiPriority w:val="0"/>
    <w:rPr>
      <w:rFonts w:ascii="FZXBSJW--GB1-0" w:hAnsi="FZXBSJW--GB1-0" w:eastAsia="FZXBSJW--GB1-0" w:cs="FZXBSJW--GB1-0"/>
      <w:color w:val="000000"/>
      <w:sz w:val="44"/>
      <w:szCs w:val="44"/>
    </w:rPr>
  </w:style>
  <w:style w:type="character" w:customStyle="1" w:styleId="223">
    <w:name w:val="fontstyle31"/>
    <w:basedOn w:val="128"/>
    <w:qFormat/>
    <w:uiPriority w:val="0"/>
    <w:rPr>
      <w:rFonts w:ascii="仿宋_GB2312" w:hAnsi="仿宋_GB2312" w:eastAsia="仿宋_GB2312" w:cs="仿宋_GB2312"/>
      <w:color w:val="000000"/>
      <w:sz w:val="32"/>
      <w:szCs w:val="32"/>
    </w:rPr>
  </w:style>
  <w:style w:type="paragraph" w:customStyle="1" w:styleId="224">
    <w:name w:val="页脚2"/>
    <w:basedOn w:val="219"/>
    <w:unhideWhenUsed/>
    <w:qFormat/>
    <w:uiPriority w:val="0"/>
    <w:pPr>
      <w:tabs>
        <w:tab w:val="center" w:pos="4153"/>
        <w:tab w:val="right" w:pos="8306"/>
      </w:tabs>
      <w:snapToGrid w:val="0"/>
      <w:jc w:val="left"/>
    </w:pPr>
    <w:rPr>
      <w:sz w:val="18"/>
      <w:szCs w:val="18"/>
    </w:rPr>
  </w:style>
  <w:style w:type="character" w:customStyle="1" w:styleId="225">
    <w:name w:val="纯文本 Char2"/>
    <w:qFormat/>
    <w:uiPriority w:val="0"/>
    <w:rPr>
      <w:rFonts w:ascii="宋体" w:hAnsi="Courier New" w:eastAsia="宋体" w:cs="Courier New"/>
      <w:sz w:val="21"/>
      <w:szCs w:val="21"/>
    </w:rPr>
  </w:style>
  <w:style w:type="character" w:customStyle="1" w:styleId="226">
    <w:name w:val="fontstrikethrough"/>
    <w:basedOn w:val="128"/>
    <w:qFormat/>
    <w:uiPriority w:val="0"/>
    <w:rPr>
      <w:strike/>
    </w:rPr>
  </w:style>
  <w:style w:type="character" w:customStyle="1" w:styleId="227">
    <w:name w:val="副标题 Char"/>
    <w:qFormat/>
    <w:uiPriority w:val="11"/>
    <w:rPr>
      <w:rFonts w:ascii="Cambria" w:hAnsi="Cambria"/>
      <w:b/>
      <w:bCs/>
      <w:kern w:val="28"/>
      <w:sz w:val="32"/>
      <w:szCs w:val="32"/>
    </w:rPr>
  </w:style>
  <w:style w:type="character" w:customStyle="1" w:styleId="228">
    <w:name w:val="fontborder"/>
    <w:basedOn w:val="128"/>
    <w:qFormat/>
    <w:uiPriority w:val="0"/>
    <w:rPr>
      <w:bdr w:val="single" w:color="000000" w:sz="6" w:space="0"/>
    </w:rPr>
  </w:style>
  <w:style w:type="character" w:customStyle="1" w:styleId="229">
    <w:name w:val="标题 Char1"/>
    <w:qFormat/>
    <w:uiPriority w:val="10"/>
    <w:rPr>
      <w:rFonts w:ascii="Cambria" w:hAnsi="Cambria" w:cs="Times New Roman"/>
      <w:b/>
      <w:bCs/>
      <w:kern w:val="2"/>
      <w:sz w:val="32"/>
      <w:szCs w:val="32"/>
    </w:rPr>
  </w:style>
  <w:style w:type="character" w:customStyle="1" w:styleId="230">
    <w:name w:val="标题 Char"/>
    <w:qFormat/>
    <w:uiPriority w:val="0"/>
    <w:rPr>
      <w:rFonts w:ascii="Cambria" w:hAnsi="Cambria"/>
      <w:b/>
      <w:bCs/>
      <w:kern w:val="2"/>
      <w:sz w:val="32"/>
      <w:szCs w:val="32"/>
    </w:rPr>
  </w:style>
  <w:style w:type="character" w:customStyle="1" w:styleId="231">
    <w:name w:val="标题 Char2"/>
    <w:basedOn w:val="128"/>
    <w:link w:val="79"/>
    <w:qFormat/>
    <w:uiPriority w:val="10"/>
    <w:rPr>
      <w:rFonts w:asciiTheme="majorHAnsi" w:hAnsiTheme="majorHAnsi" w:cstheme="majorBidi"/>
      <w:b/>
      <w:bCs/>
      <w:kern w:val="2"/>
      <w:sz w:val="32"/>
      <w:szCs w:val="32"/>
    </w:rPr>
  </w:style>
  <w:style w:type="character" w:customStyle="1" w:styleId="232">
    <w:name w:val="副标题 Char1"/>
    <w:basedOn w:val="128"/>
    <w:link w:val="61"/>
    <w:qFormat/>
    <w:uiPriority w:val="11"/>
    <w:rPr>
      <w:rFonts w:asciiTheme="majorHAnsi" w:hAnsiTheme="majorHAnsi" w:cstheme="majorBidi"/>
      <w:b/>
      <w:bCs/>
      <w:kern w:val="28"/>
      <w:sz w:val="32"/>
      <w:szCs w:val="32"/>
    </w:rPr>
  </w:style>
  <w:style w:type="paragraph" w:customStyle="1" w:styleId="233">
    <w:name w:val="Heading 2_1"/>
    <w:basedOn w:val="220"/>
    <w:next w:val="220"/>
    <w:qFormat/>
    <w:uiPriority w:val="0"/>
    <w:pPr>
      <w:spacing w:before="360" w:after="120" w:line="360" w:lineRule="auto"/>
      <w:outlineLvl w:val="1"/>
    </w:pPr>
    <w:rPr>
      <w:rFonts w:ascii="Cambria" w:hAnsi="Cambria" w:eastAsia="黑体"/>
      <w:b/>
      <w:bCs/>
      <w:sz w:val="32"/>
      <w:szCs w:val="32"/>
    </w:rPr>
  </w:style>
  <w:style w:type="paragraph" w:customStyle="1" w:styleId="234">
    <w:name w:val="Normal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5">
    <w:name w:val="常用（宋体，5号，1.25行距）"/>
    <w:basedOn w:val="1"/>
    <w:qFormat/>
    <w:uiPriority w:val="0"/>
    <w:pPr>
      <w:widowControl/>
      <w:spacing w:line="300" w:lineRule="auto"/>
      <w:jc w:val="left"/>
    </w:pPr>
    <w:rPr>
      <w:kern w:val="0"/>
      <w:sz w:val="24"/>
      <w:szCs w:val="21"/>
      <w:lang w:eastAsia="en-US" w:bidi="en-US"/>
    </w:rPr>
  </w:style>
  <w:style w:type="paragraph" w:customStyle="1" w:styleId="236">
    <w:name w:val="Normal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Plain Text_0"/>
    <w:basedOn w:val="234"/>
    <w:qFormat/>
    <w:uiPriority w:val="0"/>
    <w:rPr>
      <w:rFonts w:ascii="宋体" w:hAnsi="Courier New" w:cs="Courier New"/>
      <w:szCs w:val="21"/>
    </w:rPr>
  </w:style>
  <w:style w:type="character" w:customStyle="1" w:styleId="238">
    <w:name w:val="_Style 1"/>
    <w:qFormat/>
    <w:uiPriority w:val="19"/>
    <w:rPr>
      <w:rFonts w:eastAsia="宋体"/>
      <w:iCs/>
      <w:color w:val="404040"/>
      <w:sz w:val="30"/>
    </w:rPr>
  </w:style>
  <w:style w:type="paragraph" w:customStyle="1" w:styleId="239">
    <w:name w:val="条款标题"/>
    <w:basedOn w:val="3"/>
    <w:qFormat/>
    <w:uiPriority w:val="0"/>
    <w:pPr>
      <w:tabs>
        <w:tab w:val="clear" w:pos="720"/>
      </w:tabs>
      <w:spacing w:before="151" w:beforeLines="50" w:after="151" w:afterLines="50"/>
      <w:ind w:firstLine="422" w:firstLineChars="200"/>
    </w:pPr>
    <w:rPr>
      <w:rFonts w:asciiTheme="minorEastAsia" w:hAnsiTheme="minorEastAsia" w:eastAsiaTheme="minorEastAsia"/>
      <w:bCs w:val="0"/>
      <w:sz w:val="21"/>
      <w:szCs w:val="21"/>
    </w:rPr>
  </w:style>
  <w:style w:type="paragraph" w:customStyle="1" w:styleId="240">
    <w:name w:val="列出段落3"/>
    <w:basedOn w:val="1"/>
    <w:qFormat/>
    <w:uiPriority w:val="34"/>
    <w:pPr>
      <w:ind w:firstLine="420" w:firstLineChars="200"/>
    </w:pPr>
  </w:style>
  <w:style w:type="paragraph" w:customStyle="1" w:styleId="241">
    <w:name w:val="样式1"/>
    <w:basedOn w:val="54"/>
    <w:qFormat/>
    <w:uiPriority w:val="0"/>
    <w:pPr>
      <w:pBdr>
        <w:bottom w:val="thinThickSmallGap" w:color="auto" w:sz="24" w:space="1"/>
      </w:pBdr>
    </w:pPr>
    <w:rPr>
      <w:rFonts w:ascii="黑体" w:hAnsi="Times New Roman" w:eastAsia="黑体"/>
      <w:b/>
      <w:sz w:val="21"/>
      <w:szCs w:val="20"/>
    </w:rPr>
  </w:style>
  <w:style w:type="character" w:customStyle="1" w:styleId="242">
    <w:name w:val="ggwenhao"/>
    <w:basedOn w:val="128"/>
    <w:semiHidden/>
    <w:qFormat/>
    <w:uiPriority w:val="0"/>
  </w:style>
  <w:style w:type="character" w:customStyle="1" w:styleId="243">
    <w:name w:val="注释标题 Char1"/>
    <w:basedOn w:val="128"/>
    <w:semiHidden/>
    <w:qFormat/>
    <w:uiPriority w:val="99"/>
    <w:rPr>
      <w:rFonts w:ascii="Times New Roman" w:hAnsi="Times New Roman" w:eastAsia="宋体" w:cs="Times New Roman"/>
      <w:szCs w:val="20"/>
    </w:rPr>
  </w:style>
  <w:style w:type="character" w:customStyle="1" w:styleId="244">
    <w:name w:val="正文文本 3 Char1"/>
    <w:basedOn w:val="128"/>
    <w:semiHidden/>
    <w:qFormat/>
    <w:uiPriority w:val="99"/>
    <w:rPr>
      <w:rFonts w:ascii="Times New Roman" w:hAnsi="Times New Roman" w:eastAsia="宋体" w:cs="Times New Roman"/>
      <w:sz w:val="16"/>
      <w:szCs w:val="16"/>
    </w:rPr>
  </w:style>
  <w:style w:type="character" w:customStyle="1" w:styleId="245">
    <w:name w:val="批注文字 Char1"/>
    <w:basedOn w:val="128"/>
    <w:semiHidden/>
    <w:qFormat/>
    <w:uiPriority w:val="0"/>
    <w:rPr>
      <w:rFonts w:ascii="Times New Roman" w:hAnsi="Times New Roman" w:eastAsia="宋体" w:cs="Times New Roman"/>
      <w:szCs w:val="20"/>
    </w:rPr>
  </w:style>
  <w:style w:type="character" w:customStyle="1" w:styleId="246">
    <w:name w:val="批注主题 Char1"/>
    <w:basedOn w:val="245"/>
    <w:semiHidden/>
    <w:qFormat/>
    <w:uiPriority w:val="99"/>
    <w:rPr>
      <w:rFonts w:ascii="Times New Roman" w:hAnsi="Times New Roman" w:eastAsia="宋体" w:cs="Times New Roman"/>
      <w:b/>
      <w:bCs/>
      <w:szCs w:val="20"/>
    </w:rPr>
  </w:style>
  <w:style w:type="character" w:customStyle="1" w:styleId="247">
    <w:name w:val="正文首行缩进 Char1"/>
    <w:basedOn w:val="161"/>
    <w:semiHidden/>
    <w:qFormat/>
    <w:uiPriority w:val="99"/>
    <w:rPr>
      <w:rFonts w:ascii="Times New Roman" w:hAnsi="Times New Roman" w:eastAsia="宋体" w:cs="Times New Roman"/>
      <w:sz w:val="24"/>
      <w:szCs w:val="20"/>
    </w:rPr>
  </w:style>
  <w:style w:type="character" w:customStyle="1" w:styleId="248">
    <w:name w:val="结束语 Char1"/>
    <w:basedOn w:val="128"/>
    <w:semiHidden/>
    <w:qFormat/>
    <w:uiPriority w:val="99"/>
    <w:rPr>
      <w:rFonts w:ascii="Times New Roman" w:hAnsi="Times New Roman" w:eastAsia="宋体" w:cs="Times New Roman"/>
      <w:szCs w:val="20"/>
    </w:rPr>
  </w:style>
  <w:style w:type="character" w:customStyle="1" w:styleId="249">
    <w:name w:val="称呼 Char1"/>
    <w:basedOn w:val="128"/>
    <w:semiHidden/>
    <w:qFormat/>
    <w:uiPriority w:val="99"/>
    <w:rPr>
      <w:rFonts w:ascii="Times New Roman" w:hAnsi="Times New Roman" w:eastAsia="宋体" w:cs="Times New Roman"/>
      <w:szCs w:val="20"/>
    </w:rPr>
  </w:style>
  <w:style w:type="character" w:customStyle="1" w:styleId="250">
    <w:name w:val="电子邮件签名 Char1"/>
    <w:basedOn w:val="128"/>
    <w:semiHidden/>
    <w:qFormat/>
    <w:uiPriority w:val="99"/>
    <w:rPr>
      <w:rFonts w:ascii="Times New Roman" w:hAnsi="Times New Roman" w:eastAsia="宋体" w:cs="Times New Roman"/>
      <w:szCs w:val="20"/>
    </w:rPr>
  </w:style>
  <w:style w:type="character" w:customStyle="1" w:styleId="251">
    <w:name w:val="文档结构图 Char1"/>
    <w:basedOn w:val="128"/>
    <w:semiHidden/>
    <w:qFormat/>
    <w:uiPriority w:val="99"/>
    <w:rPr>
      <w:rFonts w:ascii="宋体" w:hAnsi="Times New Roman" w:eastAsia="宋体" w:cs="Times New Roman"/>
      <w:sz w:val="18"/>
      <w:szCs w:val="18"/>
    </w:rPr>
  </w:style>
  <w:style w:type="character" w:customStyle="1" w:styleId="252">
    <w:name w:val="HTML 预设格式 Char1"/>
    <w:basedOn w:val="128"/>
    <w:semiHidden/>
    <w:qFormat/>
    <w:uiPriority w:val="99"/>
    <w:rPr>
      <w:rFonts w:ascii="Courier New" w:hAnsi="Courier New" w:eastAsia="宋体" w:cs="Courier New"/>
      <w:sz w:val="20"/>
      <w:szCs w:val="20"/>
    </w:rPr>
  </w:style>
  <w:style w:type="character" w:customStyle="1" w:styleId="253">
    <w:name w:val="页眉 Char1"/>
    <w:basedOn w:val="128"/>
    <w:semiHidden/>
    <w:qFormat/>
    <w:uiPriority w:val="99"/>
    <w:rPr>
      <w:rFonts w:ascii="Times New Roman" w:hAnsi="Times New Roman" w:eastAsia="宋体" w:cs="Times New Roman"/>
      <w:sz w:val="18"/>
      <w:szCs w:val="18"/>
    </w:rPr>
  </w:style>
  <w:style w:type="character" w:customStyle="1" w:styleId="254">
    <w:name w:val="HTML 地址 Char1"/>
    <w:basedOn w:val="128"/>
    <w:semiHidden/>
    <w:qFormat/>
    <w:uiPriority w:val="99"/>
    <w:rPr>
      <w:rFonts w:ascii="Times New Roman" w:hAnsi="Times New Roman" w:eastAsia="宋体" w:cs="Times New Roman"/>
      <w:i/>
      <w:iCs/>
      <w:szCs w:val="20"/>
    </w:rPr>
  </w:style>
  <w:style w:type="character" w:customStyle="1" w:styleId="255">
    <w:name w:val="正文首行缩进 2 Char1"/>
    <w:basedOn w:val="159"/>
    <w:semiHidden/>
    <w:qFormat/>
    <w:uiPriority w:val="99"/>
    <w:rPr>
      <w:rFonts w:ascii="Times New Roman" w:hAnsi="Times New Roman" w:eastAsia="宋体" w:cs="Times New Roman"/>
      <w:szCs w:val="20"/>
    </w:rPr>
  </w:style>
  <w:style w:type="character" w:customStyle="1" w:styleId="256">
    <w:name w:val="批注框文本 Char1"/>
    <w:basedOn w:val="128"/>
    <w:semiHidden/>
    <w:qFormat/>
    <w:uiPriority w:val="99"/>
    <w:rPr>
      <w:rFonts w:ascii="Times New Roman" w:hAnsi="Times New Roman" w:eastAsia="宋体" w:cs="Times New Roman"/>
      <w:sz w:val="18"/>
      <w:szCs w:val="18"/>
    </w:rPr>
  </w:style>
  <w:style w:type="character" w:customStyle="1" w:styleId="257">
    <w:name w:val="页脚 Char1"/>
    <w:basedOn w:val="128"/>
    <w:semiHidden/>
    <w:qFormat/>
    <w:uiPriority w:val="99"/>
    <w:rPr>
      <w:rFonts w:ascii="Times New Roman" w:hAnsi="Times New Roman" w:eastAsia="宋体" w:cs="Times New Roman"/>
      <w:sz w:val="18"/>
      <w:szCs w:val="18"/>
    </w:rPr>
  </w:style>
  <w:style w:type="character" w:customStyle="1" w:styleId="258">
    <w:name w:val="信息标题 Char1"/>
    <w:basedOn w:val="128"/>
    <w:semiHidden/>
    <w:qFormat/>
    <w:uiPriority w:val="99"/>
    <w:rPr>
      <w:rFonts w:asciiTheme="majorHAnsi" w:hAnsiTheme="majorHAnsi" w:eastAsiaTheme="majorEastAsia" w:cstheme="majorBidi"/>
      <w:sz w:val="24"/>
      <w:szCs w:val="24"/>
      <w:shd w:val="pct20" w:color="auto" w:fill="auto"/>
    </w:rPr>
  </w:style>
  <w:style w:type="paragraph" w:customStyle="1" w:styleId="259">
    <w:name w:val="ggbody"/>
    <w:basedOn w:val="1"/>
    <w:semiHidden/>
    <w:qFormat/>
    <w:uiPriority w:val="0"/>
    <w:pPr>
      <w:widowControl/>
      <w:spacing w:before="100" w:beforeAutospacing="1" w:after="100" w:afterAutospacing="1" w:line="330" w:lineRule="atLeast"/>
      <w:jc w:val="left"/>
    </w:pPr>
    <w:rPr>
      <w:rFonts w:ascii="宋体" w:hAnsi="宋体" w:cs="宋体"/>
      <w:kern w:val="0"/>
      <w:sz w:val="23"/>
      <w:szCs w:val="23"/>
    </w:rPr>
  </w:style>
  <w:style w:type="paragraph" w:customStyle="1" w:styleId="260">
    <w:name w:val="ggtitle"/>
    <w:basedOn w:val="1"/>
    <w:semiHidden/>
    <w:qFormat/>
    <w:uiPriority w:val="0"/>
    <w:pPr>
      <w:widowControl/>
      <w:spacing w:before="100" w:beforeAutospacing="1" w:after="100" w:afterAutospacing="1" w:line="330" w:lineRule="atLeast"/>
      <w:jc w:val="left"/>
    </w:pPr>
    <w:rPr>
      <w:rFonts w:ascii="宋体" w:hAnsi="宋体" w:cs="宋体"/>
      <w:kern w:val="0"/>
      <w:sz w:val="23"/>
      <w:szCs w:val="23"/>
    </w:rPr>
  </w:style>
  <w:style w:type="character" w:customStyle="1" w:styleId="261">
    <w:name w:val="脚注文本 Char1"/>
    <w:basedOn w:val="128"/>
    <w:semiHidden/>
    <w:qFormat/>
    <w:uiPriority w:val="99"/>
    <w:rPr>
      <w:rFonts w:ascii="Times New Roman" w:hAnsi="Times New Roman" w:eastAsia="宋体" w:cs="Times New Roman"/>
      <w:sz w:val="18"/>
      <w:szCs w:val="18"/>
    </w:rPr>
  </w:style>
  <w:style w:type="character" w:customStyle="1" w:styleId="262">
    <w:name w:val="尾注文本 Char1"/>
    <w:basedOn w:val="128"/>
    <w:semiHidden/>
    <w:qFormat/>
    <w:uiPriority w:val="99"/>
    <w:rPr>
      <w:rFonts w:ascii="Times New Roman" w:hAnsi="Times New Roman" w:eastAsia="宋体" w:cs="Times New Roman"/>
      <w:szCs w:val="20"/>
    </w:rPr>
  </w:style>
  <w:style w:type="paragraph" w:customStyle="1" w:styleId="263">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4">
    <w:name w:val="TOC Heading"/>
    <w:basedOn w:val="2"/>
    <w:next w:val="1"/>
    <w:semiHidden/>
    <w:unhideWhenUsed/>
    <w:qFormat/>
    <w:uiPriority w:val="39"/>
    <w:pPr>
      <w:widowControl/>
      <w:numPr>
        <w:numId w:val="0"/>
      </w:numPr>
      <w:tabs>
        <w:tab w:val="clear" w:pos="1080"/>
        <w:tab w:val="clear" w:pos="2640"/>
      </w:tabs>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265">
    <w:name w:val="No Spacing"/>
    <w:link w:val="266"/>
    <w:qFormat/>
    <w:uiPriority w:val="1"/>
    <w:rPr>
      <w:rFonts w:asciiTheme="minorHAnsi" w:hAnsiTheme="minorHAnsi" w:eastAsiaTheme="minorEastAsia" w:cstheme="minorBidi"/>
      <w:sz w:val="22"/>
      <w:szCs w:val="22"/>
      <w:lang w:val="en-US" w:eastAsia="zh-CN" w:bidi="ar-SA"/>
    </w:rPr>
  </w:style>
  <w:style w:type="character" w:customStyle="1" w:styleId="266">
    <w:name w:val="无间隔 Char"/>
    <w:basedOn w:val="128"/>
    <w:link w:val="265"/>
    <w:qFormat/>
    <w:uiPriority w:val="1"/>
    <w:rPr>
      <w:rFonts w:asciiTheme="minorHAnsi" w:hAnsiTheme="minorHAnsi" w:eastAsiaTheme="minorEastAsia" w:cstheme="minorBidi"/>
      <w:sz w:val="22"/>
      <w:szCs w:val="22"/>
    </w:rPr>
  </w:style>
  <w:style w:type="table" w:customStyle="1" w:styleId="267">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Pages>
  <Words>10464</Words>
  <Characters>10940</Characters>
  <Lines>171</Lines>
  <Paragraphs>48</Paragraphs>
  <TotalTime>4</TotalTime>
  <ScaleCrop>false</ScaleCrop>
  <LinksUpToDate>false</LinksUpToDate>
  <CharactersWithSpaces>11362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2023-05-25T01:28:00Z</dcterms:created>
  <dc:creator>微软用户</dc:creator>
  <cp:lastModifiedBy>张琦</cp:lastModifiedBy>
  <cp:lastPrinted>2019-11-21T00:55:00Z</cp:lastPrinted>
  <dcterms:modified xsi:type="dcterms:W3CDTF">2025-01-13T03:53:41Z</dcterms:modified>
  <dc:title>工程编号：</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36BADA2826A04BCBB9192E579A6AC6D7_13</vt:lpwstr>
  </property>
  <property fmtid="{D5CDD505-2E9C-101B-9397-08002B2CF9AE}" pid="4" name="KSOTemplateDocerSaveRecord">
    <vt:lpwstr>eyJoZGlkIjoiZjYxZTUyYjc1MzQwNWRmNjlmMWQyYmQ2NmM1M2U4MmMiLCJ1c2VySWQiOiIyNjEzMjU1OTEifQ==</vt:lpwstr>
  </property>
</Properties>
</file>