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690"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</w:p>
    <w:p w14:paraId="3CE1D580">
      <w:pPr>
        <w:ind w:left="790"/>
        <w:jc w:val="left"/>
        <w:rPr>
          <w:rFonts w:ascii="宋体"/>
          <w:sz w:val="39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</w:rPr>
        <w:t>龙岗区进一步规范政商</w:t>
      </w:r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交往行为告知书</w:t>
      </w:r>
    </w:p>
    <w:p w14:paraId="6E8B5DBA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4DF19439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F7FF369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3DC662E2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745BC1DB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46DCEC7F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2BC324B3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184B16A2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3A9C0002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362313AC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4292DD4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4D52379A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3607B7D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3F663332">
      <w:pPr>
        <w:rPr>
          <w:rFonts w:hint="eastAsia"/>
        </w:rPr>
      </w:pPr>
    </w:p>
    <w:p w14:paraId="1E55541D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FB61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C5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1DC5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1026194F"/>
    <w:rsid w:val="130639A1"/>
    <w:rsid w:val="47750646"/>
    <w:rsid w:val="4E7E71EB"/>
    <w:rsid w:val="50A15412"/>
    <w:rsid w:val="636C33F4"/>
    <w:rsid w:val="6FC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</TotalTime>
  <ScaleCrop>false</ScaleCrop>
  <LinksUpToDate>false</LinksUpToDate>
  <CharactersWithSpaces>544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2025-01-06T01:36:05Z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