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left"/>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rPr>
        <w:t>附件</w:t>
      </w:r>
      <w:r>
        <w:rPr>
          <w:rFonts w:hint="eastAsia" w:ascii="黑体" w:hAnsi="黑体" w:eastAsia="黑体" w:cs="黑体"/>
          <w:color w:val="000000"/>
          <w:sz w:val="32"/>
          <w:szCs w:val="32"/>
          <w:lang w:val="en-US" w:eastAsia="zh-CN"/>
        </w:rPr>
        <w:t>2</w:t>
      </w:r>
    </w:p>
    <w:p>
      <w:pPr>
        <w:spacing w:line="560" w:lineRule="exact"/>
        <w:rPr>
          <w:rFonts w:hint="eastAsia" w:ascii="仿宋_GB2312" w:hAnsi="仿宋_GB2312" w:eastAsia="仿宋_GB2312" w:cs="仿宋_GB2312"/>
          <w:color w:val="000000"/>
          <w:sz w:val="32"/>
          <w:szCs w:val="32"/>
        </w:rPr>
      </w:pPr>
    </w:p>
    <w:p>
      <w:pPr>
        <w:spacing w:line="560" w:lineRule="exact"/>
        <w:jc w:val="center"/>
        <w:rPr>
          <w:rFonts w:hint="eastAsia" w:ascii="宋体" w:hAnsi="宋体" w:cs="方正小标宋_GBK"/>
          <w:color w:val="000000"/>
          <w:sz w:val="44"/>
          <w:szCs w:val="44"/>
        </w:rPr>
      </w:pPr>
      <w:r>
        <w:rPr>
          <w:rFonts w:hint="eastAsia" w:ascii="宋体" w:hAnsi="宋体" w:cs="方正小标宋_GBK"/>
          <w:color w:val="000000"/>
          <w:sz w:val="44"/>
          <w:szCs w:val="44"/>
        </w:rPr>
        <w:t>深圳宝龙专精特新产业园基本情况及申请指南</w:t>
      </w:r>
    </w:p>
    <w:p>
      <w:pPr>
        <w:pStyle w:val="2"/>
        <w:jc w:val="center"/>
        <w:rPr>
          <w:rFonts w:hint="eastAsia" w:eastAsia="宋体"/>
          <w:sz w:val="36"/>
          <w:szCs w:val="44"/>
        </w:rPr>
      </w:pPr>
      <w:r>
        <w:rPr>
          <w:rFonts w:hint="eastAsia" w:eastAsia="宋体"/>
          <w:sz w:val="36"/>
          <w:szCs w:val="44"/>
        </w:rPr>
        <w:t>（征求意见稿）</w:t>
      </w:r>
    </w:p>
    <w:p>
      <w:pPr>
        <w:spacing w:line="560" w:lineRule="exact"/>
        <w:jc w:val="center"/>
        <w:rPr>
          <w:rFonts w:hint="eastAsia" w:ascii="宋体" w:hAnsi="宋体" w:cs="方正小标宋_GBK"/>
          <w:color w:val="000000"/>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黑体" w:eastAsia="仿宋_GB2312" w:cs="Times New Roman"/>
          <w:sz w:val="32"/>
          <w:szCs w:val="32"/>
        </w:rPr>
      </w:pPr>
      <w:r>
        <w:rPr>
          <w:rFonts w:hint="eastAsia" w:ascii="仿宋_GB2312" w:hAnsi="黑体" w:eastAsia="仿宋_GB2312" w:cs="Times New Roman"/>
          <w:sz w:val="32"/>
          <w:szCs w:val="32"/>
        </w:rPr>
        <w:t>为进一步保障优质成长型企业、上市和拟上市公司的空间需求，根据《深圳市优质产业空间供给试点改革方案》（深府函[2021]43号）（以下简称“该方案”）</w:t>
      </w:r>
      <w:bookmarkStart w:id="0" w:name="_Hlk92729975"/>
      <w:bookmarkStart w:id="1" w:name="_Hlk92727327"/>
      <w:r>
        <w:rPr>
          <w:rFonts w:hint="eastAsia" w:ascii="仿宋_GB2312" w:hAnsi="黑体" w:eastAsia="仿宋_GB2312" w:cs="Times New Roman"/>
          <w:sz w:val="32"/>
          <w:szCs w:val="32"/>
        </w:rPr>
        <w:t>《深圳市2</w:t>
      </w:r>
      <w:r>
        <w:rPr>
          <w:rFonts w:ascii="仿宋_GB2312" w:hAnsi="黑体" w:eastAsia="仿宋_GB2312" w:cs="Times New Roman"/>
          <w:sz w:val="32"/>
          <w:szCs w:val="32"/>
        </w:rPr>
        <w:t>0</w:t>
      </w:r>
      <w:r>
        <w:rPr>
          <w:rFonts w:hint="eastAsia" w:ascii="仿宋_GB2312" w:hAnsi="黑体" w:eastAsia="仿宋_GB2312" w:cs="Times New Roman"/>
          <w:sz w:val="32"/>
          <w:szCs w:val="32"/>
        </w:rPr>
        <w:t>大先进制造业园区空间布局规划》</w:t>
      </w:r>
      <w:bookmarkEnd w:id="0"/>
      <w:r>
        <w:rPr>
          <w:rFonts w:hint="eastAsia" w:ascii="仿宋_GB2312" w:hAnsi="黑体" w:eastAsia="仿宋_GB2312" w:cs="Times New Roman"/>
          <w:sz w:val="32"/>
          <w:szCs w:val="32"/>
        </w:rPr>
        <w:t>，</w:t>
      </w:r>
      <w:bookmarkEnd w:id="1"/>
      <w:r>
        <w:rPr>
          <w:rFonts w:hint="eastAsia" w:ascii="仿宋_GB2312" w:hAnsi="黑体" w:eastAsia="仿宋_GB2312" w:cs="Times New Roman"/>
          <w:sz w:val="32"/>
          <w:szCs w:val="32"/>
        </w:rPr>
        <w:t>龙岗区宝龙街道G02203-0022号宗地（[宝龙工业城地区]法定图则03-21-03、05-03-01、03-21-04、03-22-04、05-04-01地块）五宗用地作为首批试点项目用地。</w:t>
      </w:r>
      <w:bookmarkStart w:id="2" w:name="OLE_LINK1"/>
      <w:r>
        <w:rPr>
          <w:rFonts w:hint="eastAsia" w:ascii="仿宋_GB2312" w:hAnsi="黑体" w:eastAsia="仿宋_GB2312" w:cs="Times New Roman"/>
          <w:sz w:val="32"/>
          <w:szCs w:val="32"/>
        </w:rPr>
        <w:t>项目情况如下：</w:t>
      </w:r>
    </w:p>
    <w:p>
      <w:pPr>
        <w:spacing w:line="560" w:lineRule="exact"/>
        <w:ind w:firstLine="640" w:firstLineChars="200"/>
        <w:jc w:val="left"/>
        <w:rPr>
          <w:rFonts w:hint="eastAsia" w:ascii="黑体" w:hAnsi="黑体" w:eastAsia="黑体" w:cs="黑体"/>
          <w:color w:val="000000"/>
          <w:sz w:val="32"/>
          <w:szCs w:val="32"/>
        </w:rPr>
      </w:pPr>
      <w:r>
        <w:rPr>
          <w:rFonts w:hint="eastAsia" w:ascii="黑体" w:hAnsi="黑体" w:eastAsia="黑体" w:cs="黑体"/>
          <w:color w:val="000000"/>
          <w:sz w:val="32"/>
          <w:szCs w:val="32"/>
        </w:rPr>
        <w:t>一、项目概况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黑体" w:eastAsia="仿宋_GB2312" w:cs="Times New Roman"/>
          <w:sz w:val="32"/>
          <w:szCs w:val="32"/>
        </w:rPr>
      </w:pPr>
      <w:r>
        <w:rPr>
          <w:rFonts w:hint="eastAsia" w:ascii="仿宋_GB2312" w:hAnsi="黑体" w:eastAsia="仿宋_GB2312" w:cs="Times New Roman"/>
          <w:sz w:val="32"/>
          <w:szCs w:val="32"/>
        </w:rPr>
        <w:t>深圳宝龙专精特新产业园试点项目（简称“宝龙试点项目”）位于深圳市龙岗区宝龙街道，地处南同大道与宝龙三路交汇处，包括03-21-03、05-03-01、03-21-04、03-22-04、05-04-01五个地块，土地用途为普通工业用地、商业用地、交通设施用地，用地面积为103707.87平方米，其中建设用地88404.32平方米（工业用地约83711.32平方米，商业用地约4693平方米）。</w:t>
      </w:r>
      <w:bookmarkEnd w:id="2"/>
      <w:r>
        <w:rPr>
          <w:rFonts w:hint="eastAsia" w:ascii="仿宋_GB2312" w:hAnsi="黑体" w:eastAsia="仿宋_GB2312" w:cs="Times New Roman"/>
          <w:sz w:val="32"/>
          <w:szCs w:val="32"/>
        </w:rPr>
        <w:t>项目拟建的高标准制造业用房具备三大优势：</w:t>
      </w:r>
      <w:r>
        <w:rPr>
          <w:rFonts w:hint="eastAsia" w:ascii="仿宋_GB2312" w:hAnsi="黑体" w:eastAsia="仿宋_GB2312" w:cs="Times New Roman"/>
          <w:b/>
          <w:bCs/>
          <w:sz w:val="32"/>
          <w:szCs w:val="32"/>
        </w:rPr>
        <w:t>一是</w:t>
      </w:r>
      <w:bookmarkStart w:id="3" w:name="_Hlk92730090"/>
      <w:r>
        <w:rPr>
          <w:rFonts w:hint="eastAsia" w:ascii="仿宋_GB2312" w:hAnsi="黑体" w:eastAsia="仿宋_GB2312" w:cs="Times New Roman"/>
          <w:sz w:val="32"/>
          <w:szCs w:val="32"/>
        </w:rPr>
        <w:t>吸引优质先进制造业企业集聚，M1用地上建设的厂房全部用于企业核心制造环节，企业的办公总部、传统模塑冲压、包装仓库、人力密集生产环节等可在地块周边配套解决</w:t>
      </w:r>
      <w:bookmarkEnd w:id="3"/>
      <w:r>
        <w:rPr>
          <w:rFonts w:hint="eastAsia" w:ascii="仿宋_GB2312" w:hAnsi="黑体" w:eastAsia="仿宋_GB2312" w:cs="Times New Roman"/>
          <w:sz w:val="32"/>
          <w:szCs w:val="32"/>
        </w:rPr>
        <w:t>；</w:t>
      </w:r>
      <w:r>
        <w:rPr>
          <w:rFonts w:hint="eastAsia" w:ascii="仿宋_GB2312" w:hAnsi="黑体" w:eastAsia="仿宋_GB2312" w:cs="Times New Roman"/>
          <w:b/>
          <w:bCs/>
          <w:sz w:val="32"/>
          <w:szCs w:val="32"/>
        </w:rPr>
        <w:t>二是</w:t>
      </w:r>
      <w:bookmarkStart w:id="4" w:name="_Hlk92730272"/>
      <w:r>
        <w:rPr>
          <w:rFonts w:hint="eastAsia" w:ascii="仿宋_GB2312" w:hAnsi="黑体" w:eastAsia="仿宋_GB2312" w:cs="Times New Roman"/>
          <w:sz w:val="32"/>
          <w:szCs w:val="32"/>
        </w:rPr>
        <w:t>工业厂房按“标准化+定制化”建设，以标准厂房为主导、定制厂房为特色，满足企业的不同生产空间需求；</w:t>
      </w:r>
      <w:r>
        <w:rPr>
          <w:rFonts w:hint="eastAsia" w:ascii="仿宋_GB2312" w:hAnsi="黑体" w:eastAsia="仿宋_GB2312" w:cs="Times New Roman"/>
          <w:b/>
          <w:bCs/>
          <w:sz w:val="32"/>
          <w:szCs w:val="32"/>
        </w:rPr>
        <w:t>三是</w:t>
      </w:r>
      <w:r>
        <w:rPr>
          <w:rFonts w:hint="eastAsia" w:ascii="仿宋_GB2312" w:hAnsi="黑体" w:eastAsia="仿宋_GB2312" w:cs="Times New Roman"/>
          <w:sz w:val="32"/>
          <w:szCs w:val="32"/>
        </w:rPr>
        <w:t>厂房的建设标准高于深圳市工业区块线中厂房的标准，采用大平层、宽柱距，厂房总高度控制在70米以内。</w:t>
      </w:r>
      <w:bookmarkEnd w:id="4"/>
      <w:r>
        <w:rPr>
          <w:rFonts w:hint="eastAsia" w:ascii="仿宋_GB2312" w:hAnsi="黑体" w:eastAsia="仿宋_GB2312" w:cs="Times New Roman"/>
          <w:sz w:val="32"/>
          <w:szCs w:val="32"/>
        </w:rPr>
        <w:t>项目</w:t>
      </w:r>
      <w:r>
        <w:rPr>
          <w:rFonts w:hint="default" w:ascii="仿宋_GB2312" w:hAnsi="黑体" w:eastAsia="仿宋_GB2312" w:cs="Times New Roman"/>
          <w:sz w:val="32"/>
          <w:szCs w:val="32"/>
        </w:rPr>
        <w:t>首批</w:t>
      </w:r>
      <w:r>
        <w:rPr>
          <w:rFonts w:hint="eastAsia" w:ascii="仿宋_GB2312" w:hAnsi="黑体" w:eastAsia="仿宋_GB2312" w:cs="Times New Roman"/>
          <w:sz w:val="32"/>
          <w:szCs w:val="32"/>
        </w:rPr>
        <w:t>预计2023年12月建成完工交付使用。</w:t>
      </w:r>
    </w:p>
    <w:p>
      <w:pPr>
        <w:rPr>
          <w:rFonts w:hint="eastAsia" w:ascii="仿宋" w:hAnsi="仿宋" w:eastAsia="仿宋" w:cs="仿宋"/>
          <w:color w:val="000000"/>
          <w:sz w:val="32"/>
          <w:szCs w:val="32"/>
        </w:rPr>
      </w:pPr>
      <w:r>
        <w:rPr>
          <w:rFonts w:hint="eastAsia" w:ascii="仿宋" w:hAnsi="仿宋" w:eastAsia="仿宋" w:cs="仿宋"/>
          <w:color w:val="000000"/>
          <w:sz w:val="32"/>
          <w:szCs w:val="32"/>
        </w:rPr>
        <w:drawing>
          <wp:inline distT="0" distB="0" distL="114300" distR="114300">
            <wp:extent cx="5735955" cy="3225800"/>
            <wp:effectExtent l="0" t="0" r="17145" b="12700"/>
            <wp:docPr id="3" name="图片 1" descr="演示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演示文稿1_01"/>
                    <pic:cNvPicPr>
                      <a:picLocks noChangeAspect="1"/>
                    </pic:cNvPicPr>
                  </pic:nvPicPr>
                  <pic:blipFill>
                    <a:blip r:embed="rId5"/>
                    <a:stretch>
                      <a:fillRect/>
                    </a:stretch>
                  </pic:blipFill>
                  <pic:spPr>
                    <a:xfrm>
                      <a:off x="0" y="0"/>
                      <a:ext cx="5735955" cy="3225800"/>
                    </a:xfrm>
                    <a:prstGeom prst="rect">
                      <a:avLst/>
                    </a:prstGeom>
                    <a:noFill/>
                    <a:ln>
                      <a:noFill/>
                    </a:ln>
                  </pic:spPr>
                </pic:pic>
              </a:graphicData>
            </a:graphic>
          </wp:inline>
        </w:drawing>
      </w:r>
    </w:p>
    <w:p>
      <w:pPr>
        <w:spacing w:line="560" w:lineRule="exact"/>
        <w:ind w:firstLine="640" w:firstLineChars="200"/>
        <w:jc w:val="center"/>
        <w:rPr>
          <w:rFonts w:hint="eastAsia" w:ascii="仿宋_GB2312" w:hAnsi="黑体" w:eastAsia="仿宋_GB2312" w:cs="Times New Roman"/>
          <w:sz w:val="32"/>
          <w:szCs w:val="32"/>
        </w:rPr>
      </w:pPr>
      <w:r>
        <w:rPr>
          <w:rFonts w:hint="eastAsia" w:ascii="仿宋_GB2312" w:hAnsi="黑体" w:eastAsia="仿宋_GB2312" w:cs="Times New Roman"/>
          <w:sz w:val="32"/>
          <w:szCs w:val="32"/>
          <w:lang w:eastAsia="zh-CN"/>
        </w:rPr>
        <w:t>（</w:t>
      </w:r>
      <w:r>
        <w:rPr>
          <w:rFonts w:hint="eastAsia" w:ascii="仿宋_GB2312" w:hAnsi="黑体" w:eastAsia="仿宋_GB2312" w:cs="Times New Roman"/>
          <w:sz w:val="32"/>
          <w:szCs w:val="32"/>
        </w:rPr>
        <w:t>地块周边研发用房和住宅、人才用房分布图</w:t>
      </w:r>
      <w:r>
        <w:rPr>
          <w:rFonts w:hint="eastAsia" w:ascii="仿宋_GB2312" w:hAnsi="黑体" w:eastAsia="仿宋_GB2312" w:cs="Times New Roman"/>
          <w:sz w:val="32"/>
          <w:szCs w:val="32"/>
          <w:lang w:eastAsia="zh-CN"/>
        </w:rPr>
        <w:t>）</w:t>
      </w:r>
    </w:p>
    <w:p>
      <w:pPr>
        <w:spacing w:line="560" w:lineRule="exact"/>
        <w:ind w:firstLine="640" w:firstLineChars="200"/>
        <w:jc w:val="left"/>
        <w:rPr>
          <w:rFonts w:ascii="黑体" w:hAnsi="黑体" w:eastAsia="黑体" w:cs="黑体"/>
          <w:color w:val="000000"/>
          <w:sz w:val="32"/>
          <w:szCs w:val="32"/>
        </w:rPr>
      </w:pPr>
      <w:r>
        <w:rPr>
          <w:rFonts w:hint="eastAsia" w:ascii="黑体" w:hAnsi="黑体" w:eastAsia="黑体" w:cs="黑体"/>
          <w:color w:val="000000"/>
          <w:sz w:val="32"/>
          <w:szCs w:val="32"/>
        </w:rPr>
        <w:t>二、项目区位和产业优势</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龙岗区是深圳市的产业大区，地处深圳东部，是东进战略主战场，拥有雄厚的先进制造业和战略</w:t>
      </w:r>
      <w:r>
        <w:rPr>
          <w:rFonts w:hint="eastAsia" w:ascii="仿宋_GB2312" w:hAnsi="黑体" w:eastAsia="仿宋_GB2312" w:cs="Times New Roman"/>
          <w:sz w:val="32"/>
          <w:szCs w:val="32"/>
          <w:lang w:eastAsia="zh-CN"/>
        </w:rPr>
        <w:t>性</w:t>
      </w:r>
      <w:r>
        <w:rPr>
          <w:rFonts w:hint="eastAsia" w:ascii="仿宋_GB2312" w:hAnsi="黑体" w:eastAsia="仿宋_GB2312" w:cs="Times New Roman"/>
          <w:sz w:val="32"/>
          <w:szCs w:val="32"/>
        </w:rPr>
        <w:t>新兴产业基础，拥有现代化产业体系和现代服务业的战略潜力，已形成IT、BT、低碳三个涵盖制造业与服务业的产业集群，是</w:t>
      </w:r>
      <w:bookmarkStart w:id="5" w:name="_GoBack"/>
      <w:bookmarkEnd w:id="5"/>
      <w:r>
        <w:rPr>
          <w:rFonts w:hint="eastAsia" w:ascii="仿宋_GB2312" w:hAnsi="黑体" w:eastAsia="仿宋_GB2312" w:cs="Times New Roman"/>
          <w:sz w:val="32"/>
          <w:szCs w:val="32"/>
        </w:rPr>
        <w:t>深圳市实体经济的主要承载地。</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宝龙试点项目处于龙岗区宝龙街道宝龙科技城核心区范围。宝龙科技城作为龙岗区产业发展的“东核”，是由政府主导、规划建设的产业园区，总面积18.03平方公里，定位为国家级高新园区示范区、东部制造业主力企业集聚区及深圳生物药创新先导区。宝龙科技城产业基础良好，已形成了以新能源、新材料、新一代信息技术、生物医药产业为主导的产业格局。</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宝龙试点项目交通优势明显，东距坪山高铁站4.5公里，南接地铁14号线宝龙站，30分钟畅达福田等市中心区；东部过境高速经过片区南部，未来可实现15 分钟到达莲塘口岸；丹荷路、碧新路正在加快建设，与龙岗中心城、大运新城时间距离将进一步缩短。</w:t>
      </w:r>
    </w:p>
    <w:p>
      <w:pPr>
        <w:spacing w:line="560" w:lineRule="exact"/>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drawing>
          <wp:anchor distT="0" distB="0" distL="114300" distR="114300" simplePos="0" relativeHeight="251665408" behindDoc="0" locked="0" layoutInCell="1" allowOverlap="1">
            <wp:simplePos x="0" y="0"/>
            <wp:positionH relativeFrom="column">
              <wp:posOffset>504825</wp:posOffset>
            </wp:positionH>
            <wp:positionV relativeFrom="paragraph">
              <wp:posOffset>17780</wp:posOffset>
            </wp:positionV>
            <wp:extent cx="4518025" cy="2362835"/>
            <wp:effectExtent l="0" t="0" r="15875" b="18415"/>
            <wp:wrapSquare wrapText="bothSides"/>
            <wp:docPr id="5" name="图片 2" descr="18a144cbaaa17a4387178e8b6cc13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18a144cbaaa17a4387178e8b6cc136a"/>
                    <pic:cNvPicPr>
                      <a:picLocks noChangeAspect="1"/>
                    </pic:cNvPicPr>
                  </pic:nvPicPr>
                  <pic:blipFill>
                    <a:blip r:embed="rId6"/>
                    <a:srcRect t="7019"/>
                    <a:stretch>
                      <a:fillRect/>
                    </a:stretch>
                  </pic:blipFill>
                  <pic:spPr>
                    <a:xfrm>
                      <a:off x="0" y="0"/>
                      <a:ext cx="4518025" cy="2362835"/>
                    </a:xfrm>
                    <a:prstGeom prst="rect">
                      <a:avLst/>
                    </a:prstGeom>
                    <a:noFill/>
                    <a:ln>
                      <a:noFill/>
                    </a:ln>
                  </pic:spPr>
                </pic:pic>
              </a:graphicData>
            </a:graphic>
          </wp:anchor>
        </w:drawing>
      </w:r>
    </w:p>
    <w:p>
      <w:pPr>
        <w:spacing w:line="560" w:lineRule="exact"/>
        <w:ind w:firstLine="640" w:firstLineChars="200"/>
        <w:rPr>
          <w:rFonts w:hint="eastAsia" w:ascii="仿宋" w:hAnsi="仿宋" w:eastAsia="仿宋" w:cs="仿宋"/>
          <w:color w:val="000000"/>
          <w:sz w:val="32"/>
          <w:szCs w:val="32"/>
        </w:rPr>
      </w:pPr>
    </w:p>
    <w:p>
      <w:pPr>
        <w:spacing w:line="560" w:lineRule="exact"/>
        <w:ind w:firstLine="640" w:firstLineChars="200"/>
        <w:rPr>
          <w:rFonts w:hint="eastAsia" w:ascii="仿宋" w:hAnsi="仿宋" w:eastAsia="仿宋" w:cs="仿宋"/>
          <w:color w:val="000000"/>
          <w:sz w:val="32"/>
          <w:szCs w:val="32"/>
        </w:rPr>
      </w:pPr>
    </w:p>
    <w:p>
      <w:pPr>
        <w:spacing w:line="560" w:lineRule="exact"/>
        <w:ind w:firstLine="640" w:firstLineChars="200"/>
        <w:rPr>
          <w:rFonts w:hint="eastAsia" w:ascii="仿宋" w:hAnsi="仿宋" w:eastAsia="仿宋" w:cs="仿宋"/>
          <w:color w:val="000000"/>
          <w:sz w:val="32"/>
          <w:szCs w:val="32"/>
        </w:rPr>
      </w:pPr>
    </w:p>
    <w:p>
      <w:pPr>
        <w:spacing w:line="560" w:lineRule="exact"/>
        <w:ind w:firstLine="640" w:firstLineChars="200"/>
        <w:rPr>
          <w:rFonts w:hint="eastAsia" w:ascii="仿宋" w:hAnsi="仿宋" w:eastAsia="仿宋" w:cs="仿宋"/>
          <w:color w:val="000000"/>
          <w:sz w:val="32"/>
          <w:szCs w:val="32"/>
        </w:rPr>
      </w:pPr>
    </w:p>
    <w:p>
      <w:pPr>
        <w:spacing w:line="560" w:lineRule="exact"/>
        <w:ind w:firstLine="640" w:firstLineChars="200"/>
        <w:rPr>
          <w:rFonts w:hint="eastAsia" w:ascii="仿宋" w:hAnsi="仿宋" w:eastAsia="仿宋" w:cs="仿宋"/>
          <w:color w:val="000000"/>
          <w:sz w:val="32"/>
          <w:szCs w:val="32"/>
        </w:rPr>
      </w:pPr>
    </w:p>
    <w:p>
      <w:pPr>
        <w:spacing w:line="560" w:lineRule="exact"/>
        <w:ind w:firstLine="640" w:firstLineChars="200"/>
        <w:rPr>
          <w:rFonts w:hint="eastAsia" w:ascii="仿宋" w:hAnsi="仿宋" w:eastAsia="仿宋" w:cs="仿宋"/>
          <w:color w:val="000000"/>
          <w:sz w:val="32"/>
          <w:szCs w:val="32"/>
        </w:rPr>
      </w:pPr>
    </w:p>
    <w:p>
      <w:pPr>
        <w:spacing w:line="560" w:lineRule="exact"/>
        <w:ind w:firstLine="640" w:firstLineChars="200"/>
        <w:jc w:val="center"/>
        <w:rPr>
          <w:rFonts w:hint="eastAsia" w:ascii="仿宋_GB2312" w:hAnsi="黑体" w:eastAsia="仿宋_GB2312" w:cs="Times New Roman"/>
          <w:sz w:val="32"/>
          <w:szCs w:val="32"/>
        </w:rPr>
      </w:pPr>
      <w:r>
        <w:rPr>
          <w:rFonts w:hint="eastAsia" w:ascii="仿宋_GB2312" w:hAnsi="黑体" w:eastAsia="仿宋_GB2312" w:cs="Times New Roman"/>
          <w:sz w:val="32"/>
          <w:szCs w:val="32"/>
        </w:rPr>
        <w:t>项目区位交通图</w:t>
      </w:r>
    </w:p>
    <w:p>
      <w:pPr>
        <w:spacing w:line="560" w:lineRule="exact"/>
        <w:ind w:firstLine="640" w:firstLineChars="200"/>
        <w:rPr>
          <w:rFonts w:ascii="黑体" w:hAnsi="黑体" w:eastAsia="黑体" w:cs="黑体"/>
          <w:color w:val="000000"/>
          <w:sz w:val="32"/>
          <w:szCs w:val="32"/>
        </w:rPr>
      </w:pPr>
      <w:r>
        <w:rPr>
          <w:rFonts w:hint="eastAsia" w:ascii="黑体" w:hAnsi="黑体" w:eastAsia="黑体" w:cs="黑体"/>
          <w:color w:val="000000"/>
          <w:sz w:val="32"/>
          <w:szCs w:val="32"/>
        </w:rPr>
        <w:t>三、项目规划</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项目建设时间： 2022年3月21日开始建设（土地摘牌日）；</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项目拟完成时间：首批预计2023年12月建成完工。</w:t>
      </w:r>
    </w:p>
    <w:p>
      <w:pPr>
        <w:pStyle w:val="3"/>
        <w:ind w:left="0" w:leftChars="0" w:firstLine="0" w:firstLineChars="0"/>
        <w:rPr>
          <w:rFonts w:hint="eastAsia"/>
        </w:rPr>
      </w:pPr>
    </w:p>
    <w:tbl>
      <w:tblPr>
        <w:tblStyle w:val="8"/>
        <w:tblW w:w="0" w:type="auto"/>
        <w:tblCellSpacing w:w="0" w:type="dxa"/>
        <w:tblInd w:w="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35"/>
        <w:gridCol w:w="1729"/>
        <w:gridCol w:w="1686"/>
        <w:gridCol w:w="1714"/>
        <w:gridCol w:w="1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5" w:hRule="atLeast"/>
          <w:tblHeader/>
          <w:tblCellSpacing w:w="0" w:type="dxa"/>
        </w:trPr>
        <w:tc>
          <w:tcPr>
            <w:tcW w:w="2235"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建筑指标项目</w:t>
            </w:r>
          </w:p>
        </w:tc>
        <w:tc>
          <w:tcPr>
            <w:tcW w:w="6847" w:type="dxa"/>
            <w:gridSpan w:val="4"/>
            <w:noWrap w:val="0"/>
            <w:vAlign w:val="center"/>
          </w:tcPr>
          <w:p>
            <w:pPr>
              <w:widowControl/>
              <w:spacing w:line="320" w:lineRule="exact"/>
              <w:jc w:val="center"/>
              <w:rPr>
                <w:rFonts w:hint="eastAsia" w:ascii="仿宋" w:hAnsi="仿宋" w:eastAsia="仿宋" w:cs="仿宋"/>
                <w:color w:val="000000"/>
                <w:sz w:val="28"/>
                <w:szCs w:val="28"/>
              </w:rPr>
            </w:pPr>
            <w:r>
              <w:rPr>
                <w:rFonts w:hint="eastAsia" w:ascii="仿宋" w:hAnsi="仿宋" w:eastAsia="仿宋" w:cs="仿宋"/>
                <w:color w:val="000000"/>
                <w:sz w:val="28"/>
                <w:szCs w:val="28"/>
              </w:rPr>
              <w:t>工业厂房地块、工业配套宿舍</w:t>
            </w:r>
          </w:p>
          <w:p>
            <w:pPr>
              <w:widowControl/>
              <w:spacing w:line="320" w:lineRule="exact"/>
              <w:jc w:val="center"/>
              <w:rPr>
                <w:rFonts w:hint="eastAsia" w:ascii="仿宋" w:hAnsi="仿宋" w:eastAsia="仿宋" w:cs="仿宋"/>
                <w:sz w:val="28"/>
                <w:szCs w:val="28"/>
              </w:rPr>
            </w:pPr>
            <w:r>
              <w:rPr>
                <w:rFonts w:hint="eastAsia" w:ascii="仿宋" w:hAnsi="仿宋" w:eastAsia="仿宋" w:cs="仿宋"/>
                <w:color w:val="000000"/>
                <w:sz w:val="28"/>
                <w:szCs w:val="28"/>
              </w:rPr>
              <w:t>（暂定，具体建筑指标调整以政府审批为准）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4" w:hRule="atLeast"/>
          <w:tblCellSpacing w:w="0" w:type="dxa"/>
        </w:trPr>
        <w:tc>
          <w:tcPr>
            <w:tcW w:w="2235"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地块编号</w:t>
            </w:r>
          </w:p>
        </w:tc>
        <w:tc>
          <w:tcPr>
            <w:tcW w:w="1729" w:type="dxa"/>
            <w:noWrap w:val="0"/>
            <w:tcMar>
              <w:top w:w="20" w:type="dxa"/>
              <w:left w:w="20" w:type="dxa"/>
              <w:bottom w:w="72" w:type="dxa"/>
              <w:right w:w="20" w:type="dxa"/>
            </w:tcMar>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03-21-03</w:t>
            </w:r>
          </w:p>
        </w:tc>
        <w:tc>
          <w:tcPr>
            <w:tcW w:w="1686" w:type="dxa"/>
            <w:noWrap w:val="0"/>
            <w:tcMar>
              <w:top w:w="20" w:type="dxa"/>
              <w:left w:w="20" w:type="dxa"/>
              <w:bottom w:w="72" w:type="dxa"/>
              <w:right w:w="20" w:type="dxa"/>
            </w:tcMar>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05-04-01</w:t>
            </w:r>
          </w:p>
        </w:tc>
        <w:tc>
          <w:tcPr>
            <w:tcW w:w="1714"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05-03-01</w:t>
            </w:r>
          </w:p>
        </w:tc>
        <w:tc>
          <w:tcPr>
            <w:tcW w:w="1718"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03-22-04</w:t>
            </w:r>
            <w:r>
              <w:rPr>
                <w:rFonts w:ascii="仿宋" w:hAnsi="仿宋" w:eastAsia="仿宋" w:cs="仿宋"/>
                <w:sz w:val="28"/>
                <w:szCs w:val="2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5" w:hRule="atLeast"/>
          <w:tblCellSpacing w:w="0" w:type="dxa"/>
        </w:trPr>
        <w:tc>
          <w:tcPr>
            <w:tcW w:w="2235"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建筑面积（㎡）</w:t>
            </w:r>
          </w:p>
        </w:tc>
        <w:tc>
          <w:tcPr>
            <w:tcW w:w="1729" w:type="dxa"/>
            <w:noWrap w:val="0"/>
            <w:tcMar>
              <w:top w:w="20" w:type="dxa"/>
              <w:left w:w="20" w:type="dxa"/>
              <w:bottom w:w="72" w:type="dxa"/>
              <w:right w:w="20" w:type="dxa"/>
            </w:tcMar>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ascii="仿宋" w:hAnsi="仿宋" w:eastAsia="仿宋" w:cs="仿宋"/>
                <w:sz w:val="28"/>
                <w:szCs w:val="28"/>
              </w:rPr>
              <w:t>101109.34</w:t>
            </w:r>
          </w:p>
        </w:tc>
        <w:tc>
          <w:tcPr>
            <w:tcW w:w="1686" w:type="dxa"/>
            <w:noWrap w:val="0"/>
            <w:tcMar>
              <w:top w:w="20" w:type="dxa"/>
              <w:left w:w="20" w:type="dxa"/>
              <w:bottom w:w="72" w:type="dxa"/>
              <w:right w:w="20" w:type="dxa"/>
            </w:tcMar>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ascii="仿宋" w:hAnsi="仿宋" w:eastAsia="仿宋" w:cs="仿宋"/>
                <w:sz w:val="28"/>
                <w:szCs w:val="28"/>
              </w:rPr>
              <w:t>146090.42</w:t>
            </w:r>
          </w:p>
        </w:tc>
        <w:tc>
          <w:tcPr>
            <w:tcW w:w="1714"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ascii="仿宋" w:hAnsi="仿宋" w:eastAsia="仿宋" w:cs="仿宋"/>
                <w:sz w:val="28"/>
                <w:szCs w:val="28"/>
              </w:rPr>
              <w:t>126796.76</w:t>
            </w:r>
          </w:p>
        </w:tc>
        <w:tc>
          <w:tcPr>
            <w:tcW w:w="1718"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ascii="仿宋" w:hAnsi="仿宋" w:eastAsia="仿宋" w:cs="仿宋"/>
                <w:sz w:val="28"/>
                <w:szCs w:val="28"/>
              </w:rPr>
              <w:t>50642.39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0" w:hRule="atLeast"/>
          <w:tblCellSpacing w:w="0" w:type="dxa"/>
        </w:trPr>
        <w:tc>
          <w:tcPr>
            <w:tcW w:w="2235"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建筑形态</w:t>
            </w:r>
          </w:p>
        </w:tc>
        <w:tc>
          <w:tcPr>
            <w:tcW w:w="1729"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10层厂房</w:t>
            </w:r>
          </w:p>
        </w:tc>
        <w:tc>
          <w:tcPr>
            <w:tcW w:w="1686"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10层厂房</w:t>
            </w:r>
          </w:p>
        </w:tc>
        <w:tc>
          <w:tcPr>
            <w:tcW w:w="1714"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10层厂房</w:t>
            </w:r>
          </w:p>
        </w:tc>
        <w:tc>
          <w:tcPr>
            <w:tcW w:w="1718"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ascii="仿宋" w:hAnsi="仿宋" w:eastAsia="仿宋" w:cs="仿宋"/>
                <w:sz w:val="28"/>
                <w:szCs w:val="28"/>
              </w:rPr>
              <w:t>7/26</w:t>
            </w:r>
            <w:r>
              <w:rPr>
                <w:rFonts w:hint="eastAsia" w:ascii="仿宋" w:hAnsi="仿宋" w:eastAsia="仿宋" w:cs="仿宋"/>
                <w:sz w:val="28"/>
                <w:szCs w:val="28"/>
              </w:rPr>
              <w:t>层宿舍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0" w:hRule="atLeast"/>
          <w:tblCellSpacing w:w="0" w:type="dxa"/>
        </w:trPr>
        <w:tc>
          <w:tcPr>
            <w:tcW w:w="2235"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有无地下室</w:t>
            </w:r>
          </w:p>
        </w:tc>
        <w:tc>
          <w:tcPr>
            <w:tcW w:w="1729"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局部有</w:t>
            </w:r>
          </w:p>
        </w:tc>
        <w:tc>
          <w:tcPr>
            <w:tcW w:w="1686"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局部有</w:t>
            </w:r>
          </w:p>
        </w:tc>
        <w:tc>
          <w:tcPr>
            <w:tcW w:w="1714"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有</w:t>
            </w:r>
          </w:p>
        </w:tc>
        <w:tc>
          <w:tcPr>
            <w:tcW w:w="1718"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0" w:hRule="atLeast"/>
          <w:tblCellSpacing w:w="0" w:type="dxa"/>
        </w:trPr>
        <w:tc>
          <w:tcPr>
            <w:tcW w:w="2235"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标准层面积（㎡）</w:t>
            </w:r>
          </w:p>
        </w:tc>
        <w:tc>
          <w:tcPr>
            <w:tcW w:w="1729"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ascii="仿宋" w:hAnsi="仿宋" w:eastAsia="仿宋" w:cs="仿宋"/>
                <w:sz w:val="28"/>
                <w:szCs w:val="28"/>
              </w:rPr>
              <w:t>7800-11700</w:t>
            </w:r>
          </w:p>
        </w:tc>
        <w:tc>
          <w:tcPr>
            <w:tcW w:w="1686"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ascii="仿宋" w:hAnsi="仿宋" w:eastAsia="仿宋" w:cs="仿宋"/>
                <w:sz w:val="28"/>
                <w:szCs w:val="28"/>
              </w:rPr>
              <w:t>11600-16350</w:t>
            </w:r>
          </w:p>
        </w:tc>
        <w:tc>
          <w:tcPr>
            <w:tcW w:w="1714"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ascii="仿宋" w:hAnsi="仿宋" w:eastAsia="仿宋" w:cs="仿宋"/>
                <w:sz w:val="28"/>
                <w:szCs w:val="28"/>
              </w:rPr>
              <w:t>9700-14850</w:t>
            </w:r>
          </w:p>
        </w:tc>
        <w:tc>
          <w:tcPr>
            <w:tcW w:w="1718"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ascii="仿宋" w:hAnsi="仿宋" w:eastAsia="仿宋" w:cs="仿宋"/>
                <w:sz w:val="28"/>
                <w:szCs w:val="28"/>
              </w:rPr>
              <w:t>1000-1100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3" w:hRule="atLeast"/>
          <w:tblCellSpacing w:w="0" w:type="dxa"/>
        </w:trPr>
        <w:tc>
          <w:tcPr>
            <w:tcW w:w="2235"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首层层高（m）</w:t>
            </w:r>
          </w:p>
        </w:tc>
        <w:tc>
          <w:tcPr>
            <w:tcW w:w="1729"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8</w:t>
            </w:r>
          </w:p>
        </w:tc>
        <w:tc>
          <w:tcPr>
            <w:tcW w:w="1686"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8</w:t>
            </w:r>
          </w:p>
        </w:tc>
        <w:tc>
          <w:tcPr>
            <w:tcW w:w="1714"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8</w:t>
            </w:r>
          </w:p>
        </w:tc>
        <w:tc>
          <w:tcPr>
            <w:tcW w:w="1718"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ascii="仿宋" w:hAnsi="仿宋" w:eastAsia="仿宋" w:cs="仿宋"/>
                <w:sz w:val="28"/>
                <w:szCs w:val="28"/>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8" w:hRule="atLeast"/>
          <w:tblCellSpacing w:w="0" w:type="dxa"/>
        </w:trPr>
        <w:tc>
          <w:tcPr>
            <w:tcW w:w="2235"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首层荷载（KG/㎡）</w:t>
            </w:r>
          </w:p>
        </w:tc>
        <w:tc>
          <w:tcPr>
            <w:tcW w:w="1729"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ascii="仿宋" w:hAnsi="仿宋" w:eastAsia="仿宋" w:cs="仿宋"/>
                <w:sz w:val="28"/>
                <w:szCs w:val="28"/>
              </w:rPr>
              <w:t>2000</w:t>
            </w:r>
          </w:p>
        </w:tc>
        <w:tc>
          <w:tcPr>
            <w:tcW w:w="1686"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ascii="仿宋" w:hAnsi="仿宋" w:eastAsia="仿宋" w:cs="仿宋"/>
                <w:sz w:val="28"/>
                <w:szCs w:val="28"/>
              </w:rPr>
              <w:t>2000</w:t>
            </w:r>
          </w:p>
        </w:tc>
        <w:tc>
          <w:tcPr>
            <w:tcW w:w="1714"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ascii="仿宋" w:hAnsi="仿宋" w:eastAsia="仿宋" w:cs="仿宋"/>
                <w:sz w:val="28"/>
                <w:szCs w:val="28"/>
              </w:rPr>
              <w:t>2000</w:t>
            </w:r>
          </w:p>
        </w:tc>
        <w:tc>
          <w:tcPr>
            <w:tcW w:w="1718"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0" w:hRule="atLeast"/>
          <w:tblCellSpacing w:w="0" w:type="dxa"/>
        </w:trPr>
        <w:tc>
          <w:tcPr>
            <w:tcW w:w="2235"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2-</w:t>
            </w:r>
            <w:r>
              <w:rPr>
                <w:rFonts w:ascii="仿宋" w:hAnsi="仿宋" w:eastAsia="仿宋" w:cs="仿宋"/>
                <w:sz w:val="28"/>
                <w:szCs w:val="28"/>
              </w:rPr>
              <w:t>4</w:t>
            </w:r>
            <w:r>
              <w:rPr>
                <w:rFonts w:hint="eastAsia" w:ascii="仿宋" w:hAnsi="仿宋" w:eastAsia="仿宋" w:cs="仿宋"/>
                <w:sz w:val="28"/>
                <w:szCs w:val="28"/>
              </w:rPr>
              <w:t>层层高（m）</w:t>
            </w:r>
          </w:p>
        </w:tc>
        <w:tc>
          <w:tcPr>
            <w:tcW w:w="1729"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5.4</w:t>
            </w:r>
          </w:p>
        </w:tc>
        <w:tc>
          <w:tcPr>
            <w:tcW w:w="1686"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5.4</w:t>
            </w:r>
          </w:p>
        </w:tc>
        <w:tc>
          <w:tcPr>
            <w:tcW w:w="1714"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5.4</w:t>
            </w:r>
          </w:p>
        </w:tc>
        <w:tc>
          <w:tcPr>
            <w:tcW w:w="1718"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ascii="仿宋" w:hAnsi="仿宋" w:eastAsia="仿宋" w:cs="仿宋"/>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6" w:hRule="atLeast"/>
          <w:tblCellSpacing w:w="0" w:type="dxa"/>
        </w:trPr>
        <w:tc>
          <w:tcPr>
            <w:tcW w:w="2235"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2-</w:t>
            </w:r>
            <w:r>
              <w:rPr>
                <w:rFonts w:ascii="仿宋" w:hAnsi="仿宋" w:eastAsia="仿宋" w:cs="仿宋"/>
                <w:sz w:val="28"/>
                <w:szCs w:val="28"/>
              </w:rPr>
              <w:t>4</w:t>
            </w:r>
            <w:r>
              <w:rPr>
                <w:rFonts w:hint="eastAsia" w:ascii="仿宋" w:hAnsi="仿宋" w:eastAsia="仿宋" w:cs="仿宋"/>
                <w:sz w:val="28"/>
                <w:szCs w:val="28"/>
              </w:rPr>
              <w:t>层荷载</w:t>
            </w:r>
          </w:p>
        </w:tc>
        <w:tc>
          <w:tcPr>
            <w:tcW w:w="1729"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1200</w:t>
            </w:r>
          </w:p>
        </w:tc>
        <w:tc>
          <w:tcPr>
            <w:tcW w:w="1686"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1200</w:t>
            </w:r>
          </w:p>
        </w:tc>
        <w:tc>
          <w:tcPr>
            <w:tcW w:w="1714"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1200</w:t>
            </w:r>
          </w:p>
        </w:tc>
        <w:tc>
          <w:tcPr>
            <w:tcW w:w="1718"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0" w:hRule="atLeast"/>
          <w:tblCellSpacing w:w="0" w:type="dxa"/>
        </w:trPr>
        <w:tc>
          <w:tcPr>
            <w:tcW w:w="2235"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ascii="仿宋" w:hAnsi="仿宋" w:eastAsia="仿宋" w:cs="仿宋"/>
                <w:sz w:val="28"/>
                <w:szCs w:val="28"/>
              </w:rPr>
              <w:t>5-10</w:t>
            </w:r>
            <w:r>
              <w:rPr>
                <w:rFonts w:hint="eastAsia" w:ascii="仿宋" w:hAnsi="仿宋" w:eastAsia="仿宋" w:cs="仿宋"/>
                <w:sz w:val="28"/>
                <w:szCs w:val="28"/>
              </w:rPr>
              <w:t>层层高</w:t>
            </w:r>
          </w:p>
        </w:tc>
        <w:tc>
          <w:tcPr>
            <w:tcW w:w="1729"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4.5</w:t>
            </w:r>
          </w:p>
        </w:tc>
        <w:tc>
          <w:tcPr>
            <w:tcW w:w="1686"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4.5</w:t>
            </w:r>
          </w:p>
        </w:tc>
        <w:tc>
          <w:tcPr>
            <w:tcW w:w="1714"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4.5</w:t>
            </w:r>
          </w:p>
        </w:tc>
        <w:tc>
          <w:tcPr>
            <w:tcW w:w="1718"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ascii="仿宋" w:hAnsi="仿宋" w:eastAsia="仿宋" w:cs="仿宋"/>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0" w:hRule="atLeast"/>
          <w:tblCellSpacing w:w="0" w:type="dxa"/>
        </w:trPr>
        <w:tc>
          <w:tcPr>
            <w:tcW w:w="2235"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ascii="仿宋" w:hAnsi="仿宋" w:eastAsia="仿宋" w:cs="仿宋"/>
                <w:sz w:val="28"/>
                <w:szCs w:val="28"/>
              </w:rPr>
              <w:t>5-10</w:t>
            </w:r>
            <w:r>
              <w:rPr>
                <w:rFonts w:hint="eastAsia" w:ascii="仿宋" w:hAnsi="仿宋" w:eastAsia="仿宋" w:cs="仿宋"/>
                <w:sz w:val="28"/>
                <w:szCs w:val="28"/>
              </w:rPr>
              <w:t>层荷载</w:t>
            </w:r>
          </w:p>
        </w:tc>
        <w:tc>
          <w:tcPr>
            <w:tcW w:w="1729"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ascii="仿宋" w:hAnsi="仿宋" w:eastAsia="仿宋" w:cs="仿宋"/>
                <w:sz w:val="28"/>
                <w:szCs w:val="28"/>
              </w:rPr>
              <w:t>800</w:t>
            </w:r>
          </w:p>
        </w:tc>
        <w:tc>
          <w:tcPr>
            <w:tcW w:w="1686"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ascii="仿宋" w:hAnsi="仿宋" w:eastAsia="仿宋" w:cs="仿宋"/>
                <w:sz w:val="28"/>
                <w:szCs w:val="28"/>
              </w:rPr>
              <w:t>800</w:t>
            </w:r>
          </w:p>
        </w:tc>
        <w:tc>
          <w:tcPr>
            <w:tcW w:w="1714"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ascii="仿宋" w:hAnsi="仿宋" w:eastAsia="仿宋" w:cs="仿宋"/>
                <w:sz w:val="28"/>
                <w:szCs w:val="28"/>
              </w:rPr>
              <w:t>800</w:t>
            </w:r>
          </w:p>
        </w:tc>
        <w:tc>
          <w:tcPr>
            <w:tcW w:w="1718"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blCellSpacing w:w="0" w:type="dxa"/>
        </w:trPr>
        <w:tc>
          <w:tcPr>
            <w:tcW w:w="2235"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有无吊装口</w:t>
            </w:r>
          </w:p>
        </w:tc>
        <w:tc>
          <w:tcPr>
            <w:tcW w:w="1729"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有</w:t>
            </w:r>
          </w:p>
        </w:tc>
        <w:tc>
          <w:tcPr>
            <w:tcW w:w="1686"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有</w:t>
            </w:r>
          </w:p>
        </w:tc>
        <w:tc>
          <w:tcPr>
            <w:tcW w:w="1714"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有</w:t>
            </w:r>
          </w:p>
        </w:tc>
        <w:tc>
          <w:tcPr>
            <w:tcW w:w="1718"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无（宿舍）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4" w:hRule="atLeast"/>
          <w:tblCellSpacing w:w="0" w:type="dxa"/>
        </w:trPr>
        <w:tc>
          <w:tcPr>
            <w:tcW w:w="2235" w:type="dxa"/>
            <w:noWrap w:val="0"/>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货梯配置</w:t>
            </w:r>
          </w:p>
        </w:tc>
        <w:tc>
          <w:tcPr>
            <w:tcW w:w="6847" w:type="dxa"/>
            <w:gridSpan w:val="4"/>
            <w:noWrap w:val="0"/>
            <w:vAlign w:val="center"/>
          </w:tcPr>
          <w:p>
            <w:pPr>
              <w:pStyle w:val="7"/>
              <w:widowControl/>
              <w:spacing w:before="0" w:beforeAutospacing="0" w:after="0" w:afterAutospacing="0" w:line="320" w:lineRule="exact"/>
              <w:jc w:val="both"/>
              <w:rPr>
                <w:rFonts w:hint="eastAsia" w:ascii="仿宋" w:hAnsi="仿宋" w:eastAsia="仿宋" w:cs="仿宋"/>
                <w:sz w:val="28"/>
                <w:szCs w:val="28"/>
              </w:rPr>
            </w:pPr>
            <w:r>
              <w:rPr>
                <w:rFonts w:hint="eastAsia" w:ascii="仿宋" w:hAnsi="仿宋" w:eastAsia="仿宋" w:cs="仿宋"/>
                <w:sz w:val="28"/>
                <w:szCs w:val="28"/>
              </w:rPr>
              <w:t>每个标准层至少设2台</w:t>
            </w:r>
            <w:r>
              <w:rPr>
                <w:rFonts w:ascii="仿宋" w:hAnsi="仿宋" w:eastAsia="仿宋" w:cs="仿宋"/>
                <w:sz w:val="28"/>
                <w:szCs w:val="28"/>
              </w:rPr>
              <w:t>3</w:t>
            </w:r>
            <w:r>
              <w:rPr>
                <w:rFonts w:hint="eastAsia" w:ascii="仿宋" w:hAnsi="仿宋" w:eastAsia="仿宋" w:cs="仿宋"/>
                <w:sz w:val="28"/>
                <w:szCs w:val="28"/>
              </w:rPr>
              <w:t>吨以上货梯，且每个生产单元至少设置</w:t>
            </w:r>
            <w:r>
              <w:rPr>
                <w:rFonts w:ascii="仿宋" w:hAnsi="仿宋" w:eastAsia="仿宋" w:cs="仿宋"/>
                <w:sz w:val="28"/>
                <w:szCs w:val="28"/>
              </w:rPr>
              <w:t>2</w:t>
            </w:r>
            <w:r>
              <w:rPr>
                <w:rFonts w:hint="eastAsia" w:ascii="仿宋" w:hAnsi="仿宋" w:eastAsia="仿宋" w:cs="仿宋"/>
                <w:sz w:val="28"/>
                <w:szCs w:val="28"/>
              </w:rPr>
              <w:t>台</w:t>
            </w:r>
            <w:r>
              <w:rPr>
                <w:rFonts w:ascii="仿宋" w:hAnsi="仿宋" w:eastAsia="仿宋" w:cs="仿宋"/>
                <w:sz w:val="28"/>
                <w:szCs w:val="28"/>
              </w:rPr>
              <w:t>3</w:t>
            </w:r>
            <w:r>
              <w:rPr>
                <w:rFonts w:hint="eastAsia" w:ascii="仿宋" w:hAnsi="仿宋" w:eastAsia="仿宋" w:cs="仿宋"/>
                <w:sz w:val="28"/>
                <w:szCs w:val="28"/>
              </w:rPr>
              <w:t>吨以上货梯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0" w:hRule="atLeast"/>
          <w:tblCellSpacing w:w="0" w:type="dxa"/>
        </w:trPr>
        <w:tc>
          <w:tcPr>
            <w:tcW w:w="2235" w:type="dxa"/>
            <w:noWrap w:val="0"/>
            <w:tcMar>
              <w:top w:w="8" w:type="dxa"/>
              <w:left w:w="8" w:type="dxa"/>
              <w:right w:w="8" w:type="dxa"/>
            </w:tcMar>
            <w:vAlign w:val="center"/>
          </w:tcPr>
          <w:p>
            <w:pPr>
              <w:pStyle w:val="7"/>
              <w:widowControl/>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竣备(毛坯)</w:t>
            </w:r>
          </w:p>
        </w:tc>
        <w:tc>
          <w:tcPr>
            <w:tcW w:w="1729" w:type="dxa"/>
            <w:noWrap w:val="0"/>
            <w:vAlign w:val="center"/>
          </w:tcPr>
          <w:p>
            <w:pPr>
              <w:pStyle w:val="7"/>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202</w:t>
            </w:r>
            <w:r>
              <w:rPr>
                <w:rFonts w:ascii="仿宋" w:hAnsi="仿宋" w:eastAsia="仿宋" w:cs="仿宋"/>
                <w:sz w:val="28"/>
                <w:szCs w:val="28"/>
              </w:rPr>
              <w:t>4</w:t>
            </w:r>
            <w:r>
              <w:rPr>
                <w:rFonts w:hint="eastAsia" w:ascii="仿宋" w:hAnsi="仿宋" w:eastAsia="仿宋" w:cs="仿宋"/>
                <w:sz w:val="28"/>
                <w:szCs w:val="28"/>
              </w:rPr>
              <w:t>/</w:t>
            </w:r>
            <w:r>
              <w:rPr>
                <w:rFonts w:ascii="仿宋" w:hAnsi="仿宋" w:eastAsia="仿宋" w:cs="仿宋"/>
                <w:sz w:val="28"/>
                <w:szCs w:val="28"/>
              </w:rPr>
              <w:t>8</w:t>
            </w:r>
          </w:p>
        </w:tc>
        <w:tc>
          <w:tcPr>
            <w:tcW w:w="1686" w:type="dxa"/>
            <w:noWrap w:val="0"/>
            <w:vAlign w:val="center"/>
          </w:tcPr>
          <w:p>
            <w:pPr>
              <w:pStyle w:val="7"/>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2023/</w:t>
            </w:r>
            <w:r>
              <w:rPr>
                <w:rFonts w:ascii="仿宋" w:hAnsi="仿宋" w:eastAsia="仿宋" w:cs="仿宋"/>
                <w:sz w:val="28"/>
                <w:szCs w:val="28"/>
              </w:rPr>
              <w:t>12</w:t>
            </w:r>
          </w:p>
        </w:tc>
        <w:tc>
          <w:tcPr>
            <w:tcW w:w="1714" w:type="dxa"/>
            <w:noWrap w:val="0"/>
            <w:vAlign w:val="center"/>
          </w:tcPr>
          <w:p>
            <w:pPr>
              <w:pStyle w:val="7"/>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2023/</w:t>
            </w:r>
            <w:r>
              <w:rPr>
                <w:rFonts w:ascii="仿宋" w:hAnsi="仿宋" w:eastAsia="仿宋" w:cs="仿宋"/>
                <w:sz w:val="28"/>
                <w:szCs w:val="28"/>
              </w:rPr>
              <w:t>12</w:t>
            </w:r>
          </w:p>
        </w:tc>
        <w:tc>
          <w:tcPr>
            <w:tcW w:w="1718" w:type="dxa"/>
            <w:noWrap w:val="0"/>
            <w:vAlign w:val="center"/>
          </w:tcPr>
          <w:p>
            <w:pPr>
              <w:pStyle w:val="7"/>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202</w:t>
            </w:r>
            <w:r>
              <w:rPr>
                <w:rFonts w:ascii="仿宋" w:hAnsi="仿宋" w:eastAsia="仿宋" w:cs="仿宋"/>
                <w:sz w:val="28"/>
                <w:szCs w:val="28"/>
              </w:rPr>
              <w:t>4</w:t>
            </w:r>
            <w:r>
              <w:rPr>
                <w:rFonts w:hint="eastAsia" w:ascii="仿宋" w:hAnsi="仿宋" w:eastAsia="仿宋" w:cs="仿宋"/>
                <w:sz w:val="28"/>
                <w:szCs w:val="28"/>
              </w:rPr>
              <w:t>/11</w:t>
            </w:r>
          </w:p>
        </w:tc>
      </w:tr>
    </w:tbl>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pStyle w:val="3"/>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r>
        <w:drawing>
          <wp:inline distT="0" distB="0" distL="114300" distR="114300">
            <wp:extent cx="3287395" cy="3505200"/>
            <wp:effectExtent l="0" t="0" r="8255" b="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7"/>
                    <a:stretch>
                      <a:fillRect/>
                    </a:stretch>
                  </pic:blipFill>
                  <pic:spPr>
                    <a:xfrm>
                      <a:off x="0" y="0"/>
                      <a:ext cx="3287395" cy="3505200"/>
                    </a:xfrm>
                    <a:prstGeom prst="rect">
                      <a:avLst/>
                    </a:prstGeom>
                    <a:noFill/>
                    <a:ln>
                      <a:noFill/>
                    </a:ln>
                  </pic:spPr>
                </pic:pic>
              </a:graphicData>
            </a:graphic>
          </wp:inline>
        </w:drawing>
      </w:r>
    </w:p>
    <w:p>
      <w:pPr>
        <w:spacing w:line="560" w:lineRule="exact"/>
        <w:ind w:firstLine="640" w:firstLineChars="200"/>
        <w:jc w:val="center"/>
        <w:rPr>
          <w:rFonts w:hint="eastAsia" w:ascii="仿宋_GB2312" w:hAnsi="黑体" w:eastAsia="仿宋_GB2312" w:cs="Times New Roman"/>
          <w:sz w:val="32"/>
          <w:szCs w:val="32"/>
        </w:rPr>
      </w:pPr>
      <w:r>
        <w:rPr>
          <w:rFonts w:hint="eastAsia" w:ascii="仿宋_GB2312" w:hAnsi="黑体" w:eastAsia="仿宋_GB2312" w:cs="Times New Roman"/>
          <w:sz w:val="32"/>
          <w:szCs w:val="32"/>
          <w:lang w:eastAsia="zh-CN"/>
        </w:rPr>
        <w:t>（</w:t>
      </w:r>
      <w:r>
        <w:rPr>
          <w:rFonts w:hint="eastAsia" w:ascii="仿宋_GB2312" w:hAnsi="黑体" w:eastAsia="仿宋_GB2312" w:cs="Times New Roman"/>
          <w:sz w:val="32"/>
          <w:szCs w:val="32"/>
        </w:rPr>
        <w:t>项目空间布局示意图</w:t>
      </w:r>
      <w:r>
        <w:rPr>
          <w:rFonts w:hint="eastAsia" w:ascii="仿宋_GB2312" w:hAnsi="黑体" w:eastAsia="仿宋_GB2312" w:cs="Times New Roman"/>
          <w:sz w:val="32"/>
          <w:szCs w:val="32"/>
          <w:lang w:eastAsia="zh-CN"/>
        </w:rPr>
        <w:t>）</w:t>
      </w:r>
    </w:p>
    <w:p>
      <w:pPr>
        <w:spacing w:line="560" w:lineRule="exact"/>
        <w:ind w:firstLine="640" w:firstLineChars="200"/>
        <w:rPr>
          <w:rFonts w:hint="eastAsia" w:ascii="黑体" w:hAnsi="黑体" w:eastAsia="黑体" w:cs="黑体"/>
          <w:color w:val="000000"/>
          <w:sz w:val="32"/>
          <w:szCs w:val="32"/>
        </w:rPr>
      </w:pPr>
      <w:r>
        <w:rPr>
          <w:rFonts w:hint="eastAsia" w:ascii="黑体" w:hAnsi="黑体" w:eastAsia="黑体" w:cs="黑体"/>
          <w:color w:val="000000"/>
          <w:sz w:val="32"/>
          <w:szCs w:val="32"/>
        </w:rPr>
        <w:t>四、申请条件</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入选企业范围包括：深圳市内外及龙岗区内的符合先进制造业要求的优质成长型企业、上市及拟上市企业。为打造专业化先进制造业园区，优先引进IT产业、BT产业和低碳产业内的半导体与集成电路、新能源、生物医药、超高清视频显示、安全节能环保产业集群内的企业</w:t>
      </w:r>
      <w:r>
        <w:rPr>
          <w:rFonts w:hint="eastAsia" w:ascii="仿宋_GB2312" w:hAnsi="黑体" w:eastAsia="仿宋_GB2312" w:cs="Times New Roman"/>
          <w:sz w:val="32"/>
          <w:szCs w:val="32"/>
          <w:lang w:eastAsia="zh-CN"/>
        </w:rPr>
        <w:t>；</w:t>
      </w:r>
      <w:r>
        <w:rPr>
          <w:rFonts w:hint="eastAsia" w:ascii="仿宋_GB2312" w:hAnsi="黑体" w:eastAsia="仿宋_GB2312" w:cs="Times New Roman"/>
          <w:sz w:val="32"/>
          <w:szCs w:val="32"/>
          <w:lang w:val="en-US" w:eastAsia="zh-CN"/>
        </w:rPr>
        <w:t>为</w:t>
      </w:r>
      <w:r>
        <w:rPr>
          <w:rFonts w:hint="eastAsia" w:ascii="仿宋_GB2312" w:hAnsi="黑体" w:eastAsia="仿宋_GB2312" w:cs="Times New Roman"/>
          <w:sz w:val="32"/>
          <w:szCs w:val="32"/>
        </w:rPr>
        <w:t>符合深圳</w:t>
      </w:r>
      <w:r>
        <w:rPr>
          <w:rFonts w:hint="eastAsia" w:ascii="仿宋_GB2312" w:hAnsi="黑体" w:eastAsia="仿宋_GB2312" w:cs="Times New Roman"/>
          <w:sz w:val="32"/>
          <w:szCs w:val="32"/>
          <w:lang w:val="en-US" w:eastAsia="zh-CN"/>
        </w:rPr>
        <w:t>市</w:t>
      </w:r>
      <w:r>
        <w:rPr>
          <w:rFonts w:hint="eastAsia" w:ascii="仿宋_GB2312" w:hAnsi="黑体" w:eastAsia="仿宋_GB2312" w:cs="Times New Roman"/>
          <w:sz w:val="32"/>
          <w:szCs w:val="32"/>
        </w:rPr>
        <w:t>产业发展定位</w:t>
      </w:r>
      <w:r>
        <w:rPr>
          <w:rFonts w:hint="eastAsia" w:ascii="仿宋_GB2312" w:hAnsi="黑体" w:eastAsia="仿宋_GB2312" w:cs="Times New Roman"/>
          <w:sz w:val="32"/>
          <w:szCs w:val="32"/>
          <w:lang w:eastAsia="zh-CN"/>
        </w:rPr>
        <w:t>，</w:t>
      </w:r>
      <w:r>
        <w:rPr>
          <w:rFonts w:hint="eastAsia" w:ascii="仿宋_GB2312" w:hAnsi="黑体" w:eastAsia="仿宋_GB2312" w:cs="Times New Roman"/>
          <w:sz w:val="32"/>
          <w:szCs w:val="32"/>
          <w:lang w:val="en-US" w:eastAsia="zh-CN"/>
        </w:rPr>
        <w:t>引进</w:t>
      </w:r>
      <w:r>
        <w:rPr>
          <w:rFonts w:hint="eastAsia" w:ascii="仿宋_GB2312" w:hAnsi="黑体" w:eastAsia="仿宋_GB2312" w:cs="Times New Roman"/>
          <w:sz w:val="32"/>
          <w:szCs w:val="32"/>
        </w:rPr>
        <w:t>属于深圳市20个战略性新兴产业集</w:t>
      </w:r>
      <w:r>
        <w:rPr>
          <w:rFonts w:hint="eastAsia" w:ascii="仿宋_GB2312" w:hAnsi="黑体" w:eastAsia="仿宋_GB2312" w:cs="Times New Roman"/>
          <w:sz w:val="32"/>
          <w:szCs w:val="32"/>
          <w:lang w:val="en-US" w:eastAsia="zh-CN"/>
        </w:rPr>
        <w:t>群和8大未来产业集群的企业</w:t>
      </w:r>
      <w:r>
        <w:rPr>
          <w:rFonts w:hint="eastAsia" w:ascii="仿宋_GB2312" w:hAnsi="黑体" w:eastAsia="仿宋_GB2312" w:cs="Times New Roman"/>
          <w:sz w:val="32"/>
          <w:szCs w:val="32"/>
        </w:rPr>
        <w:t>。具体要求如下（符合以下条件之一）：</w:t>
      </w:r>
    </w:p>
    <w:p>
      <w:pPr>
        <w:spacing w:line="560" w:lineRule="exact"/>
        <w:ind w:firstLine="640" w:firstLineChars="200"/>
        <w:rPr>
          <w:rFonts w:hint="default" w:ascii="仿宋_GB2312" w:hAnsi="黑体" w:eastAsia="仿宋_GB2312" w:cs="Times New Roman"/>
          <w:sz w:val="32"/>
          <w:szCs w:val="32"/>
        </w:rPr>
      </w:pPr>
      <w:r>
        <w:rPr>
          <w:rFonts w:hint="eastAsia" w:ascii="仿宋_GB2312" w:hAnsi="黑体" w:eastAsia="仿宋_GB2312" w:cs="Times New Roman"/>
          <w:sz w:val="32"/>
          <w:szCs w:val="32"/>
        </w:rPr>
        <w:t>1.优质成长型企业（符合以下条件之一）：①经政府部门认定的</w:t>
      </w:r>
      <w:r>
        <w:rPr>
          <w:rFonts w:hint="eastAsia" w:ascii="仿宋_GB2312" w:hAnsi="黑体" w:eastAsia="仿宋_GB2312" w:cs="Times New Roman"/>
          <w:sz w:val="32"/>
          <w:szCs w:val="32"/>
          <w:lang w:val="en-US" w:eastAsia="zh-CN"/>
        </w:rPr>
        <w:t>深圳市级（含以上）</w:t>
      </w:r>
      <w:r>
        <w:rPr>
          <w:rFonts w:hint="eastAsia" w:ascii="仿宋_GB2312" w:hAnsi="黑体" w:eastAsia="仿宋_GB2312" w:cs="Times New Roman"/>
          <w:sz w:val="32"/>
          <w:szCs w:val="32"/>
        </w:rPr>
        <w:t>“专精特新</w:t>
      </w:r>
      <w:r>
        <w:rPr>
          <w:rFonts w:hint="eastAsia" w:ascii="仿宋_GB2312" w:hAnsi="黑体" w:eastAsia="仿宋_GB2312" w:cs="Times New Roman"/>
          <w:sz w:val="32"/>
          <w:szCs w:val="32"/>
          <w:lang w:eastAsia="zh-CN"/>
        </w:rPr>
        <w:t>”</w:t>
      </w:r>
      <w:r>
        <w:rPr>
          <w:rFonts w:hint="eastAsia" w:ascii="仿宋_GB2312" w:hAnsi="黑体" w:eastAsia="仿宋_GB2312" w:cs="Times New Roman"/>
          <w:sz w:val="32"/>
          <w:szCs w:val="32"/>
        </w:rPr>
        <w:t>企业、“小巨人”企业、</w:t>
      </w:r>
      <w:r>
        <w:rPr>
          <w:rFonts w:hint="eastAsia" w:ascii="仿宋_GB2312" w:hAnsi="黑体" w:eastAsia="仿宋_GB2312" w:cs="Times New Roman"/>
          <w:sz w:val="32"/>
          <w:szCs w:val="32"/>
          <w:lang w:val="en-US" w:eastAsia="zh-CN"/>
        </w:rPr>
        <w:t>国家高新技术制造业企业、</w:t>
      </w:r>
      <w:r>
        <w:rPr>
          <w:rFonts w:hint="eastAsia" w:ascii="仿宋_GB2312" w:hAnsi="黑体" w:eastAsia="仿宋_GB2312" w:cs="Times New Roman"/>
          <w:sz w:val="32"/>
          <w:szCs w:val="32"/>
        </w:rPr>
        <w:t>市“链长制”重点产业链重点企业名单企业；②连续三年主营业务收入平均超过</w:t>
      </w:r>
      <w:r>
        <w:rPr>
          <w:rFonts w:hint="default" w:ascii="仿宋_GB2312" w:hAnsi="黑体" w:eastAsia="仿宋_GB2312" w:cs="Times New Roman"/>
          <w:sz w:val="32"/>
          <w:szCs w:val="32"/>
        </w:rPr>
        <w:t>2</w:t>
      </w:r>
      <w:r>
        <w:rPr>
          <w:rFonts w:hint="eastAsia" w:ascii="仿宋_GB2312" w:hAnsi="黑体" w:eastAsia="仿宋_GB2312" w:cs="Times New Roman"/>
          <w:sz w:val="32"/>
          <w:szCs w:val="32"/>
        </w:rPr>
        <w:t>000万元</w:t>
      </w:r>
      <w:r>
        <w:rPr>
          <w:rFonts w:hint="eastAsia" w:ascii="仿宋_GB2312" w:hAnsi="黑体" w:eastAsia="仿宋_GB2312" w:cs="Times New Roman"/>
          <w:sz w:val="32"/>
          <w:szCs w:val="32"/>
          <w:lang w:eastAsia="zh-CN"/>
        </w:rPr>
        <w:t>的</w:t>
      </w:r>
      <w:r>
        <w:rPr>
          <w:rFonts w:hint="eastAsia" w:ascii="仿宋_GB2312" w:hAnsi="黑体" w:eastAsia="仿宋_GB2312" w:cs="Times New Roman"/>
          <w:sz w:val="32"/>
          <w:szCs w:val="32"/>
          <w:lang w:val="en-US" w:eastAsia="zh-CN"/>
        </w:rPr>
        <w:t>制造业企业</w:t>
      </w:r>
      <w:r>
        <w:rPr>
          <w:rFonts w:hint="eastAsia" w:ascii="仿宋_GB2312" w:hAnsi="黑体" w:eastAsia="仿宋_GB2312" w:cs="Times New Roman"/>
          <w:sz w:val="32"/>
          <w:szCs w:val="32"/>
        </w:rPr>
        <w:t>。</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2.上市企业：在主板、中小板、创业板、科创板和北交所挂牌上市的制造业企业。</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3.拟上市企业：公司有明确的上市计划且会计师、律师、券商等中介机构已确定</w:t>
      </w:r>
      <w:r>
        <w:rPr>
          <w:rFonts w:hint="eastAsia" w:ascii="仿宋_GB2312" w:hAnsi="黑体" w:eastAsia="仿宋_GB2312" w:cs="Times New Roman"/>
          <w:sz w:val="32"/>
          <w:szCs w:val="32"/>
          <w:lang w:val="en-US" w:eastAsia="zh-CN"/>
        </w:rPr>
        <w:t>并</w:t>
      </w:r>
      <w:r>
        <w:rPr>
          <w:rFonts w:hint="eastAsia" w:ascii="仿宋_GB2312" w:hAnsi="黑体" w:eastAsia="仿宋_GB2312" w:cs="Times New Roman"/>
          <w:sz w:val="32"/>
          <w:szCs w:val="32"/>
        </w:rPr>
        <w:t>签署辅导协议，将2024年或之前作为报告期，拟在2024年12月31日前申报IPO的拟上市制造业企业。</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4.龙岗区内由于城市更新、土地整备等改造项目需要安置的企业。</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5.龙岗区政府认定对解决“卡脖子”关键技术或进口替代意义重大的企业。</w:t>
      </w:r>
    </w:p>
    <w:p>
      <w:pPr>
        <w:pStyle w:val="2"/>
        <w:ind w:firstLine="642" w:firstLineChars="200"/>
        <w:rPr>
          <w:rFonts w:hint="eastAsia" w:ascii="仿宋_GB2312" w:hAnsi="黑体" w:eastAsia="仿宋_GB2312" w:cs="Times New Roman"/>
          <w:b/>
          <w:bCs/>
          <w:kern w:val="2"/>
          <w:sz w:val="32"/>
          <w:szCs w:val="32"/>
          <w:lang w:val="en-US" w:eastAsia="zh-CN" w:bidi="ar-SA"/>
        </w:rPr>
      </w:pPr>
      <w:r>
        <w:rPr>
          <w:rFonts w:hint="eastAsia" w:ascii="仿宋_GB2312" w:hAnsi="黑体" w:eastAsia="仿宋_GB2312" w:cs="Times New Roman"/>
          <w:b/>
          <w:bCs/>
          <w:kern w:val="2"/>
          <w:sz w:val="32"/>
          <w:szCs w:val="32"/>
          <w:lang w:val="en-US" w:eastAsia="zh-CN" w:bidi="ar-SA"/>
        </w:rPr>
        <w:t>企业存在严重违法失信行为的一律不予通过。</w:t>
      </w:r>
    </w:p>
    <w:p>
      <w:pPr>
        <w:spacing w:line="560" w:lineRule="exact"/>
        <w:ind w:firstLine="640" w:firstLineChars="200"/>
        <w:rPr>
          <w:rFonts w:hint="eastAsia" w:ascii="黑体" w:hAnsi="黑体" w:eastAsia="黑体" w:cs="黑体"/>
          <w:color w:val="000000"/>
          <w:sz w:val="32"/>
          <w:szCs w:val="32"/>
        </w:rPr>
      </w:pPr>
      <w:r>
        <w:rPr>
          <w:rFonts w:ascii="黑体" w:hAnsi="黑体" w:eastAsia="黑体" w:cs="黑体"/>
          <w:color w:val="000000"/>
          <w:sz w:val="32"/>
          <w:szCs w:val="32"/>
        </w:rPr>
        <w:t>五</w:t>
      </w:r>
      <w:r>
        <w:rPr>
          <w:rFonts w:hint="eastAsia" w:ascii="黑体" w:hAnsi="黑体" w:eastAsia="黑体" w:cs="黑体"/>
          <w:color w:val="000000"/>
          <w:sz w:val="32"/>
          <w:szCs w:val="32"/>
        </w:rPr>
        <w:t>、</w:t>
      </w:r>
      <w:r>
        <w:rPr>
          <w:rFonts w:ascii="黑体" w:hAnsi="黑体" w:eastAsia="黑体" w:cs="黑体"/>
          <w:color w:val="000000"/>
          <w:sz w:val="32"/>
          <w:szCs w:val="32"/>
        </w:rPr>
        <w:t>申报材料</w:t>
      </w:r>
    </w:p>
    <w:p>
      <w:pPr>
        <w:spacing w:line="560" w:lineRule="exact"/>
        <w:ind w:firstLine="640" w:firstLineChars="200"/>
        <w:rPr>
          <w:rFonts w:hint="eastAsia" w:ascii="楷体" w:hAnsi="楷体" w:eastAsia="楷体" w:cs="Times New Roman"/>
          <w:sz w:val="32"/>
          <w:szCs w:val="32"/>
        </w:rPr>
      </w:pPr>
      <w:r>
        <w:rPr>
          <w:rFonts w:hint="eastAsia" w:ascii="楷体" w:hAnsi="楷体" w:eastAsia="楷体" w:cs="Times New Roman"/>
          <w:sz w:val="32"/>
          <w:szCs w:val="32"/>
        </w:rPr>
        <w:t>（一）预审阶段提交资料</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深圳宝龙专精特新产业园产业用房需求报名申请表（附件</w:t>
      </w:r>
      <w:r>
        <w:rPr>
          <w:rFonts w:hint="default" w:ascii="仿宋_GB2312" w:hAnsi="黑体" w:eastAsia="仿宋_GB2312" w:cs="Times New Roman"/>
          <w:sz w:val="32"/>
          <w:szCs w:val="32"/>
        </w:rPr>
        <w:t>1</w:t>
      </w:r>
      <w:r>
        <w:rPr>
          <w:rFonts w:hint="eastAsia" w:ascii="仿宋_GB2312" w:hAnsi="黑体" w:eastAsia="仿宋_GB2312" w:cs="Times New Roman"/>
          <w:sz w:val="32"/>
          <w:szCs w:val="32"/>
        </w:rPr>
        <w:t>-1）</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此文件请于本公告报名期内提交，填写后发送至邮箱：lgcykjbzk@lg.gov.cn。预审通过后，龙岗区工业和信息化局将通知企业进入遴选企业库，并提交以下评审资料。</w:t>
      </w:r>
    </w:p>
    <w:p>
      <w:pPr>
        <w:spacing w:line="560" w:lineRule="exact"/>
        <w:ind w:firstLine="640" w:firstLineChars="200"/>
        <w:rPr>
          <w:rFonts w:hint="eastAsia" w:ascii="楷体" w:hAnsi="楷体" w:eastAsia="楷体" w:cs="Times New Roman"/>
          <w:sz w:val="32"/>
          <w:szCs w:val="32"/>
        </w:rPr>
      </w:pPr>
      <w:r>
        <w:rPr>
          <w:rFonts w:hint="eastAsia" w:ascii="楷体" w:hAnsi="楷体" w:eastAsia="楷体" w:cs="Times New Roman"/>
          <w:sz w:val="32"/>
          <w:szCs w:val="32"/>
        </w:rPr>
        <w:t>（二）进入遴选企业库后提交评审资料</w:t>
      </w:r>
    </w:p>
    <w:p>
      <w:pPr>
        <w:spacing w:line="560" w:lineRule="exact"/>
        <w:ind w:firstLine="640" w:firstLineChars="200"/>
        <w:rPr>
          <w:rFonts w:hint="default" w:ascii="仿宋_GB2312" w:hAnsi="黑体" w:eastAsia="仿宋_GB2312" w:cs="Times New Roman"/>
          <w:sz w:val="32"/>
          <w:szCs w:val="32"/>
        </w:rPr>
      </w:pPr>
      <w:r>
        <w:rPr>
          <w:rFonts w:hint="eastAsia" w:ascii="仿宋_GB2312" w:hAnsi="黑体" w:eastAsia="仿宋_GB2312" w:cs="Times New Roman"/>
          <w:sz w:val="32"/>
          <w:szCs w:val="32"/>
        </w:rPr>
        <w:t>1.企业基本情况。申请报告应包括但不限于以下内容：</w:t>
      </w:r>
    </w:p>
    <w:p>
      <w:pPr>
        <w:spacing w:line="560" w:lineRule="exact"/>
        <w:ind w:firstLine="640" w:firstLineChars="200"/>
        <w:rPr>
          <w:rFonts w:hint="default" w:ascii="仿宋_GB2312" w:hAnsi="黑体" w:eastAsia="仿宋_GB2312" w:cs="Times New Roman"/>
          <w:sz w:val="32"/>
          <w:szCs w:val="32"/>
          <w:highlight w:val="none"/>
          <w:lang w:val="en-US" w:eastAsia="zh-CN"/>
        </w:rPr>
      </w:pPr>
      <w:r>
        <w:rPr>
          <w:rFonts w:hint="eastAsia" w:ascii="仿宋_GB2312" w:hAnsi="黑体" w:eastAsia="仿宋_GB2312" w:cs="Times New Roman"/>
          <w:sz w:val="32"/>
          <w:szCs w:val="32"/>
        </w:rPr>
        <w:t>（1）产</w:t>
      </w:r>
      <w:r>
        <w:rPr>
          <w:rFonts w:hint="eastAsia" w:ascii="仿宋_GB2312" w:hAnsi="黑体" w:eastAsia="仿宋_GB2312" w:cs="Times New Roman"/>
          <w:sz w:val="32"/>
          <w:szCs w:val="32"/>
          <w:highlight w:val="none"/>
        </w:rPr>
        <w:t>业导向：产业导向参照附件</w:t>
      </w:r>
      <w:r>
        <w:rPr>
          <w:rFonts w:hint="default" w:ascii="仿宋_GB2312" w:hAnsi="黑体" w:eastAsia="仿宋_GB2312" w:cs="Times New Roman"/>
          <w:sz w:val="32"/>
          <w:szCs w:val="32"/>
          <w:highlight w:val="none"/>
        </w:rPr>
        <w:t>1</w:t>
      </w:r>
      <w:r>
        <w:rPr>
          <w:rFonts w:hint="eastAsia" w:ascii="仿宋_GB2312" w:hAnsi="黑体" w:eastAsia="仿宋_GB2312" w:cs="Times New Roman"/>
          <w:sz w:val="32"/>
          <w:szCs w:val="32"/>
          <w:highlight w:val="none"/>
        </w:rPr>
        <w:t>-2，按企业所属实际产业</w:t>
      </w:r>
      <w:r>
        <w:rPr>
          <w:rFonts w:hint="eastAsia" w:ascii="仿宋_GB2312" w:hAnsi="黑体" w:eastAsia="仿宋_GB2312" w:cs="Times New Roman"/>
          <w:sz w:val="32"/>
          <w:szCs w:val="32"/>
          <w:highlight w:val="none"/>
          <w:lang w:eastAsia="zh-CN"/>
        </w:rPr>
        <w:t>填</w:t>
      </w:r>
      <w:r>
        <w:rPr>
          <w:rFonts w:hint="eastAsia" w:ascii="仿宋_GB2312" w:hAnsi="黑体" w:eastAsia="仿宋_GB2312" w:cs="Times New Roman"/>
          <w:sz w:val="32"/>
          <w:szCs w:val="32"/>
          <w:highlight w:val="none"/>
        </w:rPr>
        <w:t>报</w:t>
      </w:r>
      <w:r>
        <w:rPr>
          <w:rFonts w:hint="eastAsia" w:ascii="仿宋_GB2312" w:hAnsi="黑体" w:eastAsia="仿宋_GB2312" w:cs="Times New Roman"/>
          <w:sz w:val="32"/>
          <w:szCs w:val="32"/>
          <w:highlight w:val="none"/>
          <w:lang w:val="en-US" w:eastAsia="zh-CN"/>
        </w:rPr>
        <w:t>。</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2）企业情况：生产厂房和研发办公用房的面积，人员数量及结构；是否位于“十三五”或“十四五”城市更新范围或土地整备范围；是否是“专精特新企业”、“小巨人”企业、市“链长制”重点产业链重点企业名单的企业；获得信用认定、质量管理体系认证、品牌打造、执行产品标准及采用产品标准等；</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（3）技术水平：企业信息化建设，创新性评价（专利数、研发机构建设、参与标准制定等）、201</w:t>
      </w:r>
      <w:r>
        <w:rPr>
          <w:rFonts w:hint="eastAsia" w:ascii="仿宋_GB2312" w:hAnsi="黑体" w:eastAsia="仿宋_GB2312" w:cs="Times New Roman"/>
          <w:sz w:val="32"/>
          <w:szCs w:val="32"/>
          <w:lang w:val="en-US" w:eastAsia="zh-CN"/>
        </w:rPr>
        <w:t>9</w:t>
      </w:r>
      <w:r>
        <w:rPr>
          <w:rFonts w:hint="eastAsia" w:ascii="仿宋_GB2312" w:hAnsi="黑体" w:eastAsia="仿宋_GB2312" w:cs="Times New Roman"/>
          <w:sz w:val="32"/>
          <w:szCs w:val="32"/>
        </w:rPr>
        <w:t>年-202</w:t>
      </w:r>
      <w:r>
        <w:rPr>
          <w:rFonts w:hint="eastAsia" w:ascii="仿宋_GB2312" w:hAnsi="黑体" w:eastAsia="仿宋_GB2312" w:cs="Times New Roman"/>
          <w:sz w:val="32"/>
          <w:szCs w:val="32"/>
          <w:lang w:val="en-US" w:eastAsia="zh-CN"/>
        </w:rPr>
        <w:t>2</w:t>
      </w:r>
      <w:r>
        <w:rPr>
          <w:rFonts w:hint="eastAsia" w:ascii="仿宋_GB2312" w:hAnsi="黑体" w:eastAsia="仿宋_GB2312" w:cs="Times New Roman"/>
          <w:sz w:val="32"/>
          <w:szCs w:val="32"/>
        </w:rPr>
        <w:t>年研发投入及占比（研发投入以研发费用加计扣除专项审计报告的认定为准）；</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（4）发展规划：企业3年内发展战略、核心团队成员及简介；</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（5）经营状况：201</w:t>
      </w:r>
      <w:r>
        <w:rPr>
          <w:rFonts w:hint="eastAsia" w:ascii="仿宋_GB2312" w:hAnsi="黑体" w:eastAsia="仿宋_GB2312" w:cs="Times New Roman"/>
          <w:sz w:val="32"/>
          <w:szCs w:val="32"/>
          <w:lang w:val="en-US" w:eastAsia="zh-CN"/>
        </w:rPr>
        <w:t>9</w:t>
      </w:r>
      <w:r>
        <w:rPr>
          <w:rFonts w:hint="eastAsia" w:ascii="仿宋_GB2312" w:hAnsi="黑体" w:eastAsia="仿宋_GB2312" w:cs="Times New Roman"/>
          <w:sz w:val="32"/>
          <w:szCs w:val="32"/>
        </w:rPr>
        <w:t>-202</w:t>
      </w:r>
      <w:r>
        <w:rPr>
          <w:rFonts w:hint="eastAsia" w:ascii="仿宋_GB2312" w:hAnsi="黑体" w:eastAsia="仿宋_GB2312" w:cs="Times New Roman"/>
          <w:sz w:val="32"/>
          <w:szCs w:val="32"/>
          <w:lang w:val="en-US" w:eastAsia="zh-CN"/>
        </w:rPr>
        <w:t>2</w:t>
      </w:r>
      <w:r>
        <w:rPr>
          <w:rFonts w:hint="eastAsia" w:ascii="仿宋_GB2312" w:hAnsi="黑体" w:eastAsia="仿宋_GB2312" w:cs="Times New Roman"/>
          <w:sz w:val="32"/>
          <w:szCs w:val="32"/>
        </w:rPr>
        <w:t>年营业收入及纳税情况、区内外产业分布和深圳市外设立关联企业情况；</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（6）购买能力：企业资产负债率；企业自有资金（包括现金、理财、承兑汇票等）、盈利能力、融资能力、借款能力等。</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2.营业执照复印件；</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3.法定代表人身份证复印件、授权代理人身份证复印件（验原件）及授权委托书；</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4.商事主体登记及备案信息查询单或社会组织信息公开查询单；</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5.公司章程复印件；</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6.2022年缴纳社保职工人数，社保部门出具的参保单位社会保险参保证明复印件；</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7.201</w:t>
      </w:r>
      <w:r>
        <w:rPr>
          <w:rFonts w:hint="eastAsia" w:ascii="仿宋_GB2312" w:hAnsi="黑体" w:eastAsia="仿宋_GB2312" w:cs="Times New Roman"/>
          <w:sz w:val="32"/>
          <w:szCs w:val="32"/>
          <w:lang w:val="en-US" w:eastAsia="zh-CN"/>
        </w:rPr>
        <w:t>9</w:t>
      </w:r>
      <w:r>
        <w:rPr>
          <w:rFonts w:hint="eastAsia" w:ascii="仿宋_GB2312" w:hAnsi="黑体" w:eastAsia="仿宋_GB2312" w:cs="Times New Roman"/>
          <w:sz w:val="32"/>
          <w:szCs w:val="32"/>
        </w:rPr>
        <w:t>-202</w:t>
      </w:r>
      <w:r>
        <w:rPr>
          <w:rFonts w:hint="eastAsia" w:ascii="仿宋_GB2312" w:hAnsi="黑体" w:eastAsia="仿宋_GB2312" w:cs="Times New Roman"/>
          <w:sz w:val="32"/>
          <w:szCs w:val="32"/>
          <w:lang w:val="en-US" w:eastAsia="zh-CN"/>
        </w:rPr>
        <w:t>2</w:t>
      </w:r>
      <w:r>
        <w:rPr>
          <w:rFonts w:hint="eastAsia" w:ascii="仿宋_GB2312" w:hAnsi="黑体" w:eastAsia="仿宋_GB2312" w:cs="Times New Roman"/>
          <w:sz w:val="32"/>
          <w:szCs w:val="32"/>
        </w:rPr>
        <w:t>年度企业所得税汇算清缴申报表，税务部门出具的纳税证明；</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8.会计师事务所出具的201</w:t>
      </w:r>
      <w:r>
        <w:rPr>
          <w:rFonts w:hint="eastAsia" w:ascii="仿宋_GB2312" w:hAnsi="黑体" w:eastAsia="仿宋_GB2312" w:cs="Times New Roman"/>
          <w:sz w:val="32"/>
          <w:szCs w:val="32"/>
          <w:lang w:val="en-US" w:eastAsia="zh-CN"/>
        </w:rPr>
        <w:t>9</w:t>
      </w:r>
      <w:r>
        <w:rPr>
          <w:rFonts w:hint="eastAsia" w:ascii="仿宋_GB2312" w:hAnsi="黑体" w:eastAsia="仿宋_GB2312" w:cs="Times New Roman"/>
          <w:sz w:val="32"/>
          <w:szCs w:val="32"/>
        </w:rPr>
        <w:t>-202</w:t>
      </w:r>
      <w:r>
        <w:rPr>
          <w:rFonts w:hint="eastAsia" w:ascii="仿宋_GB2312" w:hAnsi="黑体" w:eastAsia="仿宋_GB2312" w:cs="Times New Roman"/>
          <w:sz w:val="32"/>
          <w:szCs w:val="32"/>
          <w:lang w:val="en-US" w:eastAsia="zh-CN"/>
        </w:rPr>
        <w:t>2</w:t>
      </w:r>
      <w:r>
        <w:rPr>
          <w:rFonts w:hint="eastAsia" w:ascii="仿宋_GB2312" w:hAnsi="黑体" w:eastAsia="仿宋_GB2312" w:cs="Times New Roman"/>
          <w:sz w:val="32"/>
          <w:szCs w:val="32"/>
        </w:rPr>
        <w:t>年度审计报告</w:t>
      </w:r>
      <w:r>
        <w:rPr>
          <w:rFonts w:hint="eastAsia" w:ascii="仿宋_GB2312" w:hAnsi="黑体" w:eastAsia="仿宋_GB2312" w:cs="Times New Roman"/>
          <w:b/>
          <w:bCs/>
          <w:sz w:val="32"/>
          <w:szCs w:val="32"/>
          <w:lang w:eastAsia="zh-CN"/>
        </w:rPr>
        <w:t>（</w:t>
      </w:r>
      <w:r>
        <w:rPr>
          <w:rFonts w:hint="eastAsia" w:ascii="仿宋_GB2312" w:hAnsi="黑体" w:eastAsia="仿宋_GB2312" w:cs="Times New Roman"/>
          <w:b/>
          <w:bCs/>
          <w:sz w:val="32"/>
          <w:szCs w:val="32"/>
          <w:lang w:val="en-US" w:eastAsia="zh-CN"/>
        </w:rPr>
        <w:t>企业2022年度审计报告在申报时暂未完成的</w:t>
      </w:r>
      <w:r>
        <w:rPr>
          <w:rFonts w:hint="eastAsia" w:ascii="仿宋_GB2312" w:hAnsi="黑体" w:eastAsia="仿宋_GB2312" w:cs="Times New Roman"/>
          <w:b/>
          <w:bCs/>
          <w:sz w:val="32"/>
          <w:szCs w:val="32"/>
          <w:lang w:eastAsia="zh-CN"/>
        </w:rPr>
        <w:t>可以提供</w:t>
      </w:r>
      <w:r>
        <w:rPr>
          <w:rFonts w:hint="eastAsia" w:ascii="仿宋_GB2312" w:hAnsi="黑体" w:eastAsia="仿宋_GB2312" w:cs="Times New Roman"/>
          <w:b/>
          <w:bCs/>
          <w:sz w:val="32"/>
          <w:szCs w:val="32"/>
          <w:lang w:val="en-US" w:eastAsia="zh-CN"/>
        </w:rPr>
        <w:t>企业2022年度</w:t>
      </w:r>
      <w:r>
        <w:rPr>
          <w:rFonts w:hint="eastAsia" w:ascii="仿宋_GB2312" w:hAnsi="黑体" w:eastAsia="仿宋_GB2312" w:cs="Times New Roman"/>
          <w:b/>
          <w:bCs/>
          <w:sz w:val="32"/>
          <w:szCs w:val="32"/>
          <w:lang w:eastAsia="zh-CN"/>
        </w:rPr>
        <w:t>纳税申报表、财务报表</w:t>
      </w:r>
      <w:r>
        <w:rPr>
          <w:rFonts w:hint="eastAsia" w:ascii="仿宋_GB2312" w:hAnsi="黑体" w:eastAsia="仿宋_GB2312" w:cs="Times New Roman"/>
          <w:b/>
          <w:bCs/>
          <w:sz w:val="32"/>
          <w:szCs w:val="32"/>
          <w:lang w:val="en-US" w:eastAsia="zh-CN"/>
        </w:rPr>
        <w:t>以及</w:t>
      </w:r>
      <w:r>
        <w:rPr>
          <w:rFonts w:hint="eastAsia" w:ascii="仿宋_GB2312" w:hAnsi="黑体" w:eastAsia="仿宋_GB2312" w:cs="Times New Roman"/>
          <w:b/>
          <w:bCs/>
          <w:sz w:val="32"/>
          <w:szCs w:val="32"/>
          <w:lang w:eastAsia="zh-CN"/>
        </w:rPr>
        <w:t>财务数据真实性的</w:t>
      </w:r>
      <w:r>
        <w:rPr>
          <w:rFonts w:hint="eastAsia" w:ascii="仿宋_GB2312" w:hAnsi="黑体" w:eastAsia="仿宋_GB2312" w:cs="Times New Roman"/>
          <w:b/>
          <w:bCs/>
          <w:sz w:val="32"/>
          <w:szCs w:val="32"/>
          <w:lang w:val="en-US" w:eastAsia="zh-CN"/>
        </w:rPr>
        <w:t>承诺书</w:t>
      </w:r>
      <w:r>
        <w:rPr>
          <w:rFonts w:hint="eastAsia" w:ascii="仿宋_GB2312" w:hAnsi="黑体" w:eastAsia="仿宋_GB2312" w:cs="Times New Roman"/>
          <w:b/>
          <w:bCs/>
          <w:sz w:val="32"/>
          <w:szCs w:val="32"/>
          <w:lang w:eastAsia="zh-CN"/>
        </w:rPr>
        <w:t>）</w:t>
      </w:r>
      <w:r>
        <w:rPr>
          <w:rFonts w:hint="eastAsia" w:ascii="仿宋_GB2312" w:hAnsi="黑体" w:eastAsia="仿宋_GB2312" w:cs="Times New Roman"/>
          <w:sz w:val="32"/>
          <w:szCs w:val="32"/>
        </w:rPr>
        <w:t>、研发费用加计扣专项审计报告复印件；</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9.企业自用承诺书；</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10.券商对企业2024年12月31日前申报IPO的承诺书（拟上市企业提交）；</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11.企业现有物业租赁凭证（包括厂房、研发用房）；</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12.国家高新技术企业证书、专精特新证书、小巨人证书等复印件（验原件）；</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13.可选择提供其他材料，包括但不限于提供知识产权证、获奖证书、国家/省/市/区有关重大项目批复文件、合作协议等。</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温馨提示：</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1.商事主体登记及备案信息查询单及社会组织信息公开查询单报送要求：</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注册地在龙岗区外深圳市内的企业须在深圳市市场监督管理局官网（网址：http://amr.sz.gov.cn/）查询并打印基本信息、许可经营信息、股东信息、严重违法失信信息等内容；注册地在龙岗区内企业除打印上述信息外，还须登陆龙岗诚信网（网址：http://www.credit.lg.gov.cn/）打印企业诚信信息；注册地在深圳市外的企业须登陆中国信用网（网址：http://www.zgxyw.org.cn/）并打印基础信息、严重违法失信（黑名单）信息。</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2.申报材料须提供一式5份。申请报告须由法定代表人签字，复印件需核验原件，官网截图打印资料须包含所查询网址，所有申报材料须加盖申报主体公章。A4纸正反面打印/复印，非空白页需连续编写页码，装订成册（胶装）。文件请送达海关大厦西座10楼</w:t>
      </w:r>
      <w:r>
        <w:rPr>
          <w:rFonts w:hint="default" w:ascii="仿宋_GB2312" w:hAnsi="黑体" w:eastAsia="仿宋_GB2312" w:cs="Times New Roman"/>
          <w:sz w:val="32"/>
          <w:szCs w:val="32"/>
        </w:rPr>
        <w:t>1019</w:t>
      </w:r>
      <w:r>
        <w:rPr>
          <w:rFonts w:hint="eastAsia" w:ascii="仿宋_GB2312" w:hAnsi="黑体" w:eastAsia="仿宋_GB2312" w:cs="Times New Roman"/>
          <w:sz w:val="32"/>
          <w:szCs w:val="32"/>
        </w:rPr>
        <w:t>办公室。</w:t>
      </w:r>
    </w:p>
    <w:p>
      <w:pPr>
        <w:spacing w:line="560" w:lineRule="exact"/>
        <w:ind w:firstLine="640" w:firstLineChars="200"/>
        <w:rPr>
          <w:rFonts w:hint="eastAsia" w:ascii="黑体" w:hAnsi="黑体" w:eastAsia="黑体" w:cs="黑体"/>
          <w:color w:val="000000"/>
          <w:sz w:val="32"/>
          <w:szCs w:val="32"/>
        </w:rPr>
      </w:pPr>
      <w:r>
        <w:rPr>
          <w:rFonts w:ascii="黑体" w:hAnsi="黑体" w:eastAsia="黑体" w:cs="黑体"/>
          <w:color w:val="000000"/>
          <w:sz w:val="32"/>
          <w:szCs w:val="32"/>
        </w:rPr>
        <w:t>六、企业遴选</w:t>
      </w:r>
    </w:p>
    <w:p>
      <w:pPr>
        <w:spacing w:line="560" w:lineRule="exact"/>
        <w:ind w:firstLine="640" w:firstLineChars="200"/>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shd w:val="clear" w:color="auto" w:fill="FFFFFF"/>
        </w:rPr>
        <w:t>企业遴选分为</w:t>
      </w:r>
      <w:r>
        <w:rPr>
          <w:rFonts w:hint="eastAsia" w:ascii="仿宋_GB2312" w:hAnsi="仿宋_GB2312" w:eastAsia="仿宋_GB2312" w:cs="仿宋_GB2312"/>
          <w:b/>
          <w:bCs/>
          <w:sz w:val="32"/>
          <w:szCs w:val="32"/>
          <w:shd w:val="clear" w:color="auto" w:fill="FFFFFF"/>
        </w:rPr>
        <w:t>遴选企业库建设</w:t>
      </w:r>
      <w:r>
        <w:rPr>
          <w:rFonts w:hint="eastAsia" w:ascii="仿宋_GB2312" w:hAnsi="仿宋_GB2312" w:eastAsia="仿宋_GB2312" w:cs="仿宋_GB2312"/>
          <w:sz w:val="32"/>
          <w:szCs w:val="32"/>
          <w:highlight w:val="none"/>
          <w:shd w:val="clear" w:color="auto" w:fill="FFFFFF"/>
        </w:rPr>
        <w:t>及</w:t>
      </w:r>
      <w:r>
        <w:rPr>
          <w:rFonts w:hint="eastAsia" w:ascii="仿宋_GB2312" w:hAnsi="仿宋_GB2312" w:eastAsia="仿宋_GB2312" w:cs="仿宋_GB2312"/>
          <w:b/>
          <w:bCs/>
          <w:sz w:val="32"/>
          <w:szCs w:val="32"/>
          <w:highlight w:val="none"/>
          <w:shd w:val="clear" w:color="auto" w:fill="FFFFFF"/>
        </w:rPr>
        <w:t>评审确定入围企业名单</w:t>
      </w:r>
      <w:r>
        <w:rPr>
          <w:rFonts w:hint="eastAsia" w:ascii="仿宋_GB2312" w:hAnsi="仿宋_GB2312" w:eastAsia="仿宋_GB2312" w:cs="仿宋_GB2312"/>
          <w:sz w:val="32"/>
          <w:szCs w:val="32"/>
          <w:highlight w:val="none"/>
          <w:shd w:val="clear" w:color="auto" w:fill="FFFFFF"/>
        </w:rPr>
        <w:t>两个阶段。</w:t>
      </w:r>
    </w:p>
    <w:p>
      <w:pPr>
        <w:spacing w:line="560" w:lineRule="exact"/>
        <w:ind w:firstLine="640" w:firstLineChars="200"/>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1.遴选企业库建设：龙岗区工业和信息化局结合龙岗东部先进制造业集群产业定位、宝龙街道主导产业布局、宝龙试点项目用地情况制定企业准入条件，核实《深圳宝龙专精特新产业园产业用房需求报名申请表》。核实方式包括原件认证，产值、税收、注册信息、物业情况等向政府部门确认，实地考察企业等，符合条件的企业进入遴选企业库。</w:t>
      </w:r>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shd w:val="clear" w:color="auto" w:fill="FFFFFF"/>
        </w:rPr>
        <w:t>2.评审确定入围企业名单：区工</w:t>
      </w:r>
      <w:r>
        <w:rPr>
          <w:rFonts w:hint="eastAsia" w:ascii="仿宋_GB2312" w:hAnsi="仿宋_GB2312" w:eastAsia="仿宋_GB2312" w:cs="仿宋_GB2312"/>
          <w:sz w:val="32"/>
          <w:szCs w:val="32"/>
          <w:shd w:val="clear" w:color="auto" w:fill="FFFFFF"/>
          <w:lang w:val="en-US" w:eastAsia="zh-CN"/>
        </w:rPr>
        <w:t>业和信息化</w:t>
      </w:r>
      <w:r>
        <w:rPr>
          <w:rFonts w:hint="eastAsia" w:ascii="仿宋_GB2312" w:hAnsi="仿宋_GB2312" w:eastAsia="仿宋_GB2312" w:cs="仿宋_GB2312"/>
          <w:sz w:val="32"/>
          <w:szCs w:val="32"/>
          <w:shd w:val="clear" w:color="auto" w:fill="FFFFFF"/>
        </w:rPr>
        <w:t>局</w:t>
      </w:r>
      <w:r>
        <w:rPr>
          <w:rFonts w:hint="eastAsia" w:ascii="仿宋_GB2312" w:hAnsi="仿宋_GB2312" w:eastAsia="仿宋_GB2312" w:cs="仿宋_GB2312"/>
          <w:sz w:val="32"/>
          <w:szCs w:val="32"/>
          <w:shd w:val="clear" w:color="auto" w:fill="FFFFFF"/>
          <w:lang w:val="en-US" w:eastAsia="zh-CN"/>
        </w:rPr>
        <w:t>联合深圳市特区建工集团有限公司</w:t>
      </w:r>
      <w:r>
        <w:rPr>
          <w:rFonts w:hint="eastAsia" w:ascii="仿宋_GB2312" w:hAnsi="仿宋_GB2312" w:eastAsia="仿宋_GB2312" w:cs="仿宋_GB2312"/>
          <w:sz w:val="32"/>
          <w:szCs w:val="32"/>
          <w:shd w:val="clear" w:color="auto" w:fill="FFFFFF"/>
        </w:rPr>
        <w:t>组建专家评审小组，对遴选库内企业进行专家评审打分</w:t>
      </w:r>
      <w:r>
        <w:rPr>
          <w:rFonts w:hint="eastAsia" w:ascii="仿宋_GB2312" w:hAnsi="仿宋_GB2312" w:eastAsia="仿宋_GB2312" w:cs="仿宋_GB2312"/>
          <w:sz w:val="32"/>
          <w:szCs w:val="32"/>
          <w:shd w:val="clear" w:color="auto" w:fill="FFFFFF"/>
          <w:lang w:eastAsia="zh-CN"/>
        </w:rPr>
        <w:t>，</w:t>
      </w:r>
      <w:r>
        <w:rPr>
          <w:rFonts w:hint="eastAsia" w:ascii="仿宋_GB2312" w:hAnsi="仿宋_GB2312" w:eastAsia="仿宋_GB2312" w:cs="仿宋_GB2312"/>
          <w:sz w:val="32"/>
          <w:szCs w:val="32"/>
          <w:lang w:val="en-US" w:eastAsia="zh-CN"/>
        </w:rPr>
        <w:t>形成企业得分排序。局党组委员会审议后的企业排名情况在龙岗区工业和信息化局官网进行公示</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最终</w:t>
      </w:r>
      <w:r>
        <w:rPr>
          <w:rFonts w:hint="eastAsia" w:ascii="仿宋_GB2312" w:hAnsi="仿宋_GB2312" w:eastAsia="仿宋_GB2312" w:cs="仿宋_GB2312"/>
          <w:sz w:val="32"/>
          <w:szCs w:val="32"/>
        </w:rPr>
        <w:t>根据排序选定意向出让企业，同步开展选房和定制化洽谈。企业因放弃购置的富余厂房由排序后位的企业依次递补，如果依然不足的，从由龙岗区工信局</w:t>
      </w:r>
      <w:r>
        <w:rPr>
          <w:rFonts w:hint="eastAsia" w:ascii="仿宋_GB2312" w:hAnsi="仿宋_GB2312" w:eastAsia="仿宋_GB2312" w:cs="仿宋_GB2312"/>
          <w:sz w:val="32"/>
          <w:szCs w:val="32"/>
          <w:highlight w:val="none"/>
        </w:rPr>
        <w:t>建立的产业用房需求库</w:t>
      </w:r>
      <w:r>
        <w:rPr>
          <w:rFonts w:hint="eastAsia" w:ascii="仿宋_GB2312" w:hAnsi="仿宋_GB2312" w:eastAsia="仿宋_GB2312" w:cs="仿宋_GB2312"/>
          <w:sz w:val="32"/>
          <w:szCs w:val="32"/>
        </w:rPr>
        <w:t>内选择</w:t>
      </w:r>
      <w:r>
        <w:rPr>
          <w:rFonts w:hint="eastAsia" w:ascii="仿宋_GB2312" w:hAnsi="仿宋_GB2312" w:eastAsia="仿宋_GB2312" w:cs="仿宋_GB2312"/>
          <w:sz w:val="32"/>
          <w:szCs w:val="32"/>
          <w:lang w:eastAsia="zh-CN"/>
        </w:rPr>
        <w:t>。</w:t>
      </w:r>
    </w:p>
    <w:p>
      <w:pPr>
        <w:spacing w:line="560" w:lineRule="exact"/>
        <w:ind w:firstLine="640" w:firstLineChars="200"/>
        <w:rPr>
          <w:rFonts w:ascii="黑体" w:hAnsi="黑体" w:eastAsia="黑体" w:cs="黑体"/>
          <w:color w:val="000000"/>
          <w:sz w:val="32"/>
          <w:szCs w:val="32"/>
          <w:highlight w:val="none"/>
        </w:rPr>
      </w:pPr>
      <w:r>
        <w:rPr>
          <w:rFonts w:ascii="黑体" w:hAnsi="黑体" w:eastAsia="黑体" w:cs="黑体"/>
          <w:color w:val="000000"/>
          <w:sz w:val="32"/>
          <w:szCs w:val="32"/>
          <w:highlight w:val="none"/>
        </w:rPr>
        <w:t>七</w:t>
      </w:r>
      <w:r>
        <w:rPr>
          <w:rFonts w:hint="eastAsia" w:ascii="黑体" w:hAnsi="黑体" w:eastAsia="黑体" w:cs="黑体"/>
          <w:color w:val="000000"/>
          <w:sz w:val="32"/>
          <w:szCs w:val="32"/>
          <w:highlight w:val="none"/>
        </w:rPr>
        <w:t>、宿舍供应原则</w:t>
      </w:r>
    </w:p>
    <w:p>
      <w:pPr>
        <w:spacing w:line="560" w:lineRule="exact"/>
        <w:rPr>
          <w:rFonts w:hint="eastAsia" w:ascii="仿宋_GB2312" w:hAnsi="黑体" w:eastAsia="仿宋_GB2312" w:cs="Times New Roman"/>
          <w:sz w:val="32"/>
          <w:szCs w:val="32"/>
        </w:rPr>
      </w:pPr>
      <w:r>
        <w:rPr>
          <w:rFonts w:ascii="仿宋" w:hAnsi="仿宋" w:eastAsia="仿宋" w:cs="___WRD_EMBED_SUB_44"/>
          <w:sz w:val="32"/>
          <w:szCs w:val="32"/>
          <w:shd w:val="clear" w:color="auto" w:fill="FFFFFF"/>
        </w:rPr>
        <w:t xml:space="preserve">  </w:t>
      </w:r>
      <w:r>
        <w:rPr>
          <w:rFonts w:hint="eastAsia" w:ascii="仿宋" w:hAnsi="仿宋" w:eastAsia="仿宋" w:cs="___WRD_EMBED_SUB_44"/>
          <w:sz w:val="32"/>
          <w:szCs w:val="32"/>
          <w:shd w:val="clear" w:color="auto" w:fill="FFFFFF"/>
          <w:lang w:val="en-US" w:eastAsia="zh-CN"/>
        </w:rPr>
        <w:t xml:space="preserve"> </w:t>
      </w:r>
      <w:r>
        <w:rPr>
          <w:rFonts w:hint="eastAsia" w:ascii="仿宋" w:hAnsi="仿宋" w:eastAsia="仿宋" w:cs="仿宋"/>
          <w:color w:val="000000"/>
          <w:sz w:val="32"/>
          <w:szCs w:val="32"/>
          <w:lang w:val="en-US" w:eastAsia="zh-CN"/>
        </w:rPr>
        <w:t xml:space="preserve"> </w:t>
      </w:r>
      <w:r>
        <w:rPr>
          <w:rFonts w:hint="eastAsia" w:ascii="仿宋_GB2312" w:hAnsi="黑体" w:eastAsia="仿宋_GB2312" w:cs="Times New Roman"/>
          <w:sz w:val="32"/>
          <w:szCs w:val="32"/>
        </w:rPr>
        <w:t>由于本项目的宿舍与工业厂房建筑面积比约为1：10，原则上购置宿舍不得超过企业购置工业厂房建筑面积的12%。对企业有特殊要求的，可申请的配套宿舍面积原则按照《深圳市人民政府办公厅关于印发深圳市工业厂房及配套用房转让管理办法的通知》（深府办规〔2020〕2号）执行，即持有工业配套宿舍的建筑面积不得超过该企业所在行政区内持有工业厂房建筑面积的30%。具体宿舍供应将结合遴选企业的实际需求进行适当调整。</w:t>
      </w:r>
    </w:p>
    <w:p>
      <w:pPr>
        <w:spacing w:line="560" w:lineRule="exact"/>
        <w:ind w:firstLine="640" w:firstLineChars="200"/>
        <w:rPr>
          <w:rFonts w:ascii="黑体" w:hAnsi="黑体" w:eastAsia="黑体" w:cs="黑体"/>
          <w:color w:val="000000"/>
          <w:sz w:val="32"/>
          <w:szCs w:val="32"/>
        </w:rPr>
      </w:pPr>
      <w:r>
        <w:rPr>
          <w:rFonts w:ascii="黑体" w:hAnsi="黑体" w:eastAsia="黑体" w:cs="黑体"/>
          <w:color w:val="000000"/>
          <w:sz w:val="32"/>
          <w:szCs w:val="32"/>
        </w:rPr>
        <w:t>八、销售价格</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高标准制造业厂房按“总成本+微利”的确定，具体售价结合楼层、朝向等因素综合考虑。企业有定制化和地下空间额外需求的，差额由企业承担。出卖人（建设单位）取得预售许可证后，与购置工业厂房与配套宿舍的企业（下称购房企业）签订《产业用房及配套用房买卖合同》，购房企业需自签订合同之日起7天内支付首期购房款（首期购房款具体比例由银行根据企业实际情况制定按揭贷款方案），并于签订合同之日起90天内办理银行贷款并向出卖人（建设单位）缴齐全款。支持购房企业一次性付款。</w:t>
      </w:r>
    </w:p>
    <w:p>
      <w:pPr>
        <w:spacing w:line="560" w:lineRule="exact"/>
        <w:ind w:firstLine="640" w:firstLineChars="200"/>
        <w:rPr>
          <w:rFonts w:ascii="黑体" w:hAnsi="黑体" w:eastAsia="黑体" w:cs="黑体"/>
          <w:color w:val="000000"/>
          <w:sz w:val="32"/>
          <w:szCs w:val="32"/>
        </w:rPr>
      </w:pPr>
      <w:r>
        <w:rPr>
          <w:rFonts w:ascii="黑体" w:hAnsi="黑体" w:eastAsia="黑体" w:cs="黑体"/>
          <w:color w:val="000000"/>
          <w:sz w:val="32"/>
          <w:szCs w:val="32"/>
        </w:rPr>
        <w:t>九、核心商务条款</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产业发展监管协议：购房企业购置工业厂房时须与龙岗区工业和信息化局、深圳市特区建工集团有限公司共同签订三方产业发展监管协议。产业发展监管协议的内容包括但不限于产业准入条件、产出效率、经济贡献、节能环保、二次转让条件、退出机制、抵押限制、强制执行、违约责任、失信行为惩戒等相关条款。</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个性化定制：龙岗区工业和信息化局和深圳市特区建工集团有限公司在建设单位签订土地出让合同后，可组织经遴选确定的意向销售对象与其签订《产业用房定制协议书》，约定产业用房需求面积、建设标准及双方应尽的权利义务等。</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递补机制：意向销售对象在签订《产业用房及配套用房买卖合同》前，若因自身原因终止购买工业厂房的，须依据已签订的《产业用房定制协议书》中的约定向平台企业支付违约金，并承担相应的违约责任。递补企业由龙岗区工业和信息化局和深圳市特区建工集团有限公司从遴选企业库中按程序选取确定。意向销售对象在签订《产业用房及配套用房买卖合同》后，须按合同规定履行相关权利义务。</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产业空间的二次转让：自购房企业完成不动产登记之日起未满 5 年的产业空间，原则上不允许转让。因不可抗力或重大政策调整造成购房企业无法继续经营发展的，可参照下述规定执行。</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自购房企业完成不动产登记之日起，5 年累计达到《产业发展监管协议书》中约定的收入法增加值规模、税收规模、产值能耗等相关要求的购房企业，可申请将其名下的产业用房及配套宿舍进行转让，转让价格不得高于购置价格，不得以其他名义收取额外费用，区政府或其指定单位享有优先购买权。区政府及其指定单位放弃购买的，由龙岗区工业和信息化局和深圳市特区建工集团有限公司从遴选企业库中按程序选取次受让主体开展转让工作，次受让主体应与区龙岗区工业和信息化局、深圳市特区建工集团有限公司重新签订产业发展监管协议。转让涉及的税费按照现行不动产转移登记的相关法律法规执行。</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强制退出：自完成不动产登记之日起，5 年累计未达到《产业发展监管协议书》中约定的收入法增加值规模、税收规模、产值能耗等相关要求的企业，须按规定缴纳违约金后强制退出，在规定时间内退还其购买的产业用房及配套宿舍，且一年内不得入选遴选企业库。退出后的产业用房及配套宿舍优先由区政府或其指定单位回购，回购价以购置价格为原值折旧后计算确定。</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强制执行：购房企业因人民法院强制执行拍卖或者变卖房屋（构筑物）所有权的，次受让主体应当符合原受让主体资格条件，并应当承接原《产业用房及配套用房买卖合同》及《产业发展监管协议书》规定的受让主体责任及义务。人民法院强制执行又无符合条件的次受让主体的，其建（构）筑物由各区政府或其指定单位回购。</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二次转让的分割限制：购房企业购买的产业用房及配套宿舍在进行二次转让时，应按企业办理产业用房与配套宿舍不动产登记时的证载面积为单位整体转让，不可分割转让。</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抵押限制：购房企业购买的产业用房及配套宿舍允许抵押，但抵押金额不得超过不动产剩余年期的建（构）筑物残值。</w:t>
      </w:r>
    </w:p>
    <w:p>
      <w:pPr>
        <w:spacing w:line="560" w:lineRule="exact"/>
        <w:ind w:firstLine="640" w:firstLineChars="200"/>
        <w:rPr>
          <w:rFonts w:ascii="黑体" w:hAnsi="黑体" w:eastAsia="黑体" w:cs="黑体"/>
          <w:color w:val="000000"/>
          <w:sz w:val="32"/>
          <w:szCs w:val="32"/>
        </w:rPr>
      </w:pPr>
      <w:r>
        <w:rPr>
          <w:rFonts w:ascii="黑体" w:hAnsi="黑体" w:eastAsia="黑体" w:cs="黑体"/>
          <w:color w:val="000000"/>
          <w:sz w:val="32"/>
          <w:szCs w:val="32"/>
        </w:rPr>
        <w:t>十、违约责任</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购房企业与建设单位签署《产业用房定制协议书》，企业在房屋交付前申请退出或违反协议规定的，原则上不予退还定制保证金。</w:t>
      </w:r>
    </w:p>
    <w:p>
      <w:pPr>
        <w:spacing w:line="560" w:lineRule="exact"/>
        <w:ind w:firstLine="640" w:firstLineChars="200"/>
        <w:rPr>
          <w:rFonts w:hint="eastAsia" w:ascii="仿宋" w:hAnsi="仿宋" w:eastAsia="仿宋" w:cs="仿宋"/>
          <w:color w:val="000000"/>
          <w:kern w:val="0"/>
          <w:sz w:val="31"/>
          <w:szCs w:val="31"/>
          <w:lang w:bidi="ar"/>
        </w:rPr>
      </w:pPr>
      <w:r>
        <w:rPr>
          <w:rFonts w:hint="eastAsia" w:ascii="仿宋_GB2312" w:hAnsi="黑体" w:eastAsia="仿宋_GB2312" w:cs="Times New Roman"/>
          <w:sz w:val="32"/>
          <w:szCs w:val="32"/>
        </w:rPr>
        <w:t>购房企业购买的试点项目产业用房及配套宿舍限定自用，购房企业签订《产业用房定制协议书》或《产业用房及配套用房买卖合同》后无故退出，或在使用期间出现违规出租、出售、改变其原有使用功能等不按合同或协议书约定使用产业用房及配套宿舍行为的，5 年内不得纳入遴选企业库、不得租赁或购买我市政策性产业用房。已购买试点项目产业空间的，需在规定时间内退还其购买的产业用房及配套宿舍，退出后的产业用房及配套宿舍优先由区政府或其指定单位回购，回购价以购置价格为原值折旧后计算确定。</w:t>
      </w:r>
    </w:p>
    <w:p>
      <w:pPr>
        <w:spacing w:line="560" w:lineRule="exact"/>
        <w:ind w:firstLine="640" w:firstLineChars="200"/>
        <w:rPr>
          <w:rFonts w:ascii="黑体" w:hAnsi="黑体" w:eastAsia="黑体" w:cs="黑体"/>
          <w:color w:val="000000"/>
          <w:sz w:val="32"/>
          <w:szCs w:val="32"/>
        </w:rPr>
      </w:pPr>
      <w:r>
        <w:rPr>
          <w:rFonts w:ascii="黑体" w:hAnsi="黑体" w:eastAsia="黑体" w:cs="黑体"/>
          <w:color w:val="000000"/>
          <w:sz w:val="32"/>
          <w:szCs w:val="32"/>
        </w:rPr>
        <w:t>十一、退出条件</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有下列情形之一的，建设单位应及时终止《产业用房定制协议书》，并对申请主体作退出处理：</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（一）将注册地、纳税地、统计地迁离龙岗区的；</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（二）申报主体有隐瞒真实情况、伪造证明等骗租行为的；</w:t>
      </w:r>
    </w:p>
    <w:p>
      <w:pPr>
        <w:spacing w:line="560" w:lineRule="exact"/>
        <w:ind w:firstLine="640" w:firstLineChars="200"/>
        <w:rPr>
          <w:rFonts w:hint="eastAsia" w:ascii="仿宋_GB2312" w:hAnsi="黑体" w:eastAsia="仿宋_GB2312" w:cs="Times New Roman"/>
          <w:sz w:val="32"/>
          <w:szCs w:val="32"/>
        </w:rPr>
      </w:pPr>
      <w:r>
        <w:rPr>
          <w:rFonts w:hint="eastAsia" w:ascii="仿宋_GB2312" w:hAnsi="黑体" w:eastAsia="仿宋_GB2312" w:cs="Times New Roman"/>
          <w:sz w:val="32"/>
          <w:szCs w:val="32"/>
        </w:rPr>
        <w:t>（三）入驻主体被列入失信名单的。</w:t>
      </w:r>
    </w:p>
    <w:p>
      <w:pPr>
        <w:spacing w:line="560" w:lineRule="exact"/>
        <w:ind w:firstLine="640" w:firstLineChars="200"/>
        <w:rPr>
          <w:rFonts w:hint="eastAsia" w:ascii="仿宋_GB2312" w:hAnsi="黑体" w:eastAsia="仿宋_GB2312" w:cs="Times New Roman"/>
          <w:sz w:val="32"/>
          <w:szCs w:val="32"/>
        </w:rPr>
      </w:pPr>
    </w:p>
    <w:p>
      <w:pPr>
        <w:spacing w:line="560" w:lineRule="exact"/>
        <w:ind w:firstLine="640" w:firstLineChars="200"/>
        <w:rPr>
          <w:rFonts w:hint="eastAsia" w:ascii="仿宋_GB2312" w:hAnsi="黑体" w:eastAsia="仿宋_GB2312" w:cs="Times New Roman"/>
          <w:sz w:val="32"/>
          <w:szCs w:val="32"/>
          <w:lang w:val="en-US" w:eastAsia="zh-CN"/>
        </w:rPr>
      </w:pPr>
      <w:r>
        <w:rPr>
          <w:rFonts w:hint="eastAsia" w:ascii="仿宋_GB2312" w:hAnsi="黑体" w:eastAsia="仿宋_GB2312" w:cs="Times New Roman"/>
          <w:sz w:val="32"/>
          <w:szCs w:val="32"/>
        </w:rPr>
        <w:t>附件</w:t>
      </w:r>
      <w:r>
        <w:rPr>
          <w:rFonts w:hint="eastAsia" w:ascii="仿宋_GB2312" w:hAnsi="黑体" w:eastAsia="仿宋_GB2312" w:cs="Times New Roman"/>
          <w:sz w:val="32"/>
          <w:szCs w:val="32"/>
          <w:lang w:eastAsia="zh-CN"/>
        </w:rPr>
        <w:t>：</w:t>
      </w:r>
      <w:r>
        <w:rPr>
          <w:rFonts w:hint="default" w:ascii="仿宋_GB2312" w:hAnsi="黑体" w:eastAsia="仿宋_GB2312" w:cs="Times New Roman"/>
          <w:sz w:val="32"/>
          <w:szCs w:val="32"/>
          <w:lang w:eastAsia="zh-CN"/>
        </w:rPr>
        <w:t>1</w:t>
      </w:r>
      <w:r>
        <w:rPr>
          <w:rFonts w:hint="eastAsia" w:ascii="仿宋_GB2312" w:hAnsi="黑体" w:eastAsia="仿宋_GB2312" w:cs="Times New Roman"/>
          <w:sz w:val="32"/>
          <w:szCs w:val="32"/>
          <w:lang w:val="en-US" w:eastAsia="zh-CN"/>
        </w:rPr>
        <w:t>-1产业用房需求报名申请表</w:t>
      </w:r>
    </w:p>
    <w:p>
      <w:pPr>
        <w:spacing w:line="560" w:lineRule="exact"/>
        <w:ind w:firstLine="1600" w:firstLineChars="500"/>
        <w:rPr>
          <w:rFonts w:hint="eastAsia" w:ascii="仿宋_GB2312" w:hAnsi="黑体" w:eastAsia="仿宋_GB2312" w:cs="Times New Roman"/>
          <w:sz w:val="32"/>
          <w:szCs w:val="32"/>
          <w:lang w:val="en-US" w:eastAsia="zh-CN"/>
        </w:rPr>
      </w:pPr>
      <w:r>
        <w:rPr>
          <w:rFonts w:hint="default" w:ascii="仿宋_GB2312" w:hAnsi="黑体" w:eastAsia="仿宋_GB2312" w:cs="Times New Roman"/>
          <w:sz w:val="32"/>
          <w:szCs w:val="32"/>
          <w:lang w:eastAsia="zh-CN"/>
        </w:rPr>
        <w:t>1</w:t>
      </w:r>
      <w:r>
        <w:rPr>
          <w:rFonts w:hint="eastAsia" w:ascii="仿宋_GB2312" w:hAnsi="黑体" w:eastAsia="仿宋_GB2312" w:cs="Times New Roman"/>
          <w:sz w:val="32"/>
          <w:szCs w:val="32"/>
          <w:lang w:val="en-US" w:eastAsia="zh-CN"/>
        </w:rPr>
        <w:t>-2产业导向</w:t>
      </w:r>
    </w:p>
    <w:p>
      <w:pPr>
        <w:spacing w:line="560" w:lineRule="exact"/>
        <w:ind w:firstLine="1600" w:firstLineChars="500"/>
        <w:rPr>
          <w:rFonts w:hint="eastAsia" w:ascii="仿宋_GB2312" w:hAnsi="黑体" w:eastAsia="仿宋_GB2312" w:cs="Times New Roman"/>
          <w:sz w:val="32"/>
          <w:szCs w:val="32"/>
          <w:lang w:val="en-US" w:eastAsia="zh-CN"/>
        </w:rPr>
      </w:pPr>
      <w:r>
        <w:rPr>
          <w:rFonts w:hint="default" w:ascii="仿宋_GB2312" w:hAnsi="黑体" w:eastAsia="仿宋_GB2312" w:cs="Times New Roman"/>
          <w:sz w:val="32"/>
          <w:szCs w:val="32"/>
          <w:lang w:eastAsia="zh-CN"/>
        </w:rPr>
        <w:t>1</w:t>
      </w:r>
      <w:r>
        <w:rPr>
          <w:rFonts w:hint="eastAsia" w:ascii="仿宋_GB2312" w:hAnsi="黑体" w:eastAsia="仿宋_GB2312" w:cs="Times New Roman"/>
          <w:sz w:val="32"/>
          <w:szCs w:val="32"/>
          <w:lang w:val="en-US" w:eastAsia="zh-CN"/>
        </w:rPr>
        <w:t>-3产业用房申请流程图</w:t>
      </w:r>
    </w:p>
    <w:p>
      <w:pPr>
        <w:rPr>
          <w:rFonts w:hint="eastAsia" w:ascii="仿宋" w:hAnsi="仿宋" w:eastAsia="仿宋"/>
          <w:sz w:val="32"/>
          <w:szCs w:val="32"/>
          <w:highlight w:val="none"/>
        </w:rPr>
      </w:pPr>
      <w:r>
        <w:rPr>
          <w:rFonts w:hint="eastAsia" w:ascii="仿宋" w:hAnsi="仿宋" w:eastAsia="仿宋"/>
          <w:sz w:val="32"/>
          <w:szCs w:val="32"/>
          <w:highlight w:val="none"/>
        </w:rPr>
        <w:br w:type="page"/>
      </w:r>
    </w:p>
    <w:p>
      <w:pPr>
        <w:spacing w:line="560" w:lineRule="exact"/>
        <w:rPr>
          <w:rFonts w:ascii="黑体" w:hAnsi="黑体" w:eastAsia="黑体" w:cs="黑体"/>
          <w:color w:val="000000"/>
          <w:sz w:val="32"/>
          <w:szCs w:val="32"/>
        </w:rPr>
      </w:pPr>
      <w:r>
        <w:rPr>
          <w:rFonts w:hint="eastAsia" w:ascii="黑体" w:hAnsi="黑体" w:eastAsia="黑体" w:cs="黑体"/>
          <w:color w:val="000000"/>
          <w:sz w:val="32"/>
          <w:szCs w:val="32"/>
        </w:rPr>
        <w:t>附件：</w:t>
      </w:r>
      <w:r>
        <w:rPr>
          <w:rFonts w:hint="default" w:ascii="黑体" w:hAnsi="黑体" w:eastAsia="黑体" w:cs="黑体"/>
          <w:color w:val="000000"/>
          <w:sz w:val="32"/>
          <w:szCs w:val="32"/>
        </w:rPr>
        <w:t>1</w:t>
      </w:r>
      <w:r>
        <w:rPr>
          <w:rFonts w:hint="eastAsia" w:ascii="黑体" w:hAnsi="黑体" w:eastAsia="黑体" w:cs="黑体"/>
          <w:color w:val="000000"/>
          <w:sz w:val="32"/>
          <w:szCs w:val="32"/>
        </w:rPr>
        <w:t>-</w:t>
      </w:r>
      <w:r>
        <w:rPr>
          <w:rFonts w:ascii="黑体" w:hAnsi="黑体" w:eastAsia="黑体" w:cs="黑体"/>
          <w:color w:val="000000"/>
          <w:sz w:val="32"/>
          <w:szCs w:val="32"/>
        </w:rPr>
        <w:t>1</w:t>
      </w:r>
    </w:p>
    <w:p>
      <w:pPr>
        <w:spacing w:line="560" w:lineRule="exact"/>
        <w:jc w:val="center"/>
        <w:rPr>
          <w:rFonts w:hint="eastAsia" w:ascii="仿宋" w:hAnsi="仿宋" w:eastAsia="仿宋"/>
          <w:b/>
          <w:bCs/>
          <w:color w:val="404040"/>
          <w:kern w:val="0"/>
          <w:sz w:val="44"/>
          <w:szCs w:val="44"/>
        </w:rPr>
      </w:pPr>
    </w:p>
    <w:p>
      <w:pPr>
        <w:spacing w:line="560" w:lineRule="exact"/>
        <w:jc w:val="center"/>
        <w:rPr>
          <w:rFonts w:ascii="仿宋" w:hAnsi="仿宋" w:eastAsia="仿宋"/>
          <w:b/>
          <w:bCs/>
          <w:color w:val="404040"/>
          <w:kern w:val="0"/>
          <w:sz w:val="44"/>
          <w:szCs w:val="44"/>
        </w:rPr>
      </w:pPr>
      <w:r>
        <w:rPr>
          <w:rFonts w:hint="eastAsia" w:ascii="仿宋" w:hAnsi="仿宋" w:eastAsia="仿宋"/>
          <w:b/>
          <w:bCs/>
          <w:color w:val="404040"/>
          <w:kern w:val="0"/>
          <w:sz w:val="44"/>
          <w:szCs w:val="44"/>
        </w:rPr>
        <w:t>深圳宝龙专精特新产业园产业用房需求报名申请表</w:t>
      </w:r>
    </w:p>
    <w:p>
      <w:pPr>
        <w:spacing w:line="560" w:lineRule="exact"/>
        <w:jc w:val="center"/>
        <w:rPr>
          <w:rFonts w:ascii="仿宋" w:hAnsi="仿宋" w:eastAsia="仿宋" w:cs="仿宋"/>
          <w:sz w:val="32"/>
          <w:szCs w:val="32"/>
        </w:rPr>
      </w:pPr>
      <w:r>
        <w:rPr>
          <w:rFonts w:hint="eastAsia" w:ascii="仿宋" w:hAnsi="仿宋" w:eastAsia="仿宋" w:cs="仿宋"/>
          <w:sz w:val="32"/>
          <w:szCs w:val="32"/>
        </w:rPr>
        <w:t xml:space="preserve"> </w:t>
      </w:r>
      <w:r>
        <w:rPr>
          <w:rFonts w:ascii="仿宋" w:hAnsi="仿宋" w:eastAsia="仿宋" w:cs="仿宋"/>
          <w:sz w:val="32"/>
          <w:szCs w:val="32"/>
        </w:rPr>
        <w:t xml:space="preserve">                                          </w:t>
      </w:r>
      <w:r>
        <w:rPr>
          <w:rFonts w:hint="eastAsia" w:ascii="仿宋" w:hAnsi="仿宋" w:eastAsia="仿宋" w:cs="仿宋"/>
          <w:sz w:val="32"/>
          <w:szCs w:val="32"/>
        </w:rPr>
        <w:t>单位：万元</w:t>
      </w:r>
    </w:p>
    <w:tbl>
      <w:tblPr>
        <w:tblStyle w:val="8"/>
        <w:tblpPr w:leftFromText="180" w:rightFromText="180" w:vertAnchor="text" w:horzAnchor="page" w:tblpX="1080" w:tblpY="624"/>
        <w:tblOverlap w:val="never"/>
        <w:tblW w:w="100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7"/>
        <w:gridCol w:w="2663"/>
        <w:gridCol w:w="438"/>
        <w:gridCol w:w="1292"/>
        <w:gridCol w:w="2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07" w:type="dxa"/>
            <w:noWrap w:val="0"/>
            <w:vAlign w:val="top"/>
          </w:tcPr>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企业名称</w:t>
            </w:r>
          </w:p>
        </w:tc>
        <w:tc>
          <w:tcPr>
            <w:tcW w:w="6928" w:type="dxa"/>
            <w:gridSpan w:val="4"/>
            <w:noWrap w:val="0"/>
            <w:vAlign w:val="top"/>
          </w:tcPr>
          <w:p>
            <w:pPr>
              <w:jc w:val="center"/>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07" w:type="dxa"/>
            <w:noWrap w:val="0"/>
            <w:vAlign w:val="center"/>
          </w:tcPr>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注册地址</w:t>
            </w:r>
          </w:p>
        </w:tc>
        <w:tc>
          <w:tcPr>
            <w:tcW w:w="6928" w:type="dxa"/>
            <w:gridSpan w:val="4"/>
            <w:noWrap w:val="0"/>
            <w:vAlign w:val="top"/>
          </w:tcPr>
          <w:p>
            <w:pPr>
              <w:jc w:val="left"/>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07" w:type="dxa"/>
            <w:noWrap w:val="0"/>
            <w:vAlign w:val="center"/>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所属行业</w:t>
            </w:r>
          </w:p>
          <w:p>
            <w:pPr>
              <w:jc w:val="center"/>
              <w:rPr>
                <w:rFonts w:ascii="仿宋_GB2312" w:hAnsi="仿宋_GB2312" w:eastAsia="仿宋_GB2312" w:cs="仿宋_GB2312"/>
                <w:sz w:val="32"/>
                <w:szCs w:val="32"/>
              </w:rPr>
            </w:pPr>
            <w:r>
              <w:rPr>
                <w:rFonts w:hint="eastAsia" w:ascii="仿宋_GB2312" w:hAnsi="仿宋_GB2312" w:eastAsia="仿宋_GB2312" w:cs="仿宋_GB2312"/>
                <w:sz w:val="24"/>
                <w:szCs w:val="24"/>
              </w:rPr>
              <w:t>（参考附件</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-2）</w:t>
            </w:r>
          </w:p>
        </w:tc>
        <w:tc>
          <w:tcPr>
            <w:tcW w:w="6928" w:type="dxa"/>
            <w:gridSpan w:val="4"/>
            <w:noWrap w:val="0"/>
            <w:vAlign w:val="top"/>
          </w:tcPr>
          <w:p>
            <w:pPr>
              <w:spacing w:line="40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分类</w:t>
            </w:r>
            <w:r>
              <w:rPr>
                <w:rFonts w:hint="eastAsia"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rPr>
              <w:t>：□新一代信息</w:t>
            </w:r>
            <w:r>
              <w:rPr>
                <w:rFonts w:hint="eastAsia" w:ascii="仿宋_GB2312" w:hAnsi="仿宋_GB2312" w:eastAsia="仿宋_GB2312" w:cs="仿宋_GB2312"/>
                <w:sz w:val="32"/>
                <w:szCs w:val="32"/>
                <w:lang w:val="en-US" w:eastAsia="zh-CN"/>
              </w:rPr>
              <w:t>技术</w:t>
            </w:r>
            <w:r>
              <w:rPr>
                <w:rFonts w:hint="eastAsia" w:ascii="仿宋_GB2312" w:hAnsi="仿宋_GB2312" w:eastAsia="仿宋_GB2312" w:cs="仿宋_GB2312"/>
                <w:sz w:val="32"/>
                <w:szCs w:val="32"/>
              </w:rPr>
              <w:t xml:space="preserve">  □生物医药 □绿色低碳</w:t>
            </w:r>
          </w:p>
          <w:p>
            <w:pPr>
              <w:spacing w:line="400" w:lineRule="exact"/>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分类</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深圳市20个战略性新兴产业集群和8大未来产业集群</w:t>
            </w:r>
          </w:p>
          <w:p>
            <w:pPr>
              <w:spacing w:line="4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分类</w:t>
            </w: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其他</w:t>
            </w:r>
            <w:r>
              <w:rPr>
                <w:rFonts w:hint="eastAsia" w:ascii="仿宋_GB2312" w:hAnsi="仿宋_GB2312" w:eastAsia="仿宋_GB2312" w:cs="仿宋_GB2312"/>
                <w:sz w:val="32"/>
                <w:szCs w:val="3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07" w:type="dxa"/>
            <w:noWrap w:val="0"/>
            <w:vAlign w:val="top"/>
          </w:tcPr>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成立时间</w:t>
            </w:r>
          </w:p>
        </w:tc>
        <w:tc>
          <w:tcPr>
            <w:tcW w:w="2663" w:type="dxa"/>
            <w:noWrap w:val="0"/>
            <w:vAlign w:val="top"/>
          </w:tcPr>
          <w:p>
            <w:pPr>
              <w:jc w:val="center"/>
              <w:rPr>
                <w:rFonts w:ascii="仿宋_GB2312" w:hAnsi="仿宋_GB2312" w:eastAsia="仿宋_GB2312" w:cs="仿宋_GB2312"/>
                <w:sz w:val="32"/>
                <w:szCs w:val="32"/>
              </w:rPr>
            </w:pPr>
          </w:p>
        </w:tc>
        <w:tc>
          <w:tcPr>
            <w:tcW w:w="1730" w:type="dxa"/>
            <w:gridSpan w:val="2"/>
            <w:noWrap w:val="0"/>
            <w:vAlign w:val="top"/>
          </w:tcPr>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注册资本</w:t>
            </w:r>
          </w:p>
        </w:tc>
        <w:tc>
          <w:tcPr>
            <w:tcW w:w="2535" w:type="dxa"/>
            <w:noWrap w:val="0"/>
            <w:vAlign w:val="top"/>
          </w:tcPr>
          <w:p>
            <w:pPr>
              <w:jc w:val="left"/>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3107" w:type="dxa"/>
            <w:noWrap w:val="0"/>
            <w:vAlign w:val="top"/>
          </w:tcPr>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w:t>
            </w:r>
          </w:p>
        </w:tc>
        <w:tc>
          <w:tcPr>
            <w:tcW w:w="2663" w:type="dxa"/>
            <w:noWrap w:val="0"/>
            <w:vAlign w:val="top"/>
          </w:tcPr>
          <w:p>
            <w:pPr>
              <w:jc w:val="center"/>
              <w:rPr>
                <w:rFonts w:ascii="仿宋_GB2312" w:hAnsi="仿宋_GB2312" w:eastAsia="仿宋_GB2312" w:cs="仿宋_GB2312"/>
                <w:sz w:val="32"/>
                <w:szCs w:val="32"/>
              </w:rPr>
            </w:pPr>
          </w:p>
        </w:tc>
        <w:tc>
          <w:tcPr>
            <w:tcW w:w="1730" w:type="dxa"/>
            <w:gridSpan w:val="2"/>
            <w:noWrap w:val="0"/>
            <w:vAlign w:val="top"/>
          </w:tcPr>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手机号码</w:t>
            </w:r>
          </w:p>
        </w:tc>
        <w:tc>
          <w:tcPr>
            <w:tcW w:w="2535" w:type="dxa"/>
            <w:noWrap w:val="0"/>
            <w:vAlign w:val="top"/>
          </w:tcPr>
          <w:p>
            <w:pPr>
              <w:jc w:val="left"/>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07" w:type="dxa"/>
            <w:noWrap w:val="0"/>
            <w:vAlign w:val="top"/>
          </w:tcPr>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单位联系人</w:t>
            </w:r>
          </w:p>
        </w:tc>
        <w:tc>
          <w:tcPr>
            <w:tcW w:w="2663" w:type="dxa"/>
            <w:noWrap w:val="0"/>
            <w:vAlign w:val="top"/>
          </w:tcPr>
          <w:p>
            <w:pPr>
              <w:jc w:val="center"/>
              <w:rPr>
                <w:rFonts w:ascii="仿宋_GB2312" w:hAnsi="仿宋_GB2312" w:eastAsia="仿宋_GB2312" w:cs="仿宋_GB2312"/>
                <w:sz w:val="32"/>
                <w:szCs w:val="32"/>
              </w:rPr>
            </w:pPr>
          </w:p>
        </w:tc>
        <w:tc>
          <w:tcPr>
            <w:tcW w:w="1730" w:type="dxa"/>
            <w:gridSpan w:val="2"/>
            <w:noWrap w:val="0"/>
            <w:vAlign w:val="top"/>
          </w:tcPr>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手机号码</w:t>
            </w:r>
          </w:p>
        </w:tc>
        <w:tc>
          <w:tcPr>
            <w:tcW w:w="2535" w:type="dxa"/>
            <w:noWrap w:val="0"/>
            <w:vAlign w:val="top"/>
          </w:tcPr>
          <w:p>
            <w:pPr>
              <w:jc w:val="left"/>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7" w:hRule="atLeast"/>
        </w:trPr>
        <w:tc>
          <w:tcPr>
            <w:tcW w:w="3107" w:type="dxa"/>
            <w:noWrap w:val="0"/>
            <w:vAlign w:val="center"/>
          </w:tcPr>
          <w:p>
            <w:pPr>
              <w:rPr>
                <w:rFonts w:ascii="仿宋_GB2312" w:hAnsi="仿宋_GB2312" w:eastAsia="仿宋_GB2312" w:cs="仿宋_GB2312"/>
                <w:sz w:val="32"/>
                <w:szCs w:val="32"/>
              </w:rPr>
            </w:pPr>
            <w:r>
              <w:rPr>
                <w:rFonts w:hint="eastAsia" w:ascii="仿宋_GB2312" w:hAnsi="仿宋_GB2312" w:eastAsia="仿宋_GB2312" w:cs="仿宋_GB2312"/>
                <w:sz w:val="32"/>
                <w:szCs w:val="32"/>
              </w:rPr>
              <w:t>企业简介</w:t>
            </w:r>
            <w:r>
              <w:t>：</w:t>
            </w:r>
            <w:r>
              <w:rPr>
                <w:rFonts w:hint="eastAsia" w:ascii="仿宋_GB2312" w:hAnsi="仿宋_GB2312" w:eastAsia="仿宋_GB2312" w:cs="仿宋_GB2312"/>
                <w:sz w:val="24"/>
                <w:szCs w:val="24"/>
              </w:rPr>
              <w:t>（主营业务范围、产品和技术、市场及客户、品牌建设、核心竞争力及成长性等。300 字 以内）</w:t>
            </w:r>
          </w:p>
        </w:tc>
        <w:tc>
          <w:tcPr>
            <w:tcW w:w="6928" w:type="dxa"/>
            <w:gridSpan w:val="4"/>
            <w:noWrap w:val="0"/>
            <w:vAlign w:val="center"/>
          </w:tcPr>
          <w:p>
            <w:pPr>
              <w:spacing w:line="400" w:lineRule="exact"/>
              <w:jc w:val="left"/>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0" w:hRule="atLeast"/>
        </w:trPr>
        <w:tc>
          <w:tcPr>
            <w:tcW w:w="3107" w:type="dxa"/>
            <w:noWrap w:val="0"/>
            <w:vAlign w:val="center"/>
          </w:tcPr>
          <w:p>
            <w:pPr>
              <w:spacing w:line="40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产品品质</w:t>
            </w:r>
          </w:p>
        </w:tc>
        <w:tc>
          <w:tcPr>
            <w:tcW w:w="6928" w:type="dxa"/>
            <w:gridSpan w:val="4"/>
            <w:noWrap w:val="0"/>
            <w:vAlign w:val="center"/>
          </w:tcPr>
          <w:p>
            <w:pPr>
              <w:spacing w:line="40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□质量管理体系：     </w:t>
            </w:r>
          </w:p>
          <w:p>
            <w:pPr>
              <w:spacing w:line="40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□知识产权管理体系：</w:t>
            </w:r>
          </w:p>
          <w:p>
            <w:pPr>
              <w:spacing w:line="40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□自主品牌名称：</w:t>
            </w:r>
          </w:p>
          <w:p>
            <w:pPr>
              <w:spacing w:line="40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□执行国际标准（最重要的）：</w:t>
            </w:r>
          </w:p>
          <w:p>
            <w:pPr>
              <w:spacing w:line="40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□执行国内标准（最重要的）：</w:t>
            </w:r>
          </w:p>
          <w:p>
            <w:pPr>
              <w:spacing w:line="40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□国际标准协会行业认证：</w:t>
            </w:r>
          </w:p>
          <w:p>
            <w:pPr>
              <w:spacing w:line="40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□建立产品追溯体系：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0" w:hRule="atLeast"/>
        </w:trPr>
        <w:tc>
          <w:tcPr>
            <w:tcW w:w="3107" w:type="dxa"/>
            <w:vMerge w:val="restart"/>
            <w:noWrap w:val="0"/>
            <w:vAlign w:val="center"/>
          </w:tcPr>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股权结构</w:t>
            </w:r>
          </w:p>
        </w:tc>
        <w:tc>
          <w:tcPr>
            <w:tcW w:w="3101" w:type="dxa"/>
            <w:gridSpan w:val="2"/>
            <w:noWrap w:val="0"/>
            <w:vAlign w:val="center"/>
          </w:tcPr>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股东名称（前三位）</w:t>
            </w:r>
          </w:p>
        </w:tc>
        <w:tc>
          <w:tcPr>
            <w:tcW w:w="3827" w:type="dxa"/>
            <w:gridSpan w:val="2"/>
            <w:noWrap w:val="0"/>
            <w:vAlign w:val="center"/>
          </w:tcPr>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股权比例（%）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0" w:hRule="atLeast"/>
        </w:trPr>
        <w:tc>
          <w:tcPr>
            <w:tcW w:w="3107" w:type="dxa"/>
            <w:vMerge w:val="continue"/>
            <w:noWrap w:val="0"/>
            <w:vAlign w:val="center"/>
          </w:tcPr>
          <w:p>
            <w:pPr>
              <w:jc w:val="center"/>
              <w:rPr>
                <w:rFonts w:ascii="仿宋_GB2312" w:hAnsi="仿宋_GB2312" w:eastAsia="仿宋_GB2312" w:cs="仿宋_GB2312"/>
                <w:sz w:val="32"/>
                <w:szCs w:val="32"/>
              </w:rPr>
            </w:pPr>
          </w:p>
        </w:tc>
        <w:tc>
          <w:tcPr>
            <w:tcW w:w="3101" w:type="dxa"/>
            <w:gridSpan w:val="2"/>
            <w:noWrap w:val="0"/>
            <w:vAlign w:val="center"/>
          </w:tcPr>
          <w:p>
            <w:pPr>
              <w:jc w:val="center"/>
              <w:rPr>
                <w:rFonts w:ascii="仿宋_GB2312" w:hAnsi="仿宋_GB2312" w:eastAsia="仿宋_GB2312" w:cs="仿宋_GB2312"/>
                <w:sz w:val="32"/>
                <w:szCs w:val="32"/>
              </w:rPr>
            </w:pPr>
          </w:p>
        </w:tc>
        <w:tc>
          <w:tcPr>
            <w:tcW w:w="3827" w:type="dxa"/>
            <w:gridSpan w:val="2"/>
            <w:noWrap w:val="0"/>
            <w:vAlign w:val="center"/>
          </w:tcPr>
          <w:p>
            <w:pPr>
              <w:jc w:val="center"/>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0" w:hRule="atLeast"/>
        </w:trPr>
        <w:tc>
          <w:tcPr>
            <w:tcW w:w="3107" w:type="dxa"/>
            <w:vMerge w:val="continue"/>
            <w:noWrap w:val="0"/>
            <w:vAlign w:val="center"/>
          </w:tcPr>
          <w:p>
            <w:pPr>
              <w:jc w:val="center"/>
              <w:rPr>
                <w:rFonts w:ascii="仿宋_GB2312" w:hAnsi="仿宋_GB2312" w:eastAsia="仿宋_GB2312" w:cs="仿宋_GB2312"/>
                <w:sz w:val="32"/>
                <w:szCs w:val="32"/>
              </w:rPr>
            </w:pPr>
          </w:p>
        </w:tc>
        <w:tc>
          <w:tcPr>
            <w:tcW w:w="3101" w:type="dxa"/>
            <w:gridSpan w:val="2"/>
            <w:noWrap w:val="0"/>
            <w:vAlign w:val="center"/>
          </w:tcPr>
          <w:p>
            <w:pPr>
              <w:jc w:val="center"/>
              <w:rPr>
                <w:rFonts w:ascii="仿宋_GB2312" w:hAnsi="仿宋_GB2312" w:eastAsia="仿宋_GB2312" w:cs="仿宋_GB2312"/>
                <w:sz w:val="32"/>
                <w:szCs w:val="32"/>
              </w:rPr>
            </w:pPr>
          </w:p>
        </w:tc>
        <w:tc>
          <w:tcPr>
            <w:tcW w:w="3827" w:type="dxa"/>
            <w:gridSpan w:val="2"/>
            <w:noWrap w:val="0"/>
            <w:vAlign w:val="center"/>
          </w:tcPr>
          <w:p>
            <w:pPr>
              <w:jc w:val="center"/>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0" w:hRule="atLeast"/>
        </w:trPr>
        <w:tc>
          <w:tcPr>
            <w:tcW w:w="3107" w:type="dxa"/>
            <w:vMerge w:val="continue"/>
            <w:noWrap w:val="0"/>
            <w:vAlign w:val="center"/>
          </w:tcPr>
          <w:p>
            <w:pPr>
              <w:jc w:val="center"/>
              <w:rPr>
                <w:rFonts w:ascii="仿宋_GB2312" w:hAnsi="仿宋_GB2312" w:eastAsia="仿宋_GB2312" w:cs="仿宋_GB2312"/>
                <w:sz w:val="32"/>
                <w:szCs w:val="32"/>
              </w:rPr>
            </w:pPr>
          </w:p>
        </w:tc>
        <w:tc>
          <w:tcPr>
            <w:tcW w:w="3101" w:type="dxa"/>
            <w:gridSpan w:val="2"/>
            <w:noWrap w:val="0"/>
            <w:vAlign w:val="center"/>
          </w:tcPr>
          <w:p>
            <w:pPr>
              <w:jc w:val="center"/>
              <w:rPr>
                <w:rFonts w:ascii="仿宋_GB2312" w:hAnsi="仿宋_GB2312" w:eastAsia="仿宋_GB2312" w:cs="仿宋_GB2312"/>
                <w:sz w:val="32"/>
                <w:szCs w:val="32"/>
              </w:rPr>
            </w:pPr>
          </w:p>
        </w:tc>
        <w:tc>
          <w:tcPr>
            <w:tcW w:w="3827" w:type="dxa"/>
            <w:gridSpan w:val="2"/>
            <w:noWrap w:val="0"/>
            <w:vAlign w:val="center"/>
          </w:tcPr>
          <w:p>
            <w:pPr>
              <w:jc w:val="center"/>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7" w:hRule="atLeast"/>
        </w:trPr>
        <w:tc>
          <w:tcPr>
            <w:tcW w:w="10035" w:type="dxa"/>
            <w:gridSpan w:val="5"/>
            <w:noWrap w:val="0"/>
            <w:vAlign w:val="center"/>
          </w:tcPr>
          <w:p>
            <w:pPr>
              <w:spacing w:line="400" w:lineRule="exact"/>
              <w:jc w:val="left"/>
              <w:rPr>
                <w:rFonts w:hint="eastAsia" w:ascii="仿宋" w:hAnsi="仿宋" w:eastAsia="仿宋" w:cs="仿宋"/>
                <w:sz w:val="32"/>
                <w:szCs w:val="32"/>
              </w:rPr>
            </w:pPr>
            <w:r>
              <w:rPr>
                <w:rFonts w:hint="eastAsia" w:ascii="仿宋_GB2312" w:hAnsi="仿宋_GB2312" w:eastAsia="仿宋_GB2312" w:cs="仿宋_GB2312"/>
                <w:sz w:val="32"/>
                <w:szCs w:val="32"/>
              </w:rPr>
              <w:t xml:space="preserve">优质成长型企业：□深圳市专精特新企业  </w:t>
            </w:r>
            <w:r>
              <w:rPr>
                <w:rFonts w:hint="eastAsia" w:ascii="仿宋" w:hAnsi="仿宋" w:eastAsia="仿宋" w:cs="仿宋"/>
                <w:sz w:val="32"/>
                <w:szCs w:val="32"/>
              </w:rPr>
              <w:t xml:space="preserve">   </w:t>
            </w:r>
          </w:p>
          <w:p>
            <w:pPr>
              <w:spacing w:line="400" w:lineRule="exact"/>
              <w:ind w:firstLine="2560" w:firstLineChars="800"/>
              <w:jc w:val="left"/>
              <w:rPr>
                <w:rFonts w:hint="eastAsia" w:ascii="仿宋_GB2312" w:hAnsi="仿宋_GB2312" w:eastAsia="仿宋_GB2312" w:cs="仿宋_GB2312"/>
                <w:sz w:val="32"/>
                <w:szCs w:val="32"/>
              </w:rPr>
            </w:pPr>
            <w:r>
              <w:rPr>
                <w:rFonts w:hint="default" w:ascii="仿宋_GB2312" w:hAnsi="仿宋_GB2312" w:eastAsia="仿宋_GB2312" w:cs="仿宋_GB2312"/>
                <w:sz w:val="32"/>
                <w:szCs w:val="32"/>
              </w:rPr>
              <w:t>□</w:t>
            </w:r>
            <w:r>
              <w:rPr>
                <w:rFonts w:hint="eastAsia" w:ascii="仿宋_GB2312" w:hAnsi="仿宋_GB2312" w:eastAsia="仿宋_GB2312" w:cs="仿宋_GB2312"/>
                <w:sz w:val="32"/>
                <w:szCs w:val="32"/>
              </w:rPr>
              <w:t>广东省专精特新企业</w:t>
            </w:r>
          </w:p>
          <w:p>
            <w:pPr>
              <w:spacing w:line="400" w:lineRule="exact"/>
              <w:ind w:firstLine="2560" w:firstLineChars="800"/>
              <w:jc w:val="left"/>
              <w:rPr>
                <w:rFonts w:hint="eastAsia" w:ascii="仿宋_GB2312" w:hAnsi="仿宋_GB2312" w:eastAsia="仿宋_GB2312" w:cs="仿宋_GB2312"/>
                <w:sz w:val="32"/>
                <w:szCs w:val="32"/>
              </w:rPr>
            </w:pPr>
            <w:r>
              <w:rPr>
                <w:rFonts w:hint="default" w:ascii="仿宋_GB2312" w:hAnsi="仿宋_GB2312" w:eastAsia="仿宋_GB2312" w:cs="仿宋_GB2312"/>
                <w:sz w:val="32"/>
                <w:szCs w:val="32"/>
              </w:rPr>
              <w:t>□</w:t>
            </w:r>
            <w:r>
              <w:rPr>
                <w:rFonts w:hint="eastAsia" w:ascii="仿宋_GB2312" w:hAnsi="仿宋_GB2312" w:eastAsia="仿宋_GB2312" w:cs="仿宋_GB2312"/>
                <w:sz w:val="32"/>
                <w:szCs w:val="32"/>
              </w:rPr>
              <w:t xml:space="preserve">国家高新技术制造业企业   </w:t>
            </w:r>
          </w:p>
          <w:p>
            <w:pPr>
              <w:spacing w:line="400" w:lineRule="exact"/>
              <w:ind w:firstLine="2560" w:firstLineChars="800"/>
              <w:jc w:val="left"/>
              <w:rPr>
                <w:rFonts w:hint="eastAsia" w:ascii="仿宋_GB2312" w:hAnsi="仿宋_GB2312" w:eastAsia="仿宋_GB2312" w:cs="仿宋_GB2312"/>
                <w:sz w:val="32"/>
                <w:szCs w:val="32"/>
              </w:rPr>
            </w:pPr>
            <w:r>
              <w:rPr>
                <w:rFonts w:hint="default" w:ascii="仿宋_GB2312" w:hAnsi="仿宋_GB2312" w:eastAsia="仿宋_GB2312" w:cs="仿宋_GB2312"/>
                <w:sz w:val="32"/>
                <w:szCs w:val="32"/>
              </w:rPr>
              <w:t>□</w:t>
            </w:r>
            <w:r>
              <w:rPr>
                <w:rFonts w:hint="eastAsia" w:ascii="仿宋_GB2312" w:hAnsi="仿宋_GB2312" w:eastAsia="仿宋_GB2312" w:cs="仿宋_GB2312"/>
                <w:sz w:val="32"/>
                <w:szCs w:val="32"/>
              </w:rPr>
              <w:t>国家级小巨人企业</w:t>
            </w:r>
          </w:p>
          <w:p>
            <w:pPr>
              <w:spacing w:line="400" w:lineRule="exact"/>
              <w:ind w:firstLine="2560" w:firstLineChars="800"/>
              <w:jc w:val="left"/>
              <w:rPr>
                <w:rFonts w:hint="eastAsia" w:ascii="仿宋_GB2312" w:hAnsi="仿宋_GB2312" w:eastAsia="仿宋_GB2312" w:cs="仿宋_GB2312"/>
                <w:sz w:val="32"/>
                <w:szCs w:val="32"/>
              </w:rPr>
            </w:pPr>
            <w:r>
              <w:rPr>
                <w:rFonts w:hint="default" w:ascii="仿宋_GB2312" w:hAnsi="仿宋_GB2312" w:eastAsia="仿宋_GB2312" w:cs="仿宋_GB2312"/>
                <w:sz w:val="32"/>
                <w:szCs w:val="32"/>
              </w:rPr>
              <w:t>□</w:t>
            </w:r>
            <w:r>
              <w:rPr>
                <w:rFonts w:hint="eastAsia" w:ascii="仿宋_GB2312" w:hAnsi="仿宋_GB2312" w:eastAsia="仿宋_GB2312" w:cs="仿宋_GB2312"/>
                <w:sz w:val="32"/>
                <w:szCs w:val="32"/>
              </w:rPr>
              <w:t xml:space="preserve">市“链长制”重点产业链重点企业名单企业    </w:t>
            </w:r>
          </w:p>
          <w:p>
            <w:pPr>
              <w:spacing w:line="400" w:lineRule="exact"/>
              <w:ind w:firstLine="2560" w:firstLineChars="800"/>
              <w:jc w:val="left"/>
              <w:rPr>
                <w:rFonts w:ascii="仿宋" w:hAnsi="仿宋" w:eastAsia="仿宋" w:cs="仿宋"/>
                <w:color w:val="000000"/>
                <w:sz w:val="32"/>
                <w:szCs w:val="32"/>
              </w:rPr>
            </w:pPr>
            <w:r>
              <w:rPr>
                <w:rFonts w:hint="default" w:ascii="仿宋_GB2312" w:hAnsi="仿宋_GB2312" w:eastAsia="仿宋_GB2312" w:cs="仿宋_GB2312"/>
                <w:sz w:val="32"/>
                <w:szCs w:val="32"/>
              </w:rPr>
              <w:t>□</w:t>
            </w:r>
            <w:r>
              <w:rPr>
                <w:rFonts w:hint="eastAsia" w:ascii="仿宋_GB2312" w:hAnsi="仿宋_GB2312" w:eastAsia="仿宋_GB2312" w:cs="仿宋_GB2312"/>
                <w:sz w:val="32"/>
                <w:szCs w:val="32"/>
              </w:rPr>
              <w:t>连续三年主营业务收入平均超过</w:t>
            </w:r>
            <w:r>
              <w:rPr>
                <w:rFonts w:hint="default" w:ascii="仿宋_GB2312" w:hAnsi="仿宋_GB2312" w:eastAsia="仿宋_GB2312" w:cs="仿宋_GB2312"/>
                <w:sz w:val="32"/>
                <w:szCs w:val="32"/>
              </w:rPr>
              <w:t>2000</w:t>
            </w:r>
            <w:r>
              <w:rPr>
                <w:rFonts w:hint="eastAsia" w:ascii="仿宋_GB2312" w:hAnsi="仿宋_GB2312" w:eastAsia="仿宋_GB2312" w:cs="仿宋_GB2312"/>
                <w:sz w:val="32"/>
                <w:szCs w:val="3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7" w:hRule="atLeast"/>
        </w:trPr>
        <w:tc>
          <w:tcPr>
            <w:tcW w:w="10035" w:type="dxa"/>
            <w:gridSpan w:val="5"/>
            <w:noWrap w:val="0"/>
            <w:vAlign w:val="center"/>
          </w:tcPr>
          <w:p>
            <w:pPr>
              <w:spacing w:line="400" w:lineRule="exact"/>
              <w:jc w:val="left"/>
              <w:rPr>
                <w:rFonts w:ascii="仿宋" w:hAnsi="仿宋" w:eastAsia="仿宋" w:cs="仿宋"/>
                <w:color w:val="000000"/>
                <w:sz w:val="32"/>
                <w:szCs w:val="32"/>
              </w:rPr>
            </w:pPr>
            <w:r>
              <w:rPr>
                <w:rFonts w:hint="eastAsia" w:ascii="仿宋" w:hAnsi="仿宋" w:eastAsia="仿宋" w:cs="仿宋"/>
                <w:color w:val="000000"/>
                <w:sz w:val="32"/>
                <w:szCs w:val="32"/>
              </w:rPr>
              <w:t>上市及拟上市企业：</w:t>
            </w:r>
          </w:p>
          <w:p>
            <w:pPr>
              <w:spacing w:line="400" w:lineRule="exact"/>
              <w:ind w:firstLine="1280" w:firstLineChars="4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□在主板、中小板、创业板和科创板挂牌上市的企业</w:t>
            </w:r>
          </w:p>
          <w:p>
            <w:pPr>
              <w:spacing w:line="400" w:lineRule="exact"/>
              <w:ind w:left="1597" w:leftChars="608" w:hanging="320" w:hangingChars="100"/>
              <w:rPr>
                <w:rFonts w:ascii="仿宋_GB2312" w:hAnsi="仿宋_GB2312" w:eastAsia="仿宋_GB2312" w:cs="仿宋_GB2312"/>
                <w:sz w:val="32"/>
                <w:szCs w:val="32"/>
              </w:rPr>
            </w:pPr>
            <w:r>
              <w:rPr>
                <w:rFonts w:hint="eastAsia" w:ascii="仿宋_GB2312" w:hAnsi="仿宋_GB2312" w:eastAsia="仿宋_GB2312" w:cs="仿宋_GB2312"/>
                <w:sz w:val="32"/>
                <w:szCs w:val="32"/>
              </w:rPr>
              <w:t>□公司有明确的上市计划且会计师、律师、券商等中介机构已确定并</w:t>
            </w:r>
            <w:r>
              <w:rPr>
                <w:rFonts w:hint="eastAsia" w:ascii="仿宋_GB2312" w:hAnsi="仿宋_GB2312" w:eastAsia="仿宋_GB2312" w:cs="仿宋_GB2312"/>
                <w:sz w:val="32"/>
                <w:szCs w:val="32"/>
                <w:lang w:val="en-US" w:eastAsia="zh-CN"/>
              </w:rPr>
              <w:t>签订辅导协议</w:t>
            </w:r>
            <w:r>
              <w:rPr>
                <w:rFonts w:hint="eastAsia" w:ascii="仿宋_GB2312" w:hAnsi="仿宋_GB2312" w:eastAsia="仿宋_GB2312" w:cs="仿宋_GB2312"/>
                <w:sz w:val="32"/>
                <w:szCs w:val="32"/>
              </w:rPr>
              <w:t>，将2021年-2023年作为报告期，拟在2024年12月31日前申报IPO的拟上市企业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7" w:hRule="atLeast"/>
        </w:trPr>
        <w:tc>
          <w:tcPr>
            <w:tcW w:w="3107" w:type="dxa"/>
            <w:noWrap w:val="0"/>
            <w:vAlign w:val="center"/>
          </w:tcPr>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是否位于龙岗区城市更新、土地整备</w:t>
            </w:r>
            <w:r>
              <w:rPr>
                <w:rFonts w:hint="default" w:ascii="仿宋_GB2312" w:hAnsi="仿宋_GB2312" w:eastAsia="仿宋_GB2312" w:cs="仿宋_GB2312"/>
                <w:sz w:val="32"/>
                <w:szCs w:val="32"/>
              </w:rPr>
              <w:t>等改造项目</w:t>
            </w:r>
            <w:r>
              <w:rPr>
                <w:rFonts w:hint="eastAsia" w:ascii="仿宋_GB2312" w:hAnsi="仿宋_GB2312" w:eastAsia="仿宋_GB2312" w:cs="仿宋_GB2312"/>
                <w:sz w:val="32"/>
                <w:szCs w:val="32"/>
              </w:rPr>
              <w:t>范围内</w:t>
            </w:r>
          </w:p>
        </w:tc>
        <w:tc>
          <w:tcPr>
            <w:tcW w:w="6928" w:type="dxa"/>
            <w:gridSpan w:val="4"/>
            <w:noWrap w:val="0"/>
            <w:vAlign w:val="center"/>
          </w:tcPr>
          <w:p>
            <w:pPr>
              <w:spacing w:line="440" w:lineRule="exact"/>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7" w:hRule="atLeast"/>
        </w:trPr>
        <w:tc>
          <w:tcPr>
            <w:tcW w:w="3107" w:type="dxa"/>
            <w:noWrap w:val="0"/>
            <w:vAlign w:val="center"/>
          </w:tcPr>
          <w:p>
            <w:pPr>
              <w:spacing w:line="440" w:lineRule="exac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龙岗区政府认定对解决“卡脖子”关键技术或进口替代意义重大的企业</w:t>
            </w:r>
          </w:p>
        </w:tc>
        <w:tc>
          <w:tcPr>
            <w:tcW w:w="6928" w:type="dxa"/>
            <w:gridSpan w:val="4"/>
            <w:noWrap w:val="0"/>
            <w:vAlign w:val="center"/>
          </w:tcPr>
          <w:p>
            <w:pPr>
              <w:pStyle w:val="2"/>
              <w:rPr>
                <w:rFonts w:hint="eastAsia" w:ascii="仿宋" w:hAnsi="仿宋" w:eastAsia="仿宋" w:cs="仿宋"/>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□是   </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2"/>
                <w:sz w:val="32"/>
                <w:szCs w:val="32"/>
                <w:lang w:val="en-US" w:eastAsia="zh-CN" w:bidi="ar-SA"/>
              </w:rPr>
              <w:t xml:space="preserve">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8" w:hRule="atLeast"/>
        </w:trPr>
        <w:tc>
          <w:tcPr>
            <w:tcW w:w="3107" w:type="dxa"/>
            <w:noWrap w:val="0"/>
            <w:vAlign w:val="center"/>
          </w:tcPr>
          <w:p>
            <w:pPr>
              <w:spacing w:line="44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近三年经营效益情况</w:t>
            </w:r>
            <w:r>
              <w:rPr>
                <w:rFonts w:hint="eastAsia" w:ascii="仿宋_GB2312" w:hAnsi="仿宋_GB2312" w:eastAsia="仿宋_GB2312" w:cs="仿宋_GB2312"/>
                <w:sz w:val="24"/>
                <w:szCs w:val="24"/>
              </w:rPr>
              <w:t>（与审计报告一致，</w:t>
            </w:r>
            <w:r>
              <w:rPr>
                <w:rFonts w:hint="eastAsia" w:ascii="仿宋_GB2312" w:hAnsi="仿宋_GB2312" w:eastAsia="仿宋_GB2312" w:cs="仿宋_GB2312"/>
                <w:b/>
                <w:bCs/>
                <w:sz w:val="24"/>
                <w:szCs w:val="24"/>
              </w:rPr>
              <w:t>单位用“万元”</w:t>
            </w:r>
            <w:r>
              <w:rPr>
                <w:rFonts w:hint="eastAsia" w:ascii="仿宋_GB2312" w:hAnsi="仿宋_GB2312" w:eastAsia="仿宋_GB2312" w:cs="仿宋_GB2312"/>
                <w:sz w:val="24"/>
                <w:szCs w:val="24"/>
              </w:rPr>
              <w:t>）</w:t>
            </w:r>
          </w:p>
        </w:tc>
        <w:tc>
          <w:tcPr>
            <w:tcW w:w="6928" w:type="dxa"/>
            <w:gridSpan w:val="4"/>
            <w:noWrap w:val="0"/>
            <w:vAlign w:val="center"/>
          </w:tcPr>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2019年末总资产：</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固定资产：</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利润总额：</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年末净资产：</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净资产收益率（%）：</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贷款余额：</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2020年末总资产：</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固定资产：</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利润总额：</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年末净资产：</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净资产收益率（%）：</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贷款余额：</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2020年资产负债率（%）：</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2021年末总资产：</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固定资产：</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利润总额：</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年末净资产：</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净资产收益率（%）：</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贷款余额：</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2021年资产负债率（%）：</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2022年末总资产：</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固定资产：</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利润总额：</w:t>
            </w:r>
          </w:p>
          <w:p>
            <w:pPr>
              <w:spacing w:line="44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年末净资产：</w:t>
            </w:r>
          </w:p>
          <w:p>
            <w:pPr>
              <w:spacing w:line="44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净资产收益率（%）：</w:t>
            </w:r>
          </w:p>
          <w:p>
            <w:pPr>
              <w:spacing w:line="44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贷款余额：</w:t>
            </w:r>
          </w:p>
          <w:p>
            <w:pPr>
              <w:spacing w:line="440" w:lineRule="exact"/>
              <w:rPr>
                <w:rFonts w:hint="eastAsia"/>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年资产负债率（%）：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7" w:hRule="atLeast"/>
        </w:trPr>
        <w:tc>
          <w:tcPr>
            <w:tcW w:w="3107" w:type="dxa"/>
            <w:noWrap w:val="0"/>
            <w:vAlign w:val="center"/>
          </w:tcPr>
          <w:p>
            <w:pPr>
              <w:spacing w:line="44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近三年主营业务收入情况</w:t>
            </w:r>
            <w:r>
              <w:rPr>
                <w:rFonts w:hint="eastAsia" w:ascii="仿宋_GB2312" w:hAnsi="仿宋_GB2312" w:eastAsia="仿宋_GB2312" w:cs="仿宋_GB2312"/>
                <w:sz w:val="24"/>
                <w:szCs w:val="24"/>
              </w:rPr>
              <w:t>（按201</w:t>
            </w:r>
            <w:r>
              <w:rPr>
                <w:rFonts w:hint="eastAsia" w:ascii="仿宋_GB2312" w:hAnsi="仿宋_GB2312" w:eastAsia="仿宋_GB2312" w:cs="仿宋_GB2312"/>
                <w:sz w:val="24"/>
                <w:szCs w:val="24"/>
                <w:lang w:val="en-US" w:eastAsia="zh-CN"/>
              </w:rPr>
              <w:t>9</w:t>
            </w:r>
            <w:r>
              <w:rPr>
                <w:rFonts w:hint="eastAsia" w:ascii="仿宋_GB2312" w:hAnsi="仿宋_GB2312" w:eastAsia="仿宋_GB2312" w:cs="仿宋_GB2312"/>
                <w:sz w:val="24"/>
                <w:szCs w:val="24"/>
              </w:rPr>
              <w:t>-202</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年度企业所得税纳税申报表填写）</w:t>
            </w:r>
          </w:p>
        </w:tc>
        <w:tc>
          <w:tcPr>
            <w:tcW w:w="6928" w:type="dxa"/>
            <w:gridSpan w:val="4"/>
            <w:noWrap w:val="0"/>
            <w:vAlign w:val="center"/>
          </w:tcPr>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2019年主营业务收入：</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2019年较上年主营收入增速：</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2020年主营业务收入：</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2020年较上年主营收入增速：</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2021年主营业务收入：</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2021年较上年主营收入增速：</w:t>
            </w:r>
          </w:p>
          <w:p>
            <w:pPr>
              <w:spacing w:line="44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2022年主营</w:t>
            </w:r>
            <w:r>
              <w:rPr>
                <w:rFonts w:hint="eastAsia" w:ascii="仿宋_GB2312" w:hAnsi="仿宋_GB2312" w:eastAsia="仿宋_GB2312" w:cs="仿宋_GB2312"/>
                <w:sz w:val="32"/>
                <w:szCs w:val="32"/>
              </w:rPr>
              <w:t>业务收入：</w:t>
            </w:r>
          </w:p>
          <w:p>
            <w:pPr>
              <w:spacing w:line="440" w:lineRule="exact"/>
            </w:pPr>
            <w:r>
              <w:rPr>
                <w:rFonts w:hint="eastAsia" w:ascii="仿宋_GB2312" w:hAnsi="仿宋_GB2312" w:eastAsia="仿宋_GB2312" w:cs="仿宋_GB2312"/>
                <w:sz w:val="32"/>
                <w:szCs w:val="32"/>
                <w:lang w:val="en-US" w:eastAsia="zh-CN"/>
              </w:rPr>
              <w:t>2022年</w:t>
            </w:r>
            <w:r>
              <w:rPr>
                <w:rFonts w:hint="eastAsia" w:ascii="仿宋_GB2312" w:hAnsi="仿宋_GB2312" w:eastAsia="仿宋_GB2312" w:cs="仿宋_GB2312"/>
                <w:sz w:val="32"/>
                <w:szCs w:val="32"/>
              </w:rPr>
              <w:t>较上年主营收入增速</w:t>
            </w:r>
            <w:r>
              <w:rPr>
                <w:rFonts w:hint="eastAsia" w:ascii="仿宋_GB2312" w:hAnsi="仿宋_GB2312" w:eastAsia="仿宋_GB2312" w:cs="仿宋_GB2312"/>
                <w:sz w:val="32"/>
                <w:szCs w:val="3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73" w:hRule="atLeast"/>
        </w:trPr>
        <w:tc>
          <w:tcPr>
            <w:tcW w:w="3107" w:type="dxa"/>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近三年企业纳税情况</w:t>
            </w:r>
            <w:r>
              <w:rPr>
                <w:rFonts w:hint="eastAsia" w:ascii="仿宋_GB2312" w:hAnsi="仿宋_GB2312" w:eastAsia="仿宋_GB2312" w:cs="仿宋_GB2312"/>
                <w:sz w:val="24"/>
                <w:szCs w:val="24"/>
              </w:rPr>
              <w:t>（按税务部门出具的纳税证明填写）</w:t>
            </w:r>
          </w:p>
        </w:tc>
        <w:tc>
          <w:tcPr>
            <w:tcW w:w="6928" w:type="dxa"/>
            <w:gridSpan w:val="4"/>
            <w:noWrap w:val="0"/>
            <w:vAlign w:val="center"/>
          </w:tcPr>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2019年纳税额：</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2020年纳税额：</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2021年纳税额：</w:t>
            </w:r>
          </w:p>
          <w:p>
            <w:pPr>
              <w:spacing w:line="440" w:lineRule="exact"/>
              <w:rPr>
                <w:rFonts w:hint="eastAsia"/>
              </w:rPr>
            </w:pPr>
            <w:r>
              <w:rPr>
                <w:rFonts w:hint="eastAsia" w:ascii="仿宋_GB2312" w:hAnsi="仿宋_GB2312" w:eastAsia="仿宋_GB2312" w:cs="仿宋_GB2312"/>
                <w:sz w:val="32"/>
                <w:szCs w:val="32"/>
                <w:lang w:val="en-US" w:eastAsia="zh-CN"/>
              </w:rPr>
              <w:t>2022年纳税额：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4" w:hRule="atLeast"/>
        </w:trPr>
        <w:tc>
          <w:tcPr>
            <w:tcW w:w="3107" w:type="dxa"/>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职工人数</w:t>
            </w:r>
            <w:r>
              <w:rPr>
                <w:rFonts w:hint="eastAsia" w:ascii="仿宋_GB2312" w:hAnsi="仿宋_GB2312" w:eastAsia="仿宋_GB2312" w:cs="仿宋_GB2312"/>
                <w:sz w:val="24"/>
                <w:szCs w:val="24"/>
              </w:rPr>
              <w:t>（按实发工资的人数填写）</w:t>
            </w:r>
          </w:p>
        </w:tc>
        <w:tc>
          <w:tcPr>
            <w:tcW w:w="6928" w:type="dxa"/>
            <w:gridSpan w:val="4"/>
            <w:noWrap w:val="0"/>
            <w:vAlign w:val="center"/>
          </w:tcPr>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总人数：   人；本科及以上：    人；</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大专：    人；研发人员：   人，从事生</w:t>
            </w:r>
          </w:p>
          <w:p>
            <w:pPr>
              <w:spacing w:line="440" w:lineRule="exact"/>
              <w:rPr>
                <w:rFonts w:ascii="仿宋" w:hAnsi="仿宋" w:eastAsia="仿宋" w:cs="仿宋"/>
                <w:color w:val="000000"/>
                <w:sz w:val="32"/>
                <w:szCs w:val="32"/>
              </w:rPr>
            </w:pPr>
            <w:r>
              <w:rPr>
                <w:rFonts w:hint="eastAsia" w:ascii="仿宋_GB2312" w:hAnsi="仿宋_GB2312" w:eastAsia="仿宋_GB2312" w:cs="仿宋_GB2312"/>
                <w:sz w:val="32"/>
                <w:szCs w:val="32"/>
                <w:lang w:val="en-US" w:eastAsia="zh-CN"/>
              </w:rPr>
              <w:t>产人数：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0" w:hRule="atLeast"/>
        </w:trPr>
        <w:tc>
          <w:tcPr>
            <w:tcW w:w="3107" w:type="dxa"/>
            <w:noWrap w:val="0"/>
            <w:vAlign w:val="center"/>
          </w:tcPr>
          <w:p>
            <w:pPr>
              <w:spacing w:line="44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研发投入</w:t>
            </w:r>
            <w:r>
              <w:rPr>
                <w:rFonts w:hint="eastAsia" w:ascii="仿宋_GB2312" w:hAnsi="仿宋_GB2312" w:eastAsia="仿宋_GB2312" w:cs="仿宋_GB2312"/>
                <w:sz w:val="24"/>
                <w:szCs w:val="24"/>
              </w:rPr>
              <w:t>（按研发投入加计扣除填写）</w:t>
            </w:r>
          </w:p>
        </w:tc>
        <w:tc>
          <w:tcPr>
            <w:tcW w:w="6928" w:type="dxa"/>
            <w:gridSpan w:val="4"/>
            <w:noWrap w:val="0"/>
            <w:vAlign w:val="top"/>
          </w:tcPr>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2019年研投入：     </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2019年研发投入占营业收入比例（%）：</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2020年研发投入：</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2020年研发投入占营业收入比例（%）：</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2021年研发投入：</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2021年研发投入占营业收入比例（%）：</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2022年研发投入：</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2022年研发投入占营业收入比例（%）：</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知识产权发明专利（项）：     </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□参与或主持国际标准制定或修订</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□参与或主持国家、行业标准制定或修订</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□国家级制造业创新中心、工程（技术）中心或重点实验室</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□深圳市制造业创新中心、工程（技术）中心或重点实验室</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□设立博士后工作站</w:t>
            </w:r>
          </w:p>
          <w:p>
            <w:pPr>
              <w:spacing w:line="440" w:lineRule="exact"/>
              <w:rPr>
                <w:rFonts w:ascii="仿宋" w:hAnsi="仿宋" w:eastAsia="仿宋" w:cs="仿宋"/>
                <w:color w:val="000000"/>
                <w:sz w:val="32"/>
                <w:szCs w:val="32"/>
              </w:rPr>
            </w:pPr>
            <w:r>
              <w:rPr>
                <w:rFonts w:hint="eastAsia" w:ascii="仿宋_GB2312" w:hAnsi="仿宋_GB2312" w:eastAsia="仿宋_GB2312" w:cs="仿宋_GB2312"/>
                <w:sz w:val="32"/>
                <w:szCs w:val="32"/>
                <w:lang w:val="en-US" w:eastAsia="zh-CN"/>
              </w:rPr>
              <w:t>□自建联建研发机构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trPr>
        <w:tc>
          <w:tcPr>
            <w:tcW w:w="3107" w:type="dxa"/>
            <w:noWrap w:val="0"/>
            <w:vAlign w:val="center"/>
          </w:tcPr>
          <w:p>
            <w:pPr>
              <w:spacing w:line="44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信息化建设</w:t>
            </w:r>
            <w:r>
              <w:rPr>
                <w:rFonts w:hint="eastAsia" w:ascii="仿宋_GB2312" w:hAnsi="仿宋_GB2312" w:eastAsia="仿宋_GB2312" w:cs="仿宋_GB2312"/>
                <w:sz w:val="24"/>
                <w:szCs w:val="24"/>
              </w:rPr>
              <w:t>（有则如实填写，无则不填）</w:t>
            </w:r>
          </w:p>
        </w:tc>
        <w:tc>
          <w:tcPr>
            <w:tcW w:w="6928" w:type="dxa"/>
            <w:gridSpan w:val="4"/>
            <w:tcBorders>
              <w:bottom w:val="single" w:color="auto" w:sz="4" w:space="0"/>
            </w:tcBorders>
            <w:noWrap w:val="0"/>
            <w:vAlign w:val="top"/>
          </w:tcPr>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□研发设计信息系统名称：</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□生产制造信息系统名称：</w:t>
            </w:r>
          </w:p>
          <w:p>
            <w:pPr>
              <w:spacing w:line="440" w:lineRule="exact"/>
              <w:rPr>
                <w:rFonts w:ascii="仿宋" w:hAnsi="仿宋" w:eastAsia="仿宋" w:cs="仿宋"/>
                <w:color w:val="000000"/>
                <w:sz w:val="32"/>
                <w:szCs w:val="32"/>
              </w:rPr>
            </w:pPr>
            <w:r>
              <w:rPr>
                <w:rFonts w:hint="eastAsia" w:ascii="仿宋_GB2312" w:hAnsi="仿宋_GB2312" w:eastAsia="仿宋_GB2312" w:cs="仿宋_GB2312"/>
                <w:sz w:val="32"/>
                <w:szCs w:val="32"/>
                <w:lang w:val="en-US" w:eastAsia="zh-CN"/>
              </w:rPr>
              <w:t>□供应链管理信息系统名称：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49" w:hRule="atLeast"/>
        </w:trPr>
        <w:tc>
          <w:tcPr>
            <w:tcW w:w="3107" w:type="dxa"/>
            <w:tcBorders>
              <w:bottom w:val="single" w:color="auto" w:sz="4" w:space="0"/>
            </w:tcBorders>
            <w:noWrap w:val="0"/>
            <w:vAlign w:val="center"/>
          </w:tcPr>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现有物业情况</w:t>
            </w:r>
          </w:p>
        </w:tc>
        <w:tc>
          <w:tcPr>
            <w:tcW w:w="6928" w:type="dxa"/>
            <w:gridSpan w:val="4"/>
            <w:tcBorders>
              <w:bottom w:val="single" w:color="auto" w:sz="4" w:space="0"/>
            </w:tcBorders>
            <w:noWrap w:val="0"/>
            <w:vAlign w:val="top"/>
          </w:tcPr>
          <w:p>
            <w:pPr>
              <w:spacing w:line="440" w:lineRule="exact"/>
              <w:rPr>
                <w:rFonts w:hint="eastAsia" w:ascii="仿宋_GB2312" w:hAnsi="仿宋_GB2312" w:eastAsia="仿宋_GB2312" w:cs="仿宋_GB2312"/>
                <w:sz w:val="32"/>
                <w:szCs w:val="32"/>
                <w:u w:val="single"/>
                <w:lang w:val="en-US" w:eastAsia="zh-CN"/>
              </w:rPr>
            </w:pPr>
            <w:r>
              <w:rPr>
                <w:rFonts w:hint="eastAsia" w:ascii="仿宋_GB2312" w:hAnsi="仿宋_GB2312" w:eastAsia="仿宋_GB2312" w:cs="仿宋_GB2312"/>
                <w:sz w:val="32"/>
                <w:szCs w:val="32"/>
                <w:lang w:val="en-US" w:eastAsia="zh-CN"/>
              </w:rPr>
              <w:t>□本公司及关联公司已在</w:t>
            </w:r>
            <w:r>
              <w:rPr>
                <w:rFonts w:hint="eastAsia" w:ascii="仿宋_GB2312" w:hAnsi="仿宋_GB2312" w:eastAsia="仿宋_GB2312" w:cs="仿宋_GB2312"/>
                <w:sz w:val="32"/>
                <w:szCs w:val="32"/>
                <w:u w:val="single"/>
                <w:lang w:val="en-US" w:eastAsia="zh-CN"/>
              </w:rPr>
              <w:t xml:space="preserve">                 </w:t>
            </w:r>
          </w:p>
          <w:p>
            <w:pPr>
              <w:spacing w:line="44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US" w:eastAsia="zh-CN"/>
              </w:rPr>
              <w:t>（省市及具体地点）购地</w:t>
            </w:r>
          </w:p>
          <w:p>
            <w:pPr>
              <w:spacing w:line="440" w:lineRule="exact"/>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□本公司未购地，现租赁厂房</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US" w:eastAsia="zh-CN"/>
              </w:rPr>
              <w:t>万平方米，研发（办公）用房</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US" w:eastAsia="zh-CN"/>
              </w:rPr>
              <w:t>万平方米，宿舍      万平方米（其中，公寓</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US" w:eastAsia="zh-CN"/>
              </w:rPr>
              <w:t>间，集体宿舍</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US" w:eastAsia="zh-CN"/>
              </w:rPr>
              <w:t>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trPr>
        <w:tc>
          <w:tcPr>
            <w:tcW w:w="3107" w:type="dxa"/>
            <w:tcBorders>
              <w:top w:val="single" w:color="auto" w:sz="4" w:space="0"/>
              <w:bottom w:val="single" w:color="auto" w:sz="4" w:space="0"/>
            </w:tcBorders>
            <w:noWrap w:val="0"/>
            <w:vAlign w:val="center"/>
          </w:tcPr>
          <w:p>
            <w:pPr>
              <w:spacing w:line="44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资金筹措方式</w:t>
            </w:r>
            <w:r>
              <w:rPr>
                <w:rFonts w:hint="eastAsia" w:ascii="仿宋_GB2312" w:hAnsi="仿宋_GB2312" w:eastAsia="仿宋_GB2312" w:cs="仿宋_GB2312"/>
                <w:sz w:val="24"/>
                <w:szCs w:val="24"/>
              </w:rPr>
              <w:t>（从自有资金、盈利能力、融资能力、借款能力等说明，不超过100字）</w:t>
            </w:r>
          </w:p>
        </w:tc>
        <w:tc>
          <w:tcPr>
            <w:tcW w:w="6928" w:type="dxa"/>
            <w:gridSpan w:val="4"/>
            <w:tcBorders>
              <w:top w:val="single" w:color="auto" w:sz="4" w:space="0"/>
              <w:bottom w:val="single" w:color="auto" w:sz="4" w:space="0"/>
            </w:tcBorders>
            <w:noWrap w:val="0"/>
            <w:vAlign w:val="top"/>
          </w:tcPr>
          <w:p>
            <w:pPr>
              <w:ind w:firstLine="1600" w:firstLineChars="500"/>
              <w:jc w:val="center"/>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trPr>
        <w:tc>
          <w:tcPr>
            <w:tcW w:w="3107" w:type="dxa"/>
            <w:tcBorders>
              <w:top w:val="single" w:color="auto" w:sz="4" w:space="0"/>
            </w:tcBorders>
            <w:noWrap w:val="0"/>
            <w:vAlign w:val="center"/>
          </w:tcPr>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生产厂房面积需求</w:t>
            </w:r>
          </w:p>
        </w:tc>
        <w:tc>
          <w:tcPr>
            <w:tcW w:w="6928" w:type="dxa"/>
            <w:gridSpan w:val="4"/>
            <w:tcBorders>
              <w:top w:val="single" w:color="auto" w:sz="4" w:space="0"/>
            </w:tcBorders>
            <w:noWrap w:val="0"/>
            <w:vAlign w:val="top"/>
          </w:tcPr>
          <w:p>
            <w:pPr>
              <w:ind w:firstLine="1600" w:firstLineChars="500"/>
              <w:jc w:val="center"/>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3107" w:type="dxa"/>
            <w:noWrap w:val="0"/>
            <w:vAlign w:val="center"/>
          </w:tcPr>
          <w:p>
            <w:pPr>
              <w:spacing w:line="4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宿舍面积需求</w:t>
            </w:r>
          </w:p>
        </w:tc>
        <w:tc>
          <w:tcPr>
            <w:tcW w:w="6928" w:type="dxa"/>
            <w:gridSpan w:val="4"/>
            <w:noWrap w:val="0"/>
            <w:vAlign w:val="top"/>
          </w:tcPr>
          <w:p>
            <w:pPr>
              <w:spacing w:line="4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1" w:hRule="atLeast"/>
        </w:trPr>
        <w:tc>
          <w:tcPr>
            <w:tcW w:w="3107" w:type="dxa"/>
            <w:noWrap w:val="0"/>
            <w:vAlign w:val="center"/>
          </w:tcPr>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危化品库房需求</w:t>
            </w:r>
          </w:p>
          <w:p>
            <w:pPr>
              <w:jc w:val="center"/>
              <w:rPr>
                <w:rFonts w:ascii="仿宋_GB2312" w:hAnsi="仿宋_GB2312" w:eastAsia="仿宋_GB2312" w:cs="仿宋_GB2312"/>
                <w:sz w:val="32"/>
                <w:szCs w:val="32"/>
              </w:rPr>
            </w:pPr>
            <w:r>
              <w:rPr>
                <w:rFonts w:hint="eastAsia" w:ascii="仿宋_GB2312" w:hAnsi="仿宋_GB2312" w:eastAsia="仿宋_GB2312" w:cs="仿宋_GB2312"/>
                <w:sz w:val="24"/>
                <w:szCs w:val="24"/>
              </w:rPr>
              <w:t>（无特殊要求的，填“无”）</w:t>
            </w:r>
          </w:p>
        </w:tc>
        <w:tc>
          <w:tcPr>
            <w:tcW w:w="6928" w:type="dxa"/>
            <w:gridSpan w:val="4"/>
            <w:noWrap w:val="0"/>
            <w:vAlign w:val="top"/>
          </w:tcPr>
          <w:p>
            <w:pPr>
              <w:jc w:val="center"/>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6" w:hRule="atLeast"/>
        </w:trPr>
        <w:tc>
          <w:tcPr>
            <w:tcW w:w="3107" w:type="dxa"/>
            <w:noWrap w:val="0"/>
            <w:vAlign w:val="center"/>
          </w:tcPr>
          <w:p>
            <w:pPr>
              <w:spacing w:line="44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环保处理设施用房需求</w:t>
            </w:r>
            <w:r>
              <w:rPr>
                <w:rFonts w:hint="eastAsia" w:ascii="仿宋_GB2312" w:hAnsi="仿宋_GB2312" w:eastAsia="仿宋_GB2312" w:cs="仿宋_GB2312"/>
                <w:sz w:val="24"/>
                <w:szCs w:val="24"/>
              </w:rPr>
              <w:t>（无特殊要求的，填“无”）</w:t>
            </w:r>
          </w:p>
        </w:tc>
        <w:tc>
          <w:tcPr>
            <w:tcW w:w="6928" w:type="dxa"/>
            <w:gridSpan w:val="4"/>
            <w:noWrap w:val="0"/>
            <w:vAlign w:val="center"/>
          </w:tcPr>
          <w:p>
            <w:pPr>
              <w:jc w:val="center"/>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6" w:hRule="atLeast"/>
        </w:trPr>
        <w:tc>
          <w:tcPr>
            <w:tcW w:w="3107" w:type="dxa"/>
            <w:noWrap w:val="0"/>
            <w:vAlign w:val="center"/>
          </w:tcPr>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标准层面积要求</w:t>
            </w:r>
          </w:p>
        </w:tc>
        <w:tc>
          <w:tcPr>
            <w:tcW w:w="6928" w:type="dxa"/>
            <w:gridSpan w:val="4"/>
            <w:noWrap w:val="0"/>
            <w:vAlign w:val="top"/>
          </w:tcPr>
          <w:p>
            <w:pPr>
              <w:jc w:val="center"/>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07" w:type="dxa"/>
            <w:noWrap w:val="0"/>
            <w:vAlign w:val="center"/>
          </w:tcPr>
          <w:p>
            <w:pPr>
              <w:spacing w:line="4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意向楼层/能接受的最高楼层</w:t>
            </w:r>
          </w:p>
        </w:tc>
        <w:tc>
          <w:tcPr>
            <w:tcW w:w="6928" w:type="dxa"/>
            <w:gridSpan w:val="4"/>
            <w:noWrap w:val="0"/>
            <w:vAlign w:val="top"/>
          </w:tcPr>
          <w:p>
            <w:pPr>
              <w:jc w:val="center"/>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4" w:hRule="atLeast"/>
        </w:trPr>
        <w:tc>
          <w:tcPr>
            <w:tcW w:w="3107" w:type="dxa"/>
            <w:noWrap w:val="0"/>
            <w:vAlign w:val="center"/>
          </w:tcPr>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承重要求</w:t>
            </w:r>
          </w:p>
        </w:tc>
        <w:tc>
          <w:tcPr>
            <w:tcW w:w="6928" w:type="dxa"/>
            <w:gridSpan w:val="4"/>
            <w:noWrap w:val="0"/>
            <w:vAlign w:val="top"/>
          </w:tcPr>
          <w:p>
            <w:pPr>
              <w:jc w:val="center"/>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8" w:hRule="atLeast"/>
        </w:trPr>
        <w:tc>
          <w:tcPr>
            <w:tcW w:w="3107" w:type="dxa"/>
            <w:noWrap w:val="0"/>
            <w:vAlign w:val="center"/>
          </w:tcPr>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层高要求</w:t>
            </w:r>
          </w:p>
        </w:tc>
        <w:tc>
          <w:tcPr>
            <w:tcW w:w="6928" w:type="dxa"/>
            <w:gridSpan w:val="4"/>
            <w:noWrap w:val="0"/>
            <w:vAlign w:val="top"/>
          </w:tcPr>
          <w:p>
            <w:pPr>
              <w:jc w:val="center"/>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1" w:hRule="atLeast"/>
        </w:trPr>
        <w:tc>
          <w:tcPr>
            <w:tcW w:w="3107" w:type="dxa"/>
            <w:noWrap w:val="0"/>
            <w:vAlign w:val="center"/>
          </w:tcPr>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用电要求</w:t>
            </w:r>
          </w:p>
        </w:tc>
        <w:tc>
          <w:tcPr>
            <w:tcW w:w="6928" w:type="dxa"/>
            <w:gridSpan w:val="4"/>
            <w:noWrap w:val="0"/>
            <w:vAlign w:val="top"/>
          </w:tcPr>
          <w:p>
            <w:pPr>
              <w:jc w:val="center"/>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0" w:hRule="atLeast"/>
        </w:trPr>
        <w:tc>
          <w:tcPr>
            <w:tcW w:w="3107" w:type="dxa"/>
            <w:noWrap w:val="0"/>
            <w:vAlign w:val="center"/>
          </w:tcPr>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柱距要求</w:t>
            </w:r>
          </w:p>
        </w:tc>
        <w:tc>
          <w:tcPr>
            <w:tcW w:w="6928" w:type="dxa"/>
            <w:gridSpan w:val="4"/>
            <w:noWrap w:val="0"/>
            <w:vAlign w:val="top"/>
          </w:tcPr>
          <w:p>
            <w:pPr>
              <w:jc w:val="center"/>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4" w:hRule="atLeast"/>
        </w:trPr>
        <w:tc>
          <w:tcPr>
            <w:tcW w:w="3107" w:type="dxa"/>
            <w:noWrap w:val="0"/>
            <w:vAlign w:val="center"/>
          </w:tcPr>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核心筒要求</w:t>
            </w:r>
          </w:p>
        </w:tc>
        <w:tc>
          <w:tcPr>
            <w:tcW w:w="6928" w:type="dxa"/>
            <w:gridSpan w:val="4"/>
            <w:noWrap w:val="0"/>
            <w:vAlign w:val="top"/>
          </w:tcPr>
          <w:p>
            <w:pPr>
              <w:jc w:val="center"/>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0" w:hRule="atLeast"/>
        </w:trPr>
        <w:tc>
          <w:tcPr>
            <w:tcW w:w="3107" w:type="dxa"/>
            <w:noWrap w:val="0"/>
            <w:vAlign w:val="center"/>
          </w:tcPr>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卸货平台要求</w:t>
            </w:r>
          </w:p>
        </w:tc>
        <w:tc>
          <w:tcPr>
            <w:tcW w:w="6928" w:type="dxa"/>
            <w:gridSpan w:val="4"/>
            <w:noWrap w:val="0"/>
            <w:vAlign w:val="top"/>
          </w:tcPr>
          <w:p>
            <w:pPr>
              <w:jc w:val="center"/>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3" w:hRule="atLeast"/>
        </w:trPr>
        <w:tc>
          <w:tcPr>
            <w:tcW w:w="3107" w:type="dxa"/>
            <w:noWrap w:val="0"/>
            <w:vAlign w:val="center"/>
          </w:tcPr>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设备吊装口要求</w:t>
            </w:r>
          </w:p>
        </w:tc>
        <w:tc>
          <w:tcPr>
            <w:tcW w:w="6928" w:type="dxa"/>
            <w:gridSpan w:val="4"/>
            <w:noWrap w:val="0"/>
            <w:vAlign w:val="top"/>
          </w:tcPr>
          <w:p>
            <w:pPr>
              <w:jc w:val="center"/>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1" w:hRule="atLeast"/>
        </w:trPr>
        <w:tc>
          <w:tcPr>
            <w:tcW w:w="3107" w:type="dxa"/>
            <w:noWrap w:val="0"/>
            <w:vAlign w:val="center"/>
          </w:tcPr>
          <w:p>
            <w:pPr>
              <w:spacing w:line="44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货梯要求</w:t>
            </w:r>
            <w:r>
              <w:rPr>
                <w:rFonts w:hint="eastAsia" w:ascii="仿宋_GB2312" w:hAnsi="仿宋_GB2312" w:eastAsia="仿宋_GB2312" w:cs="仿宋_GB2312"/>
                <w:sz w:val="24"/>
                <w:szCs w:val="24"/>
              </w:rPr>
              <w:t>（包含载重、体积、运速等）</w:t>
            </w:r>
          </w:p>
        </w:tc>
        <w:tc>
          <w:tcPr>
            <w:tcW w:w="6928" w:type="dxa"/>
            <w:gridSpan w:val="4"/>
            <w:noWrap w:val="0"/>
            <w:vAlign w:val="top"/>
          </w:tcPr>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1" w:hRule="atLeast"/>
        </w:trPr>
        <w:tc>
          <w:tcPr>
            <w:tcW w:w="3107" w:type="dxa"/>
            <w:noWrap w:val="0"/>
            <w:vAlign w:val="center"/>
          </w:tcPr>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给排水要求</w:t>
            </w:r>
          </w:p>
        </w:tc>
        <w:tc>
          <w:tcPr>
            <w:tcW w:w="6928" w:type="dxa"/>
            <w:gridSpan w:val="4"/>
            <w:noWrap w:val="0"/>
            <w:vAlign w:val="top"/>
          </w:tcPr>
          <w:p>
            <w:pPr>
              <w:jc w:val="center"/>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5" w:hRule="atLeast"/>
        </w:trPr>
        <w:tc>
          <w:tcPr>
            <w:tcW w:w="3107" w:type="dxa"/>
            <w:noWrap w:val="0"/>
            <w:vAlign w:val="center"/>
          </w:tcPr>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排污要求</w:t>
            </w:r>
          </w:p>
        </w:tc>
        <w:tc>
          <w:tcPr>
            <w:tcW w:w="6928" w:type="dxa"/>
            <w:gridSpan w:val="4"/>
            <w:noWrap w:val="0"/>
            <w:vAlign w:val="top"/>
          </w:tcPr>
          <w:p>
            <w:pPr>
              <w:jc w:val="center"/>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8" w:hRule="atLeast"/>
        </w:trPr>
        <w:tc>
          <w:tcPr>
            <w:tcW w:w="3107" w:type="dxa"/>
            <w:noWrap w:val="0"/>
            <w:vAlign w:val="center"/>
          </w:tcPr>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震动要求</w:t>
            </w:r>
          </w:p>
        </w:tc>
        <w:tc>
          <w:tcPr>
            <w:tcW w:w="6928" w:type="dxa"/>
            <w:gridSpan w:val="4"/>
            <w:noWrap w:val="0"/>
            <w:vAlign w:val="top"/>
          </w:tcPr>
          <w:p>
            <w:pPr>
              <w:jc w:val="left"/>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8" w:hRule="atLeast"/>
        </w:trPr>
        <w:tc>
          <w:tcPr>
            <w:tcW w:w="3107" w:type="dxa"/>
            <w:noWrap w:val="0"/>
            <w:vAlign w:val="center"/>
          </w:tcPr>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特殊设备要求</w:t>
            </w:r>
          </w:p>
        </w:tc>
        <w:tc>
          <w:tcPr>
            <w:tcW w:w="6928" w:type="dxa"/>
            <w:gridSpan w:val="4"/>
            <w:noWrap w:val="0"/>
            <w:vAlign w:val="center"/>
          </w:tcPr>
          <w:p>
            <w:pPr>
              <w:jc w:val="center"/>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4" w:hRule="atLeast"/>
        </w:trPr>
        <w:tc>
          <w:tcPr>
            <w:tcW w:w="3107" w:type="dxa"/>
            <w:noWrap w:val="0"/>
            <w:vAlign w:val="center"/>
          </w:tcPr>
          <w:p>
            <w:pPr>
              <w:spacing w:line="44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生产过程中的存在环保和安全隐患</w:t>
            </w:r>
          </w:p>
        </w:tc>
        <w:tc>
          <w:tcPr>
            <w:tcW w:w="6928" w:type="dxa"/>
            <w:gridSpan w:val="4"/>
            <w:noWrap w:val="0"/>
            <w:vAlign w:val="top"/>
          </w:tcPr>
          <w:p>
            <w:pPr>
              <w:spacing w:line="44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 xml:space="preserve">噪音 </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 xml:space="preserve">异味  </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 xml:space="preserve">粉尘  </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 xml:space="preserve">毒气 </w:t>
            </w:r>
          </w:p>
          <w:p>
            <w:pPr>
              <w:spacing w:line="440" w:lineRule="exact"/>
              <w:rPr>
                <w:rFonts w:hint="default" w:ascii="仿宋" w:hAnsi="仿宋" w:eastAsia="仿宋" w:cs="仿宋"/>
                <w:color w:val="000000"/>
                <w:sz w:val="32"/>
                <w:szCs w:val="32"/>
              </w:rPr>
            </w:pPr>
            <w:r>
              <w:rPr>
                <w:rFonts w:hint="default"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腐蚀性气体  </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 xml:space="preserve">使用危化品  </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其</w:t>
            </w:r>
            <w:r>
              <w:rPr>
                <w:rFonts w:hint="default" w:ascii="仿宋_GB2312" w:hAnsi="仿宋_GB2312" w:eastAsia="仿宋_GB2312" w:cs="仿宋_GB2312"/>
                <w:sz w:val="32"/>
                <w:szCs w:val="32"/>
              </w:rPr>
              <w:t>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15" w:hRule="atLeast"/>
        </w:trPr>
        <w:tc>
          <w:tcPr>
            <w:tcW w:w="3107" w:type="dxa"/>
            <w:noWrap w:val="0"/>
            <w:vAlign w:val="center"/>
          </w:tcPr>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消防等级要求</w:t>
            </w:r>
          </w:p>
        </w:tc>
        <w:tc>
          <w:tcPr>
            <w:tcW w:w="6928" w:type="dxa"/>
            <w:gridSpan w:val="4"/>
            <w:noWrap w:val="0"/>
            <w:vAlign w:val="top"/>
          </w:tcPr>
          <w:p>
            <w:pPr>
              <w:pBdr>
                <w:bottom w:val="single" w:color="auto" w:sz="4" w:space="1"/>
              </w:pBdr>
              <w:spacing w:line="400" w:lineRule="exact"/>
              <w:jc w:val="left"/>
              <w:rPr>
                <w:rFonts w:ascii="仿宋" w:hAnsi="仿宋" w:eastAsia="仿宋" w:cs="仿宋"/>
                <w:color w:val="000000"/>
                <w:sz w:val="32"/>
                <w:szCs w:val="32"/>
              </w:rPr>
            </w:pPr>
            <w:r>
              <w:rPr>
                <w:rFonts w:hint="eastAsia" w:ascii="仿宋_GB2312" w:hAnsi="仿宋_GB2312" w:eastAsia="仿宋_GB2312" w:cs="仿宋_GB2312"/>
                <w:sz w:val="32"/>
                <w:szCs w:val="32"/>
                <w:lang w:val="en-US" w:eastAsia="zh-CN"/>
              </w:rPr>
              <w:t>□</w:t>
            </w:r>
            <w:r>
              <w:rPr>
                <w:rFonts w:hint="eastAsia" w:ascii="仿宋" w:hAnsi="仿宋" w:eastAsia="仿宋" w:cs="仿宋"/>
                <w:color w:val="000000"/>
                <w:sz w:val="32"/>
                <w:szCs w:val="32"/>
              </w:rPr>
              <w:t xml:space="preserve">戊类  </w:t>
            </w:r>
            <w:r>
              <w:rPr>
                <w:rFonts w:hint="eastAsia" w:ascii="仿宋_GB2312" w:hAnsi="仿宋_GB2312" w:eastAsia="仿宋_GB2312" w:cs="仿宋_GB2312"/>
                <w:sz w:val="32"/>
                <w:szCs w:val="32"/>
                <w:lang w:val="en-US" w:eastAsia="zh-CN"/>
              </w:rPr>
              <w:t>□</w:t>
            </w:r>
            <w:r>
              <w:rPr>
                <w:rFonts w:hint="eastAsia" w:ascii="仿宋" w:hAnsi="仿宋" w:eastAsia="仿宋" w:cs="仿宋"/>
                <w:color w:val="000000"/>
                <w:sz w:val="32"/>
                <w:szCs w:val="32"/>
              </w:rPr>
              <w:t xml:space="preserve">丁类  </w:t>
            </w:r>
            <w:r>
              <w:rPr>
                <w:rFonts w:hint="eastAsia" w:ascii="仿宋_GB2312" w:hAnsi="仿宋_GB2312" w:eastAsia="仿宋_GB2312" w:cs="仿宋_GB2312"/>
                <w:sz w:val="32"/>
                <w:szCs w:val="32"/>
                <w:lang w:val="en-US" w:eastAsia="zh-CN"/>
              </w:rPr>
              <w:t>□</w:t>
            </w:r>
            <w:r>
              <w:rPr>
                <w:rFonts w:hint="eastAsia" w:ascii="仿宋" w:hAnsi="仿宋" w:eastAsia="仿宋" w:cs="仿宋"/>
                <w:color w:val="000000"/>
                <w:sz w:val="32"/>
                <w:szCs w:val="32"/>
              </w:rPr>
              <w:t>丙类及以上</w:t>
            </w:r>
          </w:p>
          <w:p>
            <w:pPr>
              <w:pBdr>
                <w:bottom w:val="single" w:color="auto" w:sz="4" w:space="1"/>
              </w:pBdr>
              <w:spacing w:line="400" w:lineRule="exact"/>
              <w:jc w:val="left"/>
              <w:rPr>
                <w:rFonts w:ascii="仿宋" w:hAnsi="仿宋" w:eastAsia="仿宋" w:cs="仿宋"/>
                <w:color w:val="000000"/>
                <w:sz w:val="32"/>
                <w:szCs w:val="32"/>
              </w:rPr>
            </w:pPr>
            <w:r>
              <w:rPr>
                <w:rFonts w:hint="eastAsia" w:ascii="仿宋" w:hAnsi="仿宋" w:eastAsia="仿宋" w:cs="仿宋"/>
                <w:color w:val="000000"/>
                <w:sz w:val="32"/>
                <w:szCs w:val="32"/>
              </w:rPr>
              <w:t>*戊类：常温下使用或加工非燃烧物质的生产。</w:t>
            </w:r>
          </w:p>
          <w:p>
            <w:pPr>
              <w:pBdr>
                <w:bottom w:val="single" w:color="auto" w:sz="4" w:space="1"/>
              </w:pBdr>
              <w:spacing w:line="400" w:lineRule="exact"/>
              <w:jc w:val="left"/>
              <w:rPr>
                <w:rFonts w:ascii="仿宋" w:hAnsi="仿宋" w:eastAsia="仿宋" w:cs="仿宋"/>
                <w:color w:val="000000"/>
                <w:sz w:val="32"/>
                <w:szCs w:val="32"/>
              </w:rPr>
            </w:pPr>
            <w:r>
              <w:rPr>
                <w:rFonts w:hint="eastAsia" w:ascii="仿宋" w:hAnsi="仿宋" w:eastAsia="仿宋" w:cs="仿宋"/>
                <w:color w:val="000000"/>
                <w:sz w:val="32"/>
                <w:szCs w:val="32"/>
              </w:rPr>
              <w:t>*丁级（如有下列情况的生产）：</w:t>
            </w:r>
          </w:p>
          <w:p>
            <w:pPr>
              <w:pBdr>
                <w:bottom w:val="single" w:color="auto" w:sz="4" w:space="1"/>
              </w:pBdr>
              <w:spacing w:line="400" w:lineRule="exact"/>
              <w:jc w:val="left"/>
              <w:rPr>
                <w:rFonts w:ascii="仿宋" w:hAnsi="仿宋" w:eastAsia="仿宋" w:cs="仿宋"/>
                <w:color w:val="000000"/>
                <w:sz w:val="32"/>
                <w:szCs w:val="32"/>
              </w:rPr>
            </w:pPr>
            <w:r>
              <w:rPr>
                <w:rFonts w:hint="eastAsia" w:ascii="仿宋" w:hAnsi="仿宋" w:eastAsia="仿宋" w:cs="仿宋"/>
                <w:color w:val="000000"/>
                <w:sz w:val="32"/>
                <w:szCs w:val="32"/>
              </w:rPr>
              <w:t>①对非燃烧物质进行加工，并在高热或熔化</w:t>
            </w:r>
          </w:p>
          <w:p>
            <w:pPr>
              <w:pBdr>
                <w:bottom w:val="single" w:color="auto" w:sz="4" w:space="1"/>
              </w:pBdr>
              <w:spacing w:line="400" w:lineRule="exact"/>
              <w:jc w:val="left"/>
              <w:rPr>
                <w:rFonts w:ascii="仿宋" w:hAnsi="仿宋" w:eastAsia="仿宋" w:cs="仿宋"/>
                <w:color w:val="000000"/>
                <w:sz w:val="32"/>
                <w:szCs w:val="32"/>
              </w:rPr>
            </w:pPr>
            <w:r>
              <w:rPr>
                <w:rFonts w:hint="eastAsia" w:ascii="仿宋" w:hAnsi="仿宋" w:eastAsia="仿宋" w:cs="仿宋"/>
                <w:color w:val="000000"/>
                <w:sz w:val="32"/>
                <w:szCs w:val="32"/>
              </w:rPr>
              <w:t>状态下经常产生辐射热，火花或火焰生产。</w:t>
            </w:r>
          </w:p>
          <w:p>
            <w:pPr>
              <w:pBdr>
                <w:bottom w:val="single" w:color="auto" w:sz="4" w:space="1"/>
              </w:pBdr>
              <w:spacing w:line="400" w:lineRule="exact"/>
              <w:jc w:val="left"/>
              <w:rPr>
                <w:rFonts w:ascii="仿宋" w:hAnsi="仿宋" w:eastAsia="仿宋" w:cs="仿宋"/>
                <w:color w:val="000000"/>
                <w:sz w:val="32"/>
                <w:szCs w:val="32"/>
              </w:rPr>
            </w:pPr>
            <w:r>
              <w:rPr>
                <w:rFonts w:hint="eastAsia" w:ascii="仿宋" w:hAnsi="仿宋" w:eastAsia="仿宋" w:cs="仿宋"/>
                <w:color w:val="000000"/>
                <w:sz w:val="32"/>
                <w:szCs w:val="32"/>
              </w:rPr>
              <w:t>②利用气体、液体、固体作为燃料或将气体、</w:t>
            </w:r>
          </w:p>
          <w:p>
            <w:pPr>
              <w:pBdr>
                <w:bottom w:val="single" w:color="auto" w:sz="4" w:space="1"/>
              </w:pBdr>
              <w:spacing w:line="400" w:lineRule="exact"/>
              <w:jc w:val="left"/>
              <w:rPr>
                <w:rFonts w:ascii="仿宋" w:hAnsi="仿宋" w:eastAsia="仿宋" w:cs="仿宋"/>
                <w:color w:val="000000"/>
                <w:sz w:val="32"/>
                <w:szCs w:val="32"/>
              </w:rPr>
            </w:pPr>
            <w:r>
              <w:rPr>
                <w:rFonts w:hint="eastAsia" w:ascii="仿宋" w:hAnsi="仿宋" w:eastAsia="仿宋" w:cs="仿宋"/>
                <w:color w:val="000000"/>
                <w:sz w:val="32"/>
                <w:szCs w:val="32"/>
              </w:rPr>
              <w:t>液体燃烧作其它用的各种生产。</w:t>
            </w:r>
          </w:p>
          <w:p>
            <w:pPr>
              <w:pBdr>
                <w:bottom w:val="single" w:color="auto" w:sz="4" w:space="1"/>
              </w:pBdr>
              <w:spacing w:line="400" w:lineRule="exact"/>
              <w:jc w:val="left"/>
              <w:rPr>
                <w:rFonts w:ascii="仿宋" w:hAnsi="仿宋" w:eastAsia="仿宋" w:cs="仿宋"/>
                <w:color w:val="000000"/>
                <w:sz w:val="32"/>
                <w:szCs w:val="32"/>
              </w:rPr>
            </w:pPr>
            <w:r>
              <w:rPr>
                <w:rFonts w:hint="eastAsia" w:ascii="仿宋" w:hAnsi="仿宋" w:eastAsia="仿宋" w:cs="仿宋"/>
                <w:color w:val="000000"/>
                <w:sz w:val="32"/>
                <w:szCs w:val="32"/>
              </w:rPr>
              <w:t>③常温下使用或加工难燃烧物质的生产。</w:t>
            </w:r>
          </w:p>
          <w:p>
            <w:pPr>
              <w:pBdr>
                <w:bottom w:val="single" w:color="auto" w:sz="4" w:space="1"/>
              </w:pBdr>
              <w:spacing w:line="400" w:lineRule="exact"/>
              <w:jc w:val="left"/>
              <w:rPr>
                <w:rFonts w:ascii="仿宋" w:hAnsi="仿宋" w:eastAsia="仿宋" w:cs="仿宋"/>
                <w:color w:val="000000"/>
                <w:sz w:val="32"/>
                <w:szCs w:val="32"/>
              </w:rPr>
            </w:pPr>
            <w:r>
              <w:rPr>
                <w:rFonts w:hint="eastAsia" w:ascii="仿宋" w:hAnsi="仿宋" w:eastAsia="仿宋" w:cs="仿宋"/>
                <w:color w:val="000000"/>
                <w:sz w:val="32"/>
                <w:szCs w:val="32"/>
              </w:rPr>
              <w:t>*丙类及以上（使用或产生下列物质的生产）：</w:t>
            </w:r>
          </w:p>
          <w:p>
            <w:pPr>
              <w:pBdr>
                <w:bottom w:val="single" w:color="auto" w:sz="4" w:space="1"/>
              </w:pBdr>
              <w:spacing w:line="400" w:lineRule="exact"/>
              <w:jc w:val="left"/>
              <w:rPr>
                <w:rFonts w:ascii="仿宋" w:hAnsi="仿宋" w:eastAsia="仿宋" w:cs="仿宋"/>
                <w:color w:val="000000"/>
                <w:sz w:val="32"/>
                <w:szCs w:val="32"/>
              </w:rPr>
            </w:pPr>
            <w:r>
              <w:rPr>
                <w:rFonts w:hint="eastAsia" w:ascii="仿宋" w:hAnsi="仿宋" w:eastAsia="仿宋" w:cs="仿宋"/>
                <w:color w:val="000000"/>
                <w:sz w:val="32"/>
                <w:szCs w:val="32"/>
              </w:rPr>
              <w:t>①燃点大于60摄氏度的液体；</w:t>
            </w:r>
          </w:p>
          <w:p>
            <w:pPr>
              <w:pBdr>
                <w:bottom w:val="single" w:color="auto" w:sz="4" w:space="1"/>
              </w:pBdr>
              <w:spacing w:line="400" w:lineRule="exact"/>
              <w:jc w:val="left"/>
              <w:rPr>
                <w:rFonts w:ascii="仿宋" w:hAnsi="仿宋" w:eastAsia="仿宋" w:cs="仿宋"/>
                <w:color w:val="000000"/>
                <w:sz w:val="32"/>
                <w:szCs w:val="32"/>
              </w:rPr>
            </w:pPr>
            <w:r>
              <w:rPr>
                <w:rFonts w:hint="eastAsia" w:ascii="仿宋" w:hAnsi="仿宋" w:eastAsia="仿宋" w:cs="仿宋"/>
                <w:color w:val="000000"/>
                <w:sz w:val="32"/>
                <w:szCs w:val="32"/>
              </w:rPr>
              <w:t>②可燃固体。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3" w:hRule="atLeast"/>
        </w:trPr>
        <w:tc>
          <w:tcPr>
            <w:tcW w:w="3107" w:type="dxa"/>
            <w:noWrap w:val="0"/>
            <w:vAlign w:val="center"/>
          </w:tcPr>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其</w:t>
            </w:r>
            <w:r>
              <w:rPr>
                <w:rFonts w:hint="default" w:ascii="仿宋_GB2312" w:hAnsi="仿宋_GB2312" w:eastAsia="仿宋_GB2312" w:cs="仿宋_GB2312"/>
                <w:sz w:val="32"/>
                <w:szCs w:val="32"/>
              </w:rPr>
              <w:t>他</w:t>
            </w:r>
            <w:r>
              <w:rPr>
                <w:rFonts w:hint="eastAsia" w:ascii="仿宋_GB2312" w:hAnsi="仿宋_GB2312" w:eastAsia="仿宋_GB2312" w:cs="仿宋_GB2312"/>
                <w:sz w:val="32"/>
                <w:szCs w:val="32"/>
              </w:rPr>
              <w:t>要求</w:t>
            </w:r>
          </w:p>
        </w:tc>
        <w:tc>
          <w:tcPr>
            <w:tcW w:w="6928" w:type="dxa"/>
            <w:gridSpan w:val="4"/>
            <w:noWrap w:val="0"/>
            <w:vAlign w:val="center"/>
          </w:tcPr>
          <w:p>
            <w:pPr>
              <w:ind w:firstLine="2240" w:firstLineChars="700"/>
              <w:jc w:val="center"/>
              <w:rPr>
                <w:rFonts w:ascii="仿宋_GB2312" w:hAnsi="仿宋_GB2312" w:eastAsia="仿宋_GB2312" w:cs="仿宋_GB2312"/>
                <w:sz w:val="32"/>
                <w:szCs w:val="32"/>
              </w:rPr>
            </w:pPr>
          </w:p>
        </w:tc>
      </w:tr>
    </w:tbl>
    <w:p>
      <w:pPr>
        <w:pStyle w:val="2"/>
        <w:rPr>
          <w:rFonts w:ascii="仿宋" w:hAnsi="仿宋" w:eastAsia="仿宋"/>
          <w:color w:val="404040"/>
          <w:kern w:val="0"/>
          <w:sz w:val="32"/>
          <w:szCs w:val="32"/>
        </w:rPr>
      </w:pPr>
    </w:p>
    <w:p>
      <w:pPr>
        <w:pStyle w:val="3"/>
        <w:ind w:left="0" w:leftChars="0" w:firstLine="0" w:firstLineChars="0"/>
        <w:rPr>
          <w:rFonts w:ascii="仿宋" w:hAnsi="仿宋" w:eastAsia="仿宋"/>
          <w:color w:val="404040"/>
          <w:kern w:val="0"/>
          <w:sz w:val="32"/>
          <w:szCs w:val="32"/>
        </w:rPr>
      </w:pPr>
    </w:p>
    <w:p>
      <w:pPr>
        <w:keepNext w:val="0"/>
        <w:keepLines w:val="0"/>
        <w:pageBreakBefore/>
        <w:widowControl w:val="0"/>
        <w:kinsoku/>
        <w:wordWrap/>
        <w:overflowPunct/>
        <w:topLinePunct w:val="0"/>
        <w:autoSpaceDE/>
        <w:autoSpaceDN/>
        <w:bidi w:val="0"/>
        <w:adjustRightInd/>
        <w:snapToGrid/>
        <w:spacing w:line="560" w:lineRule="exact"/>
        <w:textAlignment w:val="auto"/>
        <w:rPr>
          <w:rFonts w:hint="eastAsia" w:ascii="黑体" w:hAnsi="黑体" w:eastAsia="黑体" w:cs="黑体"/>
          <w:color w:val="000000"/>
          <w:sz w:val="32"/>
          <w:szCs w:val="32"/>
        </w:rPr>
      </w:pPr>
      <w:r>
        <w:rPr>
          <w:rFonts w:hint="eastAsia" w:ascii="黑体" w:hAnsi="黑体" w:eastAsia="黑体" w:cs="黑体"/>
          <w:color w:val="000000"/>
          <w:sz w:val="32"/>
          <w:szCs w:val="32"/>
        </w:rPr>
        <w:t>附件</w:t>
      </w:r>
      <w:r>
        <w:rPr>
          <w:rFonts w:hint="default" w:ascii="黑体" w:hAnsi="黑体" w:eastAsia="黑体" w:cs="黑体"/>
          <w:color w:val="000000"/>
          <w:sz w:val="32"/>
          <w:szCs w:val="32"/>
        </w:rPr>
        <w:t>1</w:t>
      </w:r>
      <w:r>
        <w:rPr>
          <w:rFonts w:hint="eastAsia" w:ascii="黑体" w:hAnsi="黑体" w:eastAsia="黑体" w:cs="黑体"/>
          <w:color w:val="000000"/>
          <w:sz w:val="32"/>
          <w:szCs w:val="32"/>
        </w:rPr>
        <w:t>-2</w:t>
      </w:r>
    </w:p>
    <w:p>
      <w:pPr>
        <w:spacing w:line="560" w:lineRule="exact"/>
        <w:jc w:val="center"/>
        <w:rPr>
          <w:rFonts w:hint="eastAsia" w:ascii="宋体" w:hAnsi="宋体" w:cs="方正小标宋_GBK"/>
          <w:b w:val="0"/>
          <w:bCs w:val="0"/>
          <w:color w:val="000000"/>
          <w:sz w:val="44"/>
          <w:szCs w:val="44"/>
        </w:rPr>
      </w:pPr>
    </w:p>
    <w:p>
      <w:pPr>
        <w:spacing w:line="560" w:lineRule="exact"/>
        <w:jc w:val="center"/>
        <w:rPr>
          <w:rFonts w:hint="eastAsia" w:ascii="宋体" w:hAnsi="宋体" w:cs="方正小标宋_GBK"/>
          <w:b w:val="0"/>
          <w:bCs w:val="0"/>
          <w:color w:val="000000"/>
          <w:sz w:val="44"/>
          <w:szCs w:val="44"/>
        </w:rPr>
      </w:pPr>
      <w:r>
        <w:rPr>
          <w:rFonts w:hint="eastAsia" w:ascii="宋体" w:hAnsi="宋体" w:cs="方正小标宋_GBK"/>
          <w:b w:val="0"/>
          <w:bCs w:val="0"/>
          <w:color w:val="000000"/>
          <w:sz w:val="44"/>
          <w:szCs w:val="44"/>
        </w:rPr>
        <w:t>产业导向</w:t>
      </w:r>
    </w:p>
    <w:p>
      <w:pPr>
        <w:spacing w:line="56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（参考《深圳市国民经济和社会发展第十四个五年规划和二〇三五年远景目标纲要》</w:t>
      </w:r>
      <w:r>
        <w:rPr>
          <w:rFonts w:hint="eastAsia" w:ascii="仿宋_GB2312" w:hAnsi="仿宋_GB2312" w:eastAsia="仿宋_GB2312" w:cs="仿宋_GB2312"/>
          <w:sz w:val="32"/>
          <w:szCs w:val="32"/>
          <w:lang w:val="en-US" w:eastAsia="zh-CN"/>
        </w:rPr>
        <w:t>和</w:t>
      </w:r>
      <w:r>
        <w:rPr>
          <w:rFonts w:hint="eastAsia" w:ascii="仿宋_GB2312" w:hAnsi="仿宋_GB2312" w:eastAsia="仿宋_GB2312" w:cs="仿宋_GB2312"/>
          <w:sz w:val="32"/>
          <w:szCs w:val="32"/>
        </w:rPr>
        <w:t>《深圳市人民政府关于发展壮大战略性新兴产业集群和培育发展未来产业的意见》）</w:t>
      </w:r>
    </w:p>
    <w:p>
      <w:pPr>
        <w:spacing w:line="560" w:lineRule="exact"/>
        <w:jc w:val="both"/>
        <w:rPr>
          <w:rFonts w:ascii="仿宋" w:hAnsi="仿宋" w:eastAsia="仿宋"/>
          <w:color w:val="auto"/>
          <w:kern w:val="0"/>
          <w:sz w:val="32"/>
          <w:szCs w:val="32"/>
        </w:rPr>
      </w:pPr>
    </w:p>
    <w:p>
      <w:pPr>
        <w:spacing w:line="560" w:lineRule="exact"/>
        <w:ind w:firstLine="640" w:firstLineChars="200"/>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分类一：</w:t>
      </w:r>
    </w:p>
    <w:p>
      <w:pPr>
        <w:pStyle w:val="7"/>
        <w:spacing w:before="0" w:beforeAutospacing="0" w:after="0" w:afterAutospacing="0" w:line="560" w:lineRule="exact"/>
        <w:ind w:firstLine="642"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一、IT（新一代信息技术）：</w:t>
      </w:r>
      <w:r>
        <w:rPr>
          <w:rFonts w:hint="eastAsia" w:ascii="仿宋_GB2312" w:hAnsi="仿宋_GB2312" w:eastAsia="仿宋_GB2312" w:cs="仿宋_GB2312"/>
          <w:kern w:val="2"/>
          <w:sz w:val="32"/>
          <w:szCs w:val="32"/>
          <w:lang w:val="en-US" w:eastAsia="zh-CN" w:bidi="ar-SA"/>
        </w:rPr>
        <w:t>集成电路、5G、人工智能、新型显示、物联网、柔性电子、量子信息；高端电子化学品、第三代半导体材料、功能性有机发光材料。</w:t>
      </w:r>
    </w:p>
    <w:p>
      <w:pPr>
        <w:pStyle w:val="7"/>
        <w:spacing w:before="0" w:beforeAutospacing="0" w:after="0" w:afterAutospacing="0" w:line="560" w:lineRule="exact"/>
        <w:ind w:firstLine="642" w:firstLineChars="200"/>
        <w:jc w:val="both"/>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二、BT（生物医药）：</w:t>
      </w:r>
      <w:r>
        <w:rPr>
          <w:rFonts w:hint="eastAsia" w:ascii="仿宋_GB2312" w:hAnsi="仿宋_GB2312" w:eastAsia="仿宋_GB2312" w:cs="仿宋_GB2312"/>
          <w:b w:val="0"/>
          <w:bCs w:val="0"/>
          <w:kern w:val="2"/>
          <w:sz w:val="32"/>
          <w:szCs w:val="32"/>
          <w:lang w:val="en-US" w:eastAsia="zh-CN" w:bidi="ar-SA"/>
        </w:rPr>
        <w:t>新型抗体等生物药和干细胞等生物治疗产品，医学影像设备、体外诊断设备等高端医疗器械设备，高通量测序技术、基因组DNA序列分析技术、精准医学成像；生物医学材料、生物医学高分子材料。</w:t>
      </w:r>
    </w:p>
    <w:p>
      <w:pPr>
        <w:pStyle w:val="7"/>
        <w:spacing w:before="0" w:beforeAutospacing="0" w:after="0" w:afterAutospacing="0" w:line="560" w:lineRule="exact"/>
        <w:ind w:firstLine="642" w:firstLineChars="200"/>
        <w:jc w:val="both"/>
        <w:rPr>
          <w:rFonts w:hint="eastAsia" w:ascii="仿宋" w:hAnsi="仿宋" w:eastAsia="仿宋" w:cs="Arial"/>
          <w:color w:val="auto"/>
          <w:sz w:val="32"/>
          <w:szCs w:val="32"/>
        </w:rPr>
      </w:pPr>
      <w:r>
        <w:rPr>
          <w:rFonts w:hint="eastAsia" w:ascii="仿宋_GB2312" w:hAnsi="仿宋_GB2312" w:eastAsia="仿宋_GB2312" w:cs="仿宋_GB2312"/>
          <w:b/>
          <w:bCs/>
          <w:kern w:val="2"/>
          <w:sz w:val="32"/>
          <w:szCs w:val="32"/>
          <w:lang w:val="en-US" w:eastAsia="zh-CN" w:bidi="ar-SA"/>
        </w:rPr>
        <w:t>三、绿色低碳：</w:t>
      </w:r>
      <w:r>
        <w:rPr>
          <w:rFonts w:hint="eastAsia" w:ascii="仿宋_GB2312" w:hAnsi="仿宋_GB2312" w:eastAsia="仿宋_GB2312" w:cs="仿宋_GB2312"/>
          <w:b w:val="0"/>
          <w:bCs w:val="0"/>
          <w:kern w:val="2"/>
          <w:sz w:val="32"/>
          <w:szCs w:val="32"/>
          <w:lang w:val="en-US" w:eastAsia="zh-CN" w:bidi="ar-SA"/>
        </w:rPr>
        <w:t>新能源汽车产业、核电、可再生能源、高效储能、氢能与燃料电池、智能电网、智慧能源、先进适用环保技术装备；高性能储能、先进节能环保材料。</w:t>
      </w:r>
    </w:p>
    <w:p>
      <w:pPr>
        <w:pStyle w:val="7"/>
        <w:spacing w:before="0" w:beforeAutospacing="0" w:after="0" w:afterAutospacing="0" w:line="560" w:lineRule="exact"/>
        <w:ind w:firstLine="642" w:firstLineChars="200"/>
        <w:jc w:val="both"/>
        <w:rPr>
          <w:rFonts w:hint="eastAsia" w:ascii="仿宋" w:hAnsi="仿宋" w:eastAsia="仿宋" w:cs="Arial"/>
          <w:b/>
          <w:bCs/>
          <w:color w:val="auto"/>
          <w:sz w:val="32"/>
          <w:szCs w:val="32"/>
          <w:lang w:val="en-US" w:eastAsia="zh-CN"/>
        </w:rPr>
      </w:pPr>
    </w:p>
    <w:p>
      <w:pPr>
        <w:spacing w:line="560" w:lineRule="exact"/>
        <w:ind w:firstLine="640" w:firstLineChars="200"/>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分类二：深圳市20个战略性新兴产业集群和8大未来产业集群</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2" w:firstLineChars="200"/>
        <w:jc w:val="left"/>
        <w:textAlignment w:val="auto"/>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一、二十大战略性新兴产业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2"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1.</w:t>
      </w:r>
      <w:r>
        <w:rPr>
          <w:rFonts w:hint="default" w:ascii="仿宋_GB2312" w:hAnsi="仿宋_GB2312" w:eastAsia="仿宋_GB2312" w:cs="仿宋_GB2312"/>
          <w:b/>
          <w:bCs/>
          <w:kern w:val="2"/>
          <w:sz w:val="32"/>
          <w:szCs w:val="32"/>
          <w:lang w:val="en-US" w:eastAsia="zh-CN" w:bidi="ar-SA"/>
        </w:rPr>
        <w:t>网络与通信产业集群。</w:t>
      </w:r>
      <w:r>
        <w:rPr>
          <w:rFonts w:hint="default" w:ascii="仿宋_GB2312" w:hAnsi="仿宋_GB2312" w:eastAsia="仿宋_GB2312" w:cs="仿宋_GB2312"/>
          <w:b w:val="0"/>
          <w:bCs w:val="0"/>
          <w:kern w:val="2"/>
          <w:sz w:val="32"/>
          <w:szCs w:val="32"/>
          <w:lang w:val="en-US" w:eastAsia="zh-CN" w:bidi="ar-SA"/>
        </w:rPr>
        <w:t>固网通信、移动通信和卫星通信，网络通信芯片、关键元器件与模组</w:t>
      </w:r>
      <w:r>
        <w:rPr>
          <w:rFonts w:hint="eastAsia" w:ascii="仿宋_GB2312" w:hAnsi="仿宋_GB2312" w:eastAsia="仿宋_GB2312" w:cs="仿宋_GB2312"/>
          <w:b w:val="0"/>
          <w:bCs w:val="0"/>
          <w:kern w:val="2"/>
          <w:sz w:val="32"/>
          <w:szCs w:val="32"/>
          <w:lang w:val="en-US" w:eastAsia="zh-CN" w:bidi="ar-SA"/>
        </w:rPr>
        <w:t>，国家5G中高频器件，未来网络试验设施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2"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2.半导体与集成电路产业集群。</w:t>
      </w:r>
      <w:r>
        <w:rPr>
          <w:rFonts w:hint="eastAsia" w:ascii="仿宋_GB2312" w:hAnsi="仿宋_GB2312" w:eastAsia="仿宋_GB2312" w:cs="仿宋_GB2312"/>
          <w:b w:val="0"/>
          <w:bCs w:val="0"/>
          <w:kern w:val="2"/>
          <w:sz w:val="32"/>
          <w:szCs w:val="32"/>
          <w:lang w:val="en-US" w:eastAsia="zh-CN" w:bidi="ar-SA"/>
        </w:rPr>
        <w:t>集成电路设计、制造和封测，EDA工具软件、半导体材料、高端芯片和专用芯片设计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2" w:firstLineChars="200"/>
        <w:jc w:val="left"/>
        <w:textAlignment w:val="auto"/>
        <w:rPr>
          <w:rFonts w:hint="default" w:ascii="仿宋" w:hAnsi="仿宋" w:eastAsia="仿宋" w:cs="Arial"/>
          <w:b/>
          <w:bCs/>
          <w:color w:val="auto"/>
          <w:kern w:val="0"/>
          <w:sz w:val="32"/>
          <w:szCs w:val="32"/>
          <w:lang w:val="en-US" w:eastAsia="zh-CN" w:bidi="ar"/>
        </w:rPr>
      </w:pPr>
      <w:r>
        <w:rPr>
          <w:rFonts w:hint="eastAsia" w:ascii="仿宋_GB2312" w:hAnsi="仿宋_GB2312" w:eastAsia="仿宋_GB2312" w:cs="仿宋_GB2312"/>
          <w:b/>
          <w:bCs/>
          <w:kern w:val="2"/>
          <w:sz w:val="32"/>
          <w:szCs w:val="32"/>
          <w:lang w:val="en-US" w:eastAsia="zh-CN" w:bidi="ar-SA"/>
        </w:rPr>
        <w:t>3.</w:t>
      </w:r>
      <w:r>
        <w:rPr>
          <w:rFonts w:hint="default" w:ascii="仿宋_GB2312" w:hAnsi="仿宋_GB2312" w:eastAsia="仿宋_GB2312" w:cs="仿宋_GB2312"/>
          <w:b/>
          <w:bCs/>
          <w:kern w:val="2"/>
          <w:sz w:val="32"/>
          <w:szCs w:val="32"/>
          <w:lang w:val="en-US" w:eastAsia="zh-CN" w:bidi="ar-SA"/>
        </w:rPr>
        <w:t>超高清视频显示产业集群。</w:t>
      </w:r>
      <w:r>
        <w:rPr>
          <w:rFonts w:hint="default" w:ascii="仿宋_GB2312" w:hAnsi="仿宋_GB2312" w:eastAsia="仿宋_GB2312" w:cs="仿宋_GB2312"/>
          <w:b w:val="0"/>
          <w:bCs w:val="0"/>
          <w:kern w:val="2"/>
          <w:sz w:val="32"/>
          <w:szCs w:val="32"/>
          <w:lang w:val="en-US" w:eastAsia="zh-CN" w:bidi="ar-SA"/>
        </w:rPr>
        <w:t>新型显示器件、</w:t>
      </w:r>
      <w:r>
        <w:rPr>
          <w:rFonts w:hint="eastAsia" w:ascii="仿宋_GB2312" w:hAnsi="仿宋_GB2312" w:eastAsia="仿宋_GB2312" w:cs="仿宋_GB2312"/>
          <w:b w:val="0"/>
          <w:bCs w:val="0"/>
          <w:kern w:val="2"/>
          <w:sz w:val="32"/>
          <w:szCs w:val="32"/>
          <w:lang w:val="en-US" w:eastAsia="zh-CN" w:bidi="ar-SA"/>
        </w:rPr>
        <w:t>显示</w:t>
      </w:r>
      <w:r>
        <w:rPr>
          <w:rFonts w:hint="default" w:ascii="仿宋_GB2312" w:hAnsi="仿宋_GB2312" w:eastAsia="仿宋_GB2312" w:cs="仿宋_GB2312"/>
          <w:b w:val="0"/>
          <w:bCs w:val="0"/>
          <w:kern w:val="2"/>
          <w:sz w:val="32"/>
          <w:szCs w:val="32"/>
          <w:lang w:val="en-US" w:eastAsia="zh-CN" w:bidi="ar-SA"/>
        </w:rPr>
        <w:t>面板、终</w:t>
      </w:r>
      <w:r>
        <w:rPr>
          <w:rFonts w:hint="default" w:ascii="仿宋" w:hAnsi="仿宋" w:eastAsia="仿宋" w:cs="Arial"/>
          <w:b w:val="0"/>
          <w:bCs w:val="0"/>
          <w:color w:val="auto"/>
          <w:kern w:val="0"/>
          <w:sz w:val="32"/>
          <w:szCs w:val="32"/>
          <w:lang w:val="en-US" w:eastAsia="zh-CN" w:bidi="ar"/>
        </w:rPr>
        <w:t>端制造和应用，4K/8K视频采集器</w:t>
      </w:r>
      <w:r>
        <w:rPr>
          <w:rFonts w:hint="eastAsia" w:ascii="仿宋" w:hAnsi="仿宋" w:eastAsia="仿宋" w:cs="Arial"/>
          <w:b w:val="0"/>
          <w:bCs w:val="0"/>
          <w:color w:val="auto"/>
          <w:kern w:val="0"/>
          <w:sz w:val="32"/>
          <w:szCs w:val="32"/>
          <w:lang w:val="en-US" w:eastAsia="zh-CN" w:bidi="ar"/>
        </w:rPr>
        <w:t>和</w:t>
      </w:r>
      <w:r>
        <w:rPr>
          <w:rFonts w:hint="default" w:ascii="仿宋" w:hAnsi="仿宋" w:eastAsia="仿宋" w:cs="Arial"/>
          <w:b w:val="0"/>
          <w:bCs w:val="0"/>
          <w:color w:val="auto"/>
          <w:kern w:val="0"/>
          <w:sz w:val="32"/>
          <w:szCs w:val="32"/>
          <w:lang w:val="en-US" w:eastAsia="zh-CN" w:bidi="ar"/>
        </w:rPr>
        <w:t>核心基础材料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2" w:firstLineChars="200"/>
        <w:jc w:val="left"/>
        <w:textAlignment w:val="auto"/>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4.</w:t>
      </w:r>
      <w:r>
        <w:rPr>
          <w:rFonts w:hint="default" w:ascii="仿宋_GB2312" w:hAnsi="仿宋_GB2312" w:eastAsia="仿宋_GB2312" w:cs="仿宋_GB2312"/>
          <w:b/>
          <w:bCs/>
          <w:kern w:val="2"/>
          <w:sz w:val="32"/>
          <w:szCs w:val="32"/>
          <w:lang w:val="en-US" w:eastAsia="zh-CN" w:bidi="ar-SA"/>
        </w:rPr>
        <w:t>智能终端产业集群。</w:t>
      </w:r>
      <w:r>
        <w:rPr>
          <w:rFonts w:hint="default" w:ascii="仿宋_GB2312" w:hAnsi="仿宋_GB2312" w:eastAsia="仿宋_GB2312" w:cs="仿宋_GB2312"/>
          <w:b w:val="0"/>
          <w:bCs w:val="0"/>
          <w:kern w:val="2"/>
          <w:sz w:val="32"/>
          <w:szCs w:val="32"/>
          <w:lang w:val="en-US" w:eastAsia="zh-CN" w:bidi="ar-SA"/>
        </w:rPr>
        <w:t>智能手机、个人电脑、VR/AR、智能可穿戴设备、智能车机、智能家电等智能终端产品</w:t>
      </w:r>
      <w:r>
        <w:rPr>
          <w:rFonts w:hint="eastAsia" w:ascii="仿宋_GB2312" w:hAnsi="仿宋_GB2312" w:eastAsia="仿宋_GB2312" w:cs="仿宋_GB2312"/>
          <w:b w:val="0"/>
          <w:bCs w:val="0"/>
          <w:kern w:val="2"/>
          <w:sz w:val="32"/>
          <w:szCs w:val="32"/>
          <w:lang w:val="en-US" w:eastAsia="zh-CN" w:bidi="ar-SA"/>
        </w:rPr>
        <w:t>，以及</w:t>
      </w:r>
      <w:r>
        <w:rPr>
          <w:rFonts w:hint="default" w:ascii="仿宋_GB2312" w:hAnsi="仿宋_GB2312" w:eastAsia="仿宋_GB2312" w:cs="仿宋_GB2312"/>
          <w:b w:val="0"/>
          <w:bCs w:val="0"/>
          <w:kern w:val="2"/>
          <w:sz w:val="32"/>
          <w:szCs w:val="32"/>
          <w:lang w:val="en-US" w:eastAsia="zh-CN" w:bidi="ar-SA"/>
        </w:rPr>
        <w:t>关键核心元器件</w:t>
      </w:r>
      <w:r>
        <w:rPr>
          <w:rFonts w:hint="eastAsia" w:ascii="仿宋_GB2312" w:hAnsi="仿宋_GB2312" w:eastAsia="仿宋_GB2312" w:cs="仿宋_GB2312"/>
          <w:b w:val="0"/>
          <w:bCs w:val="0"/>
          <w:kern w:val="2"/>
          <w:sz w:val="32"/>
          <w:szCs w:val="32"/>
          <w:lang w:val="en-US" w:eastAsia="zh-CN" w:bidi="ar-SA"/>
        </w:rPr>
        <w:t>、</w:t>
      </w:r>
      <w:r>
        <w:rPr>
          <w:rFonts w:hint="default" w:ascii="仿宋_GB2312" w:hAnsi="仿宋_GB2312" w:eastAsia="仿宋_GB2312" w:cs="仿宋_GB2312"/>
          <w:b w:val="0"/>
          <w:bCs w:val="0"/>
          <w:kern w:val="2"/>
          <w:sz w:val="32"/>
          <w:szCs w:val="32"/>
          <w:lang w:val="en-US" w:eastAsia="zh-CN" w:bidi="ar-SA"/>
        </w:rPr>
        <w:t>应用软件</w:t>
      </w:r>
      <w:r>
        <w:rPr>
          <w:rFonts w:hint="eastAsia" w:ascii="仿宋_GB2312" w:hAnsi="仿宋_GB2312" w:eastAsia="仿宋_GB2312" w:cs="仿宋_GB2312"/>
          <w:b w:val="0"/>
          <w:bCs w:val="0"/>
          <w:kern w:val="2"/>
          <w:sz w:val="32"/>
          <w:szCs w:val="32"/>
          <w:lang w:val="en-US" w:eastAsia="zh-CN" w:bidi="ar-SA"/>
        </w:rPr>
        <w:t>和</w:t>
      </w:r>
      <w:r>
        <w:rPr>
          <w:rFonts w:hint="default" w:ascii="仿宋_GB2312" w:hAnsi="仿宋_GB2312" w:eastAsia="仿宋_GB2312" w:cs="仿宋_GB2312"/>
          <w:b w:val="0"/>
          <w:bCs w:val="0"/>
          <w:kern w:val="2"/>
          <w:sz w:val="32"/>
          <w:szCs w:val="32"/>
          <w:lang w:val="en-US" w:eastAsia="zh-CN" w:bidi="ar-SA"/>
        </w:rPr>
        <w:t>核心器件</w:t>
      </w:r>
      <w:r>
        <w:rPr>
          <w:rFonts w:hint="eastAsia" w:ascii="仿宋_GB2312" w:hAnsi="仿宋_GB2312" w:eastAsia="仿宋_GB2312" w:cs="仿宋_GB2312"/>
          <w:b w:val="0"/>
          <w:bCs w:val="0"/>
          <w:kern w:val="2"/>
          <w:sz w:val="32"/>
          <w:szCs w:val="32"/>
          <w:lang w:val="en-US" w:eastAsia="zh-CN" w:bidi="ar-SA"/>
        </w:rPr>
        <w:t>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2" w:firstLineChars="200"/>
        <w:jc w:val="left"/>
        <w:textAlignment w:val="auto"/>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5.</w:t>
      </w:r>
      <w:r>
        <w:rPr>
          <w:rFonts w:hint="default" w:ascii="仿宋_GB2312" w:hAnsi="仿宋_GB2312" w:eastAsia="仿宋_GB2312" w:cs="仿宋_GB2312"/>
          <w:b/>
          <w:bCs/>
          <w:kern w:val="2"/>
          <w:sz w:val="32"/>
          <w:szCs w:val="32"/>
          <w:lang w:val="en-US" w:eastAsia="zh-CN" w:bidi="ar-SA"/>
        </w:rPr>
        <w:t>智能传感器产业集群。</w:t>
      </w:r>
      <w:r>
        <w:rPr>
          <w:rFonts w:hint="default" w:ascii="仿宋_GB2312" w:hAnsi="仿宋_GB2312" w:eastAsia="仿宋_GB2312" w:cs="仿宋_GB2312"/>
          <w:b w:val="0"/>
          <w:bCs w:val="0"/>
          <w:kern w:val="2"/>
          <w:sz w:val="32"/>
          <w:szCs w:val="32"/>
          <w:lang w:val="en-US" w:eastAsia="zh-CN" w:bidi="ar-SA"/>
        </w:rPr>
        <w:t>智能传感器设计、制造、封测、装备材料等，新型传感器材料、CMOS-MEMS集成技术、先进封装工艺</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val="0"/>
          <w:bCs w:val="0"/>
          <w:kern w:val="2"/>
          <w:sz w:val="32"/>
          <w:szCs w:val="32"/>
          <w:lang w:val="en-US" w:eastAsia="zh-CN" w:bidi="ar-SA"/>
        </w:rPr>
      </w:pPr>
      <w:r>
        <w:rPr>
          <w:rFonts w:hint="default" w:ascii="仿宋_GB2312" w:hAnsi="仿宋_GB2312" w:eastAsia="仿宋_GB2312" w:cs="仿宋_GB2312"/>
          <w:b/>
          <w:bCs/>
          <w:kern w:val="2"/>
          <w:sz w:val="32"/>
          <w:szCs w:val="32"/>
          <w:lang w:val="en-US" w:eastAsia="zh-CN" w:bidi="ar-SA"/>
        </w:rPr>
        <w:t>6.软件与信息服务产业集群。</w:t>
      </w:r>
      <w:r>
        <w:rPr>
          <w:rFonts w:hint="default" w:ascii="仿宋_GB2312" w:hAnsi="仿宋_GB2312" w:eastAsia="仿宋_GB2312" w:cs="仿宋_GB2312"/>
          <w:b w:val="0"/>
          <w:bCs w:val="0"/>
          <w:kern w:val="2"/>
          <w:sz w:val="32"/>
          <w:szCs w:val="32"/>
          <w:lang w:val="en-US" w:eastAsia="zh-CN" w:bidi="ar-SA"/>
        </w:rPr>
        <w:t>操作系统、数据库、中间件、办公套件、低代码开发平台等关键性基础软件</w:t>
      </w:r>
      <w:r>
        <w:rPr>
          <w:rFonts w:hint="eastAsia" w:ascii="仿宋_GB2312" w:hAnsi="仿宋_GB2312" w:eastAsia="仿宋_GB2312" w:cs="仿宋_GB2312"/>
          <w:b w:val="0"/>
          <w:bCs w:val="0"/>
          <w:kern w:val="2"/>
          <w:sz w:val="32"/>
          <w:szCs w:val="32"/>
          <w:lang w:val="en-US" w:eastAsia="zh-CN" w:bidi="ar-SA"/>
        </w:rPr>
        <w:t>，以及</w:t>
      </w:r>
      <w:r>
        <w:rPr>
          <w:rFonts w:hint="default" w:ascii="仿宋_GB2312" w:hAnsi="仿宋_GB2312" w:eastAsia="仿宋_GB2312" w:cs="仿宋_GB2312"/>
          <w:b w:val="0"/>
          <w:bCs w:val="0"/>
          <w:kern w:val="2"/>
          <w:sz w:val="32"/>
          <w:szCs w:val="32"/>
          <w:lang w:val="en-US" w:eastAsia="zh-CN" w:bidi="ar-SA"/>
        </w:rPr>
        <w:t>CAD、CAE、BIM、CIM等工具软件</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7.数字创意产业集群。</w:t>
      </w:r>
      <w:r>
        <w:rPr>
          <w:rFonts w:hint="eastAsia" w:ascii="仿宋_GB2312" w:hAnsi="仿宋_GB2312" w:eastAsia="仿宋_GB2312" w:cs="仿宋_GB2312"/>
          <w:b w:val="0"/>
          <w:bCs w:val="0"/>
          <w:kern w:val="2"/>
          <w:sz w:val="32"/>
          <w:szCs w:val="32"/>
          <w:lang w:val="en-US" w:eastAsia="zh-CN" w:bidi="ar-SA"/>
        </w:rPr>
        <w:t>创意设计、数字文化装备、影视制作、动漫游戏等，数字内容原创IP，数字创意与文化旅游产品</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8.现代时尚产业集群。</w:t>
      </w:r>
      <w:r>
        <w:rPr>
          <w:rFonts w:hint="eastAsia" w:ascii="仿宋_GB2312" w:hAnsi="仿宋_GB2312" w:eastAsia="仿宋_GB2312" w:cs="仿宋_GB2312"/>
          <w:b w:val="0"/>
          <w:bCs w:val="0"/>
          <w:kern w:val="2"/>
          <w:sz w:val="32"/>
          <w:szCs w:val="32"/>
          <w:lang w:val="en-US" w:eastAsia="zh-CN" w:bidi="ar-SA"/>
        </w:rPr>
        <w:t>服装、家具、黄金珠宝、钟表等优势传统产业时尚化，服装功能面料、家具智能芯片、钟表机心等技术攻关，时尚产业互联网平台、珠宝玉石综合贸易平台</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9.工业母机产业集群。</w:t>
      </w:r>
      <w:r>
        <w:rPr>
          <w:rFonts w:hint="eastAsia" w:ascii="仿宋_GB2312" w:hAnsi="仿宋_GB2312" w:eastAsia="仿宋_GB2312" w:cs="仿宋_GB2312"/>
          <w:b w:val="0"/>
          <w:bCs w:val="0"/>
          <w:kern w:val="2"/>
          <w:sz w:val="32"/>
          <w:szCs w:val="32"/>
          <w:lang w:val="en-US" w:eastAsia="zh-CN" w:bidi="ar-SA"/>
        </w:rPr>
        <w:t>数控机床、锂电池制造装备、半导体制造装备、显示面板制造装备等重点领域，主轴、丝杠导轨等关键零部件制造，装备数字化技术攻关</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10.智能机器人产业集群。</w:t>
      </w:r>
      <w:r>
        <w:rPr>
          <w:rFonts w:hint="eastAsia" w:ascii="仿宋_GB2312" w:hAnsi="仿宋_GB2312" w:eastAsia="仿宋_GB2312" w:cs="仿宋_GB2312"/>
          <w:b w:val="0"/>
          <w:bCs w:val="0"/>
          <w:kern w:val="2"/>
          <w:sz w:val="32"/>
          <w:szCs w:val="32"/>
          <w:lang w:val="en-US" w:eastAsia="zh-CN" w:bidi="ar-SA"/>
        </w:rPr>
        <w:t>工业机器人、服务机器人、特种机器人、无人机（船）等领域，减速器、控制器、伺服系统等关键零部件和集成应用技术，电子信息制造、汽车、航空航天等智能机器人应用</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11.激光与增材制造产业集群。</w:t>
      </w:r>
      <w:r>
        <w:rPr>
          <w:rFonts w:hint="eastAsia" w:ascii="仿宋_GB2312" w:hAnsi="仿宋_GB2312" w:eastAsia="仿宋_GB2312" w:cs="仿宋_GB2312"/>
          <w:b w:val="0"/>
          <w:bCs w:val="0"/>
          <w:kern w:val="2"/>
          <w:sz w:val="32"/>
          <w:szCs w:val="32"/>
          <w:lang w:val="en-US" w:eastAsia="zh-CN" w:bidi="ar-SA"/>
        </w:rPr>
        <w:t>高功率超快激光器与装备、增材制造装备与系统，特种光纤、高功率光栅、高功率激光芯片、高性能激光器等</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12.精密仪器设备产业集群。</w:t>
      </w:r>
      <w:r>
        <w:rPr>
          <w:rFonts w:hint="eastAsia" w:ascii="仿宋_GB2312" w:hAnsi="仿宋_GB2312" w:eastAsia="仿宋_GB2312" w:cs="仿宋_GB2312"/>
          <w:b w:val="0"/>
          <w:bCs w:val="0"/>
          <w:kern w:val="2"/>
          <w:sz w:val="32"/>
          <w:szCs w:val="32"/>
          <w:lang w:val="en-US" w:eastAsia="zh-CN" w:bidi="ar-SA"/>
        </w:rPr>
        <w:t>自动化测控仪器与系统、信息计测与电测仪器、科学测试分析仪器，探测器、传感器、高端示波器、频谱分析仪</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13.新能源产业集群。</w:t>
      </w:r>
      <w:r>
        <w:rPr>
          <w:rFonts w:hint="eastAsia" w:ascii="仿宋_GB2312" w:hAnsi="仿宋_GB2312" w:eastAsia="仿宋_GB2312" w:cs="仿宋_GB2312"/>
          <w:b w:val="0"/>
          <w:bCs w:val="0"/>
          <w:kern w:val="2"/>
          <w:sz w:val="32"/>
          <w:szCs w:val="32"/>
          <w:lang w:val="en-US" w:eastAsia="zh-CN" w:bidi="ar-SA"/>
        </w:rPr>
        <w:t>智能电网、分布式光伏、氢能、海上风电，高效燃气轮机、高能量密度储能、燃料电池，虚拟电厂</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14.安全节能环保产业集群。</w:t>
      </w:r>
      <w:r>
        <w:rPr>
          <w:rFonts w:hint="eastAsia" w:ascii="仿宋_GB2312" w:hAnsi="仿宋_GB2312" w:eastAsia="仿宋_GB2312" w:cs="仿宋_GB2312"/>
          <w:b w:val="0"/>
          <w:bCs w:val="0"/>
          <w:kern w:val="2"/>
          <w:sz w:val="32"/>
          <w:szCs w:val="32"/>
          <w:lang w:val="en-US" w:eastAsia="zh-CN" w:bidi="ar-SA"/>
        </w:rPr>
        <w:t>监测预警技术装备、应急处置救援技术装备、高效节能技术装备、先进环保装备，固体废弃物综合利用，安全节能环保服务</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jc w:val="left"/>
        <w:textAlignment w:val="auto"/>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15.智能网联汽车产业集群。</w:t>
      </w:r>
      <w:r>
        <w:rPr>
          <w:rFonts w:hint="eastAsia" w:ascii="仿宋_GB2312" w:hAnsi="仿宋_GB2312" w:eastAsia="仿宋_GB2312" w:cs="仿宋_GB2312"/>
          <w:b w:val="0"/>
          <w:bCs w:val="0"/>
          <w:kern w:val="2"/>
          <w:sz w:val="32"/>
          <w:szCs w:val="32"/>
          <w:lang w:val="en-US" w:eastAsia="zh-CN" w:bidi="ar-SA"/>
        </w:rPr>
        <w:t>重点发展智能感知系统、车载计算平台、车用无线通信、云服务终端、动力电池、电机电控、快速充电设施等细分领域，突破感知设备、线控底盘、智能驾驶操作系统</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16.新材料产业集群。</w:t>
      </w:r>
      <w:r>
        <w:rPr>
          <w:rFonts w:hint="eastAsia" w:ascii="仿宋_GB2312" w:hAnsi="仿宋_GB2312" w:eastAsia="仿宋_GB2312" w:cs="仿宋_GB2312"/>
          <w:b w:val="0"/>
          <w:bCs w:val="0"/>
          <w:kern w:val="2"/>
          <w:sz w:val="32"/>
          <w:szCs w:val="32"/>
          <w:lang w:val="en-US" w:eastAsia="zh-CN" w:bidi="ar-SA"/>
        </w:rPr>
        <w:t>电子信息材料、新能源材料、生物医用材料、高分子材料、绿色建筑材料、前沿新材料等，高端锂离子电池负极材料、超高模量透明聚酰亚胺薄膜工程化</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17.高端医疗器械产业集群。</w:t>
      </w:r>
      <w:r>
        <w:rPr>
          <w:rFonts w:hint="eastAsia" w:ascii="仿宋_GB2312" w:hAnsi="仿宋_GB2312" w:eastAsia="仿宋_GB2312" w:cs="仿宋_GB2312"/>
          <w:b w:val="0"/>
          <w:bCs w:val="0"/>
          <w:kern w:val="2"/>
          <w:sz w:val="32"/>
          <w:szCs w:val="32"/>
          <w:lang w:val="en-US" w:eastAsia="zh-CN" w:bidi="ar-SA"/>
        </w:rPr>
        <w:t>新型医学影像、生命监测与生命支持、高端植介入产品等，高端影像系统、手术机器人、新型体外诊断设备、高通量基因测序仪等重大装备、关键零部件</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18.生物医药产业集群。</w:t>
      </w:r>
      <w:r>
        <w:rPr>
          <w:rFonts w:hint="eastAsia" w:ascii="仿宋_GB2312" w:hAnsi="仿宋_GB2312" w:eastAsia="仿宋_GB2312" w:cs="仿宋_GB2312"/>
          <w:b w:val="0"/>
          <w:bCs w:val="0"/>
          <w:kern w:val="2"/>
          <w:sz w:val="32"/>
          <w:szCs w:val="32"/>
          <w:lang w:val="en-US" w:eastAsia="zh-CN" w:bidi="ar-SA"/>
        </w:rPr>
        <w:t>化学创新药、全新剂型及高端制剂、现代中药、先进制药设备以及数字化医疗等，新型基因治疗载体研发、工程细胞构建、抗体工程优化、人工智能辅助药物设计</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jc w:val="left"/>
        <w:textAlignment w:val="auto"/>
        <w:rPr>
          <w:rFonts w:hint="eastAsia" w:ascii="仿宋" w:hAnsi="仿宋" w:eastAsia="仿宋" w:cs="Arial"/>
          <w:color w:val="auto"/>
          <w:kern w:val="0"/>
          <w:sz w:val="32"/>
          <w:szCs w:val="32"/>
          <w:lang w:val="en-US" w:eastAsia="zh-CN" w:bidi="ar"/>
        </w:rPr>
      </w:pPr>
      <w:r>
        <w:rPr>
          <w:rFonts w:hint="eastAsia" w:ascii="仿宋_GB2312" w:hAnsi="仿宋_GB2312" w:eastAsia="仿宋_GB2312" w:cs="仿宋_GB2312"/>
          <w:b/>
          <w:bCs/>
          <w:kern w:val="2"/>
          <w:sz w:val="32"/>
          <w:szCs w:val="32"/>
          <w:lang w:val="en-US" w:eastAsia="zh-CN" w:bidi="ar-SA"/>
        </w:rPr>
        <w:t>19.大健康产业集群。</w:t>
      </w:r>
      <w:r>
        <w:rPr>
          <w:rFonts w:hint="eastAsia" w:ascii="仿宋_GB2312" w:hAnsi="仿宋_GB2312" w:eastAsia="仿宋_GB2312" w:cs="仿宋_GB2312"/>
          <w:b w:val="0"/>
          <w:bCs w:val="0"/>
          <w:kern w:val="2"/>
          <w:sz w:val="32"/>
          <w:szCs w:val="32"/>
          <w:lang w:val="en-US" w:eastAsia="zh-CN" w:bidi="ar-SA"/>
        </w:rPr>
        <w:t>精准医疗、康复养老、现代农产品、医疗美容、化妆品等，再生医美材料、康复器具、种质资源与基因发掘、精准药物开发</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20.海洋产业集群。</w:t>
      </w:r>
      <w:r>
        <w:rPr>
          <w:rFonts w:hint="eastAsia" w:ascii="仿宋_GB2312" w:hAnsi="仿宋_GB2312" w:eastAsia="仿宋_GB2312" w:cs="仿宋_GB2312"/>
          <w:b w:val="0"/>
          <w:bCs w:val="0"/>
          <w:kern w:val="2"/>
          <w:sz w:val="32"/>
          <w:szCs w:val="32"/>
          <w:lang w:val="en-US" w:eastAsia="zh-CN" w:bidi="ar-SA"/>
        </w:rPr>
        <w:t>海洋交通运输业、滨海旅游业、海洋能源与矿产业、海洋渔业等，海洋工程和装备业、海洋电子信息业、海洋生物医药业、海洋现代服务业</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jc w:val="left"/>
        <w:textAlignment w:val="auto"/>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二、八大未来产业</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1.合成生物。</w:t>
      </w:r>
      <w:r>
        <w:rPr>
          <w:rFonts w:hint="eastAsia" w:ascii="仿宋_GB2312" w:hAnsi="仿宋_GB2312" w:eastAsia="仿宋_GB2312" w:cs="仿宋_GB2312"/>
          <w:b w:val="0"/>
          <w:bCs w:val="0"/>
          <w:kern w:val="2"/>
          <w:sz w:val="32"/>
          <w:szCs w:val="32"/>
          <w:lang w:val="en-US" w:eastAsia="zh-CN" w:bidi="ar-SA"/>
        </w:rPr>
        <w:t>合成生物底层技术、定量合成生物技术、生物创制等，人工噬菌体、人工肿瘤治疗等</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2.区块链。</w:t>
      </w:r>
      <w:r>
        <w:rPr>
          <w:rFonts w:hint="eastAsia" w:ascii="仿宋_GB2312" w:hAnsi="仿宋_GB2312" w:eastAsia="仿宋_GB2312" w:cs="仿宋_GB2312"/>
          <w:b w:val="0"/>
          <w:bCs w:val="0"/>
          <w:kern w:val="2"/>
          <w:sz w:val="32"/>
          <w:szCs w:val="32"/>
          <w:lang w:val="en-US" w:eastAsia="zh-CN" w:bidi="ar-SA"/>
        </w:rPr>
        <w:t>底层平台技术、区块链+金融、区块链+智能制造、区块链+供应链等</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3.细胞与基因。</w:t>
      </w:r>
      <w:r>
        <w:rPr>
          <w:rFonts w:hint="eastAsia" w:ascii="仿宋_GB2312" w:hAnsi="仿宋_GB2312" w:eastAsia="仿宋_GB2312" w:cs="仿宋_GB2312"/>
          <w:b w:val="0"/>
          <w:bCs w:val="0"/>
          <w:kern w:val="2"/>
          <w:sz w:val="32"/>
          <w:szCs w:val="32"/>
          <w:lang w:val="en-US" w:eastAsia="zh-CN" w:bidi="ar-SA"/>
        </w:rPr>
        <w:t>细胞技术、基因技术、细胞与基因治疗技术、生物育种技术</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4.空天技术。</w:t>
      </w:r>
      <w:r>
        <w:rPr>
          <w:rFonts w:hint="eastAsia" w:ascii="仿宋_GB2312" w:hAnsi="仿宋_GB2312" w:eastAsia="仿宋_GB2312" w:cs="仿宋_GB2312"/>
          <w:b w:val="0"/>
          <w:bCs w:val="0"/>
          <w:kern w:val="2"/>
          <w:sz w:val="32"/>
          <w:szCs w:val="32"/>
          <w:lang w:val="en-US" w:eastAsia="zh-CN" w:bidi="ar-SA"/>
        </w:rPr>
        <w:t>空天信息技术、先进遥感技术、导航定位技术、空天装备制造</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5.脑科学与类脑智能。</w:t>
      </w:r>
      <w:r>
        <w:rPr>
          <w:rFonts w:hint="eastAsia" w:ascii="仿宋_GB2312" w:hAnsi="仿宋_GB2312" w:eastAsia="仿宋_GB2312" w:cs="仿宋_GB2312"/>
          <w:b w:val="0"/>
          <w:bCs w:val="0"/>
          <w:kern w:val="2"/>
          <w:sz w:val="32"/>
          <w:szCs w:val="32"/>
          <w:lang w:val="en-US" w:eastAsia="zh-CN" w:bidi="ar-SA"/>
        </w:rPr>
        <w:t>脑图谱技术、脑诊治技术、类脑智能等，类脑算法基础理论研究与前沿技术开发</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6.深地深海。</w:t>
      </w:r>
      <w:r>
        <w:rPr>
          <w:rFonts w:hint="eastAsia" w:ascii="仿宋_GB2312" w:hAnsi="仿宋_GB2312" w:eastAsia="仿宋_GB2312" w:cs="仿宋_GB2312"/>
          <w:b w:val="0"/>
          <w:bCs w:val="0"/>
          <w:kern w:val="2"/>
          <w:sz w:val="32"/>
          <w:szCs w:val="32"/>
          <w:lang w:val="en-US" w:eastAsia="zh-CN" w:bidi="ar-SA"/>
        </w:rPr>
        <w:t>深地矿产和地热资源开发利用、城市地下空间开发利用、深海高端装备、深海智能感知、深海信息</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7.可见光通信与光计算。</w:t>
      </w:r>
      <w:r>
        <w:rPr>
          <w:rFonts w:hint="eastAsia" w:ascii="仿宋_GB2312" w:hAnsi="仿宋_GB2312" w:eastAsia="仿宋_GB2312" w:cs="仿宋_GB2312"/>
          <w:b w:val="0"/>
          <w:bCs w:val="0"/>
          <w:kern w:val="2"/>
          <w:sz w:val="32"/>
          <w:szCs w:val="32"/>
          <w:lang w:val="en-US" w:eastAsia="zh-CN" w:bidi="ar-SA"/>
        </w:rPr>
        <w:t>重点发展可见光通信技术、光计算技术</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jc w:val="left"/>
        <w:textAlignment w:val="auto"/>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8.量子信息。</w:t>
      </w:r>
      <w:r>
        <w:rPr>
          <w:rFonts w:hint="eastAsia" w:ascii="仿宋_GB2312" w:hAnsi="仿宋_GB2312" w:eastAsia="仿宋_GB2312" w:cs="仿宋_GB2312"/>
          <w:b w:val="0"/>
          <w:bCs w:val="0"/>
          <w:kern w:val="2"/>
          <w:sz w:val="32"/>
          <w:szCs w:val="32"/>
          <w:lang w:val="en-US" w:eastAsia="zh-CN" w:bidi="ar-SA"/>
        </w:rPr>
        <w:t>量子计算、量子通信、量子测量</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jc w:val="left"/>
        <w:textAlignment w:val="auto"/>
        <w:rPr>
          <w:rFonts w:hint="eastAsia" w:ascii="仿宋" w:hAnsi="仿宋" w:eastAsia="仿宋" w:cs="Arial"/>
          <w:b/>
          <w:bCs/>
          <w:color w:val="auto"/>
          <w:kern w:val="0"/>
          <w:sz w:val="32"/>
          <w:szCs w:val="32"/>
          <w:lang w:val="en-US" w:eastAsia="zh-CN" w:bidi="ar"/>
        </w:rPr>
      </w:pPr>
    </w:p>
    <w:p>
      <w:pPr>
        <w:spacing w:line="560" w:lineRule="exact"/>
        <w:ind w:firstLine="640" w:firstLineChars="200"/>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分类三：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仿宋" w:hAnsi="仿宋" w:eastAsia="仿宋" w:cs="Arial"/>
          <w:b w:val="0"/>
          <w:bCs w:val="0"/>
          <w:color w:val="auto"/>
          <w:kern w:val="0"/>
          <w:sz w:val="32"/>
          <w:szCs w:val="32"/>
          <w:lang w:val="en-US" w:eastAsia="zh-CN" w:bidi="ar"/>
        </w:rPr>
      </w:pPr>
      <w:r>
        <w:rPr>
          <w:rFonts w:hint="eastAsia" w:ascii="仿宋" w:hAnsi="仿宋" w:eastAsia="仿宋" w:cs="Arial"/>
          <w:b w:val="0"/>
          <w:bCs w:val="0"/>
          <w:color w:val="auto"/>
          <w:kern w:val="0"/>
          <w:sz w:val="32"/>
          <w:szCs w:val="32"/>
          <w:lang w:val="en-US" w:eastAsia="zh-CN" w:bidi="ar"/>
        </w:rPr>
        <w:t>不属于分类一和分类二的其他行业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olor w:val="auto"/>
        </w:rPr>
      </w:pPr>
    </w:p>
    <w:p>
      <w:pPr>
        <w:pStyle w:val="7"/>
        <w:spacing w:before="0" w:beforeAutospacing="0" w:after="0" w:afterAutospacing="0" w:line="560" w:lineRule="exact"/>
        <w:ind w:firstLine="640" w:firstLineChars="200"/>
        <w:jc w:val="both"/>
        <w:rPr>
          <w:rFonts w:ascii="仿宋" w:hAnsi="仿宋" w:eastAsia="仿宋" w:cs="Arial"/>
          <w:color w:val="404040"/>
          <w:sz w:val="32"/>
          <w:szCs w:val="32"/>
        </w:rPr>
      </w:pPr>
      <w:r>
        <w:rPr>
          <w:rFonts w:hint="eastAsia" w:ascii="仿宋" w:hAnsi="仿宋" w:eastAsia="仿宋" w:cs="Arial"/>
          <w:color w:val="404040"/>
          <w:sz w:val="32"/>
          <w:szCs w:val="32"/>
        </w:rPr>
        <w:br w:type="page"/>
      </w:r>
    </w:p>
    <w:p>
      <w:pPr>
        <w:keepNext w:val="0"/>
        <w:keepLines w:val="0"/>
        <w:pageBreakBefore/>
        <w:widowControl w:val="0"/>
        <w:kinsoku/>
        <w:wordWrap/>
        <w:overflowPunct/>
        <w:topLinePunct w:val="0"/>
        <w:autoSpaceDE/>
        <w:autoSpaceDN/>
        <w:bidi w:val="0"/>
        <w:adjustRightInd/>
        <w:snapToGrid/>
        <w:spacing w:line="560" w:lineRule="exact"/>
        <w:textAlignment w:val="auto"/>
        <w:rPr>
          <w:rFonts w:hint="eastAsia" w:ascii="黑体" w:hAnsi="黑体" w:eastAsia="黑体" w:cs="黑体"/>
          <w:color w:val="000000"/>
          <w:sz w:val="32"/>
          <w:szCs w:val="32"/>
        </w:rPr>
      </w:pPr>
      <w:r>
        <w:rPr>
          <w:rFonts w:hint="eastAsia" w:ascii="黑体" w:hAnsi="黑体" w:eastAsia="黑体" w:cs="黑体"/>
          <w:color w:val="000000"/>
          <w:sz w:val="32"/>
          <w:szCs w:val="32"/>
        </w:rPr>
        <w:t>附件</w:t>
      </w:r>
      <w:r>
        <w:rPr>
          <w:rFonts w:hint="default" w:ascii="黑体" w:hAnsi="黑体" w:eastAsia="黑体" w:cs="黑体"/>
          <w:color w:val="000000"/>
          <w:sz w:val="32"/>
          <w:szCs w:val="32"/>
          <w:lang w:eastAsia="zh-CN"/>
        </w:rPr>
        <w:t>1</w:t>
      </w:r>
      <w:r>
        <w:rPr>
          <w:rFonts w:hint="eastAsia" w:ascii="黑体" w:hAnsi="黑体" w:eastAsia="黑体" w:cs="黑体"/>
          <w:color w:val="000000"/>
          <w:sz w:val="32"/>
          <w:szCs w:val="32"/>
        </w:rPr>
        <w:t>-3</w:t>
      </w:r>
    </w:p>
    <w:p>
      <w:pPr>
        <w:spacing w:line="560" w:lineRule="exact"/>
        <w:jc w:val="left"/>
        <w:rPr>
          <w:rFonts w:ascii="仿宋" w:hAnsi="仿宋" w:eastAsia="仿宋" w:cs="Arial"/>
          <w:color w:val="404040"/>
          <w:kern w:val="0"/>
          <w:sz w:val="32"/>
          <w:szCs w:val="32"/>
        </w:rPr>
      </w:pPr>
    </w:p>
    <w:p>
      <w:pPr>
        <w:spacing w:line="560" w:lineRule="exact"/>
        <w:jc w:val="center"/>
        <w:rPr>
          <w:rFonts w:ascii="仿宋" w:hAnsi="仿宋" w:eastAsia="仿宋" w:cs="Arial"/>
          <w:b/>
          <w:bCs/>
          <w:color w:val="404040"/>
          <w:kern w:val="0"/>
          <w:sz w:val="44"/>
          <w:szCs w:val="44"/>
          <w:highlight w:val="none"/>
        </w:rPr>
      </w:pPr>
      <w:r>
        <w:rPr>
          <w:rFonts w:hint="eastAsia" w:ascii="仿宋" w:hAnsi="仿宋" w:eastAsia="仿宋" w:cs="Arial"/>
          <w:b/>
          <w:bCs/>
          <w:color w:val="404040"/>
          <w:kern w:val="0"/>
          <w:sz w:val="44"/>
          <w:szCs w:val="44"/>
          <w:highlight w:val="none"/>
          <w:lang w:val="en-US" w:eastAsia="zh-CN"/>
        </w:rPr>
        <w:t>深圳宝龙专精特新产业园</w:t>
      </w:r>
      <w:r>
        <w:rPr>
          <w:rFonts w:hint="eastAsia" w:ascii="仿宋" w:hAnsi="仿宋" w:eastAsia="仿宋" w:cs="Arial"/>
          <w:b/>
          <w:bCs/>
          <w:color w:val="404040"/>
          <w:kern w:val="0"/>
          <w:sz w:val="44"/>
          <w:szCs w:val="44"/>
          <w:highlight w:val="none"/>
        </w:rPr>
        <w:t>产业用房申请流程图</w:t>
      </w:r>
    </w:p>
    <w:p>
      <w:pPr>
        <w:rPr>
          <w:rFonts w:ascii="Calibri" w:hAnsi="Calibri" w:eastAsia="宋体" w:cs="Times New Roman"/>
          <w:sz w:val="24"/>
        </w:rPr>
      </w:pPr>
    </w:p>
    <w:p>
      <w:pPr>
        <w:rPr>
          <w:rFonts w:ascii="Calibri" w:hAnsi="Calibri" w:eastAsia="宋体" w:cs="Times New Roman"/>
          <w:sz w:val="24"/>
        </w:rPr>
      </w:pPr>
      <w:r>
        <w:rPr>
          <w:sz w:val="24"/>
        </w:rPr>
        <mc:AlternateContent>
          <mc:Choice Requires="wpg">
            <w:drawing>
              <wp:anchor distT="0" distB="0" distL="114300" distR="114300" simplePos="0" relativeHeight="251663360" behindDoc="0" locked="0" layoutInCell="1" allowOverlap="1">
                <wp:simplePos x="0" y="0"/>
                <wp:positionH relativeFrom="column">
                  <wp:posOffset>-311150</wp:posOffset>
                </wp:positionH>
                <wp:positionV relativeFrom="paragraph">
                  <wp:posOffset>74295</wp:posOffset>
                </wp:positionV>
                <wp:extent cx="6049010" cy="5111750"/>
                <wp:effectExtent l="0" t="4445" r="8890" b="8255"/>
                <wp:wrapNone/>
                <wp:docPr id="2" name="组合 2"/>
                <wp:cNvGraphicFramePr/>
                <a:graphic xmlns:a="http://schemas.openxmlformats.org/drawingml/2006/main">
                  <a:graphicData uri="http://schemas.microsoft.com/office/word/2010/wordprocessingGroup">
                    <wpg:wgp>
                      <wpg:cNvGrpSpPr/>
                      <wpg:grpSpPr>
                        <a:xfrm>
                          <a:off x="0" y="0"/>
                          <a:ext cx="6049010" cy="5111750"/>
                          <a:chOff x="6775" y="244574"/>
                          <a:chExt cx="9526" cy="8050"/>
                        </a:xfrm>
                      </wpg:grpSpPr>
                      <wps:wsp>
                        <wps:cNvPr id="4" name="文本框 4"/>
                        <wps:cNvSpPr txBox="1"/>
                        <wps:spPr>
                          <a:xfrm>
                            <a:off x="10377" y="245841"/>
                            <a:ext cx="3233" cy="456"/>
                          </a:xfrm>
                          <a:prstGeom prst="rect">
                            <a:avLst/>
                          </a:prstGeom>
                          <a:noFill/>
                          <a:ln>
                            <a:noFill/>
                          </a:ln>
                        </wps:spPr>
                        <wps:txbx>
                          <w:txbxContent>
                            <w:p>
                              <w:pPr>
                                <w:rPr>
                                  <w:rFonts w:ascii="Calibri" w:hAnsi="Calibri" w:eastAsia="宋体" w:cs="Times New Roman"/>
                                  <w:sz w:val="18"/>
                                  <w:szCs w:val="18"/>
                                  <w:highlight w:val="yellow"/>
                                </w:rPr>
                              </w:pPr>
                              <w:r>
                                <w:rPr>
                                  <w:rFonts w:hint="eastAsia" w:ascii="Calibri" w:hAnsi="Calibri" w:eastAsia="宋体" w:cs="Times New Roman"/>
                                  <w:sz w:val="18"/>
                                  <w:szCs w:val="18"/>
                                  <w:highlight w:val="none"/>
                                </w:rPr>
                                <w:t>审核通过，进入遴选企业库</w:t>
                              </w:r>
                            </w:p>
                          </w:txbxContent>
                        </wps:txbx>
                        <wps:bodyPr wrap="square" upright="1">
                          <a:spAutoFit/>
                        </wps:bodyPr>
                      </wps:wsp>
                      <wpg:grpSp>
                        <wpg:cNvPr id="50" name="组合 50"/>
                        <wpg:cNvGrpSpPr/>
                        <wpg:grpSpPr>
                          <a:xfrm rot="0">
                            <a:off x="6775" y="244574"/>
                            <a:ext cx="9526" cy="8050"/>
                            <a:chOff x="7349" y="2749"/>
                            <a:chExt cx="9526" cy="8050"/>
                          </a:xfrm>
                        </wpg:grpSpPr>
                        <wps:wsp>
                          <wps:cNvPr id="7" name="直接箭头连接符 7"/>
                          <wps:cNvCnPr/>
                          <wps:spPr>
                            <a:xfrm>
                              <a:off x="10951" y="7923"/>
                              <a:ext cx="0" cy="397"/>
                            </a:xfrm>
                            <a:prstGeom prst="straightConnector1">
                              <a:avLst/>
                            </a:prstGeom>
                            <a:ln w="9525" cap="flat" cmpd="sng">
                              <a:solidFill>
                                <a:srgbClr val="000000"/>
                              </a:solidFill>
                              <a:prstDash val="solid"/>
                              <a:round/>
                              <a:headEnd type="none" w="med" len="med"/>
                              <a:tailEnd type="triangle" w="med" len="med"/>
                            </a:ln>
                          </wps:spPr>
                          <wps:bodyPr/>
                        </wps:wsp>
                        <wpg:grpSp>
                          <wpg:cNvPr id="49" name="组合 49"/>
                          <wpg:cNvGrpSpPr/>
                          <wpg:grpSpPr>
                            <a:xfrm>
                              <a:off x="7349" y="2749"/>
                              <a:ext cx="9526" cy="8050"/>
                              <a:chOff x="7379" y="2779"/>
                              <a:chExt cx="9526" cy="8050"/>
                            </a:xfrm>
                          </wpg:grpSpPr>
                          <wps:wsp>
                            <wps:cNvPr id="8" name="直接箭头连接符 8"/>
                            <wps:cNvCnPr/>
                            <wps:spPr>
                              <a:xfrm flipH="1">
                                <a:off x="10960" y="6665"/>
                                <a:ext cx="4" cy="631"/>
                              </a:xfrm>
                              <a:prstGeom prst="straightConnector1">
                                <a:avLst/>
                              </a:prstGeom>
                              <a:ln w="9525" cap="flat" cmpd="sng">
                                <a:solidFill>
                                  <a:srgbClr val="000000"/>
                                </a:solidFill>
                                <a:prstDash val="solid"/>
                                <a:round/>
                                <a:headEnd type="none" w="med" len="med"/>
                                <a:tailEnd type="triangle" w="med" len="med"/>
                              </a:ln>
                            </wps:spPr>
                            <wps:bodyPr/>
                          </wps:wsp>
                          <wpg:grpSp>
                            <wpg:cNvPr id="48" name="组合 48"/>
                            <wpg:cNvGrpSpPr/>
                            <wpg:grpSpPr>
                              <a:xfrm>
                                <a:off x="7379" y="2779"/>
                                <a:ext cx="9526" cy="8050"/>
                                <a:chOff x="7394" y="2794"/>
                                <a:chExt cx="9526" cy="8050"/>
                              </a:xfrm>
                            </wpg:grpSpPr>
                            <wps:wsp>
                              <wps:cNvPr id="9" name="直接箭头连接符 9"/>
                              <wps:cNvCnPr/>
                              <wps:spPr>
                                <a:xfrm>
                                  <a:off x="10966" y="4964"/>
                                  <a:ext cx="0" cy="397"/>
                                </a:xfrm>
                                <a:prstGeom prst="straightConnector1">
                                  <a:avLst/>
                                </a:prstGeom>
                                <a:ln w="9525" cap="flat" cmpd="sng">
                                  <a:solidFill>
                                    <a:srgbClr val="000000"/>
                                  </a:solidFill>
                                  <a:prstDash val="solid"/>
                                  <a:round/>
                                  <a:headEnd type="none" w="med" len="med"/>
                                  <a:tailEnd type="triangle" w="med" len="med"/>
                                </a:ln>
                              </wps:spPr>
                              <wps:bodyPr/>
                            </wps:wsp>
                            <wps:wsp>
                              <wps:cNvPr id="10" name="流程图: 决策 10"/>
                              <wps:cNvSpPr/>
                              <wps:spPr>
                                <a:xfrm>
                                  <a:off x="8845" y="5391"/>
                                  <a:ext cx="4242" cy="1271"/>
                                </a:xfrm>
                                <a:prstGeom prst="flowChartDecision">
                                  <a:avLst/>
                                </a:prstGeom>
                                <a:noFill/>
                                <a:ln w="9525" cap="flat" cmpd="sng">
                                  <a:solidFill>
                                    <a:srgbClr val="000000"/>
                                  </a:solidFill>
                                  <a:prstDash val="solid"/>
                                  <a:miter/>
                                  <a:headEnd type="none" w="med" len="med"/>
                                  <a:tailEnd type="none" w="med" len="med"/>
                                </a:ln>
                              </wps:spPr>
                              <wps:txbx>
                                <w:txbxContent>
                                  <w:p>
                                    <w:pPr>
                                      <w:spacing w:line="240" w:lineRule="exact"/>
                                      <w:jc w:val="center"/>
                                      <w:rPr>
                                        <w:rFonts w:ascii="Calibri" w:hAnsi="Calibri" w:eastAsia="宋体" w:cs="Times New Roman"/>
                                      </w:rPr>
                                    </w:pPr>
                                    <w:r>
                                      <w:rPr>
                                        <w:rFonts w:hint="eastAsia" w:ascii="Calibri" w:hAnsi="Calibri" w:eastAsia="宋体" w:cs="Times New Roman"/>
                                      </w:rPr>
                                      <w:t>申请材料是否</w:t>
                                    </w:r>
                                  </w:p>
                                  <w:p>
                                    <w:pPr>
                                      <w:spacing w:line="240" w:lineRule="exact"/>
                                      <w:jc w:val="center"/>
                                      <w:rPr>
                                        <w:rFonts w:ascii="Calibri" w:hAnsi="Calibri" w:eastAsia="宋体" w:cs="Times New Roman"/>
                                      </w:rPr>
                                    </w:pPr>
                                    <w:r>
                                      <w:rPr>
                                        <w:rFonts w:hint="eastAsia" w:ascii="Calibri" w:hAnsi="Calibri" w:eastAsia="宋体" w:cs="Times New Roman"/>
                                      </w:rPr>
                                      <w:t>符合要求？</w:t>
                                    </w:r>
                                  </w:p>
                                  <w:p>
                                    <w:pPr>
                                      <w:rPr>
                                        <w:rFonts w:ascii="Calibri" w:hAnsi="Calibri" w:eastAsia="宋体" w:cs="Times New Roman"/>
                                      </w:rPr>
                                    </w:pPr>
                                  </w:p>
                                </w:txbxContent>
                              </wps:txbx>
                              <wps:bodyPr upright="1"/>
                            </wps:wsp>
                            <wps:wsp>
                              <wps:cNvPr id="11" name="流程图: 过程 11"/>
                              <wps:cNvSpPr/>
                              <wps:spPr>
                                <a:xfrm>
                                  <a:off x="9224" y="2794"/>
                                  <a:ext cx="3416" cy="454"/>
                                </a:xfrm>
                                <a:prstGeom prst="flowChartProcess">
                                  <a:avLst/>
                                </a:prstGeom>
                                <a:noFill/>
                                <a:ln w="9525" cap="flat" cmpd="sng">
                                  <a:solidFill>
                                    <a:srgbClr val="000000"/>
                                  </a:solidFill>
                                  <a:prstDash val="solid"/>
                                  <a:miter/>
                                  <a:headEnd type="none" w="med" len="med"/>
                                  <a:tailEnd type="none" w="med" len="med"/>
                                </a:ln>
                              </wps:spPr>
                              <wps:txbx>
                                <w:txbxContent>
                                  <w:p>
                                    <w:pPr>
                                      <w:jc w:val="center"/>
                                      <w:rPr>
                                        <w:rFonts w:ascii="Calibri" w:hAnsi="Calibri" w:eastAsia="宋体" w:cs="Times New Roman"/>
                                      </w:rPr>
                                    </w:pPr>
                                    <w:r>
                                      <w:rPr>
                                        <w:rFonts w:hint="eastAsia" w:ascii="Calibri" w:hAnsi="Calibri" w:eastAsia="宋体" w:cs="Times New Roman"/>
                                      </w:rPr>
                                      <w:t>申报主体</w:t>
                                    </w:r>
                                    <w:r>
                                      <w:rPr>
                                        <w:rFonts w:hint="eastAsia" w:cs="Times New Roman"/>
                                      </w:rPr>
                                      <w:t>填写</w:t>
                                    </w:r>
                                    <w:r>
                                      <w:rPr>
                                        <w:rFonts w:hint="eastAsia" w:ascii="Calibri" w:hAnsi="Calibri" w:eastAsia="宋体" w:cs="Times New Roman"/>
                                      </w:rPr>
                                      <w:t>申请</w:t>
                                    </w:r>
                                    <w:r>
                                      <w:rPr>
                                        <w:rFonts w:hint="eastAsia" w:cs="Times New Roman"/>
                                      </w:rPr>
                                      <w:t>表</w:t>
                                    </w:r>
                                  </w:p>
                                </w:txbxContent>
                              </wps:txbx>
                              <wps:bodyPr upright="1"/>
                            </wps:wsp>
                            <wps:wsp>
                              <wps:cNvPr id="12" name="直接箭头连接符 12"/>
                              <wps:cNvCnPr/>
                              <wps:spPr>
                                <a:xfrm>
                                  <a:off x="10951" y="3248"/>
                                  <a:ext cx="0" cy="397"/>
                                </a:xfrm>
                                <a:prstGeom prst="straightConnector1">
                                  <a:avLst/>
                                </a:prstGeom>
                                <a:ln w="9525" cap="flat" cmpd="sng">
                                  <a:solidFill>
                                    <a:srgbClr val="000000"/>
                                  </a:solidFill>
                                  <a:prstDash val="solid"/>
                                  <a:round/>
                                  <a:headEnd type="none" w="med" len="med"/>
                                  <a:tailEnd type="triangle" w="med" len="med"/>
                                </a:ln>
                              </wps:spPr>
                              <wps:bodyPr/>
                            </wps:wsp>
                            <wps:wsp>
                              <wps:cNvPr id="13" name="流程图: 过程 13"/>
                              <wps:cNvSpPr/>
                              <wps:spPr>
                                <a:xfrm>
                                  <a:off x="9258" y="3646"/>
                                  <a:ext cx="3476" cy="454"/>
                                </a:xfrm>
                                <a:prstGeom prst="flowChartProcess">
                                  <a:avLst/>
                                </a:prstGeom>
                                <a:noFill/>
                                <a:ln w="9525" cap="flat" cmpd="sng">
                                  <a:solidFill>
                                    <a:srgbClr val="000000"/>
                                  </a:solidFill>
                                  <a:prstDash val="solid"/>
                                  <a:miter/>
                                  <a:headEnd type="none" w="med" len="med"/>
                                  <a:tailEnd type="none" w="med" len="med"/>
                                </a:ln>
                              </wps:spPr>
                              <wps:txbx>
                                <w:txbxContent>
                                  <w:p>
                                    <w:pPr>
                                      <w:jc w:val="center"/>
                                      <w:rPr>
                                        <w:rFonts w:ascii="Calibri" w:hAnsi="Calibri" w:eastAsia="宋体" w:cs="Times New Roman"/>
                                      </w:rPr>
                                    </w:pPr>
                                    <w:r>
                                      <w:rPr>
                                        <w:rFonts w:hint="eastAsia" w:ascii="Calibri" w:hAnsi="Calibri" w:eastAsia="宋体" w:cs="Times New Roman"/>
                                        <w:sz w:val="18"/>
                                        <w:szCs w:val="18"/>
                                      </w:rPr>
                                      <w:t>初步审核</w:t>
                                    </w:r>
                                  </w:p>
                                </w:txbxContent>
                              </wps:txbx>
                              <wps:bodyPr upright="1"/>
                            </wps:wsp>
                            <wps:wsp>
                              <wps:cNvPr id="14" name="直接箭头连接符 14"/>
                              <wps:cNvCnPr/>
                              <wps:spPr>
                                <a:xfrm>
                                  <a:off x="10951" y="4104"/>
                                  <a:ext cx="0" cy="397"/>
                                </a:xfrm>
                                <a:prstGeom prst="straightConnector1">
                                  <a:avLst/>
                                </a:prstGeom>
                                <a:ln w="9525" cap="flat" cmpd="sng">
                                  <a:solidFill>
                                    <a:srgbClr val="000000"/>
                                  </a:solidFill>
                                  <a:prstDash val="solid"/>
                                  <a:round/>
                                  <a:headEnd type="none" w="med" len="med"/>
                                  <a:tailEnd type="triangle" w="med" len="med"/>
                                </a:ln>
                              </wps:spPr>
                              <wps:bodyPr/>
                            </wps:wsp>
                            <wps:wsp>
                              <wps:cNvPr id="15" name="流程图: 过程 15"/>
                              <wps:cNvSpPr/>
                              <wps:spPr>
                                <a:xfrm>
                                  <a:off x="9407" y="4487"/>
                                  <a:ext cx="3613" cy="454"/>
                                </a:xfrm>
                                <a:prstGeom prst="flowChartProcess">
                                  <a:avLst/>
                                </a:prstGeom>
                                <a:noFill/>
                                <a:ln w="9525" cap="flat" cmpd="sng">
                                  <a:solidFill>
                                    <a:srgbClr val="000000"/>
                                  </a:solidFill>
                                  <a:prstDash val="solid"/>
                                  <a:miter/>
                                  <a:headEnd type="none" w="med" len="med"/>
                                  <a:tailEnd type="none" w="med" len="med"/>
                                </a:ln>
                              </wps:spPr>
                              <wps:txbx>
                                <w:txbxContent>
                                  <w:p>
                                    <w:pPr>
                                      <w:jc w:val="center"/>
                                      <w:rPr>
                                        <w:rFonts w:ascii="Calibri" w:hAnsi="Calibri" w:eastAsia="宋体" w:cs="Times New Roman"/>
                                        <w:sz w:val="18"/>
                                        <w:szCs w:val="18"/>
                                      </w:rPr>
                                    </w:pPr>
                                    <w:r>
                                      <w:rPr>
                                        <w:rFonts w:hint="eastAsia" w:ascii="Calibri" w:hAnsi="Calibri" w:eastAsia="宋体" w:cs="Times New Roman"/>
                                        <w:sz w:val="18"/>
                                        <w:szCs w:val="18"/>
                                      </w:rPr>
                                      <w:t>申报主体线下提交申请材料</w:t>
                                    </w:r>
                                  </w:p>
                                </w:txbxContent>
                              </wps:txbx>
                              <wps:bodyPr upright="1"/>
                            </wps:wsp>
                            <wpg:grpSp>
                              <wpg:cNvPr id="20" name="组合 20"/>
                              <wpg:cNvGrpSpPr/>
                              <wpg:grpSpPr>
                                <a:xfrm>
                                  <a:off x="7394" y="4421"/>
                                  <a:ext cx="2352" cy="1662"/>
                                  <a:chOff x="2381" y="3780"/>
                                  <a:chExt cx="2352" cy="1662"/>
                                </a:xfrm>
                              </wpg:grpSpPr>
                              <wps:wsp>
                                <wps:cNvPr id="16" name="文本框 16"/>
                                <wps:cNvSpPr txBox="1"/>
                                <wps:spPr>
                                  <a:xfrm>
                                    <a:off x="3215" y="4981"/>
                                    <a:ext cx="1285" cy="461"/>
                                  </a:xfrm>
                                  <a:prstGeom prst="rect">
                                    <a:avLst/>
                                  </a:prstGeom>
                                  <a:noFill/>
                                  <a:ln>
                                    <a:noFill/>
                                  </a:ln>
                                </wps:spPr>
                                <wps:txbx>
                                  <w:txbxContent>
                                    <w:p>
                                      <w:pPr>
                                        <w:rPr>
                                          <w:rFonts w:ascii="Calibri" w:hAnsi="Calibri" w:eastAsia="宋体" w:cs="Times New Roman"/>
                                          <w:sz w:val="18"/>
                                          <w:szCs w:val="18"/>
                                        </w:rPr>
                                      </w:pPr>
                                      <w:r>
                                        <w:rPr>
                                          <w:rFonts w:hint="eastAsia" w:ascii="Calibri" w:hAnsi="Calibri" w:eastAsia="宋体" w:cs="Times New Roman"/>
                                          <w:sz w:val="18"/>
                                          <w:szCs w:val="18"/>
                                        </w:rPr>
                                        <w:t>否</w:t>
                                      </w:r>
                                    </w:p>
                                  </w:txbxContent>
                                </wps:txbx>
                                <wps:bodyPr upright="1">
                                  <a:spAutoFit/>
                                </wps:bodyPr>
                              </wps:wsp>
                              <wps:wsp>
                                <wps:cNvPr id="17" name="肘形连接符 17"/>
                                <wps:cNvCnPr/>
                                <wps:spPr>
                                  <a:xfrm flipV="1">
                                    <a:off x="2432" y="4172"/>
                                    <a:ext cx="1930" cy="1187"/>
                                  </a:xfrm>
                                  <a:prstGeom prst="bentConnector3">
                                    <a:avLst>
                                      <a:gd name="adj1" fmla="val 255"/>
                                    </a:avLst>
                                  </a:prstGeom>
                                  <a:ln w="9525" cap="flat" cmpd="sng">
                                    <a:solidFill>
                                      <a:srgbClr val="000000"/>
                                    </a:solidFill>
                                    <a:prstDash val="solid"/>
                                    <a:miter/>
                                    <a:headEnd type="none" w="med" len="med"/>
                                    <a:tailEnd type="triangle" w="med" len="med"/>
                                  </a:ln>
                                </wps:spPr>
                                <wps:bodyPr/>
                              </wps:wsp>
                              <wps:wsp>
                                <wps:cNvPr id="18" name="直接箭头连接符 18"/>
                                <wps:cNvCnPr/>
                                <wps:spPr>
                                  <a:xfrm>
                                    <a:off x="2432" y="5374"/>
                                    <a:ext cx="1417" cy="0"/>
                                  </a:xfrm>
                                  <a:prstGeom prst="straightConnector1">
                                    <a:avLst/>
                                  </a:prstGeom>
                                  <a:ln w="9525" cap="flat" cmpd="sng">
                                    <a:solidFill>
                                      <a:srgbClr val="000000"/>
                                    </a:solidFill>
                                    <a:prstDash val="solid"/>
                                    <a:round/>
                                    <a:headEnd type="none" w="med" len="med"/>
                                    <a:tailEnd type="none" w="med" len="med"/>
                                  </a:ln>
                                </wps:spPr>
                                <wps:bodyPr/>
                              </wps:wsp>
                              <wps:wsp>
                                <wps:cNvPr id="19" name="文本框 19"/>
                                <wps:cNvSpPr txBox="1"/>
                                <wps:spPr>
                                  <a:xfrm>
                                    <a:off x="2381" y="3780"/>
                                    <a:ext cx="2352" cy="594"/>
                                  </a:xfrm>
                                  <a:prstGeom prst="rect">
                                    <a:avLst/>
                                  </a:prstGeom>
                                  <a:noFill/>
                                  <a:ln>
                                    <a:noFill/>
                                  </a:ln>
                                </wps:spPr>
                                <wps:txbx>
                                  <w:txbxContent>
                                    <w:p>
                                      <w:pPr>
                                        <w:rPr>
                                          <w:rFonts w:ascii="Calibri" w:hAnsi="Calibri" w:eastAsia="宋体" w:cs="Times New Roman"/>
                                          <w:szCs w:val="21"/>
                                        </w:rPr>
                                      </w:pPr>
                                      <w:r>
                                        <w:rPr>
                                          <w:rFonts w:hint="eastAsia" w:ascii="Calibri" w:hAnsi="Calibri" w:eastAsia="宋体" w:cs="Times New Roman"/>
                                          <w:szCs w:val="21"/>
                                        </w:rPr>
                                        <w:t>告知所需材料要求</w:t>
                                      </w:r>
                                    </w:p>
                                  </w:txbxContent>
                                </wps:txbx>
                                <wps:bodyPr upright="1"/>
                              </wps:wsp>
                            </wpg:grpSp>
                            <wps:wsp>
                              <wps:cNvPr id="21" name="肘形连接符 21"/>
                              <wps:cNvCnPr/>
                              <wps:spPr>
                                <a:xfrm rot="16200000" flipH="1">
                                  <a:off x="12197" y="5340"/>
                                  <a:ext cx="6180" cy="3265"/>
                                </a:xfrm>
                                <a:prstGeom prst="bentConnector3">
                                  <a:avLst>
                                    <a:gd name="adj1" fmla="val 50000"/>
                                  </a:avLst>
                                </a:prstGeom>
                                <a:ln w="9525" cap="flat" cmpd="sng">
                                  <a:solidFill>
                                    <a:srgbClr val="000000"/>
                                  </a:solidFill>
                                  <a:prstDash val="solid"/>
                                  <a:miter/>
                                  <a:headEnd type="none" w="med" len="med"/>
                                  <a:tailEnd type="none" w="med" len="med"/>
                                </a:ln>
                              </wps:spPr>
                              <wps:bodyPr/>
                            </wps:wsp>
                            <wps:wsp>
                              <wps:cNvPr id="22" name="文本框 22"/>
                              <wps:cNvSpPr txBox="1"/>
                              <wps:spPr>
                                <a:xfrm>
                                  <a:off x="14122" y="7148"/>
                                  <a:ext cx="1320" cy="464"/>
                                </a:xfrm>
                                <a:prstGeom prst="rect">
                                  <a:avLst/>
                                </a:prstGeom>
                                <a:noFill/>
                                <a:ln>
                                  <a:noFill/>
                                </a:ln>
                              </wps:spPr>
                              <wps:txbx>
                                <w:txbxContent>
                                  <w:p>
                                    <w:pPr>
                                      <w:rPr>
                                        <w:rFonts w:ascii="Calibri" w:hAnsi="Calibri" w:eastAsia="宋体" w:cs="Times New Roman"/>
                                        <w:sz w:val="18"/>
                                        <w:szCs w:val="18"/>
                                      </w:rPr>
                                    </w:pPr>
                                    <w:r>
                                      <w:rPr>
                                        <w:rFonts w:hint="eastAsia" w:ascii="Calibri" w:hAnsi="Calibri" w:eastAsia="宋体" w:cs="Times New Roman"/>
                                        <w:sz w:val="18"/>
                                        <w:szCs w:val="18"/>
                                      </w:rPr>
                                      <w:t>评审未通过</w:t>
                                    </w:r>
                                  </w:p>
                                  <w:p>
                                    <w:pPr>
                                      <w:rPr>
                                        <w:rFonts w:ascii="Calibri" w:hAnsi="Calibri" w:eastAsia="宋体" w:cs="Times New Roman"/>
                                      </w:rPr>
                                    </w:pPr>
                                  </w:p>
                                </w:txbxContent>
                              </wps:txbx>
                              <wps:bodyPr upright="1"/>
                            </wps:wsp>
                            <wpg:grpSp>
                              <wpg:cNvPr id="37" name="组合 37"/>
                              <wpg:cNvGrpSpPr/>
                              <wpg:grpSpPr>
                                <a:xfrm>
                                  <a:off x="11024" y="8210"/>
                                  <a:ext cx="5893" cy="2589"/>
                                  <a:chOff x="6785" y="11790"/>
                                  <a:chExt cx="5893" cy="2589"/>
                                </a:xfrm>
                              </wpg:grpSpPr>
                              <wps:wsp>
                                <wps:cNvPr id="25" name="肘形连接符 25"/>
                                <wps:cNvCnPr/>
                                <wps:spPr>
                                  <a:xfrm rot="10800000" flipV="1">
                                    <a:off x="11493" y="13630"/>
                                    <a:ext cx="1185" cy="206"/>
                                  </a:xfrm>
                                  <a:prstGeom prst="bentConnector3">
                                    <a:avLst>
                                      <a:gd name="adj1" fmla="val 100167"/>
                                    </a:avLst>
                                  </a:prstGeom>
                                  <a:ln w="9525" cap="flat" cmpd="sng">
                                    <a:solidFill>
                                      <a:srgbClr val="000000"/>
                                    </a:solidFill>
                                    <a:prstDash val="solid"/>
                                    <a:miter/>
                                    <a:headEnd type="none" w="med" len="med"/>
                                    <a:tailEnd type="triangle" w="med" len="med"/>
                                  </a:ln>
                                </wps:spPr>
                                <wps:bodyPr/>
                              </wps:wsp>
                              <wps:wsp>
                                <wps:cNvPr id="27" name="文本框 27"/>
                                <wps:cNvSpPr txBox="1"/>
                                <wps:spPr>
                                  <a:xfrm>
                                    <a:off x="6785" y="12704"/>
                                    <a:ext cx="1048" cy="444"/>
                                  </a:xfrm>
                                  <a:prstGeom prst="rect">
                                    <a:avLst/>
                                  </a:prstGeom>
                                  <a:noFill/>
                                  <a:ln>
                                    <a:noFill/>
                                  </a:ln>
                                </wps:spPr>
                                <wps:txbx>
                                  <w:txbxContent>
                                    <w:p>
                                      <w:pPr>
                                        <w:ind w:firstLine="90" w:firstLineChars="50"/>
                                        <w:rPr>
                                          <w:rFonts w:ascii="Calibri" w:hAnsi="Calibri" w:eastAsia="宋体" w:cs="Times New Roman"/>
                                          <w:sz w:val="18"/>
                                          <w:szCs w:val="18"/>
                                        </w:rPr>
                                      </w:pPr>
                                      <w:r>
                                        <w:rPr>
                                          <w:rFonts w:hint="eastAsia" w:ascii="Calibri" w:hAnsi="Calibri" w:eastAsia="宋体" w:cs="Times New Roman"/>
                                          <w:sz w:val="18"/>
                                          <w:szCs w:val="18"/>
                                        </w:rPr>
                                        <w:t>无异议</w:t>
                                      </w:r>
                                    </w:p>
                                  </w:txbxContent>
                                </wps:txbx>
                                <wps:bodyPr upright="1"/>
                              </wps:wsp>
                              <wpg:grpSp>
                                <wpg:cNvPr id="32" name="组合 32"/>
                                <wpg:cNvGrpSpPr/>
                                <wpg:grpSpPr>
                                  <a:xfrm>
                                    <a:off x="9232" y="12504"/>
                                    <a:ext cx="3220" cy="1875"/>
                                    <a:chOff x="7076" y="10643"/>
                                    <a:chExt cx="3220" cy="1875"/>
                                  </a:xfrm>
                                </wpg:grpSpPr>
                                <wps:wsp>
                                  <wps:cNvPr id="29" name="流程图: 过程 29"/>
                                  <wps:cNvSpPr/>
                                  <wps:spPr>
                                    <a:xfrm>
                                      <a:off x="7076" y="10643"/>
                                      <a:ext cx="3118" cy="737"/>
                                    </a:xfrm>
                                    <a:prstGeom prst="flowChartProcess">
                                      <a:avLst/>
                                    </a:prstGeom>
                                    <a:noFill/>
                                    <a:ln w="9525" cap="flat" cmpd="sng">
                                      <a:solidFill>
                                        <a:srgbClr val="000000"/>
                                      </a:solidFill>
                                      <a:prstDash val="solid"/>
                                      <a:miter/>
                                      <a:headEnd type="none" w="med" len="med"/>
                                      <a:tailEnd type="none" w="med" len="med"/>
                                    </a:ln>
                                  </wps:spPr>
                                  <wps:txbx>
                                    <w:txbxContent>
                                      <w:p>
                                        <w:pPr>
                                          <w:jc w:val="center"/>
                                          <w:rPr>
                                            <w:rFonts w:ascii="Calibri" w:hAnsi="Calibri" w:eastAsia="宋体" w:cs="Times New Roman"/>
                                          </w:rPr>
                                        </w:pPr>
                                        <w:r>
                                          <w:rPr>
                                            <w:rFonts w:hint="eastAsia" w:ascii="Calibri" w:hAnsi="Calibri" w:eastAsia="宋体" w:cs="Times New Roman"/>
                                            <w:bCs/>
                                          </w:rPr>
                                          <w:t>调查，出具调查结论，并将结果函告异议者</w:t>
                                        </w:r>
                                      </w:p>
                                    </w:txbxContent>
                                  </wps:txbx>
                                  <wps:bodyPr upright="1"/>
                                </wps:wsp>
                                <wps:wsp>
                                  <wps:cNvPr id="30" name="流程图: 过程 30"/>
                                  <wps:cNvSpPr/>
                                  <wps:spPr>
                                    <a:xfrm>
                                      <a:off x="7178" y="11975"/>
                                      <a:ext cx="3118" cy="543"/>
                                    </a:xfrm>
                                    <a:prstGeom prst="flowChartProcess">
                                      <a:avLst/>
                                    </a:prstGeom>
                                    <a:noFill/>
                                    <a:ln w="9525" cap="flat" cmpd="sng">
                                      <a:solidFill>
                                        <a:srgbClr val="000000"/>
                                      </a:solidFill>
                                      <a:prstDash val="solid"/>
                                      <a:miter/>
                                      <a:headEnd type="none" w="med" len="med"/>
                                      <a:tailEnd type="none" w="med" len="med"/>
                                    </a:ln>
                                  </wps:spPr>
                                  <wps:txbx>
                                    <w:txbxContent>
                                      <w:p>
                                        <w:pPr>
                                          <w:jc w:val="center"/>
                                          <w:rPr>
                                            <w:rFonts w:ascii="Calibri" w:hAnsi="Calibri" w:eastAsia="宋体" w:cs="Times New Roman"/>
                                          </w:rPr>
                                        </w:pPr>
                                        <w:r>
                                          <w:rPr>
                                            <w:rFonts w:hint="eastAsia" w:ascii="Calibri" w:hAnsi="Calibri" w:eastAsia="宋体" w:cs="Times New Roman"/>
                                          </w:rPr>
                                          <w:t>告知申报主体审核结果</w:t>
                                        </w:r>
                                      </w:p>
                                    </w:txbxContent>
                                  </wps:txbx>
                                  <wps:bodyPr upright="1"/>
                                </wps:wsp>
                                <wps:wsp>
                                  <wps:cNvPr id="31" name="直接箭头连接符 31"/>
                                  <wps:cNvCnPr/>
                                  <wps:spPr>
                                    <a:xfrm>
                                      <a:off x="8727" y="11392"/>
                                      <a:ext cx="0" cy="567"/>
                                    </a:xfrm>
                                    <a:prstGeom prst="straightConnector1">
                                      <a:avLst/>
                                    </a:prstGeom>
                                    <a:ln w="9525" cap="flat" cmpd="sng">
                                      <a:solidFill>
                                        <a:srgbClr val="000000"/>
                                      </a:solidFill>
                                      <a:prstDash val="solid"/>
                                      <a:round/>
                                      <a:headEnd type="none" w="med" len="med"/>
                                      <a:tailEnd type="triangle" w="med" len="med"/>
                                    </a:ln>
                                  </wps:spPr>
                                  <wps:bodyPr/>
                                </wps:wsp>
                              </wpg:grpSp>
                              <wpg:grpSp>
                                <wpg:cNvPr id="35" name="组合 35"/>
                                <wpg:cNvGrpSpPr/>
                                <wpg:grpSpPr>
                                  <a:xfrm>
                                    <a:off x="8541" y="11790"/>
                                    <a:ext cx="2344" cy="730"/>
                                    <a:chOff x="6549" y="9428"/>
                                    <a:chExt cx="2344" cy="730"/>
                                  </a:xfrm>
                                </wpg:grpSpPr>
                                <wps:wsp>
                                  <wps:cNvPr id="33" name="肘形连接符 33"/>
                                  <wps:cNvCnPr/>
                                  <wps:spPr>
                                    <a:xfrm>
                                      <a:off x="6549" y="9826"/>
                                      <a:ext cx="2344" cy="332"/>
                                    </a:xfrm>
                                    <a:prstGeom prst="bentConnector3">
                                      <a:avLst>
                                        <a:gd name="adj1" fmla="val 100000"/>
                                      </a:avLst>
                                    </a:prstGeom>
                                    <a:ln w="9525" cap="flat" cmpd="sng">
                                      <a:solidFill>
                                        <a:srgbClr val="000000"/>
                                      </a:solidFill>
                                      <a:prstDash val="solid"/>
                                      <a:miter/>
                                      <a:headEnd type="none" w="med" len="med"/>
                                      <a:tailEnd type="triangle" w="med" len="med"/>
                                    </a:ln>
                                  </wps:spPr>
                                  <wps:bodyPr/>
                                </wps:wsp>
                                <wps:wsp>
                                  <wps:cNvPr id="34" name="文本框 34"/>
                                  <wps:cNvSpPr txBox="1"/>
                                  <wps:spPr>
                                    <a:xfrm>
                                      <a:off x="7012" y="9428"/>
                                      <a:ext cx="1354" cy="453"/>
                                    </a:xfrm>
                                    <a:prstGeom prst="rect">
                                      <a:avLst/>
                                    </a:prstGeom>
                                    <a:noFill/>
                                    <a:ln>
                                      <a:noFill/>
                                    </a:ln>
                                  </wps:spPr>
                                  <wps:txbx>
                                    <w:txbxContent>
                                      <w:p>
                                        <w:pPr>
                                          <w:rPr>
                                            <w:rFonts w:ascii="Calibri" w:hAnsi="Calibri" w:eastAsia="宋体" w:cs="Times New Roman"/>
                                            <w:sz w:val="18"/>
                                            <w:szCs w:val="18"/>
                                          </w:rPr>
                                        </w:pPr>
                                        <w:r>
                                          <w:rPr>
                                            <w:rFonts w:hint="eastAsia" w:ascii="Calibri" w:hAnsi="Calibri" w:eastAsia="宋体" w:cs="Times New Roman"/>
                                            <w:sz w:val="18"/>
                                            <w:szCs w:val="18"/>
                                          </w:rPr>
                                          <w:t>公示有异议</w:t>
                                        </w:r>
                                      </w:p>
                                    </w:txbxContent>
                                  </wps:txbx>
                                  <wps:bodyPr upright="1"/>
                                </wps:wsp>
                              </wpg:grpSp>
                            </wpg:grpSp>
                            <wps:wsp>
                              <wps:cNvPr id="38" name="流程图: 过程 38"/>
                              <wps:cNvSpPr/>
                              <wps:spPr>
                                <a:xfrm>
                                  <a:off x="9270" y="8427"/>
                                  <a:ext cx="3495" cy="454"/>
                                </a:xfrm>
                                <a:prstGeom prst="flowChartProcess">
                                  <a:avLst/>
                                </a:prstGeom>
                                <a:noFill/>
                                <a:ln w="9525" cap="flat" cmpd="sng">
                                  <a:solidFill>
                                    <a:srgbClr val="000000"/>
                                  </a:solidFill>
                                  <a:prstDash val="solid"/>
                                  <a:miter/>
                                  <a:headEnd type="none" w="med" len="med"/>
                                  <a:tailEnd type="none" w="med" len="med"/>
                                </a:ln>
                              </wps:spPr>
                              <wps:txbx>
                                <w:txbxContent>
                                  <w:p>
                                    <w:pPr>
                                      <w:jc w:val="center"/>
                                      <w:rPr>
                                        <w:rFonts w:hint="eastAsia" w:ascii="Calibri" w:hAnsi="Calibri" w:eastAsia="宋体" w:cs="Times New Roman"/>
                                      </w:rPr>
                                    </w:pPr>
                                    <w:r>
                                      <w:rPr>
                                        <w:rFonts w:hint="eastAsia" w:ascii="Calibri" w:hAnsi="Calibri" w:eastAsia="宋体" w:cs="Times New Roman"/>
                                      </w:rPr>
                                      <w:t>公示审批结果（5个工作日）</w:t>
                                    </w:r>
                                  </w:p>
                                </w:txbxContent>
                              </wps:txbx>
                              <wps:bodyPr upright="1"/>
                            </wps:wsp>
                            <wps:wsp>
                              <wps:cNvPr id="39" name="直接箭头连接符 39"/>
                              <wps:cNvCnPr/>
                              <wps:spPr>
                                <a:xfrm>
                                  <a:off x="10996" y="8900"/>
                                  <a:ext cx="7" cy="1263"/>
                                </a:xfrm>
                                <a:prstGeom prst="straightConnector1">
                                  <a:avLst/>
                                </a:prstGeom>
                                <a:ln w="9525" cap="flat" cmpd="sng">
                                  <a:solidFill>
                                    <a:srgbClr val="000000"/>
                                  </a:solidFill>
                                  <a:prstDash val="solid"/>
                                  <a:round/>
                                  <a:headEnd type="none" w="med" len="med"/>
                                  <a:tailEnd type="triangle" w="med" len="med"/>
                                </a:ln>
                              </wps:spPr>
                              <wps:bodyPr/>
                            </wps:wsp>
                            <wps:wsp>
                              <wps:cNvPr id="43" name="流程图: 过程 43"/>
                              <wps:cNvSpPr/>
                              <wps:spPr>
                                <a:xfrm>
                                  <a:off x="9453" y="10268"/>
                                  <a:ext cx="3118" cy="576"/>
                                </a:xfrm>
                                <a:prstGeom prst="flowChartProcess">
                                  <a:avLst/>
                                </a:prstGeom>
                                <a:noFill/>
                                <a:ln w="9525" cap="flat" cmpd="sng">
                                  <a:solidFill>
                                    <a:srgbClr val="000000"/>
                                  </a:solidFill>
                                  <a:prstDash val="solid"/>
                                  <a:miter/>
                                  <a:headEnd type="none" w="med" len="med"/>
                                  <a:tailEnd type="none" w="med" len="med"/>
                                </a:ln>
                              </wps:spPr>
                              <wps:txbx>
                                <w:txbxContent>
                                  <w:p>
                                    <w:pPr>
                                      <w:jc w:val="center"/>
                                      <w:rPr>
                                        <w:rFonts w:hint="default" w:ascii="Calibri" w:hAnsi="Calibri" w:cs="Times New Roman" w:eastAsiaTheme="minorEastAsia"/>
                                        <w:lang w:val="en-US" w:eastAsia="zh-CN"/>
                                      </w:rPr>
                                    </w:pPr>
                                    <w:r>
                                      <w:rPr>
                                        <w:rFonts w:hint="eastAsia" w:cs="Times New Roman"/>
                                      </w:rPr>
                                      <w:t>完成</w:t>
                                    </w:r>
                                    <w:r>
                                      <w:rPr>
                                        <w:rFonts w:hint="eastAsia" w:cs="Times New Roman"/>
                                        <w:lang w:val="en-US" w:eastAsia="zh-CN"/>
                                      </w:rPr>
                                      <w:t>遴选，开启选房</w:t>
                                    </w:r>
                                  </w:p>
                                  <w:p>
                                    <w:pPr>
                                      <w:rPr>
                                        <w:rFonts w:ascii="Calibri" w:hAnsi="Calibri" w:eastAsia="宋体" w:cs="Times New Roman"/>
                                      </w:rPr>
                                    </w:pPr>
                                  </w:p>
                                </w:txbxContent>
                              </wps:txbx>
                              <wps:bodyPr upright="1"/>
                            </wps:wsp>
                            <wps:wsp>
                              <wps:cNvPr id="47" name="流程图: 过程 47"/>
                              <wps:cNvSpPr/>
                              <wps:spPr>
                                <a:xfrm>
                                  <a:off x="9413" y="7465"/>
                                  <a:ext cx="3118" cy="464"/>
                                </a:xfrm>
                                <a:prstGeom prst="flowChartProcess">
                                  <a:avLst/>
                                </a:prstGeom>
                                <a:noFill/>
                                <a:ln w="9525" cap="flat" cmpd="sng">
                                  <a:solidFill>
                                    <a:srgbClr val="000000"/>
                                  </a:solidFill>
                                  <a:prstDash val="solid"/>
                                  <a:miter/>
                                  <a:headEnd type="none" w="med" len="med"/>
                                  <a:tailEnd type="none" w="med" len="med"/>
                                </a:ln>
                              </wps:spPr>
                              <wps:txbx>
                                <w:txbxContent>
                                  <w:p>
                                    <w:pPr>
                                      <w:jc w:val="center"/>
                                      <w:rPr>
                                        <w:rFonts w:ascii="Calibri" w:hAnsi="Calibri" w:eastAsia="宋体" w:cs="Times New Roman"/>
                                        <w:highlight w:val="yellow"/>
                                      </w:rPr>
                                    </w:pPr>
                                    <w:r>
                                      <w:rPr>
                                        <w:rFonts w:hint="eastAsia" w:ascii="Calibri" w:hAnsi="Calibri" w:eastAsia="宋体" w:cs="Times New Roman"/>
                                      </w:rPr>
                                      <w:t>评审</w:t>
                                    </w:r>
                                    <w:r>
                                      <w:rPr>
                                        <w:rFonts w:hint="eastAsia" w:ascii="Calibri" w:hAnsi="Calibri" w:eastAsia="宋体" w:cs="Times New Roman"/>
                                        <w:lang w:val="en-US" w:eastAsia="zh-CN"/>
                                      </w:rPr>
                                      <w:t>打分</w:t>
                                    </w:r>
                                    <w:r>
                                      <w:rPr>
                                        <w:rFonts w:hint="eastAsia" w:ascii="Calibri" w:hAnsi="Calibri" w:eastAsia="宋体" w:cs="Times New Roman"/>
                                      </w:rPr>
                                      <w:t>、企业排序</w:t>
                                    </w:r>
                                  </w:p>
                                </w:txbxContent>
                              </wps:txbx>
                              <wps:bodyPr lIns="46800" tIns="45720" rIns="46800" bIns="45720" upright="1"/>
                            </wps:wsp>
                          </wpg:grpSp>
                        </wpg:grpSp>
                      </wpg:grpSp>
                    </wpg:wgp>
                  </a:graphicData>
                </a:graphic>
              </wp:anchor>
            </w:drawing>
          </mc:Choice>
          <mc:Fallback>
            <w:pict>
              <v:group id="_x0000_s1026" o:spid="_x0000_s1026" o:spt="203" style="position:absolute;left:0pt;margin-left:-24.5pt;margin-top:5.85pt;height:402.5pt;width:476.3pt;z-index:251663360;mso-width-relative:page;mso-height-relative:page;" coordorigin="6775,244574" coordsize="9526,8050" o:gfxdata="UEsFBgAAAAAAAAAAAAAAAAAAAAAAAFBLAwQKAAAAAACHTuJAAAAAAAAAAAAAAAAABAAAAGRycy9Q&#10;SwMEFAAAAAgAh07iQLtkLjHbAAAACgEAAA8AAABkcnMvZG93bnJldi54bWxNj0FLw0AUhO+C/2F5&#10;grd2d62mbcymSFFPpWAriLfX5DUJze6G7DZp/73Pkx6HGWa+yVYX24qB+tB4Z0BPFQhyhS8bVxn4&#10;3L9NFiBCRFdi6x0ZuFKAVX57k2Fa+tF90LCLleASF1I0UMfYpVKGoiaLYeo7cuwdfW8xsuwrWfY4&#10;crlt5YNSibTYOF6osaN1TcVpd7YG3kccX2b6ddicjuvr9/5p+7XRZMz9nVbPICJd4l8YfvEZHXJm&#10;OvizK4NoDUwel/wlsqHnIDiwVLMExMHAQidzkHkm/1/IfwBQSwMEFAAAAAgAh07iQAO97lpJCQAA&#10;OkMAAA4AAABkcnMvZTJvRG9jLnhtbO1cS4/bVBTeI/EfLO9pfB9+RU0RdEpBQlCJx96TOImRYxvb&#10;00yXIARISIgVQipCAgFiUdgAKwT8mpnpz+Dct+PEk2RgMjMlXUwdv+J77jnf+b5zrnP7xeNZaj2M&#10;yyrJs4GNbjm2FWfDfJRkk4H9ztuvvBDYVlVH2ShK8ywe2I/iyn7xzvPP3Z4X/Rjn0zwdxaUFN8mq&#10;/rwY2NO6Lvq9XjWcxrOoupUXcQYHx3k5i2r4WE56ozKaw91naQ87jteb5+WoKPNhXFWw90ActOUd&#10;y01umI/HyTA+yIdHszirxV3LOI1qGFI1TYrKvsOfdjyOh/Wb43EV11Y6sGGkNf8LXwLbh+xv787t&#10;qD8po2KaDOUjRJs8QmtMsyjJ4Ev1rQ6iOrKOymTpVrNkWOZVPq5vDfNZTwyEWwRGgZyWbe6X+VHB&#10;xzLpzyeFNjpMVMvqF77t8I2HD0orGQ1sbFtZNIMJP/vjo5MvPrUws828mPThlPtl8VbxoJQ7JuIT&#10;G+7xuJyx/2Eg1jG36iNt1fi4toaw03NoCGOzrSEccxFCvivtPpzC5LDrPN93bQsOY0pdn4pZGU7v&#10;yTuELvbE5YEjru2pr+6xJ9QPNC/AJytjqOrfGeqtaVTE3P4Vs4I0FFWGOv3yk9Ovn5x++7HFn5h9&#10;OZzFDGXVxy/nMC4kbFj1K9i5wl7IIb4vB+4GlJ8e9ZXhCCZEDJu6HruTHnXUL8qqvh/nM4ttDOwS&#10;HJ37X/Tw9aoWp6pT2Pdm+StJmsL+qJ9mCzvgnmwP2FE9Jduqjw+P+WxX/cN89AhGNIcYGdjV+0dR&#10;GdvWUVEmkyl8MeLfWhUvHdXwFfyb2fXiInlbmBHhSXyeLteLwT0W3Vj4yyZ+bJU5hwdmHunPK/1S&#10;Tc+yV0Z97dE+oaGYWB82uOGvqz+DA8rAf/zb6ec/nP3y88n3vz39+xu2/eRHy1c+DL59N5MgoHxF&#10;haG2GHJCF/GB+yEmYuDKYBICSMhv2e3MVV1GzLvu5lkGfp2Xwsk6XDvNrPnAhskABBkyHx1DIoDN&#10;WQGgVmUT4aB5moxYCLDJrcrJ4d20tB5GLCnwfzK6quZpLH4OomoqzuOHxHgAlbMRn9JpHI3uZSOr&#10;flQAcGaQL232MLN4ZFtpDOmVbfEz6yhJzZl1mUTZJO04e3VIipCCm/FQ3WVMMU9eSA3CozeJqUYs&#10;rYgI5RhrIslXkQQb1zqSgDmdF0kBe3qZJToiyRqnSfGqglWJQhBTHsQOpEfP81xhAmU6SEYsrXqE&#10;5459TN2YmDK+IugWld6xFd/yyVJsKMdYE1MhOA7jWz5sXOuYMtizMjtxRDg/phoYxCIJmCQMnIae&#10;HLgy2D47qTz2n2WnHZBxpisE5p7+/sHZT5+dPP6rb518/OvZz19acMwArtYvndQlCChQCPANl4Qt&#10;Jk4xBXnEgBZhfw3SjtN8fncalfVBPEyYyN6Yl++ax8ySOi558F+Ux3QzntUcZllWNIQEPEmT2uzC&#10;eYCpLjnP078/AT+yEJ9miSzrnSfEuI2oClgIRVK9UpdjTneW1r7zQNRH9q7DdTObhevmOqZcsjIv&#10;IVk+4SWBDrK3mJikbCJYMAFTBtgnphuZmKB004ktXBhvgS0usEVIPsSjvA5kfINQf48tIOkX5fVN&#10;T0uQSc7TkYhnkW1Ir8QWipw96b3skswueAvw1E5s4QWCzbGFOqIATWnAy3INbPGQLj/veYvKQZeJ&#10;LbKTcbkVcqwVk2r0SJm0ZeVBVhAoxS2xhImrxJLncRrUqItjEojyMPED3QW6J/s8y1dqqnwFfR7G&#10;2mWU6UYP7FuUlJt2eghGQlzSEAzARZfSBwgHcIiJS+qt0ZaX3+Zp6DFeKt+ksbMLxNNNiqcffnXy&#10;53emPYE26E/wquq7raoqpgTclFkd+dJL9YyERJJuhAQqaj9c6rwdQgdaNyqIEWzMepORdKBo9B54&#10;/XiWQm8Zug4WdjlKw115UwOEr7kvu3D3PY1/Xwu4UVUjU31drd42KNU31Jt2JZeo5rV2JfAuEdwc&#10;7br96Nlvem2bOVc2vHaBNbrkbBr8qFln3qbDvyLfKdcw2c4VRfhu59gp7i/U4UzeFa2rS19dAWxC&#10;gmYb6QXPOF/2iB4+8mChEfwDyF3VTsMIOtCi0EslB1Fz4iFgJTwXEyxabd2TciHkd/lzMRM/S9h/&#10;U0Ib66qdCW3YdzFKhyhi9wMG4aN2zQ4RRrMFp1ujna4utvXSqcsVHERzNyk4YAe3+FaCAyFHVtgD&#10;LBo7Rqm6QSiVKoZNwa71ShzPZ/QaZgkWnoVLkmP5Uh3wBvrY2i2GO5cPflrYL4FfU9Z31JMl+DlB&#10;A/zarBchymzFzEE8YLkwEcaOwHalEsHOmgVnFwI/5DjIU4t/9syXr6XaccsL62BsIGBTQm1Dbkxo&#10;Yb9dWYRSI5BsjoD0f4+AOu0oBJQ5ZysEhPV0It0g7LatTbDKNyBY5RIhjYC+w5oELOQdj8o1eWYx&#10;4vKlV4qAhnybfr5syeI2CZd5u1q9uHbVsBXPIwB1wjthCQ0DQT1mI8Tl0tp9T1aYZ6NVwo3yEbtK&#10;Js0dZU9WtOkqi4tUJ8XD+na+j3zRckOgFWQ8LfuOK6Jp7zvnLn4F89wA39Gy82xlRUisrzxffDYq&#10;QoHPEi0nnSRsVRelMHA1E1IvUagF+xJ4nv2K0H9UMjREnQHNTpooRBN1ldElP98qowcuvPLRkiYK&#10;ZTAB2sT5k69ouk7onitfLggp5pVK1mC5p5sorQs1PBk77UzQsBdYBCS3BQ0ckel7o/cKzJADeBcI&#10;rjSqxViKAEESyaojpC6qWlgtSdx4r1quQrUQvSLCqBbYZxxoG9XiO7A4i0WdiR4VdIjACj0hWlzu&#10;nzp2lmjh1ZVtTBhzhiXxblccS3dOGuttJT8nza7Jeo4Vgmjk8xBQSJYLIQ0vT8lCxH7JpHlraNsq&#10;6zVbMkm0tOugWE1511HialAsWMsfClkbhAKeTUoA7iUWa3tronjPsVZx86vqvIGc6hRwQmptLOBC&#10;CgAuah7YkxxJobwR/y4URs4lDHvxL8xz/QUcNYXNpcIRHFukCvJTR+EopGzhGxAEn7ZftzOuQ8X7&#10;Q90EYe86W7hO+loG7+pTD1oX8CMN4oPrs5pm2Txy2DzSVWvq4kdL++EnFXjhT/78A/vNhuZnzq7M&#10;T17c+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ihRmPNEAAACUAQAACwAAAAAAAAABACAA&#10;AADZCgAAX3JlbHMvLnJlbHNQSwECFAAUAAAACACHTuJAfublIPcAAADhAQAAEwAAAAAAAAABACAA&#10;AADTCwAAW0NvbnRlbnRfVHlwZXNdLnhtbFBLAQIUAAoAAAAAAIdO4kAAAAAAAAAAAAAAAAAGAAAA&#10;AAAAAAAAEAAAALUKAABfcmVscy9QSwECFAAUAAAACACHTuJAA73uWkkJAAA6QwAADgAAAAAAAAAB&#10;ACAAAABAAQAAZHJzL2Uyb0RvYy54bWxQSwECFAAUAAAACACHTuJAu2QuMdsAAAAKAQAADwAAAAAA&#10;AAABACAAAAA4AAAAZHJzL2Rvd25yZXYueG1sUEsBAhQACgAAAAAAh07iQAAAAAAAAAAAAAAAAAQA&#10;AAAAAAAAAAAQAAAAFgAAAGRycy9QSwUGAAAAAAYABgBZAQAA+wwAAAAA&#10;">
                <o:lock v:ext="edit" aspectratio="f"/>
                <v:shape id="_x0000_s1026" o:spid="_x0000_s1026" o:spt="202" type="#_x0000_t202" style="position:absolute;left:10377;top:245841;height:456;width:3233;" filled="f" stroked="f" coordsize="21600,21600" o:gfxdata="UEsFBgAAAAAAAAAAAAAAAAAAAAAAAFBLAwQKAAAAAACHTuJAAAAAAAAAAAAAAAAABAAAAGRycy9Q&#10;SwMEFAAAAAgAh07iQK0gREe7AAAA2gAAAA8AAABkcnMvZG93bnJldi54bWxFj8FqwzAQRO+F/IPY&#10;QG+N5NKW4kQJIWkhh16auPfF2lgm1spY29j5+6pQ6HGYmTfMajOFTl1pSG1kC8XCgCKuo2u5sVCd&#10;3h9eQSVBdthFJgs3SrBZz+5WWLo48iddj9KoDOFUogUv0pdap9pTwLSIPXH2znEIKFkOjXYDjhke&#10;Ov1ozIsO2HJe8NjTzlN9OX4HCyJuW9yqt5AOX9PHfvSmfsbK2vt5YZaghCb5D/+1D87CE/xeyTdA&#10;r38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DVXCYozAAAAI8BAAALAAAAAAAAAAEAIAAAAK0BAABfcmVscy8ucmVs&#10;c1BLAQIUABQAAAAIAIdO4kBa4xFm9wAAAOIBAAATAAAAAAAAAAEAIAAAAKICAABbQ29udGVudF9U&#10;eXBlc10ueG1sUEsBAhQACgAAAAAAh07iQAAAAAAAAAAAAAAAAAYAAAAAAAAAAAAQAAAAiQEAAF9y&#10;ZWxzL1BLAQIUABQAAAAIAIdO4kAzLwWeOwAAADkAAAAQAAAAAAAAAAEAIAAAACABAABkcnMvc2hh&#10;cGV4bWwueG1sUEsBAhQAFAAAAAgAh07iQK0gREe7AAAA2gAAAA8AAAAAAAAAAQAgAAAAOAAAAGRy&#10;cy9kb3ducmV2LnhtbFBLAQIUAAoAAAAAAIdO4kAAAAAAAAAAAAAAAAAEAAAAAAAAAAAAEAAAABYA&#10;AABkcnMvUEsFBgAAAAAGAAYAWwEAAMoDAAAAAA==&#10;">
                  <v:fill on="f" focussize="0,0"/>
                  <v:stroke on="f"/>
                  <v:imagedata o:title=""/>
                  <o:lock v:ext="edit" aspectratio="f"/>
                  <v:textbox style="mso-fit-shape-to-text:t;">
                    <w:txbxContent>
                      <w:p>
                        <w:pPr>
                          <w:rPr>
                            <w:rFonts w:ascii="Calibri" w:hAnsi="Calibri" w:eastAsia="宋体" w:cs="Times New Roman"/>
                            <w:sz w:val="18"/>
                            <w:szCs w:val="18"/>
                            <w:highlight w:val="yellow"/>
                          </w:rPr>
                        </w:pPr>
                        <w:r>
                          <w:rPr>
                            <w:rFonts w:hint="eastAsia" w:ascii="Calibri" w:hAnsi="Calibri" w:eastAsia="宋体" w:cs="Times New Roman"/>
                            <w:sz w:val="18"/>
                            <w:szCs w:val="18"/>
                            <w:highlight w:val="none"/>
                          </w:rPr>
                          <w:t>审核通过，进入遴选企业库</w:t>
                        </w:r>
                      </w:p>
                    </w:txbxContent>
                  </v:textbox>
                </v:shape>
                <v:group id="_x0000_s1026" o:spid="_x0000_s1026" o:spt="203" style="position:absolute;left:6775;top:244574;height:8050;width:9526;" coordorigin="7349,2749" coordsize="9526,8050" o:gfxdata="UEsFBgAAAAAAAAAAAAAAAAAAAAAAAFBLAwQKAAAAAACHTuJAAAAAAAAAAAAAAAAABAAAAGRycy9Q&#10;SwMEFAAAAAgAh07iQGRkKNW6AAAA2wAAAA8AAABkcnMvZG93bnJldi54bWxFT02LwjAQvS/4H8II&#10;3ta0istSTUVExYMIqwvibWjGtrSZlCa2+u/NQfD4eN+L5cPUoqPWlZYVxOMIBHFmdcm5gv/z9vsX&#10;hPPIGmvLpOBJDpbp4GuBibY9/1F38rkIIewSVFB43yRSuqwgg25sG+LA3Wxr0AfY5lK32IdwU8tJ&#10;FP1IgyWHhgIbWheUVae7UbDrsV9N4013qG7r5/U8O14OMSk1GsbRHISnh/+I3+69VjAL68OX8ANk&#10;+gJQSwMEFAAAAAgAh07iQDMvBZ47AAAAOQAAABUAAABkcnMvZ3JvdXBzaGFwZXhtbC54bWyzsa/I&#10;zVEoSy0qzszPs1Uy1DNQUkjNS85PycxLt1UKDXHTtVBSKC5JzEtJzMnPS7VVqkwtVrK34+UCAFBL&#10;AwQKAAAAAACHTuJAAAAAAAAAAAAAAAAABgAAAF9yZWxzL1BLAwQUAAAACACHTuJACS23BNMAAACZ&#10;AQAACwAAAF9yZWxzLy5yZWxzpZBBSwMxEIXvgv8hzN3NtgcRabY3oddawWtIZrPBTSbMxNX+e1NE&#10;cKU3D3OYecz3Hm+3/0yzWpAlUjaw6XpQmB35mIOBl9PT3QMoqTZ7O1NGA2cU2A+3N7sjzra2J5li&#10;EdUoWQxMtZZHrcVNmKx0VDA3ZSROtraVgy7WvdmAetv395p/M2BYMdXBG+CD34I6nUtz/sNO0TEJ&#10;jbVzlDSNY3TXqDowvZfnyRZ8TXNjWQ5YDXiWb0kuUgvZtQF9PcPmnxk8feQjLmv3y5Fx+fHVq0KH&#10;L1BLAwQUAAAACACHTuJAVH3oJ/4AAADsAQAAEwAAAFtDb250ZW50X1R5cGVzXS54bWyVkctOwzAQ&#10;RfdI/IPlLUocWCCEmnRBgB0gKB8wsieJRWJbHje0f8+4jw2iSF3aM/eeI3ux3EyjmDGS9a6W12Ul&#10;BTrtjXV9LT9XT8WdFJTAGRi9w1pukeSyubxYrLYBSXDaUS2HlMK9UqQHnIBKH9DxpPNxgsTH2KsA&#10;+gt6VDdVdau0dwldKlLukM2ixQ7WYxKPG77em0QcSYqH/WJm1RJCGK2GxKZqduYXpTgQSk7udmiw&#10;ga5YQ6o/CXlyGnDIvfLTRGtQvEFMLzCxhjKRlPHfLuJc/l+SLScqfNdZjWUbqeXYO85Hq1PtffTr&#10;QAME5P5zGc85/JHDR4za/VXzA1BLAQIUABQAAAAIAIdO4kAJLbcE0wAAAJkBAAALAAAAAAAAAAEA&#10;IAAAALEBAABfcmVscy8ucmVsc1BLAQIUABQAAAAIAIdO4kBUfegn/gAAAOwBAAATAAAAAAAAAAEA&#10;IAAAAK0CAABbQ29udGVudF9UeXBlc10ueG1sUEsBAhQACgAAAAAAh07iQAAAAAAAAAAAAAAAAAYA&#10;AAAAAAAAAAAQAAAAjQEAAF9yZWxzL1BLAQIUABQAAAAIAIdO4kAzLwWeOwAAADkAAAAVAAAAAAAA&#10;AAEAIAAAAB8BAABkcnMvZ3JvdXBzaGFwZXhtbC54bWxQSwECFAAUAAAACACHTuJAZGQo1boAAADb&#10;AAAADwAAAAAAAAABACAAAAA4AAAAZHJzL2Rvd25yZXYueG1sUEsBAhQACgAAAAAAh07iQAAAAAAA&#10;AAAAAAAAAAQAAAAAAAAAAAAQAAAAFgAAAGRycy9QSwUGAAAAAAYABgBgAQAA3AMAAAAA&#10;">
                  <o:lock v:ext="edit" aspectratio="f"/>
                  <v:shape id="_x0000_s1026" o:spid="_x0000_s1026" o:spt="32" type="#_x0000_t32" style="position:absolute;left:10951;top:7923;height:397;width:0;" filled="f" stroked="t" coordsize="21600,21600" o:gfxdata="UEsFBgAAAAAAAAAAAAAAAAAAAAAAAFBLAwQKAAAAAACHTuJAAAAAAAAAAAAAAAAABAAAAGRycy9Q&#10;SwMEFAAAAAgAh07iQKir4Dq9AAAA2gAAAA8AAABkcnMvZG93bnJldi54bWxFj09rAjEUxO9Cv0N4&#10;BW+atYdVt0ahleJeFNRSenxsXjehm5dlE/9+eiMIHoeZ+Q0zW5xdI47UBetZwWiYgSCuvLZcK/je&#10;fw0mIEJE1th4JgUXCrCYv/RmWGh/4i0dd7EWCcKhQAUmxraQMlSGHIahb4mT9+c7hzHJrpa6w1OC&#10;u0a+ZVkuHVpOCwZb+jRU/e8OTkFc/l5M/lN9TO1mv1rn9lqW5VKp/usoewcR6Ryf4Ue71ArGcL+S&#10;boCc3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NVcJijMAAAAjwEAAAsAAAAAAAAAAQAgAAAArwEAAF9yZWxzLy5y&#10;ZWxzUEsBAhQAFAAAAAgAh07iQFrjEWb3AAAA4gEAABMAAAAAAAAAAQAgAAAApAIAAFtDb250ZW50&#10;X1R5cGVzXS54bWxQSwECFAAKAAAAAACHTuJAAAAAAAAAAAAAAAAABgAAAAAAAAAAABAAAACLAQAA&#10;X3JlbHMvUEsBAhQAFAAAAAgAh07iQDMvBZ47AAAAOQAAABAAAAAAAAAAAQAgAAAAIgEAAGRycy9z&#10;aGFwZXhtbC54bWxQSwECFAAUAAAACACHTuJAqKvgOr0AAADaAAAADwAAAAAAAAABACAAAAA4AAAA&#10;ZHJzL2Rvd25yZXYueG1sUEsBAhQACgAAAAAAh07iQAAAAAAAAAAAAAAAAAQAAAAAAAAAAAAQAAAA&#10;FgAAAGRycy9QSwUGAAAAAAYABgBbAQAAzAMAAAAA&#10;">
                    <v:fill on="f" focussize="0,0"/>
                    <v:stroke color="#000000" joinstyle="round" endarrow="block"/>
                    <v:imagedata o:title=""/>
                    <o:lock v:ext="edit" aspectratio="f"/>
                  </v:shape>
                  <v:group id="_x0000_s1026" o:spid="_x0000_s1026" o:spt="203" style="position:absolute;left:7349;top:2749;height:8050;width:9526;" coordorigin="7379,2779" coordsize="9526,8050" o:gfxdata="UEsFBgAAAAAAAAAAAAAAAAAAAAAAAFBLAwQKAAAAAACHTuJAAAAAAAAAAAAAAAAABAAAAGRycy9Q&#10;SwMEFAAAAAgAh07iQHCHF5W/AAAA2wAAAA8AAABkcnMvZG93bnJldi54bWxFj81qwzAQhO+FvIPY&#10;Qm6N7PyU1o1sQkhCD6bQpFB6W6yNbWKtjKXY8dtXgUKPw8x8w6yzm2lET52rLSuIZxEI4sLqmksF&#10;X6f90wsI55E1NpZJwUgOsnTysMZE24E/qT/6UgQIuwQVVN63iZSuqMigm9mWOHhn2xn0QXal1B0O&#10;AW4aOY+iZ2mw5rBQYUvbiorL8WoUHAYcNot41+eX83b8Oa0+vvOYlJo+xtEbCE83/x/+a79rBctX&#10;uH8JP0Cmv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AkttwTTAAAAmQEAAAsAAAAA&#10;AAAAAQAgAAAAtgEAAF9yZWxzLy5yZWxzUEsBAhQAFAAAAAgAh07iQFR96Cf+AAAA7AEAABMAAAAA&#10;AAAAAQAgAAAAsgIAAFtDb250ZW50X1R5cGVzXS54bWxQSwECFAAKAAAAAACHTuJAAAAAAAAAAAAA&#10;AAAABgAAAAAAAAAAABAAAACSAQAAX3JlbHMvUEsBAhQAFAAAAAgAh07iQDMvBZ47AAAAOQAAABUA&#10;AAAAAAAAAQAgAAAAJAEAAGRycy9ncm91cHNoYXBleG1sLnhtbFBLAQIUABQAAAAIAIdO4kBwhxeV&#10;vwAAANsAAAAPAAAAAAAAAAEAIAAAADgAAABkcnMvZG93bnJldi54bWxQSwECFAAKAAAAAACHTuJA&#10;AAAAAAAAAAAAAAAABAAAAAAAAAAAABAAAAAWAAAAZHJzL1BLBQYAAAAABgAGAGABAADhAwAAAAA=&#10;">
                    <o:lock v:ext="edit" aspectratio="f"/>
                    <v:shape id="_x0000_s1026" o:spid="_x0000_s1026" o:spt="32" type="#_x0000_t32" style="position:absolute;left:10960;top:6665;flip:x;height:631;width:4;" filled="f" stroked="t" coordsize="21600,21600" o:gfxdata="UEsFBgAAAAAAAAAAAAAAAAAAAAAAAFBLAwQKAAAAAACHTuJAAAAAAAAAAAAAAAAABAAAAGRycy9Q&#10;SwMEFAAAAAgAh07iQDHqb8y6AAAA2gAAAA8AAABkcnMvZG93bnJldi54bWxFT89rwjAUvg/8H8Ib&#10;eBkzqbBRqtHDXHUXEau7P5pnW2xeSpNp+9+bg7Djx/d7uR5sK27U+8axhmSmQBCXzjRcaTif8vcU&#10;hA/IBlvHpGEkD+vV5GWJmXF3PtKtCJWIIewz1FCH0GVS+rImi37mOuLIXVxvMUTYV9L0eI/htpVz&#10;pT6lxYZjQ40dfdVUXos/q2FTHD7y37fzMB/L3b7YptcDj99aT18TtQARaAj/4qf7x2iIW+OVeAPk&#10;6g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NVcJijMAAAAjwEAAAsAAAAAAAAAAQAgAAAArAEAAF9yZWxzLy5yZWxz&#10;UEsBAhQAFAAAAAgAh07iQFrjEWb3AAAA4gEAABMAAAAAAAAAAQAgAAAAoQIAAFtDb250ZW50X1R5&#10;cGVzXS54bWxQSwECFAAKAAAAAACHTuJAAAAAAAAAAAAAAAAABgAAAAAAAAAAABAAAACIAQAAX3Jl&#10;bHMvUEsBAhQAFAAAAAgAh07iQDMvBZ47AAAAOQAAABAAAAAAAAAAAQAgAAAAHwEAAGRycy9zaGFw&#10;ZXhtbC54bWxQSwECFAAUAAAACACHTuJAMepvzLoAAADaAAAADwAAAAAAAAABACAAAAA4AAAAZHJz&#10;L2Rvd25yZXYueG1sUEsBAhQACgAAAAAAh07iQAAAAAAAAAAAAAAAAAQAAAAAAAAAAAAQAAAAFgAA&#10;AGRycy9QSwUGAAAAAAYABgBbAQAAyQMAAAAA&#10;">
                      <v:fill on="f" focussize="0,0"/>
                      <v:stroke color="#000000" joinstyle="round" endarrow="block"/>
                      <v:imagedata o:title=""/>
                      <o:lock v:ext="edit" aspectratio="f"/>
                    </v:shape>
                    <v:group id="_x0000_s1026" o:spid="_x0000_s1026" o:spt="203" style="position:absolute;left:7379;top:2779;height:8050;width:9526;" coordorigin="7394,2794" coordsize="9526,8050" o:gfxdata="UEsFBgAAAAAAAAAAAAAAAAAAAAAAAFBLAwQKAAAAAACHTuJAAAAAAAAAAAAAAAAABAAAAGRycy9Q&#10;SwMEFAAAAAgAh07iQB/Lsg67AAAA2wAAAA8AAABkcnMvZG93bnJldi54bWxFT8uKwjAU3Q/4D+EK&#10;sxvTOqNINRURHWYhgg8Qd5fm9oHNTWliq38/WQguD+e9WD5MLTpqXWVZQTyKQBBnVldcKDiftl8z&#10;EM4ja6wtk4InOVimg48FJtr2fKDu6AsRQtglqKD0vkmkdFlJBt3INsSBy21r0AfYFlK32IdwU8tx&#10;FE2lwYpDQ4kNrUvKbse7UfDbY7/6jjfd7pavn9fTZH/ZxaTU5zCO5iA8Pfxb/HL/aQU/YWz4En6A&#10;TP8B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CS23BNMAAACZAQAACwAAAAAAAAAB&#10;ACAAAACyAQAAX3JlbHMvLnJlbHNQSwECFAAUAAAACACHTuJAVH3oJ/4AAADsAQAAEwAAAAAAAAAB&#10;ACAAAACuAgAAW0NvbnRlbnRfVHlwZXNdLnhtbFBLAQIUAAoAAAAAAIdO4kAAAAAAAAAAAAAAAAAG&#10;AAAAAAAAAAAAEAAAAI4BAABfcmVscy9QSwECFAAUAAAACACHTuJAMy8FnjsAAAA5AAAAFQAAAAAA&#10;AAABACAAAAAgAQAAZHJzL2dyb3Vwc2hhcGV4bWwueG1sUEsBAhQAFAAAAAgAh07iQB/Lsg67AAAA&#10;2wAAAA8AAAAAAAAAAQAgAAAAOAAAAGRycy9kb3ducmV2LnhtbFBLAQIUAAoAAAAAAIdO4kAAAAAA&#10;AAAAAAAAAAAEAAAAAAAAAAAAEAAAABYAAABkcnMvUEsFBgAAAAAGAAYAYAEAAN0DAAAAAA==&#10;">
                      <o:lock v:ext="edit" aspectratio="f"/>
                      <v:shape id="_x0000_s1026" o:spid="_x0000_s1026" o:spt="32" type="#_x0000_t32" style="position:absolute;left:10966;top:4964;height:397;width:0;" filled="f" stroked="t" coordsize="21600,21600" o:gfxdata="UEsFBgAAAAAAAAAAAAAAAAAAAAAAAFBLAwQKAAAAAACHTuJAAAAAAAAAAAAAAAAABAAAAGRycy9Q&#10;SwMEFAAAAAgAh07iQLZ40dO9AAAA2gAAAA8AAABkcnMvZG93bnJldi54bWxFj09rAjEUxO9Cv0N4&#10;hd40aw+Lbo1CK8W9VNAV6fGxed2Ebl6WTfz76Y0geBxm5jfMbHF2rThSH6xnBeNRBoK49tpyo2BX&#10;fQ8nIEJE1th6JgUXCrCYvwxmWGh/4g0dt7ERCcKhQAUmxq6QMtSGHIaR74iT9+d7hzHJvpG6x1OC&#10;u1a+Z1kuHVpOCwY7+jJU/28PTkFc/l5Mvq8/p3ZdrX5yey3LcqnU2+s4+wAR6Ryf4Ue71AqmcL+S&#10;boCc3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NVcJijMAAAAjwEAAAsAAAAAAAAAAQAgAAAArwEAAF9yZWxzLy5y&#10;ZWxzUEsBAhQAFAAAAAgAh07iQFrjEWb3AAAA4gEAABMAAAAAAAAAAQAgAAAApAIAAFtDb250ZW50&#10;X1R5cGVzXS54bWxQSwECFAAKAAAAAACHTuJAAAAAAAAAAAAAAAAABgAAAAAAAAAAABAAAACLAQAA&#10;X3JlbHMvUEsBAhQAFAAAAAgAh07iQDMvBZ47AAAAOQAAABAAAAAAAAAAAQAgAAAAIgEAAGRycy9z&#10;aGFwZXhtbC54bWxQSwECFAAUAAAACACHTuJAtnjR070AAADaAAAADwAAAAAAAAABACAAAAA4AAAA&#10;ZHJzL2Rvd25yZXYueG1sUEsBAhQACgAAAAAAh07iQAAAAAAAAAAAAAAAAAQAAAAAAAAAAAAQAAAA&#10;FgAAAGRycy9QSwUGAAAAAAYABgBbAQAAzAMAAAAA&#10;">
                        <v:fill on="f" focussize="0,0"/>
                        <v:stroke color="#000000" joinstyle="round" endarrow="block"/>
                        <v:imagedata o:title=""/>
                        <o:lock v:ext="edit" aspectratio="f"/>
                      </v:shape>
                      <v:shape id="_x0000_s1026" o:spid="_x0000_s1026" o:spt="110" type="#_x0000_t110" style="position:absolute;left:8845;top:5391;height:1271;width:4242;" filled="f" stroked="t" coordsize="21600,21600" o:gfxdata="UEsFBgAAAAAAAAAAAAAAAAAAAAAAAFBLAwQKAAAAAACHTuJAAAAAAAAAAAAAAAAABAAAAGRycy9Q&#10;SwMEFAAAAAgAh07iQI0Jlj++AAAA2wAAAA8AAABkcnMvZG93bnJldi54bWxFj09rwkAQxe+C32EZ&#10;oTfdKCiSugoVLSKCVk3PQ3aaBLOzaXbrn2/vHITeZnhv3vvNbHF3tbpSGyrPBoaDBBRx7m3FhYHz&#10;ad2fggoR2WLtmQw8KMBi3u3MMLX+xl90PcZCSQiHFA2UMTap1iEvyWEY+IZYtB/fOoyytoW2Ld4k&#10;3NV6lCQT7bBiaSixoWVJ+eX45wzk2YGmH7vwu9t+fu/3j+ySjQ8rY956w+QdVKR7/De/rjdW8IVe&#10;fpEB9PwJ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DVXCYozAAAAI8BAAALAAAAAAAAAAEAIAAAALABAABfcmVscy8u&#10;cmVsc1BLAQIUABQAAAAIAIdO4kBa4xFm9wAAAOIBAAATAAAAAAAAAAEAIAAAAKUCAABbQ29udGVu&#10;dF9UeXBlc10ueG1sUEsBAhQACgAAAAAAh07iQAAAAAAAAAAAAAAAAAYAAAAAAAAAAAAQAAAAjAEA&#10;AF9yZWxzL1BLAQIUABQAAAAIAIdO4kAzLwWeOwAAADkAAAAQAAAAAAAAAAEAIAAAACMBAABkcnMv&#10;c2hhcGV4bWwueG1sUEsBAhQAFAAAAAgAh07iQI0Jlj++AAAA2wAAAA8AAAAAAAAAAQAgAAAAOAAA&#10;AGRycy9kb3ducmV2LnhtbFBLAQIUAAoAAAAAAIdO4kAAAAAAAAAAAAAAAAAEAAAAAAAAAAAAEAAA&#10;ABYAAABkcnMvUEsFBgAAAAAGAAYAWwEAAM0DAAAAAA==&#10;">
                        <v:fill on="f" focussize="0,0"/>
                        <v:stroke color="#000000" joinstyle="miter"/>
                        <v:imagedata o:title=""/>
                        <o:lock v:ext="edit" aspectratio="f"/>
                        <v:textbox>
                          <w:txbxContent>
                            <w:p>
                              <w:pPr>
                                <w:spacing w:line="240" w:lineRule="exact"/>
                                <w:jc w:val="center"/>
                                <w:rPr>
                                  <w:rFonts w:ascii="Calibri" w:hAnsi="Calibri" w:eastAsia="宋体" w:cs="Times New Roman"/>
                                </w:rPr>
                              </w:pPr>
                              <w:r>
                                <w:rPr>
                                  <w:rFonts w:hint="eastAsia" w:ascii="Calibri" w:hAnsi="Calibri" w:eastAsia="宋体" w:cs="Times New Roman"/>
                                </w:rPr>
                                <w:t>申请材料是否</w:t>
                              </w:r>
                            </w:p>
                            <w:p>
                              <w:pPr>
                                <w:spacing w:line="240" w:lineRule="exact"/>
                                <w:jc w:val="center"/>
                                <w:rPr>
                                  <w:rFonts w:ascii="Calibri" w:hAnsi="Calibri" w:eastAsia="宋体" w:cs="Times New Roman"/>
                                </w:rPr>
                              </w:pPr>
                              <w:r>
                                <w:rPr>
                                  <w:rFonts w:hint="eastAsia" w:ascii="Calibri" w:hAnsi="Calibri" w:eastAsia="宋体" w:cs="Times New Roman"/>
                                </w:rPr>
                                <w:t>符合要求？</w:t>
                              </w:r>
                            </w:p>
                            <w:p>
                              <w:pPr>
                                <w:rPr>
                                  <w:rFonts w:ascii="Calibri" w:hAnsi="Calibri" w:eastAsia="宋体" w:cs="Times New Roman"/>
                                </w:rPr>
                              </w:pPr>
                            </w:p>
                          </w:txbxContent>
                        </v:textbox>
                      </v:shape>
                      <v:shape id="_x0000_s1026" o:spid="_x0000_s1026" o:spt="109" type="#_x0000_t109" style="position:absolute;left:9224;top:2794;height:454;width:3416;" filled="f" stroked="t" coordsize="21600,21600" o:gfxdata="UEsFBgAAAAAAAAAAAAAAAAAAAAAAAFBLAwQKAAAAAACHTuJAAAAAAAAAAAAAAAAABAAAAGRycy9Q&#10;SwMEFAAAAAgAh07iQN81Ale6AAAA2wAAAA8AAABkcnMvZG93bnJldi54bWxFT0trwkAQvhf6H5Yp&#10;9FY36aFIdM1BDOSkrQ/wOGTHJJidjdlpYv99Vyj0Nh/fc5b53XVqpCG0ng2kswQUceVty7WB46F4&#10;m4MKgmyx80wGfihAvnp+WmJm/cRfNO6lVjGEQ4YGGpE+0zpUDTkMM98TR+7iB4cS4VBrO+AUw12n&#10;35PkQztsOTY02NO6oeq6/3YG+lu9LSR8lptJ/Kk4s3bjbmfM60uaLEAJ3eVf/OcubZyfwuOXeIBe&#10;/QJ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NVcJijMAAAAjwEAAAsAAAAAAAAAAQAgAAAArAEAAF9yZWxzLy5yZWxz&#10;UEsBAhQAFAAAAAgAh07iQFrjEWb3AAAA4gEAABMAAAAAAAAAAQAgAAAAoQIAAFtDb250ZW50X1R5&#10;cGVzXS54bWxQSwECFAAKAAAAAACHTuJAAAAAAAAAAAAAAAAABgAAAAAAAAAAABAAAACIAQAAX3Jl&#10;bHMvUEsBAhQAFAAAAAgAh07iQDMvBZ47AAAAOQAAABAAAAAAAAAAAQAgAAAAHwEAAGRycy9zaGFw&#10;ZXhtbC54bWxQSwECFAAUAAAACACHTuJA3zUCV7oAAADbAAAADwAAAAAAAAABACAAAAA4AAAAZHJz&#10;L2Rvd25yZXYueG1sUEsBAhQACgAAAAAAh07iQAAAAAAAAAAAAAAAAAQAAAAAAAAAAAAQAAAAFgAA&#10;AGRycy9QSwUGAAAAAAYABgBbAQAAyQMAAAAA&#10;">
                        <v:fill on="f" focussize="0,0"/>
                        <v:stroke color="#000000" joinstyle="miter"/>
                        <v:imagedata o:title=""/>
                        <o:lock v:ext="edit" aspectratio="f"/>
                        <v:textbox>
                          <w:txbxContent>
                            <w:p>
                              <w:pPr>
                                <w:jc w:val="center"/>
                                <w:rPr>
                                  <w:rFonts w:ascii="Calibri" w:hAnsi="Calibri" w:eastAsia="宋体" w:cs="Times New Roman"/>
                                </w:rPr>
                              </w:pPr>
                              <w:r>
                                <w:rPr>
                                  <w:rFonts w:hint="eastAsia" w:ascii="Calibri" w:hAnsi="Calibri" w:eastAsia="宋体" w:cs="Times New Roman"/>
                                </w:rPr>
                                <w:t>申报主体</w:t>
                              </w:r>
                              <w:r>
                                <w:rPr>
                                  <w:rFonts w:hint="eastAsia" w:cs="Times New Roman"/>
                                </w:rPr>
                                <w:t>填写</w:t>
                              </w:r>
                              <w:r>
                                <w:rPr>
                                  <w:rFonts w:hint="eastAsia" w:ascii="Calibri" w:hAnsi="Calibri" w:eastAsia="宋体" w:cs="Times New Roman"/>
                                </w:rPr>
                                <w:t>申请</w:t>
                              </w:r>
                              <w:r>
                                <w:rPr>
                                  <w:rFonts w:hint="eastAsia" w:cs="Times New Roman"/>
                                </w:rPr>
                                <w:t>表</w:t>
                              </w:r>
                            </w:p>
                          </w:txbxContent>
                        </v:textbox>
                      </v:shape>
                      <v:shape id="_x0000_s1026" o:spid="_x0000_s1026" o:spt="32" type="#_x0000_t32" style="position:absolute;left:10951;top:3248;height:397;width:0;" filled="f" stroked="t" coordsize="21600,21600" o:gfxdata="UEsFBgAAAAAAAAAAAAAAAAAAAAAAAFBLAwQKAAAAAACHTuJAAAAAAAAAAAAAAAAABAAAAGRycy9Q&#10;SwMEFAAAAAgAh07iQIAS0ha7AAAA2wAAAA8AAABkcnMvZG93bnJldi54bWxFT0trAjEQvhf8D2EE&#10;bzWrh8VujYKKuBcLPpAeh810E7qZLJv4/PWNIPQ2H99zpvOba8SFumA9KxgNMxDEldeWawXHw/p9&#10;AiJEZI2NZ1JwpwDzWe9tioX2V97RZR9rkUI4FKjAxNgWUobKkMMw9C1x4n585zAm2NVSd3hN4a6R&#10;4yzLpUPLqcFgS0tD1e/+7BTE1ffd5Kdq8WG/Dpttbh9lWa6UGvRH2SeISLf4L365S53mj+H5SzpA&#10;zv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DVXCYozAAAAI8BAAALAAAAAAAAAAEAIAAAAK0BAABfcmVscy8ucmVs&#10;c1BLAQIUABQAAAAIAIdO4kBa4xFm9wAAAOIBAAATAAAAAAAAAAEAIAAAAKICAABbQ29udGVudF9U&#10;eXBlc10ueG1sUEsBAhQACgAAAAAAh07iQAAAAAAAAAAAAAAAAAYAAAAAAAAAAAAQAAAAiQEAAF9y&#10;ZWxzL1BLAQIUABQAAAAIAIdO4kAzLwWeOwAAADkAAAAQAAAAAAAAAAEAIAAAACABAABkcnMvc2hh&#10;cGV4bWwueG1sUEsBAhQAFAAAAAgAh07iQIAS0ha7AAAA2wAAAA8AAAAAAAAAAQAgAAAAOAAAAGRy&#10;cy9kb3ducmV2LnhtbFBLAQIUAAoAAAAAAIdO4kAAAAAAAAAAAAAAAAAEAAAAAAAAAAAAEAAAABYA&#10;AABkcnMvUEsFBgAAAAAGAAYAWwEAAMoDAAAAAA==&#10;">
                        <v:fill on="f" focussize="0,0"/>
                        <v:stroke color="#000000" joinstyle="round" endarrow="block"/>
                        <v:imagedata o:title=""/>
                        <o:lock v:ext="edit" aspectratio="f"/>
                      </v:shape>
                      <v:shape id="_x0000_s1026" o:spid="_x0000_s1026" o:spt="109" type="#_x0000_t109" style="position:absolute;left:9258;top:3646;height:454;width:3476;" filled="f" stroked="t" coordsize="21600,21600" o:gfxdata="UEsFBgAAAAAAAAAAAAAAAAAAAAAAAFBLAwQKAAAAAACHTuJAAAAAAAAAAAAAAAAABAAAAGRycy9Q&#10;SwMEFAAAAAgAh07iQECrObu5AAAA2wAAAA8AAABkcnMvZG93bnJldi54bWxFT0trwkAQvhf6H5Yp&#10;eKubVBBJXXMoDXjy2UKPQ3ZMgtnZNDsm+u9dodDbfHzPWeZX16qB+tB4NpBOE1DEpbcNVwa+jsXr&#10;AlQQZIutZzJwowD56vlpiZn1I+9pOEilYgiHDA3UIl2mdShrchimviOO3Mn3DiXCvtK2xzGGu1a/&#10;JclcO2w4NtTY0UdN5flwcQa632pTSNitP0fx38UPazdst8ZMXtLkHZTQVf7Ff+61jfNn8PglHqBX&#10;d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1VwmKMwAAACPAQAACwAAAAAAAAABACAAAACrAQAAX3JlbHMvLnJlbHNQ&#10;SwECFAAUAAAACACHTuJAWuMRZvcAAADiAQAAEwAAAAAAAAABACAAAACgAgAAW0NvbnRlbnRfVHlw&#10;ZXNdLnhtbFBLAQIUAAoAAAAAAIdO4kAAAAAAAAAAAAAAAAAGAAAAAAAAAAAAEAAAAIcBAABfcmVs&#10;cy9QSwECFAAUAAAACACHTuJAMy8FnjsAAAA5AAAAEAAAAAAAAAABACAAAAAeAQAAZHJzL3NoYXBl&#10;eG1sLnhtbFBLAQIUABQAAAAIAIdO4kBAqzm7uQAAANsAAAAPAAAAAAAAAAEAIAAAADgAAABkcnMv&#10;ZG93bnJldi54bWxQSwECFAAKAAAAAACHTuJAAAAAAAAAAAAAAAAABAAAAAAAAAAAABAAAAAWAAAA&#10;ZHJzL1BLBQYAAAAABgAGAFsBAADIAwAAAAA=&#10;">
                        <v:fill on="f" focussize="0,0"/>
                        <v:stroke color="#000000" joinstyle="miter"/>
                        <v:imagedata o:title=""/>
                        <o:lock v:ext="edit" aspectratio="f"/>
                        <v:textbox>
                          <w:txbxContent>
                            <w:p>
                              <w:pPr>
                                <w:jc w:val="center"/>
                                <w:rPr>
                                  <w:rFonts w:ascii="Calibri" w:hAnsi="Calibri" w:eastAsia="宋体" w:cs="Times New Roman"/>
                                </w:rPr>
                              </w:pPr>
                              <w:r>
                                <w:rPr>
                                  <w:rFonts w:hint="eastAsia" w:ascii="Calibri" w:hAnsi="Calibri" w:eastAsia="宋体" w:cs="Times New Roman"/>
                                  <w:sz w:val="18"/>
                                  <w:szCs w:val="18"/>
                                </w:rPr>
                                <w:t>初步审核</w:t>
                              </w:r>
                            </w:p>
                          </w:txbxContent>
                        </v:textbox>
                      </v:shape>
                      <v:shape id="_x0000_s1026" o:spid="_x0000_s1026" o:spt="32" type="#_x0000_t32" style="position:absolute;left:10951;top:4104;height:397;width:0;" filled="f" stroked="t" coordsize="21600,21600" o:gfxdata="UEsFBgAAAAAAAAAAAAAAAAAAAAAAAFBLAwQKAAAAAACHTuJAAAAAAAAAAAAAAAAABAAAAGRycy9Q&#10;SwMEFAAAAAgAh07iQGC37/m7AAAA2wAAAA8AAABkcnMvZG93bnJldi54bWxFT0trAjEQvhf6H8IU&#10;vNWsRRZdjUIrxb1YUEvxOGzGTXAzWTbx+esbQfA2H99zpvOLa8SJumA9Kxj0MxDEldeWawW/2+/3&#10;EYgQkTU2nknBlQLMZ68vUyy0P/OaTptYixTCoUAFJsa2kDJUhhyGvm+JE7f3ncOYYFdL3eE5hbtG&#10;fmRZLh1aTg0GW/oyVB02R6cgLnZXk/9Vn2P7s12ucnsry3KhVO9tkE1ARLrEp/jhLnWaP4T7L+kA&#10;Ofs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DVXCYozAAAAI8BAAALAAAAAAAAAAEAIAAAAK0BAABfcmVscy8ucmVs&#10;c1BLAQIUABQAAAAIAIdO4kBa4xFm9wAAAOIBAAATAAAAAAAAAAEAIAAAAKICAABbQ29udGVudF9U&#10;eXBlc10ueG1sUEsBAhQACgAAAAAAh07iQAAAAAAAAAAAAAAAAAYAAAAAAAAAAAAQAAAAiQEAAF9y&#10;ZWxzL1BLAQIUABQAAAAIAIdO4kAzLwWeOwAAADkAAAAQAAAAAAAAAAEAIAAAACABAABkcnMvc2hh&#10;cGV4bWwueG1sUEsBAhQAFAAAAAgAh07iQGC37/m7AAAA2wAAAA8AAAAAAAAAAQAgAAAAOAAAAGRy&#10;cy9kb3ducmV2LnhtbFBLAQIUAAoAAAAAAIdO4kAAAAAAAAAAAAAAAAAEAAAAAAAAAAAAEAAAABYA&#10;AABkcnMvUEsFBgAAAAAGAAYAWwEAAMoDAAAAAA==&#10;">
                        <v:fill on="f" focussize="0,0"/>
                        <v:stroke color="#000000" joinstyle="round" endarrow="block"/>
                        <v:imagedata o:title=""/>
                        <o:lock v:ext="edit" aspectratio="f"/>
                      </v:shape>
                      <v:shape id="_x0000_s1026" o:spid="_x0000_s1026" o:spt="109" type="#_x0000_t109" style="position:absolute;left:9407;top:4487;height:454;width:3613;" filled="f" stroked="t" coordsize="21600,21600" o:gfxdata="UEsFBgAAAAAAAAAAAAAAAAAAAAAAAFBLAwQKAAAAAACHTuJAAAAAAAAAAAAAAAAABAAAAGRycy9Q&#10;SwMEFAAAAAgAh07iQKAOBFS5AAAA2wAAAA8AAABkcnMvZG93bnJldi54bWxFT0trwkAQvhf6H5Yp&#10;eKubFBRJXXMoDXjy2UKPQ3ZMgtnZNDsm+u9dodDbfHzPWeZX16qB+tB4NpBOE1DEpbcNVwa+jsXr&#10;AlQQZIutZzJwowD56vlpiZn1I+9pOEilYgiHDA3UIl2mdShrchimviOO3Mn3DiXCvtK2xzGGu1a/&#10;JclcO2w4NtTY0UdN5flwcQa632pTSNitP0fx38UPazdst8ZMXtLkHZTQVf7Ff+61jfNn8PglHqBX&#10;d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1VwmKMwAAACPAQAACwAAAAAAAAABACAAAACrAQAAX3JlbHMvLnJlbHNQ&#10;SwECFAAUAAAACACHTuJAWuMRZvcAAADiAQAAEwAAAAAAAAABACAAAACgAgAAW0NvbnRlbnRfVHlw&#10;ZXNdLnhtbFBLAQIUAAoAAAAAAIdO4kAAAAAAAAAAAAAAAAAGAAAAAAAAAAAAEAAAAIcBAABfcmVs&#10;cy9QSwECFAAUAAAACACHTuJAMy8FnjsAAAA5AAAAEAAAAAAAAAABACAAAAAeAQAAZHJzL3NoYXBl&#10;eG1sLnhtbFBLAQIUABQAAAAIAIdO4kCgDgRUuQAAANsAAAAPAAAAAAAAAAEAIAAAADgAAABkcnMv&#10;ZG93bnJldi54bWxQSwECFAAKAAAAAACHTuJAAAAAAAAAAAAAAAAABAAAAAAAAAAAABAAAAAWAAAA&#10;ZHJzL1BLBQYAAAAABgAGAFsBAADIAwAAAAA=&#10;">
                        <v:fill on="f" focussize="0,0"/>
                        <v:stroke color="#000000" joinstyle="miter"/>
                        <v:imagedata o:title=""/>
                        <o:lock v:ext="edit" aspectratio="f"/>
                        <v:textbox>
                          <w:txbxContent>
                            <w:p>
                              <w:pPr>
                                <w:jc w:val="center"/>
                                <w:rPr>
                                  <w:rFonts w:ascii="Calibri" w:hAnsi="Calibri" w:eastAsia="宋体" w:cs="Times New Roman"/>
                                  <w:sz w:val="18"/>
                                  <w:szCs w:val="18"/>
                                </w:rPr>
                              </w:pPr>
                              <w:r>
                                <w:rPr>
                                  <w:rFonts w:hint="eastAsia" w:ascii="Calibri" w:hAnsi="Calibri" w:eastAsia="宋体" w:cs="Times New Roman"/>
                                  <w:sz w:val="18"/>
                                  <w:szCs w:val="18"/>
                                </w:rPr>
                                <w:t>申报主体线下提交申请材料</w:t>
                              </w:r>
                            </w:p>
                          </w:txbxContent>
                        </v:textbox>
                      </v:shape>
                      <v:group id="_x0000_s1026" o:spid="_x0000_s1026" o:spt="203" style="position:absolute;left:7394;top:4421;height:1662;width:2352;" coordorigin="2381,3780" coordsize="2352,1662" o:gfxdata="UEsFBgAAAAAAAAAAAAAAAAAAAAAAAFBLAwQKAAAAAACHTuJAAAAAAAAAAAAAAAAABAAAAGRycy9Q&#10;SwMEFAAAAAgAh07iQDxiW6i6AAAA2wAAAA8AAABkcnMvZG93bnJldi54bWxFT02LwjAQvS/4H8II&#10;3ta0istSTUVExYMIqwvibWjGtrSZlCa2+u/NQfD4eN+L5cPUoqPWlZYVxOMIBHFmdcm5gv/z9vsX&#10;hPPIGmvLpOBJDpbp4GuBibY9/1F38rkIIewSVFB43yRSuqwgg25sG+LA3Wxr0AfY5lK32IdwU8tJ&#10;FP1IgyWHhgIbWheUVae7UbDrsV9N4013qG7r5/U8O14OMSk1GsbRHISnh/+I3+69VjAJ68OX8ANk&#10;+gJQSwMEFAAAAAgAh07iQDMvBZ47AAAAOQAAABUAAABkcnMvZ3JvdXBzaGFwZXhtbC54bWyzsa/I&#10;zVEoSy0qzszPs1Uy1DNQUkjNS85PycxLt1UKDXHTtVBSKC5JzEtJzMnPS7VVqkwtVrK34+UCAFBL&#10;AwQKAAAAAACHTuJAAAAAAAAAAAAAAAAABgAAAF9yZWxzL1BLAwQUAAAACACHTuJACS23BNMAAACZ&#10;AQAACwAAAF9yZWxzLy5yZWxzpZBBSwMxEIXvgv8hzN3NtgcRabY3oddawWtIZrPBTSbMxNX+e1NE&#10;cKU3D3OYecz3Hm+3/0yzWpAlUjaw6XpQmB35mIOBl9PT3QMoqTZ7O1NGA2cU2A+3N7sjzra2J5li&#10;EdUoWQxMtZZHrcVNmKx0VDA3ZSROtraVgy7WvdmAetv395p/M2BYMdXBG+CD34I6nUtz/sNO0TEJ&#10;jbVzlDSNY3TXqDowvZfnyRZ8TXNjWQ5YDXiWb0kuUgvZtQF9PcPmnxk8feQjLmv3y5Fx+fHVq0KH&#10;L1BLAwQUAAAACACHTuJAVH3oJ/4AAADsAQAAEwAAAFtDb250ZW50X1R5cGVzXS54bWyVkctOwzAQ&#10;RfdI/IPlLUocWCCEmnRBgB0gKB8wsieJRWJbHje0f8+4jw2iSF3aM/eeI3ux3EyjmDGS9a6W12Ul&#10;BTrtjXV9LT9XT8WdFJTAGRi9w1pukeSyubxYrLYBSXDaUS2HlMK9UqQHnIBKH9DxpPNxgsTH2KsA&#10;+gt6VDdVdau0dwldKlLukM2ixQ7WYxKPG77em0QcSYqH/WJm1RJCGK2GxKZqduYXpTgQSk7udmiw&#10;ga5YQ6o/CXlyGnDIvfLTRGtQvEFMLzCxhjKRlPHfLuJc/l+SLScqfNdZjWUbqeXYO85Hq1PtffTr&#10;QAME5P5zGc85/JHDR4za/VXzA1BLAQIUABQAAAAIAIdO4kAJLbcE0wAAAJkBAAALAAAAAAAAAAEA&#10;IAAAALEBAABfcmVscy8ucmVsc1BLAQIUABQAAAAIAIdO4kBUfegn/gAAAOwBAAATAAAAAAAAAAEA&#10;IAAAAK0CAABbQ29udGVudF9UeXBlc10ueG1sUEsBAhQACgAAAAAAh07iQAAAAAAAAAAAAAAAAAYA&#10;AAAAAAAAAAAQAAAAjQEAAF9yZWxzL1BLAQIUABQAAAAIAIdO4kAzLwWeOwAAADkAAAAVAAAAAAAA&#10;AAEAIAAAAB8BAABkcnMvZ3JvdXBzaGFwZXhtbC54bWxQSwECFAAUAAAACACHTuJAPGJbqLoAAADb&#10;AAAADwAAAAAAAAABACAAAAA4AAAAZHJzL2Rvd25yZXYueG1sUEsBAhQACgAAAAAAh07iQAAAAAAA&#10;AAAAAAAAAAQAAAAAAAAAAAAQAAAAFgAAAGRycy9QSwUGAAAAAAYABgBgAQAA3AMAAAAA&#10;">
                        <o:lock v:ext="edit" aspectratio="f"/>
                        <v:shape id="_x0000_s1026" o:spid="_x0000_s1026" o:spt="202" type="#_x0000_t202" style="position:absolute;left:3215;top:4981;height:461;width:1285;" filled="f" stroked="f" coordsize="21600,21600" o:gfxdata="UEsFBgAAAAAAAAAAAAAAAAAAAAAAAFBLAwQKAAAAAACHTuJAAAAAAAAAAAAAAAAABAAAAGRycy9Q&#10;SwMEFAAAAAgAh07iQDUVCdi5AAAA2wAAAA8AAABkcnMvZG93bnJldi54bWxFT01rwkAQvRf6H5Yp&#10;eKu7EZQSXaW0FTx4qY33ITtmQ7OzITs18d+7hUJv83ifs9lNoVNXGlIb2UIxN6CI6+habixUX/vn&#10;F1BJkB12kcnCjRLsto8PGyxdHPmTridpVA7hVKIFL9KXWqfaU8A0jz1x5i5xCCgZDo12A445PHR6&#10;YcxKB2w5N3js6c1T/X36CRZE3Gtxqz5COpyn4/voTb3EytrZU2HWoIQm+Rf/uQ8uz1/B7y/5AL29&#10;A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1VwmKMwAAACPAQAACwAAAAAAAAABACAAAACrAQAAX3JlbHMvLnJlbHNQ&#10;SwECFAAUAAAACACHTuJAWuMRZvcAAADiAQAAEwAAAAAAAAABACAAAACgAgAAW0NvbnRlbnRfVHlw&#10;ZXNdLnhtbFBLAQIUAAoAAAAAAIdO4kAAAAAAAAAAAAAAAAAGAAAAAAAAAAAAEAAAAIcBAABfcmVs&#10;cy9QSwECFAAUAAAACACHTuJAMy8FnjsAAAA5AAAAEAAAAAAAAAABACAAAAAeAQAAZHJzL3NoYXBl&#10;eG1sLnhtbFBLAQIUABQAAAAIAIdO4kA1FQnYuQAAANsAAAAPAAAAAAAAAAEAIAAAADgAAABkcnMv&#10;ZG93bnJldi54bWxQSwECFAAKAAAAAACHTuJAAAAAAAAAAAAAAAAABAAAAAAAAAAAABAAAAAWAAAA&#10;ZHJzL1BLBQYAAAAABgAGAFsBAADIAwAAAAA=&#10;">
                          <v:fill on="f" focussize="0,0"/>
                          <v:stroke on="f"/>
                          <v:imagedata o:title=""/>
                          <o:lock v:ext="edit" aspectratio="f"/>
                          <v:textbox style="mso-fit-shape-to-text:t;">
                            <w:txbxContent>
                              <w:p>
                                <w:pPr>
                                  <w:rPr>
                                    <w:rFonts w:ascii="Calibri" w:hAnsi="Calibri" w:eastAsia="宋体" w:cs="Times New Roman"/>
                                    <w:sz w:val="18"/>
                                    <w:szCs w:val="18"/>
                                  </w:rPr>
                                </w:pPr>
                                <w:r>
                                  <w:rPr>
                                    <w:rFonts w:hint="eastAsia" w:ascii="Calibri" w:hAnsi="Calibri" w:eastAsia="宋体" w:cs="Times New Roman"/>
                                    <w:sz w:val="18"/>
                                    <w:szCs w:val="18"/>
                                  </w:rPr>
                                  <w:t>否</w:t>
                                </w:r>
                              </w:p>
                            </w:txbxContent>
                          </v:textbox>
                        </v:shape>
                        <v:shape id="_x0000_s1026" o:spid="_x0000_s1026" o:spt="34" type="#_x0000_t34" style="position:absolute;left:2432;top:4172;flip:y;height:1187;width:1930;" filled="f" stroked="t" coordsize="21600,21600" o:gfxdata="UEsFBgAAAAAAAAAAAAAAAAAAAAAAAFBLAwQKAAAAAACHTuJAAAAAAAAAAAAAAAAABAAAAGRycy9Q&#10;SwMEFAAAAAgAh07iQBYGFv+8AAAA2wAAAA8AAABkcnMvZG93bnJldi54bWxFTz1vwjAQ3SvxH6xD&#10;YitOqCglxTBQVSB1KQlD2Y74SKLG59Q2EP59XakS2z29z1usetOKCznfWFaQjhMQxKXVDVcK9sX7&#10;4wsIH5A1tpZJwY08rJaDhwVm2l55R5c8VCKGsM9QQR1Cl0npy5oM+rHtiCN3ss5giNBVUju8xnDT&#10;ykmSPEuDDceGGjta11R+52ej4GA5nX9if3w7bUwxfZq7r5/8Q6nRME1eQQTqw138797qOH8Gf7/E&#10;A+Ty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1VwmKMwAAACPAQAACwAAAAAAAAABACAAAACuAQAAX3JlbHMvLnJl&#10;bHNQSwECFAAUAAAACACHTuJAWuMRZvcAAADiAQAAEwAAAAAAAAABACAAAACjAgAAW0NvbnRlbnRf&#10;VHlwZXNdLnhtbFBLAQIUAAoAAAAAAIdO4kAAAAAAAAAAAAAAAAAGAAAAAAAAAAAAEAAAAIoBAABf&#10;cmVscy9QSwECFAAUAAAACACHTuJAMy8FnjsAAAA5AAAAEAAAAAAAAAABACAAAAAhAQAAZHJzL3No&#10;YXBleG1sLnhtbFBLAQIUABQAAAAIAIdO4kAWBhb/vAAAANsAAAAPAAAAAAAAAAEAIAAAADgAAABk&#10;cnMvZG93bnJldi54bWxQSwECFAAKAAAAAACHTuJAAAAAAAAAAAAAAAAABAAAAAAAAAAAABAAAAAW&#10;AAAAZHJzL1BLBQYAAAAABgAGAFsBAADLAwAAAAA=&#10;" adj="55">
                          <v:fill on="f" focussize="0,0"/>
                          <v:stroke color="#000000" joinstyle="miter" endarrow="block"/>
                          <v:imagedata o:title=""/>
                          <o:lock v:ext="edit" aspectratio="f"/>
                        </v:shape>
                        <v:shape id="_x0000_s1026" o:spid="_x0000_s1026" o:spt="32" type="#_x0000_t32" style="position:absolute;left:2432;top:5374;height:0;width:1417;" filled="f" stroked="t" coordsize="21600,21600" o:gfxdata="UEsFBgAAAAAAAAAAAAAAAAAAAAAAAFBLAwQKAAAAAACHTuJAAAAAAAAAAAAAAAAABAAAAGRycy9Q&#10;SwMEFAAAAAgAh07iQLI+2ma9AAAA2wAAAA8AAABkcnMvZG93bnJldi54bWxFj09rwzAMxe+Ffgej&#10;wS5ltVPYaNM4pQwG27F/oFcRa0m6WA6x23T99NVhsJvEe3rvp2Jz85260hDbwBayuQFFXAXXcm3h&#10;ePh4WYKKCdlhF5gs/FKETTmdFJi7MPKOrvtUKwnhmKOFJqU+1zpWDXmM89ATi/YdBo9J1qHWbsBR&#10;wn2nF8a8aY8tS0ODPb03VP3sL94CxctrZrYrXx+/7uPstLifx/5g7fNTZtagEt3Sv/nv+tMJvsDK&#10;LzKALh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NVcJijMAAAAjwEAAAsAAAAAAAAAAQAgAAAArwEAAF9yZWxzLy5y&#10;ZWxzUEsBAhQAFAAAAAgAh07iQFrjEWb3AAAA4gEAABMAAAAAAAAAAQAgAAAApAIAAFtDb250ZW50&#10;X1R5cGVzXS54bWxQSwECFAAKAAAAAACHTuJAAAAAAAAAAAAAAAAABgAAAAAAAAAAABAAAACLAQAA&#10;X3JlbHMvUEsBAhQAFAAAAAgAh07iQDMvBZ47AAAAOQAAABAAAAAAAAAAAQAgAAAAIgEAAGRycy9z&#10;aGFwZXhtbC54bWxQSwECFAAUAAAACACHTuJAsj7aZr0AAADbAAAADwAAAAAAAAABACAAAAA4AAAA&#10;ZHJzL2Rvd25yZXYueG1sUEsBAhQACgAAAAAAh07iQAAAAAAAAAAAAAAAAAQAAAAAAAAAAAAQAAAA&#10;FgAAAGRycy9QSwUGAAAAAAYABgBbAQAAzAMAAAAA&#10;">
                          <v:fill on="f" focussize="0,0"/>
                          <v:stroke color="#000000" joinstyle="round"/>
                          <v:imagedata o:title=""/>
                          <o:lock v:ext="edit" aspectratio="f"/>
                        </v:shape>
                        <v:shape id="_x0000_s1026" o:spid="_x0000_s1026" o:spt="202" type="#_x0000_t202" style="position:absolute;left:2381;top:3780;height:594;width:2352;" filled="f" stroked="f" coordsize="21600,21600" o:gfxdata="UEsFBgAAAAAAAAAAAAAAAAAAAAAAAFBLAwQKAAAAAACHTuJAAAAAAAAAAAAAAAAABAAAAGRycy9Q&#10;SwMEFAAAAAgAh07iQNKJL2u4AAAA2wAAAA8AAABkcnMvZG93bnJldi54bWxFT0uLwjAQvi/4H8II&#10;3tZE0UWr0YMieHLxCd6GZmyLzaQ00dZ/vxGEvc3H95z5srWleFLtC8caBn0Fgjh1puBMw+m4+Z6A&#10;8AHZYOmYNLzIw3LR+ZpjYlzDe3oeQiZiCPsENeQhVImUPs3Jou+7ijhyN1dbDBHWmTQ1NjHclnKo&#10;1I+0WHBsyLGiVU7p/fCwGs672/UyUr/Z2o6rxrVKsp1KrXvdgZqBCNSGf/HHvTVx/hTev8QD5OIP&#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DVXCYozAAAAI8BAAALAAAAAAAAAAEAIAAAAKoBAABfcmVscy8ucmVsc1BL&#10;AQIUABQAAAAIAIdO4kBa4xFm9wAAAOIBAAATAAAAAAAAAAEAIAAAAJ8CAABbQ29udGVudF9UeXBl&#10;c10ueG1sUEsBAhQACgAAAAAAh07iQAAAAAAAAAAAAAAAAAYAAAAAAAAAAAAQAAAAhgEAAF9yZWxz&#10;L1BLAQIUABQAAAAIAIdO4kAzLwWeOwAAADkAAAAQAAAAAAAAAAEAIAAAAB0BAABkcnMvc2hhcGV4&#10;bWwueG1sUEsBAhQAFAAAAAgAh07iQNKJL2u4AAAA2wAAAA8AAAAAAAAAAQAgAAAAOAAAAGRycy9k&#10;b3ducmV2LnhtbFBLAQIUAAoAAAAAAIdO4kAAAAAAAAAAAAAAAAAEAAAAAAAAAAAAEAAAABYAAABk&#10;cnMvUEsFBgAAAAAGAAYAWwEAAMcDAAAAAA==&#10;">
                          <v:fill on="f" focussize="0,0"/>
                          <v:stroke on="f"/>
                          <v:imagedata o:title=""/>
                          <o:lock v:ext="edit" aspectratio="f"/>
                          <v:textbox>
                            <w:txbxContent>
                              <w:p>
                                <w:pPr>
                                  <w:rPr>
                                    <w:rFonts w:ascii="Calibri" w:hAnsi="Calibri" w:eastAsia="宋体" w:cs="Times New Roman"/>
                                    <w:szCs w:val="21"/>
                                  </w:rPr>
                                </w:pPr>
                                <w:r>
                                  <w:rPr>
                                    <w:rFonts w:hint="eastAsia" w:ascii="Calibri" w:hAnsi="Calibri" w:eastAsia="宋体" w:cs="Times New Roman"/>
                                    <w:szCs w:val="21"/>
                                  </w:rPr>
                                  <w:t>告知所需材料要求</w:t>
                                </w:r>
                              </w:p>
                            </w:txbxContent>
                          </v:textbox>
                        </v:shape>
                      </v:group>
                      <v:shape id="_x0000_s1026" o:spid="_x0000_s1026" o:spt="34" type="#_x0000_t34" style="position:absolute;left:12197;top:5340;flip:x;height:3265;width:6180;rotation:5898240f;" filled="f" stroked="t" coordsize="21600,21600" o:gfxdata="UEsFBgAAAAAAAAAAAAAAAAAAAAAAAFBLAwQKAAAAAACHTuJAAAAAAAAAAAAAAAAABAAAAGRycy9Q&#10;SwMEFAAAAAgAh07iQI32JGq7AAAA2wAAAA8AAABkcnMvZG93bnJldi54bWxFjz+LAjEUxPsDv0N4&#10;wjWHZtdCltVooQg2FnpXWD42z83i5iUm8d+3NweC5TAzv2Hmy4ftxY1C7BwrKMcFCOLG6Y5bBX+/&#10;m1EFIiZkjb1jUvCkCMvF4GuOtXZ33tPtkFqRIRxrVGBS8rWUsTFkMY6dJ87eyQWLKcvQSh3wnuG2&#10;l5OimEqLHecFg55Whprz4WoVHINpgz86u1tvTtPqhyt/OVdKfQ/LYgYi0SN9wu/2ViuYlPD/Jf8A&#10;uXg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DVXCYozAAAAI8BAAALAAAAAAAAAAEAIAAAAK0BAABfcmVscy8ucmVs&#10;c1BLAQIUABQAAAAIAIdO4kBa4xFm9wAAAOIBAAATAAAAAAAAAAEAIAAAAKICAABbQ29udGVudF9U&#10;eXBlc10ueG1sUEsBAhQACgAAAAAAh07iQAAAAAAAAAAAAAAAAAYAAAAAAAAAAAAQAAAAiQEAAF9y&#10;ZWxzL1BLAQIUABQAAAAIAIdO4kAzLwWeOwAAADkAAAAQAAAAAAAAAAEAIAAAACABAABkcnMvc2hh&#10;cGV4bWwueG1sUEsBAhQAFAAAAAgAh07iQI32JGq7AAAA2wAAAA8AAAAAAAAAAQAgAAAAOAAAAGRy&#10;cy9kb3ducmV2LnhtbFBLAQIUAAoAAAAAAIdO4kAAAAAAAAAAAAAAAAAEAAAAAAAAAAAAEAAAABYA&#10;AABkcnMvUEsFBgAAAAAGAAYAWwEAAMoDAAAAAA==&#10;" adj="10800">
                        <v:fill on="f" focussize="0,0"/>
                        <v:stroke color="#000000" joinstyle="miter"/>
                        <v:imagedata o:title=""/>
                        <o:lock v:ext="edit" aspectratio="f"/>
                      </v:shape>
                      <v:shape id="_x0000_s1026" o:spid="_x0000_s1026" o:spt="202" type="#_x0000_t202" style="position:absolute;left:14122;top:7148;height:464;width:1320;" filled="f" stroked="f" coordsize="21600,21600" o:gfxdata="UEsFBgAAAAAAAAAAAAAAAAAAAAAAAFBLAwQKAAAAAACHTuJAAAAAAAAAAAAAAAAABAAAAGRycy9Q&#10;SwMEFAAAAAgAh07iQBJBd6e7AAAA2wAAAA8AAABkcnMvZG93bnJldi54bWxFj0+LwjAUxO8Lfofw&#10;BG9rYtFFq9GDy4InF/+Ct0fzbIvNS2mird9+Iwh7HGbmN8xi1dlKPKjxpWMNo6ECQZw5U3Ku4Xj4&#10;+ZyC8AHZYOWYNDzJw2rZ+1hgalzLO3rsQy4ihH2KGooQ6lRKnxVk0Q9dTRy9q2sshiibXJoG2wi3&#10;lUyU+pIWS44LBda0Lii77e9Ww2l7vZzH6jf/tpO6dZ2SbGdS60F/pOYgAnXhP/xub4yGJIHXl/gD&#10;5PI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DVXCYozAAAAI8BAAALAAAAAAAAAAEAIAAAAK0BAABfcmVscy8ucmVs&#10;c1BLAQIUABQAAAAIAIdO4kBa4xFm9wAAAOIBAAATAAAAAAAAAAEAIAAAAKICAABbQ29udGVudF9U&#10;eXBlc10ueG1sUEsBAhQACgAAAAAAh07iQAAAAAAAAAAAAAAAAAYAAAAAAAAAAAAQAAAAiQEAAF9y&#10;ZWxzL1BLAQIUABQAAAAIAIdO4kAzLwWeOwAAADkAAAAQAAAAAAAAAAEAIAAAACABAABkcnMvc2hh&#10;cGV4bWwueG1sUEsBAhQAFAAAAAgAh07iQBJBd6e7AAAA2wAAAA8AAAAAAAAAAQAgAAAAOAAAAGRy&#10;cy9kb3ducmV2LnhtbFBLAQIUAAoAAAAAAIdO4kAAAAAAAAAAAAAAAAAEAAAAAAAAAAAAEAAAABYA&#10;AABkcnMvUEsFBgAAAAAGAAYAWwEAAMoDAAAAAA==&#10;">
                        <v:fill on="f" focussize="0,0"/>
                        <v:stroke on="f"/>
                        <v:imagedata o:title=""/>
                        <o:lock v:ext="edit" aspectratio="f"/>
                        <v:textbox>
                          <w:txbxContent>
                            <w:p>
                              <w:pPr>
                                <w:rPr>
                                  <w:rFonts w:ascii="Calibri" w:hAnsi="Calibri" w:eastAsia="宋体" w:cs="Times New Roman"/>
                                  <w:sz w:val="18"/>
                                  <w:szCs w:val="18"/>
                                </w:rPr>
                              </w:pPr>
                              <w:r>
                                <w:rPr>
                                  <w:rFonts w:hint="eastAsia" w:ascii="Calibri" w:hAnsi="Calibri" w:eastAsia="宋体" w:cs="Times New Roman"/>
                                  <w:sz w:val="18"/>
                                  <w:szCs w:val="18"/>
                                </w:rPr>
                                <w:t>评审未通过</w:t>
                              </w:r>
                            </w:p>
                            <w:p>
                              <w:pPr>
                                <w:rPr>
                                  <w:rFonts w:ascii="Calibri" w:hAnsi="Calibri" w:eastAsia="宋体" w:cs="Times New Roman"/>
                                </w:rPr>
                              </w:pPr>
                            </w:p>
                          </w:txbxContent>
                        </v:textbox>
                      </v:shape>
                      <v:group id="_x0000_s1026" o:spid="_x0000_s1026" o:spt="203" style="position:absolute;left:11024;top:8210;height:2589;width:5893;" coordorigin="6785,11790" coordsize="5893,2589" o:gfxdata="UEsFBgAAAAAAAAAAAAAAAAAAAAAAAFBLAwQKAAAAAACHTuJAAAAAAAAAAAAAAAAABAAAAGRycy9Q&#10;SwMEFAAAAAgAh07iQDZSVQG9AAAA2wAAAA8AAABkcnMvZG93bnJldi54bWxFj0GLwjAUhO+C/yE8&#10;wduaVtldqUYRUdmDLGwVxNujebbF5qU0sdV/b4QFj8PMfMPMl3dTiZYaV1pWEI8iEMSZ1SXnCo6H&#10;7ccUhPPIGivLpOBBDpaLfm+OibYd/1Gb+lwECLsEFRTe14mULivIoBvZmjh4F9sY9EE2udQNdgFu&#10;KjmOoi9psOSwUGBN64Kya3ozCnYddqtJvGn318v6cT58/p72MSk1HMTRDISnu3+H/9s/WsHkG15f&#10;wg+Qiyd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AJLbcE0wAAAJkBAAALAAAAAAAA&#10;AAEAIAAAALQBAABfcmVscy8ucmVsc1BLAQIUABQAAAAIAIdO4kBUfegn/gAAAOwBAAATAAAAAAAA&#10;AAEAIAAAALACAABbQ29udGVudF9UeXBlc10ueG1sUEsBAhQACgAAAAAAh07iQAAAAAAAAAAAAAAA&#10;AAYAAAAAAAAAAAAQAAAAkAEAAF9yZWxzL1BLAQIUABQAAAAIAIdO4kAzLwWeOwAAADkAAAAVAAAA&#10;AAAAAAEAIAAAACIBAABkcnMvZ3JvdXBzaGFwZXhtbC54bWxQSwECFAAUAAAACACHTuJANlJVAb0A&#10;AADbAAAADwAAAAAAAAABACAAAAA4AAAAZHJzL2Rvd25yZXYueG1sUEsBAhQACgAAAAAAh07iQAAA&#10;AAAAAAAAAAAAAAQAAAAAAAAAAAAQAAAAFgAAAGRycy9QSwUGAAAAAAYABgBgAQAA3wMAAAAA&#10;">
                        <o:lock v:ext="edit" aspectratio="f"/>
                        <v:shape id="_x0000_s1026" o:spid="_x0000_s1026" o:spt="34" type="#_x0000_t34" style="position:absolute;left:11493;top:13630;flip:y;height:206;width:1185;rotation:11796480f;" filled="f" stroked="t" coordsize="21600,21600" o:gfxdata="UEsFBgAAAAAAAAAAAAAAAAAAAAAAAFBLAwQKAAAAAACHTuJAAAAAAAAAAAAAAAAABAAAAGRycy9Q&#10;SwMEFAAAAAgAh07iQEZPRk69AAAA2wAAAA8AAABkcnMvZG93bnJldi54bWxFj0+LwjAUxO/Cfofw&#10;FrzZREHRrlFkWUG8iNaLt0fztq02L6WJf+qnN8LCHoeZ+Q0zXz5sLW7U+sqxhmGiQBDnzlRcaDhm&#10;68EUhA/IBmvHpKEjD8vFR2+OqXF33tPtEAoRIexT1FCG0KRS+rwkiz5xDXH0fl1rMUTZFtK0eI9w&#10;W8uRUhNpseK4UGJD3yXll8PValCZqc7TSXbqzs/t7KezZrXdBa37n0P1BSLQI/yH/9obo2E0hveX&#10;+APk4g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NVcJijMAAAAjwEAAAsAAAAAAAAAAQAgAAAArwEAAF9yZWxzLy5y&#10;ZWxzUEsBAhQAFAAAAAgAh07iQFrjEWb3AAAA4gEAABMAAAAAAAAAAQAgAAAApAIAAFtDb250ZW50&#10;X1R5cGVzXS54bWxQSwECFAAKAAAAAACHTuJAAAAAAAAAAAAAAAAABgAAAAAAAAAAABAAAACLAQAA&#10;X3JlbHMvUEsBAhQAFAAAAAgAh07iQDMvBZ47AAAAOQAAABAAAAAAAAAAAQAgAAAAIgEAAGRycy9z&#10;aGFwZXhtbC54bWxQSwECFAAUAAAACACHTuJARk9GTr0AAADbAAAADwAAAAAAAAABACAAAAA4AAAA&#10;ZHJzL2Rvd25yZXYueG1sUEsBAhQACgAAAAAAh07iQAAAAAAAAAAAAAAAAAQAAAAAAAAAAAAQAAAA&#10;FgAAAGRycy9QSwUGAAAAAAYABgBbAQAAzAMAAAAA&#10;" adj="21636">
                          <v:fill on="f" focussize="0,0"/>
                          <v:stroke color="#000000" joinstyle="miter" endarrow="block"/>
                          <v:imagedata o:title=""/>
                          <o:lock v:ext="edit" aspectratio="f"/>
                        </v:shape>
                        <v:shape id="_x0000_s1026" o:spid="_x0000_s1026" o:spt="202" type="#_x0000_t202" style="position:absolute;left:6785;top:12704;height:444;width:1048;" filled="f" stroked="f" coordsize="21600,21600" o:gfxdata="UEsFBgAAAAAAAAAAAAAAAAAAAAAAAFBLAwQKAAAAAACHTuJAAAAAAAAAAAAAAAAABAAAAGRycy9Q&#10;SwMEFAAAAAgAh07iQAI21D+9AAAA2wAAAA8AAABkcnMvZG93bnJldi54bWxFj09rwkAUxO+C32F5&#10;gjeza9DWRlcPLYWelNpW6O2RffmD2bchu03Sb+8WCh6HmfkNszuMthE9db52rGGZKBDEuTM1lxo+&#10;P14XGxA+IBtsHJOGX/Jw2E8nO8yMG/id+nMoRYSwz1BDFUKbSenziiz6xLXE0StcZzFE2ZXSdDhE&#10;uG1kqtSDtFhzXKiwpeeK8uv5x2r4Ohbfl5U6lS923Q5uVJLtk9R6PluqLYhAY7iH/9tvRkP6CH9f&#10;4g+Q+x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NVcJijMAAAAjwEAAAsAAAAAAAAAAQAgAAAArwEAAF9yZWxzLy5y&#10;ZWxzUEsBAhQAFAAAAAgAh07iQFrjEWb3AAAA4gEAABMAAAAAAAAAAQAgAAAApAIAAFtDb250ZW50&#10;X1R5cGVzXS54bWxQSwECFAAKAAAAAACHTuJAAAAAAAAAAAAAAAAABgAAAAAAAAAAABAAAACLAQAA&#10;X3JlbHMvUEsBAhQAFAAAAAgAh07iQDMvBZ47AAAAOQAAABAAAAAAAAAAAQAgAAAAIgEAAGRycy9z&#10;aGFwZXhtbC54bWxQSwECFAAUAAAACACHTuJAAjbUP70AAADbAAAADwAAAAAAAAABACAAAAA4AAAA&#10;ZHJzL2Rvd25yZXYueG1sUEsBAhQACgAAAAAAh07iQAAAAAAAAAAAAAAAAAQAAAAAAAAAAAAQAAAA&#10;FgAAAGRycy9QSwUGAAAAAAYABgBbAQAAzAMAAAAA&#10;">
                          <v:fill on="f" focussize="0,0"/>
                          <v:stroke on="f"/>
                          <v:imagedata o:title=""/>
                          <o:lock v:ext="edit" aspectratio="f"/>
                          <v:textbox>
                            <w:txbxContent>
                              <w:p>
                                <w:pPr>
                                  <w:ind w:firstLine="90" w:firstLineChars="50"/>
                                  <w:rPr>
                                    <w:rFonts w:ascii="Calibri" w:hAnsi="Calibri" w:eastAsia="宋体" w:cs="Times New Roman"/>
                                    <w:sz w:val="18"/>
                                    <w:szCs w:val="18"/>
                                  </w:rPr>
                                </w:pPr>
                                <w:r>
                                  <w:rPr>
                                    <w:rFonts w:hint="eastAsia" w:ascii="Calibri" w:hAnsi="Calibri" w:eastAsia="宋体" w:cs="Times New Roman"/>
                                    <w:sz w:val="18"/>
                                    <w:szCs w:val="18"/>
                                  </w:rPr>
                                  <w:t>无异议</w:t>
                                </w:r>
                              </w:p>
                            </w:txbxContent>
                          </v:textbox>
                        </v:shape>
                        <v:group id="_x0000_s1026" o:spid="_x0000_s1026" o:spt="203" style="position:absolute;left:9232;top:12504;height:1875;width:3220;" coordorigin="7076,10643" coordsize="3220,1875" o:gfxdata="UEsFBgAAAAAAAAAAAAAAAAAAAAAAAFBLAwQKAAAAAACHTuJAAAAAAAAAAAAAAAAABAAAAGRycy9Q&#10;SwMEFAAAAAgAh07iQCYl9pm9AAAA2wAAAA8AAABkcnMvZG93bnJldi54bWxFj0+LwjAUxO+C3yE8&#10;wZumVVaWrqksouJBBHVBvD2a1z/YvJQmtvrtN8LCHoeZ+Q2zXD1NLTpqXWVZQTyNQBBnVldcKPi5&#10;bCefIJxH1lhbJgUvcrBKh4MlJtr2fKLu7AsRIOwSVFB63yRSuqwkg25qG+Lg5bY16INsC6lb7APc&#10;1HIWRQtpsOKwUGJD65Ky+/lhFOx67L/n8aY73PP163b5OF4PMSk1HsXRFwhPT/8f/mvvtYL5DN5f&#10;wg+Q6S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AJLbcE0wAAAJkBAAALAAAAAAAA&#10;AAEAIAAAALQBAABfcmVscy8ucmVsc1BLAQIUABQAAAAIAIdO4kBUfegn/gAAAOwBAAATAAAAAAAA&#10;AAEAIAAAALACAABbQ29udGVudF9UeXBlc10ueG1sUEsBAhQACgAAAAAAh07iQAAAAAAAAAAAAAAA&#10;AAYAAAAAAAAAAAAQAAAAkAEAAF9yZWxzL1BLAQIUABQAAAAIAIdO4kAzLwWeOwAAADkAAAAVAAAA&#10;AAAAAAEAIAAAACIBAABkcnMvZ3JvdXBzaGFwZXhtbC54bWxQSwECFAAUAAAACACHTuJAJiX2mb0A&#10;AADbAAAADwAAAAAAAAABACAAAAA4AAAAZHJzL2Rvd25yZXYueG1sUEsBAhQACgAAAAAAh07iQAAA&#10;AAAAAAAAAAAAAAQAAAAAAAAAAAAQAAAAFgAAAGRycy9QSwUGAAAAAAYABgBgAQAA3wMAAAAA&#10;">
                          <o:lock v:ext="edit" aspectratio="f"/>
                          <v:shape id="_x0000_s1026" o:spid="_x0000_s1026" o:spt="109" type="#_x0000_t109" style="position:absolute;left:7076;top:10643;height:737;width:3118;" filled="f" stroked="t" coordsize="21600,21600" o:gfxdata="UEsFBgAAAAAAAAAAAAAAAAAAAAAAAFBLAwQKAAAAAACHTuJAAAAAAAAAAAAAAAAABAAAAGRycy9Q&#10;SwMEFAAAAAgAh07iQO8vxOy8AAAA2wAAAA8AAABkcnMvZG93bnJldi54bWxFj09rwkAUxO9Cv8Py&#10;Cr2ZjR6Kja4epAFP9U8t9PjIPpNg9m2afU3027uC4HGYmd8wi9XFNaqnLtSeDUySFBRx4W3NpYHj&#10;dz6egQqCbLHxTAauFGC1fBktMLN+4D31BylVhHDI0EAl0mZah6IihyHxLXH0Tr5zKFF2pbYdDhHu&#10;Gj1N03ftsOa4UGFL64qK8+HfGWj/yq9cwm7zOYj/yX9Zu367NebtdZLOQQld5Bl+tDfWwPQD7l/i&#10;D9DLG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1VwmKMwAAACPAQAACwAAAAAAAAABACAAAACuAQAAX3JlbHMvLnJl&#10;bHNQSwECFAAUAAAACACHTuJAWuMRZvcAAADiAQAAEwAAAAAAAAABACAAAACjAgAAW0NvbnRlbnRf&#10;VHlwZXNdLnhtbFBLAQIUAAoAAAAAAIdO4kAAAAAAAAAAAAAAAAAGAAAAAAAAAAAAEAAAAIoBAABf&#10;cmVscy9QSwECFAAUAAAACACHTuJAMy8FnjsAAAA5AAAAEAAAAAAAAAABACAAAAAhAQAAZHJzL3No&#10;YXBleG1sLnhtbFBLAQIUABQAAAAIAIdO4kDvL8TsvAAAANsAAAAPAAAAAAAAAAEAIAAAADgAAABk&#10;cnMvZG93bnJldi54bWxQSwECFAAKAAAAAACHTuJAAAAAAAAAAAAAAAAABAAAAAAAAAAAABAAAAAW&#10;AAAAZHJzL1BLBQYAAAAABgAGAFsBAADLAwAAAAA=&#10;">
                            <v:fill on="f" focussize="0,0"/>
                            <v:stroke color="#000000" joinstyle="miter"/>
                            <v:imagedata o:title=""/>
                            <o:lock v:ext="edit" aspectratio="f"/>
                            <v:textbox>
                              <w:txbxContent>
                                <w:p>
                                  <w:pPr>
                                    <w:jc w:val="center"/>
                                    <w:rPr>
                                      <w:rFonts w:ascii="Calibri" w:hAnsi="Calibri" w:eastAsia="宋体" w:cs="Times New Roman"/>
                                    </w:rPr>
                                  </w:pPr>
                                  <w:r>
                                    <w:rPr>
                                      <w:rFonts w:hint="eastAsia" w:ascii="Calibri" w:hAnsi="Calibri" w:eastAsia="宋体" w:cs="Times New Roman"/>
                                      <w:bCs/>
                                    </w:rPr>
                                    <w:t>调查，出具调查结论，并将结果函告异议者</w:t>
                                  </w:r>
                                </w:p>
                              </w:txbxContent>
                            </v:textbox>
                          </v:shape>
                          <v:shape id="_x0000_s1026" o:spid="_x0000_s1026" o:spt="109" type="#_x0000_t109" style="position:absolute;left:7178;top:11975;height:543;width:3118;" filled="f" stroked="t" coordsize="21600,21600" o:gfxdata="UEsFBgAAAAAAAAAAAAAAAAAAAAAAAFBLAwQKAAAAAACHTuJAAAAAAAAAAAAAAAAABAAAAGRycy9Q&#10;SwMEFAAAAAgAh07iQPvM+6y4AAAA2wAAAA8AAABkcnMvZG93bnJldi54bWxFT0uLwjAQvi/4H8II&#10;e1tTFRapRg9iwZO6PsDj0IxtsZnUZmzdf28OC3v8+N6L1cvVqqM2VJ4NjEcJKOLc24oLA+dT9jUD&#10;FQTZYu2ZDPxSgNVy8LHA1Pqef6g7SqFiCIcUDZQiTap1yEtyGEa+IY7czbcOJcK20LbFPoa7Wk+S&#10;5Fs7rDg2lNjQuqT8fnw6A82j2GUSDttNL/6SXVm7br835nM4TuaghF7yL/5zb62BaVwfv8QfoJdv&#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DVXCYozAAAAI8BAAALAAAAAAAAAAEAIAAAAKoBAABfcmVscy8ucmVsc1BL&#10;AQIUABQAAAAIAIdO4kBa4xFm9wAAAOIBAAATAAAAAAAAAAEAIAAAAJ8CAABbQ29udGVudF9UeXBl&#10;c10ueG1sUEsBAhQACgAAAAAAh07iQAAAAAAAAAAAAAAAAAYAAAAAAAAAAAAQAAAAhgEAAF9yZWxz&#10;L1BLAQIUABQAAAAIAIdO4kAzLwWeOwAAADkAAAAQAAAAAAAAAAEAIAAAAB0BAABkcnMvc2hhcGV4&#10;bWwueG1sUEsBAhQAFAAAAAgAh07iQPvM+6y4AAAA2wAAAA8AAAAAAAAAAQAgAAAAOAAAAGRycy9k&#10;b3ducmV2LnhtbFBLAQIUAAoAAAAAAIdO4kAAAAAAAAAAAAAAAAAEAAAAAAAAAAAAEAAAABYAAABk&#10;cnMvUEsFBgAAAAAGAAYAWwEAAMcDAAAAAA==&#10;">
                            <v:fill on="f" focussize="0,0"/>
                            <v:stroke color="#000000" joinstyle="miter"/>
                            <v:imagedata o:title=""/>
                            <o:lock v:ext="edit" aspectratio="f"/>
                            <v:textbox>
                              <w:txbxContent>
                                <w:p>
                                  <w:pPr>
                                    <w:jc w:val="center"/>
                                    <w:rPr>
                                      <w:rFonts w:ascii="Calibri" w:hAnsi="Calibri" w:eastAsia="宋体" w:cs="Times New Roman"/>
                                    </w:rPr>
                                  </w:pPr>
                                  <w:r>
                                    <w:rPr>
                                      <w:rFonts w:hint="eastAsia" w:ascii="Calibri" w:hAnsi="Calibri" w:eastAsia="宋体" w:cs="Times New Roman"/>
                                    </w:rPr>
                                    <w:t>告知申报主体审核结果</w:t>
                                  </w:r>
                                </w:p>
                              </w:txbxContent>
                            </v:textbox>
                          </v:shape>
                          <v:shape id="_x0000_s1026" o:spid="_x0000_s1026" o:spt="32" type="#_x0000_t32" style="position:absolute;left:8727;top:11392;height:567;width:0;" filled="f" stroked="t" coordsize="21600,21600" o:gfxdata="UEsFBgAAAAAAAAAAAAAAAAAAAAAAAFBLAwQKAAAAAACHTuJAAAAAAAAAAAAAAAAABAAAAGRycy9Q&#10;SwMEFAAAAAgAh07iQDt1EAG+AAAA2wAAAA8AAABkcnMvZG93bnJldi54bWxFj09rAjEUxO8Fv0N4&#10;Qm81uxaWdjUKKuJeWqiKeHxsnpvg5mXZxH/99E2h0OMwM79hpvO7a8WV+mA9K8hHGQji2mvLjYL9&#10;bv3yBiJEZI2tZ1LwoADz2eBpiqX2N/6i6zY2IkE4lKjAxNiVUobakMMw8h1x8k6+dxiT7Bupe7wl&#10;uGvlOMsK6dByWjDY0dJQfd5enIK4Oj5McagX7/Zzt/ko7HdVVSulnod5NgER6R7/w3/tSit4zeH3&#10;S/oBcvY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DVXCYozAAAAI8BAAALAAAAAAAAAAEAIAAAALABAABfcmVscy8u&#10;cmVsc1BLAQIUABQAAAAIAIdO4kBa4xFm9wAAAOIBAAATAAAAAAAAAAEAIAAAAKUCAABbQ29udGVu&#10;dF9UeXBlc10ueG1sUEsBAhQACgAAAAAAh07iQAAAAAAAAAAAAAAAAAYAAAAAAAAAAAAQAAAAjAEA&#10;AF9yZWxzL1BLAQIUABQAAAAIAIdO4kAzLwWeOwAAADkAAAAQAAAAAAAAAAEAIAAAACMBAABkcnMv&#10;c2hhcGV4bWwueG1sUEsBAhQAFAAAAAgAh07iQDt1EAG+AAAA2wAAAA8AAAAAAAAAAQAgAAAAOAAA&#10;AGRycy9kb3ducmV2LnhtbFBLAQIUAAoAAAAAAIdO4kAAAAAAAAAAAAAAAAAEAAAAAAAAAAAAEAAA&#10;ABYAAABkcnMvUEsFBgAAAAAGAAYAWwEAAM0DAAAAAA==&#10;">
                            <v:fill on="f" focussize="0,0"/>
                            <v:stroke color="#000000" joinstyle="round" endarrow="block"/>
                            <v:imagedata o:title=""/>
                            <o:lock v:ext="edit" aspectratio="f"/>
                          </v:shape>
                        </v:group>
                        <v:group id="_x0000_s1026" o:spid="_x0000_s1026" o:spt="203" style="position:absolute;left:8541;top:11790;height:730;width:2344;" coordorigin="6549,9428" coordsize="2344,730" o:gfxdata="UEsFBgAAAAAAAAAAAAAAAAAAAAAAAFBLAwQKAAAAAACHTuJAAAAAAAAAAAAAAAAABAAAAGRycy9Q&#10;SwMEFAAAAAgAh07iQKnMbu29AAAA2wAAAA8AAABkcnMvZG93bnJldi54bWxFj0+LwjAUxO8Lfofw&#10;BG9rWsVFqqmIqOxBFlYF8fZoXv9g81Ka2Oq33ywIHoeZ+Q2zXD1MLTpqXWVZQTyOQBBnVldcKDif&#10;dp9zEM4ja6wtk4InOVilg48lJtr2/Evd0RciQNglqKD0vkmkdFlJBt3YNsTBy21r0AfZFlK32Ae4&#10;qeUkir6kwYrDQokNbUrKbse7UbDvsV9P4213uOWb5/U0+7kcYlJqNIyjBQhPD/8Ov9rfWsF0Bv9f&#10;wg+Q6R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AJLbcE0wAAAJkBAAALAAAAAAAA&#10;AAEAIAAAALQBAABfcmVscy8ucmVsc1BLAQIUABQAAAAIAIdO4kBUfegn/gAAAOwBAAATAAAAAAAA&#10;AAEAIAAAALACAABbQ29udGVudF9UeXBlc10ueG1sUEsBAhQACgAAAAAAh07iQAAAAAAAAAAAAAAA&#10;AAYAAAAAAAAAAAAQAAAAkAEAAF9yZWxzL1BLAQIUABQAAAAIAIdO4kAzLwWeOwAAADkAAAAVAAAA&#10;AAAAAAEAIAAAACIBAABkcnMvZ3JvdXBzaGFwZXhtbC54bWxQSwECFAAUAAAACACHTuJAqcxu7b0A&#10;AADbAAAADwAAAAAAAAABACAAAAA4AAAAZHJzL2Rvd25yZXYueG1sUEsBAhQACgAAAAAAh07iQAAA&#10;AAAAAAAAAAAAAAQAAAAAAAAAAAAQAAAAFgAAAGRycy9QSwUGAAAAAAYABgBgAQAA3wMAAAAA&#10;">
                          <o:lock v:ext="edit" aspectratio="f"/>
                          <v:shape id="_x0000_s1026" o:spid="_x0000_s1026" o:spt="34" type="#_x0000_t34" style="position:absolute;left:6549;top:9826;height:332;width:2344;" filled="f" stroked="t" coordsize="21600,21600" o:gfxdata="UEsFBgAAAAAAAAAAAAAAAAAAAAAAAFBLAwQKAAAAAACHTuJAAAAAAAAAAAAAAAAABAAAAGRycy9Q&#10;SwMEFAAAAAgAh07iQD0iVKi8AAAA2wAAAA8AAABkcnMvZG93bnJldi54bWxFj19rAjEQxN8Lfoew&#10;gi9FExWKnEYRwSoWCv4BX5fLend42RyXrdpv3xQEH4eZ+Q0zWzx8rW7UxiqwheHAgCLOg6u4sHA6&#10;rvsTUFGQHdaBycIvRVjMO28zzFy4855uBylUgnDM0EIp0mRax7wkj3EQGuLkXULrUZJsC+1avCe4&#10;r/XImA/tseK0UGJDq5Ly6+HHW5C4EWe2781u58/Lr8vke3P+JGt73aGZghJ6yCv8bG+dhfEY/r+k&#10;H6Dn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1VwmKMwAAACPAQAACwAAAAAAAAABACAAAACuAQAAX3JlbHMvLnJl&#10;bHNQSwECFAAUAAAACACHTuJAWuMRZvcAAADiAQAAEwAAAAAAAAABACAAAACjAgAAW0NvbnRlbnRf&#10;VHlwZXNdLnhtbFBLAQIUAAoAAAAAAIdO4kAAAAAAAAAAAAAAAAAGAAAAAAAAAAAAEAAAAIoBAABf&#10;cmVscy9QSwECFAAUAAAACACHTuJAMy8FnjsAAAA5AAAAEAAAAAAAAAABACAAAAAhAQAAZHJzL3No&#10;YXBleG1sLnhtbFBLAQIUABQAAAAIAIdO4kA9IlSovAAAANsAAAAPAAAAAAAAAAEAIAAAADgAAABk&#10;cnMvZG93bnJldi54bWxQSwECFAAKAAAAAACHTuJAAAAAAAAAAAAAAAAABAAAAAAAAAAAABAAAAAW&#10;AAAAZHJzL1BLBQYAAAAABgAGAFsBAADLAwAAAAA=&#10;" adj="21600">
                            <v:fill on="f" focussize="0,0"/>
                            <v:stroke color="#000000" joinstyle="miter" endarrow="block"/>
                            <v:imagedata o:title=""/>
                            <o:lock v:ext="edit" aspectratio="f"/>
                          </v:shape>
                          <v:shape id="_x0000_s1026" o:spid="_x0000_s1026" o:spt="202" type="#_x0000_t202" style="position:absolute;left:7012;top:9428;height:453;width:1354;" filled="f" stroked="f" coordsize="21600,21600" o:gfxdata="UEsFBgAAAAAAAAAAAAAAAAAAAAAAAFBLAwQKAAAAAACHTuJAAAAAAAAAAAAAAAAABAAAAGRycy9Q&#10;SwMEFAAAAAgAh07iQHc93JW9AAAA2wAAAA8AAABkcnMvZG93bnJldi54bWxFj0FrwkAUhO+C/2F5&#10;Qm+6m1aLjdnk0FLoqaJthd4e2WcSzL4N2a1J/70rCB6HmfmGyYrRtuJMvW8ca0gWCgRx6UzDlYbv&#10;r/f5GoQPyAZbx6ThnzwU+XSSYWrcwDs670MlIoR9ihrqELpUSl/WZNEvXEccvaPrLYYo+0qaHocI&#10;t618VOpZWmw4LtTY0WtN5Wn/ZzX8fB5/D0u1rd7sqhvcqCTbF6n1wyxRGxCBxnAP39ofRsPTEq5f&#10;4g+Q+Q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NVcJijMAAAAjwEAAAsAAAAAAAAAAQAgAAAArwEAAF9yZWxzLy5y&#10;ZWxzUEsBAhQAFAAAAAgAh07iQFrjEWb3AAAA4gEAABMAAAAAAAAAAQAgAAAApAIAAFtDb250ZW50&#10;X1R5cGVzXS54bWxQSwECFAAKAAAAAACHTuJAAAAAAAAAAAAAAAAABgAAAAAAAAAAABAAAACLAQAA&#10;X3JlbHMvUEsBAhQAFAAAAAgAh07iQDMvBZ47AAAAOQAAABAAAAAAAAAAAQAgAAAAIgEAAGRycy9z&#10;aGFwZXhtbC54bWxQSwECFAAUAAAACACHTuJAdz3clb0AAADbAAAADwAAAAAAAAABACAAAAA4AAAA&#10;ZHJzL2Rvd25yZXYueG1sUEsBAhQACgAAAAAAh07iQAAAAAAAAAAAAAAAAAQAAAAAAAAAAAAQAAAA&#10;FgAAAGRycy9QSwUGAAAAAAYABgBbAQAAzAMAAAAA&#10;">
                            <v:fill on="f" focussize="0,0"/>
                            <v:stroke on="f"/>
                            <v:imagedata o:title=""/>
                            <o:lock v:ext="edit" aspectratio="f"/>
                            <v:textbox>
                              <w:txbxContent>
                                <w:p>
                                  <w:pPr>
                                    <w:rPr>
                                      <w:rFonts w:ascii="Calibri" w:hAnsi="Calibri" w:eastAsia="宋体" w:cs="Times New Roman"/>
                                      <w:sz w:val="18"/>
                                      <w:szCs w:val="18"/>
                                    </w:rPr>
                                  </w:pPr>
                                  <w:r>
                                    <w:rPr>
                                      <w:rFonts w:hint="eastAsia" w:ascii="Calibri" w:hAnsi="Calibri" w:eastAsia="宋体" w:cs="Times New Roman"/>
                                      <w:sz w:val="18"/>
                                      <w:szCs w:val="18"/>
                                    </w:rPr>
                                    <w:t>公示有异议</w:t>
                                  </w:r>
                                </w:p>
                              </w:txbxContent>
                            </v:textbox>
                          </v:shape>
                        </v:group>
                      </v:group>
                      <v:shape id="_x0000_s1026" o:spid="_x0000_s1026" o:spt="109" type="#_x0000_t109" style="position:absolute;left:9270;top:8427;height:454;width:3495;" filled="f" stroked="t" coordsize="21600,21600" o:gfxdata="UEsFBgAAAAAAAAAAAAAAAAAAAAAAAFBLAwQKAAAAAACHTuJAAAAAAAAAAAAAAAAABAAAAGRycy9Q&#10;SwMEFAAAAAgAh07iQAW696q4AAAA2wAAAA8AAABkcnMvZG93bnJldi54bWxFT0uLwjAQvi/4H8II&#10;e1tTFRapRg9iwZO6PsDj0IxtsZnUZmzdf28OC3v8+N6L1cvVqqM2VJ4NjEcJKOLc24oLA+dT9jUD&#10;FQTZYu2ZDPxSgNVy8LHA1Pqef6g7SqFiCIcUDZQiTap1yEtyGEa+IY7czbcOJcK20LbFPoa7Wk+S&#10;5Fs7rDg2lNjQuqT8fnw6A82j2GUSDttNL/6SXVm7br835nM4TuaghF7yL/5zb62BaRwbv8QfoJdv&#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DVXCYozAAAAI8BAAALAAAAAAAAAAEAIAAAAKoBAABfcmVscy8ucmVsc1BL&#10;AQIUABQAAAAIAIdO4kBa4xFm9wAAAOIBAAATAAAAAAAAAAEAIAAAAJ8CAABbQ29udGVudF9UeXBl&#10;c10ueG1sUEsBAhQACgAAAAAAh07iQAAAAAAAAAAAAAAAAAYAAAAAAAAAAAAQAAAAhgEAAF9yZWxz&#10;L1BLAQIUABQAAAAIAIdO4kAzLwWeOwAAADkAAAAQAAAAAAAAAAEAIAAAAB0BAABkcnMvc2hhcGV4&#10;bWwueG1sUEsBAhQAFAAAAAgAh07iQAW696q4AAAA2wAAAA8AAAAAAAAAAQAgAAAAOAAAAGRycy9k&#10;b3ducmV2LnhtbFBLAQIUAAoAAAAAAIdO4kAAAAAAAAAAAAAAAAAEAAAAAAAAAAAAEAAAABYAAABk&#10;cnMvUEsFBgAAAAAGAAYAWwEAAMcDAAAAAA==&#10;">
                        <v:fill on="f" focussize="0,0"/>
                        <v:stroke color="#000000" joinstyle="miter"/>
                        <v:imagedata o:title=""/>
                        <o:lock v:ext="edit" aspectratio="f"/>
                        <v:textbox>
                          <w:txbxContent>
                            <w:p>
                              <w:pPr>
                                <w:jc w:val="center"/>
                                <w:rPr>
                                  <w:rFonts w:hint="eastAsia" w:ascii="Calibri" w:hAnsi="Calibri" w:eastAsia="宋体" w:cs="Times New Roman"/>
                                </w:rPr>
                              </w:pPr>
                              <w:r>
                                <w:rPr>
                                  <w:rFonts w:hint="eastAsia" w:ascii="Calibri" w:hAnsi="Calibri" w:eastAsia="宋体" w:cs="Times New Roman"/>
                                </w:rPr>
                                <w:t>公示审批结果（5个工作日）</w:t>
                              </w:r>
                            </w:p>
                          </w:txbxContent>
                        </v:textbox>
                      </v:shape>
                      <v:shape id="_x0000_s1026" o:spid="_x0000_s1026" o:spt="32" type="#_x0000_t32" style="position:absolute;left:10996;top:8900;height:1263;width:7;" filled="f" stroked="t" coordsize="21600,21600" o:gfxdata="UEsFBgAAAAAAAAAAAAAAAAAAAAAAAFBLAwQKAAAAAACHTuJAAAAAAAAAAAAAAAAABAAAAGRycy9Q&#10;SwMEFAAAAAgAh07iQMUDHAe+AAAA2wAAAA8AAABkcnMvZG93bnJldi54bWxFj09rAjEUxO+Ffofw&#10;hN5qVguLrkbBiriXFtRSPD42z01w87Js4r9++kYQPA4z8xtmOr+6RpypC9azgkE/A0FceW25VvCz&#10;W72PQISIrLHxTApuFGA+e32ZYqH9hTd03sZaJAiHAhWYGNtCylAZchj6viVO3sF3DmOSXS11h5cE&#10;d40cZlkuHVpOCwZb+jRUHbcnpyAu9zeT/1aLsf3erb9y+1eW5VKpt94gm4CIdI3P8KNdagUfY7h/&#10;ST9Azv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DVXCYozAAAAI8BAAALAAAAAAAAAAEAIAAAALABAABfcmVscy8u&#10;cmVsc1BLAQIUABQAAAAIAIdO4kBa4xFm9wAAAOIBAAATAAAAAAAAAAEAIAAAAKUCAABbQ29udGVu&#10;dF9UeXBlc10ueG1sUEsBAhQACgAAAAAAh07iQAAAAAAAAAAAAAAAAAYAAAAAAAAAAAAQAAAAjAEA&#10;AF9yZWxzL1BLAQIUABQAAAAIAIdO4kAzLwWeOwAAADkAAAAQAAAAAAAAAAEAIAAAACMBAABkcnMv&#10;c2hhcGV4bWwueG1sUEsBAhQAFAAAAAgAh07iQMUDHAe+AAAA2wAAAA8AAAAAAAAAAQAgAAAAOAAA&#10;AGRycy9kb3ducmV2LnhtbFBLAQIUAAoAAAAAAIdO4kAAAAAAAAAAAAAAAAAEAAAAAAAAAAAAEAAA&#10;ABYAAABkcnMvUEsFBgAAAAAGAAYAWwEAAM0DAAAAAA==&#10;">
                        <v:fill on="f" focussize="0,0"/>
                        <v:stroke color="#000000" joinstyle="round" endarrow="block"/>
                        <v:imagedata o:title=""/>
                        <o:lock v:ext="edit" aspectratio="f"/>
                      </v:shape>
                      <v:shape id="_x0000_s1026" o:spid="_x0000_s1026" o:spt="109" type="#_x0000_t109" style="position:absolute;left:9453;top:10268;height:576;width:3118;" filled="f" stroked="t" coordsize="21600,21600" o:gfxdata="UEsFBgAAAAAAAAAAAAAAAAAAAAAAAFBLAwQKAAAAAACHTuJAAAAAAAAAAAAAAAAABAAAAGRycy9Q&#10;SwMEFAAAAAgAh07iQFMYFqa9AAAA2wAAAA8AAABkcnMvZG93bnJldi54bWxFj81qwzAQhO+BvoPY&#10;Qm+JnB9CcSP7UGrIKWmSFnpcrK1taq1ca2Onb18FAjkOM/MNs8kvrlUD9aHxbGA+S0ARl942XBn4&#10;OBXTZ1BBkC22nsnAHwXIs4fJBlPrRz7QcJRKRQiHFA3UIl2qdShrchhmviOO3rfvHUqUfaVtj2OE&#10;u1YvkmStHTYcF2rs6LWm8ud4dga632pXSHjfvo3iP4sv1m7Y7415epwnL6CELnIP39pba2C1hOuX&#10;+AN09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NVcJijMAAAAjwEAAAsAAAAAAAAAAQAgAAAArwEAAF9yZWxzLy5y&#10;ZWxzUEsBAhQAFAAAAAgAh07iQFrjEWb3AAAA4gEAABMAAAAAAAAAAQAgAAAApAIAAFtDb250ZW50&#10;X1R5cGVzXS54bWxQSwECFAAKAAAAAACHTuJAAAAAAAAAAAAAAAAABgAAAAAAAAAAABAAAACLAQAA&#10;X3JlbHMvUEsBAhQAFAAAAAgAh07iQDMvBZ47AAAAOQAAABAAAAAAAAAAAQAgAAAAIgEAAGRycy9z&#10;aGFwZXhtbC54bWxQSwECFAAUAAAACACHTuJAUxgWpr0AAADbAAAADwAAAAAAAAABACAAAAA4AAAA&#10;ZHJzL2Rvd25yZXYueG1sUEsBAhQACgAAAAAAh07iQAAAAAAAAAAAAAAAAAQAAAAAAAAAAAAQAAAA&#10;FgAAAGRycy9QSwUGAAAAAAYABgBbAQAAzAMAAAAA&#10;">
                        <v:fill on="f" focussize="0,0"/>
                        <v:stroke color="#000000" joinstyle="miter"/>
                        <v:imagedata o:title=""/>
                        <o:lock v:ext="edit" aspectratio="f"/>
                        <v:textbox>
                          <w:txbxContent>
                            <w:p>
                              <w:pPr>
                                <w:jc w:val="center"/>
                                <w:rPr>
                                  <w:rFonts w:hint="default" w:ascii="Calibri" w:hAnsi="Calibri" w:cs="Times New Roman" w:eastAsiaTheme="minorEastAsia"/>
                                  <w:lang w:val="en-US" w:eastAsia="zh-CN"/>
                                </w:rPr>
                              </w:pPr>
                              <w:r>
                                <w:rPr>
                                  <w:rFonts w:hint="eastAsia" w:cs="Times New Roman"/>
                                </w:rPr>
                                <w:t>完成</w:t>
                              </w:r>
                              <w:r>
                                <w:rPr>
                                  <w:rFonts w:hint="eastAsia" w:cs="Times New Roman"/>
                                  <w:lang w:val="en-US" w:eastAsia="zh-CN"/>
                                </w:rPr>
                                <w:t>遴选，开启选房</w:t>
                              </w:r>
                            </w:p>
                            <w:p>
                              <w:pPr>
                                <w:rPr>
                                  <w:rFonts w:ascii="Calibri" w:hAnsi="Calibri" w:eastAsia="宋体" w:cs="Times New Roman"/>
                                </w:rPr>
                              </w:pPr>
                            </w:p>
                          </w:txbxContent>
                        </v:textbox>
                      </v:shape>
                      <v:shape id="_x0000_s1026" o:spid="_x0000_s1026" o:spt="109" type="#_x0000_t109" style="position:absolute;left:9413;top:7465;height:464;width:3118;" filled="f" stroked="t" coordsize="21600,21600" o:gfxdata="UEsFBgAAAAAAAAAAAAAAAAAAAAAAAFBLAwQKAAAAAACHTuJAAAAAAAAAAAAAAAAABAAAAGRycy9Q&#10;SwMEFAAAAAgAh07iQN5kH067AAAA2wAAAA8AAABkcnMvZG93bnJldi54bWxFj0GLwjAUhO+C/yE8&#10;YW+aVha3VGMPBUH2sKIrnh/NMy02L7XJVvffG0HwOMzMN8yquNtWDNT7xrGCdJaAIK6cbtgoOP5u&#10;phkIH5A1to5JwT95KNbj0Qpz7W68p+EQjIgQ9jkqqEPocil9VZNFP3MdcfTOrrcYouyN1D3eIty2&#10;cp4kC2mx4bhQY0dlTdXl8GcVoN+H9GS6dG6G5qc8Zd/S7q5KfUzSZAki0D28w6/2Viv4/ILnl/gD&#10;5Po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DVXCYozAAAAI8BAAALAAAAAAAAAAEAIAAAAK0BAABfcmVscy8ucmVs&#10;c1BLAQIUABQAAAAIAIdO4kBa4xFm9wAAAOIBAAATAAAAAAAAAAEAIAAAAKICAABbQ29udGVudF9U&#10;eXBlc10ueG1sUEsBAhQACgAAAAAAh07iQAAAAAAAAAAAAAAAAAYAAAAAAAAAAAAQAAAAiQEAAF9y&#10;ZWxzL1BLAQIUABQAAAAIAIdO4kAzLwWeOwAAADkAAAAQAAAAAAAAAAEAIAAAACABAABkcnMvc2hh&#10;cGV4bWwueG1sUEsBAhQAFAAAAAgAh07iQN5kH067AAAA2wAAAA8AAAAAAAAAAQAgAAAAOAAAAGRy&#10;cy9kb3ducmV2LnhtbFBLAQIUAAoAAAAAAIdO4kAAAAAAAAAAAAAAAAAEAAAAAAAAAAAAEAAAABYA&#10;AABkcnMvUEsFBgAAAAAGAAYAWwEAAMoDAAAAAA==&#10;">
                        <v:fill on="f" focussize="0,0"/>
                        <v:stroke color="#000000" joinstyle="miter"/>
                        <v:imagedata o:title=""/>
                        <o:lock v:ext="edit" aspectratio="f"/>
                        <v:textbox inset="1.3mm,1.27mm,1.3mm,1.27mm">
                          <w:txbxContent>
                            <w:p>
                              <w:pPr>
                                <w:jc w:val="center"/>
                                <w:rPr>
                                  <w:rFonts w:ascii="Calibri" w:hAnsi="Calibri" w:eastAsia="宋体" w:cs="Times New Roman"/>
                                  <w:highlight w:val="yellow"/>
                                </w:rPr>
                              </w:pPr>
                              <w:r>
                                <w:rPr>
                                  <w:rFonts w:hint="eastAsia" w:ascii="Calibri" w:hAnsi="Calibri" w:eastAsia="宋体" w:cs="Times New Roman"/>
                                </w:rPr>
                                <w:t>评审</w:t>
                              </w:r>
                              <w:r>
                                <w:rPr>
                                  <w:rFonts w:hint="eastAsia" w:ascii="Calibri" w:hAnsi="Calibri" w:eastAsia="宋体" w:cs="Times New Roman"/>
                                  <w:lang w:val="en-US" w:eastAsia="zh-CN"/>
                                </w:rPr>
                                <w:t>打分</w:t>
                              </w:r>
                              <w:r>
                                <w:rPr>
                                  <w:rFonts w:hint="eastAsia" w:ascii="Calibri" w:hAnsi="Calibri" w:eastAsia="宋体" w:cs="Times New Roman"/>
                                </w:rPr>
                                <w:t>、企业排序</w:t>
                              </w:r>
                            </w:p>
                          </w:txbxContent>
                        </v:textbox>
                      </v:shape>
                    </v:group>
                  </v:group>
                </v:group>
              </v:group>
            </w:pict>
          </mc:Fallback>
        </mc:AlternateContent>
      </w:r>
    </w:p>
    <w:p>
      <w:pPr>
        <w:jc w:val="center"/>
        <w:rPr>
          <w:rFonts w:ascii="Calibri" w:hAnsi="Calibri" w:eastAsia="宋体" w:cs="Times New Roman"/>
          <w:sz w:val="24"/>
        </w:rPr>
      </w:pPr>
    </w:p>
    <w:p>
      <w:pPr>
        <w:rPr>
          <w:rFonts w:ascii="Calibri" w:hAnsi="Calibri" w:eastAsia="宋体" w:cs="Times New Roman"/>
          <w:sz w:val="24"/>
        </w:rPr>
      </w:pPr>
      <w:r>
        <w:rPr>
          <w:rFonts w:ascii="Calibri" w:hAnsi="Calibri" w:eastAsia="宋体" w:cs="Times New Roman"/>
          <w:sz w:val="24"/>
        </w:rPr>
        <mc:AlternateContent>
          <mc:Choice Requires="wps">
            <w:drawing>
              <wp:anchor distT="0" distB="0" distL="114300" distR="114300" simplePos="0" relativeHeight="251659264" behindDoc="0" locked="0" layoutInCell="1" allowOverlap="1">
                <wp:simplePos x="0" y="0"/>
                <wp:positionH relativeFrom="column">
                  <wp:posOffset>3030855</wp:posOffset>
                </wp:positionH>
                <wp:positionV relativeFrom="paragraph">
                  <wp:posOffset>87630</wp:posOffset>
                </wp:positionV>
                <wp:extent cx="814705" cy="299085"/>
                <wp:effectExtent l="0" t="0" r="0" b="5715"/>
                <wp:wrapNone/>
                <wp:docPr id="44" name="文本框 44"/>
                <wp:cNvGraphicFramePr/>
                <a:graphic xmlns:a="http://schemas.openxmlformats.org/drawingml/2006/main">
                  <a:graphicData uri="http://schemas.microsoft.com/office/word/2010/wordprocessingShape">
                    <wps:wsp>
                      <wps:cNvSpPr txBox="1"/>
                      <wps:spPr>
                        <a:xfrm>
                          <a:off x="0" y="0"/>
                          <a:ext cx="814705" cy="299085"/>
                        </a:xfrm>
                        <a:prstGeom prst="rect">
                          <a:avLst/>
                        </a:prstGeom>
                        <a:noFill/>
                        <a:ln>
                          <a:noFill/>
                        </a:ln>
                        <a:effectLst/>
                      </wps:spPr>
                      <wps:txbx>
                        <w:txbxContent>
                          <w:p>
                            <w:pPr>
                              <w:rPr>
                                <w:rFonts w:ascii="Calibri" w:hAnsi="Calibri" w:eastAsia="宋体" w:cs="Times New Roman"/>
                                <w:sz w:val="18"/>
                                <w:szCs w:val="18"/>
                              </w:rPr>
                            </w:pPr>
                            <w:r>
                              <w:rPr>
                                <w:rFonts w:hint="eastAsia" w:ascii="Calibri" w:hAnsi="Calibri" w:eastAsia="宋体" w:cs="Times New Roman"/>
                                <w:sz w:val="18"/>
                                <w:szCs w:val="18"/>
                              </w:rPr>
                              <w:t>审核未通过</w:t>
                            </w:r>
                          </w:p>
                        </w:txbxContent>
                      </wps:txbx>
                      <wps:bodyPr upright="1"/>
                    </wps:wsp>
                  </a:graphicData>
                </a:graphic>
              </wp:anchor>
            </w:drawing>
          </mc:Choice>
          <mc:Fallback>
            <w:pict>
              <v:shape id="_x0000_s1026" o:spid="_x0000_s1026" o:spt="202" type="#_x0000_t202" style="position:absolute;left:0pt;margin-left:238.65pt;margin-top:6.9pt;height:23.55pt;width:64.15pt;z-index:251659264;mso-width-relative:page;mso-height-relative:page;" filled="f" stroked="f" coordsize="21600,21600" o:gfxdata="UEsFBgAAAAAAAAAAAAAAAAAAAAAAAFBLAwQKAAAAAACHTuJAAAAAAAAAAAAAAAAABAAAAGRycy9Q&#10;SwMEFAAAAAgAh07iQPwasWXWAAAACQEAAA8AAABkcnMvZG93bnJldi54bWxNj81OwzAQhO9IvIO1&#10;SNzourRNaYjTA4griPIjcXPjbRIRr6PYbcLbsz3BbUfzaXam2E6+UycaYhvYwHymQRFXwbVcG3h/&#10;e7q5AxWTZWe7wGTghyJsy8uLwuYujPxKp12qlYRwzK2BJqU+R4xVQ97GWeiJxTuEwdskcqjRDXaU&#10;cN/hrdYZetuyfGhsTw8NVd+7ozfw8Xz4+lzql/rRr/oxTBrZb9CY66u5vgeVaEp/MJzrS3UopdM+&#10;HNlF1RlYrtcLQcVYyAQBMr3KQO3PxwawLPD/gvIXUEsDBBQAAAAIAIdO4kBo68JyswEAAF0DAAAO&#10;AAAAZHJzL2Uyb0RvYy54bWytU82O0zAQviPxDpbv1GnVhW7UdKVVtVwQIC08gOuMG0v+k+026QvA&#10;G3Diwp3n6nMwdrJlWS572Isznhl/M983k/XNYDQ5QojK2YbOZxUlYIVrld039OuXuzcrSmLituXa&#10;WWjoCSK92bx+te59DQvXOd1CIAhiY937hnYp+ZqxKDowPM6cB4tB6YLhCa9hz9rAe0Q3mi2q6i3r&#10;XWh9cAJiRO92DNIJMTwH0EmpBGydOBiwaUQNoHlCSrFTPtJN6VZKEOmTlBES0Q1FpqmcWATtXT7Z&#10;Zs3rfeC+U2JqgT+nhSecDFcWi16gtjxxcgjqPyijRHDRyTQTzrCRSFEEWcyrJ9rcd9xD4YJSR38R&#10;Pb4crPh4/ByIahu6XFJiucGJn398P//8ff71jaAPBep9rDHv3mNmGm7dgGvz4I/ozLwHGUz+IiOC&#10;cZT3dJEXhkQEOlfz5bvqihKBocX1dbW6yijs72MfYnoPzpBsNDTg9Iqo/PghpjH1ISXXsu5OaV0m&#10;qO0/DsQcPVBWYHqdeYz9ZisNu2Eit3PtCbkdfFD7DgsXdiwnoeqlw2lD8lgf39F+/Fds/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ihRmPNEAAACUAQAACwAAAAAAAAABACAAAAA+AwAAX3Jl&#10;bHMvLnJlbHNQSwECFAAUAAAACACHTuJAfublIPcAAADhAQAAEwAAAAAAAAABACAAAAA4BAAAW0Nv&#10;bnRlbnRfVHlwZXNdLnhtbFBLAQIUAAoAAAAAAIdO4kAAAAAAAAAAAAAAAAAGAAAAAAAAAAAAEAAA&#10;ABoDAABfcmVscy9QSwECFAAUAAAACACHTuJAaOvCcrMBAABdAwAADgAAAAAAAAABACAAAAA7AQAA&#10;ZHJzL2Uyb0RvYy54bWxQSwECFAAUAAAACACHTuJA/BqxZdYAAAAJAQAADwAAAAAAAAABACAAAAA4&#10;AAAAZHJzL2Rvd25yZXYueG1sUEsBAhQACgAAAAAAh07iQAAAAAAAAAAAAAAAAAQAAAAAAAAAAAAQ&#10;AAAAFgAAAGRycy9QSwUGAAAAAAYABgBZAQAAYAUAAAAA&#10;">
                <v:fill on="f" focussize="0,0"/>
                <v:stroke on="f"/>
                <v:imagedata o:title=""/>
                <o:lock v:ext="edit" aspectratio="f"/>
                <v:textbox>
                  <w:txbxContent>
                    <w:p>
                      <w:pPr>
                        <w:rPr>
                          <w:rFonts w:ascii="Calibri" w:hAnsi="Calibri" w:eastAsia="宋体" w:cs="Times New Roman"/>
                          <w:sz w:val="18"/>
                          <w:szCs w:val="18"/>
                        </w:rPr>
                      </w:pPr>
                      <w:r>
                        <w:rPr>
                          <w:rFonts w:hint="eastAsia" w:ascii="Calibri" w:hAnsi="Calibri" w:eastAsia="宋体" w:cs="Times New Roman"/>
                          <w:sz w:val="18"/>
                          <w:szCs w:val="18"/>
                        </w:rPr>
                        <w:t>审核未通过</w:t>
                      </w:r>
                    </w:p>
                  </w:txbxContent>
                </v:textbox>
              </v:shape>
            </w:pict>
          </mc:Fallback>
        </mc:AlternateContent>
      </w:r>
    </w:p>
    <w:p>
      <w:pPr>
        <w:rPr>
          <w:rFonts w:ascii="Calibri" w:hAnsi="Calibri" w:eastAsia="宋体" w:cs="Times New Roman"/>
          <w:sz w:val="24"/>
        </w:rPr>
      </w:pPr>
      <w:r>
        <w:rPr>
          <w:rFonts w:ascii="Calibri" w:hAnsi="Calibri" w:eastAsia="宋体" w:cs="Times New Roman"/>
          <w:sz w:val="24"/>
        </w:rPr>
        <mc:AlternateContent>
          <mc:Choice Requires="wps">
            <w:drawing>
              <wp:anchor distT="0" distB="0" distL="114300" distR="114300" simplePos="0" relativeHeight="251662336" behindDoc="0" locked="0" layoutInCell="1" allowOverlap="1">
                <wp:simplePos x="0" y="0"/>
                <wp:positionH relativeFrom="column">
                  <wp:posOffset>3079115</wp:posOffset>
                </wp:positionH>
                <wp:positionV relativeFrom="paragraph">
                  <wp:posOffset>167640</wp:posOffset>
                </wp:positionV>
                <wp:extent cx="593725" cy="8255"/>
                <wp:effectExtent l="0" t="0" r="34925" b="29845"/>
                <wp:wrapNone/>
                <wp:docPr id="36" name="直接连接符 36"/>
                <wp:cNvGraphicFramePr/>
                <a:graphic xmlns:a="http://schemas.openxmlformats.org/drawingml/2006/main">
                  <a:graphicData uri="http://schemas.microsoft.com/office/word/2010/wordprocessingShape">
                    <wps:wsp>
                      <wps:cNvCnPr/>
                      <wps:spPr>
                        <a:xfrm>
                          <a:off x="0" y="0"/>
                          <a:ext cx="593871" cy="838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2.45pt;margin-top:13.2pt;height:0.65pt;width:46.75pt;z-index:251662336;mso-width-relative:page;mso-height-relative:page;" filled="f" stroked="t" coordsize="21600,21600" o:gfxdata="UEsFBgAAAAAAAAAAAAAAAAAAAAAAAFBLAwQKAAAAAACHTuJAAAAAAAAAAAAAAAAABAAAAGRycy9Q&#10;SwMEFAAAAAgAh07iQDZU4LvXAAAACQEAAA8AAABkcnMvZG93bnJldi54bWxNjz1PwzAQhnck/oN1&#10;SGzUaRWaNI3TAYkBCQkIDIxufE0C8TnYbhL+PccE2308eu+58rDYQUzoQ+9IwXqVgEBqnOmpVfD2&#10;en+TgwhRk9GDI1TwjQEO1eVFqQvjZnrBqY6t4BAKhVbQxTgWUoamQ6vDyo1IvDs5b3Xk1rfSeD1z&#10;uB3kJkm20uqe+EKnR7zrsPmsz5ZTKPs6LYN/f3567PJ6/sCHKUOlrq/WyR5ExCX+wfCrz+pQsdPR&#10;nckEMShI83THqILNNgXBwG2Wc3HkQZaBrEr5/4PqB1BLAwQUAAAACACHTuJAorxib+YBAAC1AwAA&#10;DgAAAGRycy9lMm9Eb2MueG1srVNLjhMxEN0jcQfLe9LJRBMyrXRmMdGwQRAJOEDF7e625J9cnnRy&#10;CS6AxA5WLNlzG4ZjUHY3md9mFvTCXa7Pc73n8uryYDTby4DK2YrPJlPOpBWuVrat+KeP16+WnGEE&#10;W4N2Vlb8KJFfrl++WPW+lGeuc7qWgRGIxbL3Fe9i9GVRoOikAZw4Ly0FGxcMRNqGtqgD9IRudHE2&#10;nS6K3oXaByckInk3Q5CPiOE5gK5plJAbJ26MtHFADVJDJErYKY98nbttGini+6ZBGZmuODGNeaVD&#10;yN6ltVivoGwD+E6JsQV4TguPOBlQlg49QW0gArsJ6gmUUSI4dE2cCGeKgUhWhFjMpo+0+dCBl5kL&#10;SY3+JDr+P1jxbr8NTNUVny84s2Doxm+//Pz9+dufX19pvf3xnVGEZOo9lpR9Zbdh3KHfhsT50AST&#10;/sSGHbK0x5O08hCZIOf5xXz5esaZoNByvrxIiMVdqQ8Y30hnWDIqrpVNvKGE/VuMQ+q/lOS27lpp&#10;TX4otWV9xRfzc7pRATSPDc0BmcYTJ7QtZ6BbGnQRQ0ZEp1WdqlMxhnZ3pQPbQxqP/I2NPUhLR28A&#10;uyEvh1IalEZFegtaGSJ1v1pbYpcEGyRK1s7Vx6xc9tNtZv7j5KVxub/P1Xevbf0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IoUZjzRAAAAlAEAAAsAAAAAAAAAAQAgAAAAcgMAAF9yZWxzLy5y&#10;ZWxzUEsBAhQAFAAAAAgAh07iQH7m5SD3AAAA4QEAABMAAAAAAAAAAQAgAAAAbAQAAFtDb250ZW50&#10;X1R5cGVzXS54bWxQSwECFAAKAAAAAACHTuJAAAAAAAAAAAAAAAAABgAAAAAAAAAAABAAAABOAwAA&#10;X3JlbHMvUEsBAhQAFAAAAAgAh07iQKK8Ym/mAQAAtQMAAA4AAAAAAAAAAQAgAAAAPAEAAGRycy9l&#10;Mm9Eb2MueG1sUEsBAhQAFAAAAAgAh07iQDZU4LvXAAAACQEAAA8AAAAAAAAAAQAgAAAAOAAAAGRy&#10;cy9kb3ducmV2LnhtbFBLAQIUAAoAAAAAAIdO4kAAAAAAAAAAAAAAAAAEAAAAAAAAAAAAEAAAABYA&#10;AABkcnMvUEsFBgAAAAAGAAYAWQEAAJQFAAAAAA==&#10;">
                <v:fill on="f" focussize="0,0"/>
                <v:stroke weight="0.5pt" color="#000000 [3213]" miterlimit="8" joinstyle="miter"/>
                <v:imagedata o:title=""/>
                <o:lock v:ext="edit" aspectratio="f"/>
              </v:line>
            </w:pict>
          </mc:Fallback>
        </mc:AlternateContent>
      </w:r>
    </w:p>
    <w:p>
      <w:pPr>
        <w:rPr>
          <w:rFonts w:ascii="Calibri" w:hAnsi="Calibri" w:eastAsia="宋体" w:cs="Times New Roman"/>
          <w:sz w:val="24"/>
        </w:rPr>
      </w:pPr>
    </w:p>
    <w:p>
      <w:pPr>
        <w:rPr>
          <w:rFonts w:ascii="Calibri" w:hAnsi="Calibri" w:eastAsia="宋体" w:cs="Times New Roman"/>
          <w:sz w:val="24"/>
        </w:rPr>
      </w:pPr>
    </w:p>
    <w:p>
      <w:pPr>
        <w:jc w:val="center"/>
        <w:rPr>
          <w:rFonts w:ascii="Calibri" w:hAnsi="Calibri" w:eastAsia="宋体" w:cs="Times New Roman"/>
          <w:sz w:val="24"/>
        </w:rPr>
      </w:pPr>
      <w:r>
        <w:rPr>
          <w:rFonts w:hint="eastAsia" w:ascii="Calibri" w:hAnsi="Calibri" w:eastAsia="宋体" w:cs="Times New Roman"/>
          <w:sz w:val="24"/>
        </w:rPr>
        <w:t xml:space="preserve"> </w:t>
      </w:r>
    </w:p>
    <w:p>
      <w:pPr>
        <w:jc w:val="center"/>
        <w:rPr>
          <w:rFonts w:ascii="Calibri" w:hAnsi="Calibri" w:eastAsia="宋体" w:cs="Times New Roman"/>
          <w:sz w:val="24"/>
        </w:rPr>
      </w:pPr>
    </w:p>
    <w:p>
      <w:pPr>
        <w:jc w:val="center"/>
        <w:rPr>
          <w:rFonts w:ascii="Calibri" w:hAnsi="Calibri" w:eastAsia="宋体" w:cs="Times New Roman"/>
          <w:sz w:val="24"/>
        </w:rPr>
      </w:pPr>
    </w:p>
    <w:p>
      <w:pPr>
        <w:jc w:val="center"/>
        <w:rPr>
          <w:rFonts w:ascii="Calibri" w:hAnsi="Calibri" w:eastAsia="宋体" w:cs="Times New Roman"/>
          <w:sz w:val="24"/>
        </w:rPr>
      </w:pPr>
    </w:p>
    <w:p>
      <w:pPr>
        <w:jc w:val="center"/>
        <w:rPr>
          <w:rFonts w:ascii="Calibri" w:hAnsi="Calibri" w:eastAsia="宋体" w:cs="Times New Roman"/>
          <w:sz w:val="24"/>
        </w:rPr>
      </w:pPr>
    </w:p>
    <w:p>
      <w:pPr>
        <w:jc w:val="center"/>
        <w:rPr>
          <w:rFonts w:ascii="Calibri" w:hAnsi="Calibri" w:eastAsia="宋体" w:cs="Times New Roman"/>
          <w:sz w:val="24"/>
        </w:rPr>
      </w:pPr>
    </w:p>
    <w:p>
      <w:pPr>
        <w:jc w:val="center"/>
        <w:rPr>
          <w:rFonts w:ascii="Calibri" w:hAnsi="Calibri" w:eastAsia="宋体" w:cs="Times New Roman"/>
          <w:sz w:val="24"/>
        </w:rPr>
      </w:pPr>
      <w:r>
        <w:rPr>
          <w:rFonts w:ascii="Calibri" w:hAnsi="Calibri" w:eastAsia="宋体" w:cs="Times New Roman"/>
          <w:sz w:val="24"/>
        </w:rPr>
        <mc:AlternateContent>
          <mc:Choice Requires="wps">
            <w:drawing>
              <wp:anchor distT="0" distB="0" distL="114300" distR="114300" simplePos="0" relativeHeight="251660288" behindDoc="0" locked="0" layoutInCell="1" allowOverlap="1">
                <wp:simplePos x="0" y="0"/>
                <wp:positionH relativeFrom="column">
                  <wp:posOffset>2064385</wp:posOffset>
                </wp:positionH>
                <wp:positionV relativeFrom="paragraph">
                  <wp:posOffset>29845</wp:posOffset>
                </wp:positionV>
                <wp:extent cx="815975" cy="292735"/>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815975" cy="292735"/>
                        </a:xfrm>
                        <a:prstGeom prst="rect">
                          <a:avLst/>
                        </a:prstGeom>
                        <a:noFill/>
                        <a:ln>
                          <a:noFill/>
                        </a:ln>
                        <a:effectLst/>
                      </wps:spPr>
                      <wps:txbx>
                        <w:txbxContent>
                          <w:p>
                            <w:pPr>
                              <w:rPr>
                                <w:rFonts w:ascii="Calibri" w:hAnsi="Calibri" w:eastAsia="宋体" w:cs="Times New Roman"/>
                                <w:sz w:val="18"/>
                                <w:szCs w:val="18"/>
                              </w:rPr>
                            </w:pPr>
                            <w:r>
                              <w:rPr>
                                <w:rFonts w:hint="eastAsia" w:ascii="Calibri" w:hAnsi="Calibri" w:eastAsia="宋体" w:cs="Times New Roman"/>
                                <w:sz w:val="18"/>
                                <w:szCs w:val="18"/>
                              </w:rPr>
                              <w:t>是</w:t>
                            </w:r>
                          </w:p>
                        </w:txbxContent>
                      </wps:txbx>
                      <wps:bodyPr upright="1">
                        <a:spAutoFit/>
                      </wps:bodyPr>
                    </wps:wsp>
                  </a:graphicData>
                </a:graphic>
              </wp:anchor>
            </w:drawing>
          </mc:Choice>
          <mc:Fallback>
            <w:pict>
              <v:shape id="_x0000_s1026" o:spid="_x0000_s1026" o:spt="202" type="#_x0000_t202" style="position:absolute;left:0pt;margin-left:162.55pt;margin-top:2.35pt;height:23.05pt;width:64.25pt;z-index:251660288;mso-width-relative:page;mso-height-relative:page;" filled="f" stroked="f" coordsize="21600,21600" o:gfxdata="UEsFBgAAAAAAAAAAAAAAAAAAAAAAAFBLAwQKAAAAAACHTuJAAAAAAAAAAAAAAAAABAAAAGRycy9Q&#10;SwMEFAAAAAgAh07iQOK53oPWAAAACAEAAA8AAABkcnMvZG93bnJldi54bWxNj81OwzAQhO9IvIO1&#10;SNyonbYpVcimQvxIHLhQwt2NlzgiXkex26RvjznR42hGM9+Uu9n14kRj6DwjZAsFgrjxpuMWof58&#10;vduCCFGz0b1nQjhTgF11fVXqwviJP+i0j61IJRwKjWBjHAopQ2PJ6bDwA3Hyvv3odExybKUZ9ZTK&#10;XS+XSm2k0x2nBasHerLU/OyPDiFG85id6xcX3r7m9+fJqibXNeLtTaYeQESa438Y/vATOlSJ6eCP&#10;bILoEVbLPEtRhPU9iOSv89UGxAEhV1uQVSkvD1S/UEsDBBQAAAAIAIdO4kDwHMJSwAEAAHcDAAAO&#10;AAAAZHJzL2Uyb0RvYy54bWytU8GO0zAQvSPxD5bvNG1h2d2o6QpULRcESAsf4Dp2Y8n2WB63SX8A&#10;/oATF+58V7+DsZPtwnLZAxfHnhm/N++Ns7oZnGUHFdGAb/hiNudMeQmt8buGf/l8++KKM0zCt8KC&#10;Vw0/KuQ36+fPVn2o1RI6sK2KjEA81n1oeJdSqKsKZaecwBkE5SmpITqR6Bh3VRtFT+jOVsv5/HXV&#10;Q2xDBKkQKboZk3xCjE8BBK2NVBuQe6d8GlGjsiKRJOxMQL4u3WqtZPqoNarEbMNJaSorkdB+m9dq&#10;vRL1LorQGTm1IJ7SwiNNThhPpGeojUiC7aP5B8oZGQFBp5kEV41CiiOkYjF/5M1dJ4IqWshqDGfT&#10;8f/Byg+HT5GZtuGvLjjzwtHET9+/nX78Ov38yihGBvUBa6q7C1SZhrcw0LO5jyMFs+5BR5e/pIhR&#10;nuw9nu1VQ2KSgleLi+tLYpGUWl4vL18W9OrhcoiY3ilwLG8aHml6xVRxeI+JGqHS+5LM5eHWWFsm&#10;aP1fASocI6o8gel21jH2m3dp2A6TuC20R9K2D9HsOiJeFFYMb/aJKApzvjGWURv5QPMoDU1vJw/8&#10;z3Opevhf1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IoUZjzRAAAAlAEAAAsAAAAAAAAA&#10;AQAgAAAASwMAAF9yZWxzLy5yZWxzUEsBAhQAFAAAAAgAh07iQH7m5SD3AAAA4QEAABMAAAAAAAAA&#10;AQAgAAAARQQAAFtDb250ZW50X1R5cGVzXS54bWxQSwECFAAKAAAAAACHTuJAAAAAAAAAAAAAAAAA&#10;BgAAAAAAAAAAABAAAAAnAwAAX3JlbHMvUEsBAhQAFAAAAAgAh07iQPAcwlLAAQAAdwMAAA4AAAAA&#10;AAAAAQAgAAAAOwEAAGRycy9lMm9Eb2MueG1sUEsBAhQAFAAAAAgAh07iQOK53oPWAAAACAEAAA8A&#10;AAAAAAAAAQAgAAAAOAAAAGRycy9kb3ducmV2LnhtbFBLAQIUAAoAAAAAAIdO4kAAAAAAAAAAAAAA&#10;AAAEAAAAAAAAAAAAEAAAABYAAABkcnMvUEsFBgAAAAAGAAYAWQEAAG0FAAAAAA==&#10;">
                <v:fill on="f" focussize="0,0"/>
                <v:stroke on="f"/>
                <v:imagedata o:title=""/>
                <o:lock v:ext="edit" aspectratio="f"/>
                <v:textbox style="mso-fit-shape-to-text:t;">
                  <w:txbxContent>
                    <w:p>
                      <w:pPr>
                        <w:rPr>
                          <w:rFonts w:ascii="Calibri" w:hAnsi="Calibri" w:eastAsia="宋体" w:cs="Times New Roman"/>
                          <w:sz w:val="18"/>
                          <w:szCs w:val="18"/>
                        </w:rPr>
                      </w:pPr>
                      <w:r>
                        <w:rPr>
                          <w:rFonts w:hint="eastAsia" w:ascii="Calibri" w:hAnsi="Calibri" w:eastAsia="宋体" w:cs="Times New Roman"/>
                          <w:sz w:val="18"/>
                          <w:szCs w:val="18"/>
                        </w:rPr>
                        <w:t>是</w:t>
                      </w:r>
                    </w:p>
                  </w:txbxContent>
                </v:textbox>
              </v:shape>
            </w:pict>
          </mc:Fallback>
        </mc:AlternateContent>
      </w:r>
    </w:p>
    <w:p>
      <w:pPr>
        <w:jc w:val="center"/>
        <w:rPr>
          <w:rFonts w:ascii="Calibri" w:hAnsi="Calibri" w:eastAsia="宋体" w:cs="Times New Roman"/>
          <w:sz w:val="24"/>
        </w:rPr>
      </w:pPr>
    </w:p>
    <w:p>
      <w:pPr>
        <w:jc w:val="center"/>
        <w:rPr>
          <w:rFonts w:ascii="Calibri" w:hAnsi="Calibri" w:eastAsia="宋体" w:cs="Times New Roman"/>
          <w:sz w:val="24"/>
        </w:rPr>
      </w:pPr>
    </w:p>
    <w:p>
      <w:pPr>
        <w:jc w:val="center"/>
        <w:rPr>
          <w:rFonts w:ascii="Calibri" w:hAnsi="Calibri" w:eastAsia="宋体" w:cs="Times New Roman"/>
          <w:sz w:val="24"/>
        </w:rPr>
      </w:pPr>
      <w:r>
        <w:rPr>
          <w:rFonts w:ascii="Calibri" w:hAnsi="Calibri" w:eastAsia="宋体" w:cs="Times New Roman"/>
          <w:sz w:val="24"/>
        </w:rPr>
        <mc:AlternateContent>
          <mc:Choice Requires="wps">
            <w:drawing>
              <wp:anchor distT="0" distB="0" distL="114300" distR="114300" simplePos="0" relativeHeight="251664384" behindDoc="0" locked="0" layoutInCell="1" allowOverlap="1">
                <wp:simplePos x="0" y="0"/>
                <wp:positionH relativeFrom="column">
                  <wp:posOffset>2965450</wp:posOffset>
                </wp:positionH>
                <wp:positionV relativeFrom="paragraph">
                  <wp:posOffset>114300</wp:posOffset>
                </wp:positionV>
                <wp:extent cx="2761615" cy="0"/>
                <wp:effectExtent l="0" t="76200" r="19685" b="95250"/>
                <wp:wrapNone/>
                <wp:docPr id="52" name="直接箭头连接符 52"/>
                <wp:cNvGraphicFramePr/>
                <a:graphic xmlns:a="http://schemas.openxmlformats.org/drawingml/2006/main">
                  <a:graphicData uri="http://schemas.microsoft.com/office/word/2010/wordprocessingShape">
                    <wps:wsp>
                      <wps:cNvCnPr/>
                      <wps:spPr>
                        <a:xfrm>
                          <a:off x="0" y="0"/>
                          <a:ext cx="276161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3.5pt;margin-top:9pt;height:0pt;width:217.45pt;z-index:251664384;mso-width-relative:page;mso-height-relative:page;" filled="f" stroked="t" coordsize="21600,21600" o:gfxdata="UEsFBgAAAAAAAAAAAAAAAAAAAAAAAFBLAwQKAAAAAACHTuJAAAAAAAAAAAAAAAAABAAAAGRycy9Q&#10;SwMEFAAAAAgAh07iQG1ToJjVAAAACQEAAA8AAABkcnMvZG93bnJldi54bWxNj0FPwzAMhe9I/IfI&#10;SNxYUoZG2zXdAak3hMQYnLPGa8sap0qybvx7jDjAybLf0/P3qs3FjWLGEAdPGrKFAoHUejtQp2H3&#10;1tzlIGIyZM3oCTV8YYRNfX1VmdL6M73ivE2d4BCKpdHQpzSVUsa2R2fiwk9IrB18cCbxGjppgzlz&#10;uBvlvVIr6cxA/KE3Ez712B63J6fh+aXId8dsnpum/fhcBmrMUr5rfXuTqTWIhJf0Z4YffEaHmpn2&#10;/kQ2ilHDw+qRuyQWcp5sKFRWgNj/HmRdyf8N6m9QSwMEFAAAAAgAh07iQOU5N2YGAgAA4wMAAA4A&#10;AABkcnMvZTJvRG9jLnhtbK1TzY7TMBC+I/EOlu80bVHLKmq6h5blgqAS8ACu4ySW/KcZb9O+BC+A&#10;xAk4Aae979PA8hiMnW4XlsseyMEZezzfzPfNeHG+t4btFKD2ruKT0Zgz5aSvtWsr/u7txZMzzjAK&#10;Vwvjnar4QSE/Xz5+tOhDqaa+86ZWwAjEYdmHincxhrIoUHbKChz5oBw5Gw9WRNpCW9QgekK3ppiO&#10;x/Oi91AH8FIh0ul6cPIjIjwE0DeNlmrt5aVVLg6ooIyIRAk7HZAvc7VNo2R83TSoIjMVJ6Yxr5SE&#10;7G1ai+VClC2I0Gl5LEE8pIR7nKzQjpKeoNYiCnYJ+h8oqyV49E0cSW+LgUhWhFhMxve0edOJoDIX&#10;khrDSXT8f7Dy1W4DTNcVn005c8JSx28+XP18//nm+7cfn65+XX9M9tcvjPwkVh+wpJiV28Bxh2ED&#10;ifm+AZv+xInts8CHk8BqH5mkw+mz+WQ+mXEmb33FXWAAjC+UtywZFccIQrddXHnnqI0eJllgsXuJ&#10;kVJT4G1Ayur8hTYmd9M41ld8/nRGPZaCJrShySDTBmKJruVMmJZGX0bIiOiNrlN0wkFotysDbCfS&#10;wOQv0aZsf11LqdcCu+Fedg2jZHWk12G0rfjZKVqUUWjz3NUsHgIJHEEL1xp1RDaOEiRhBymTtfX1&#10;ISucz6n3uYTjnKbh+nOfo+/e5v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IoUZjzRAAAA&#10;lAEAAAsAAAAAAAAAAQAgAAAAkAMAAF9yZWxzLy5yZWxzUEsBAhQAFAAAAAgAh07iQH7m5SD3AAAA&#10;4QEAABMAAAAAAAAAAQAgAAAAigQAAFtDb250ZW50X1R5cGVzXS54bWxQSwECFAAKAAAAAACHTuJA&#10;AAAAAAAAAAAAAAAABgAAAAAAAAAAABAAAABsAwAAX3JlbHMvUEsBAhQAFAAAAAgAh07iQOU5N2YG&#10;AgAA4wMAAA4AAAAAAAAAAQAgAAAAOgEAAGRycy9lMm9Eb2MueG1sUEsBAhQAFAAAAAgAh07iQG1T&#10;oJjVAAAACQEAAA8AAAAAAAAAAQAgAAAAOAAAAGRycy9kb3ducmV2LnhtbFBLAQIUAAoAAAAAAIdO&#10;4kAAAAAAAAAAAAAAAAAEAAAAAAAAAAAAEAAAABYAAABkcnMvUEsFBgAAAAAGAAYAWQEAALIFAAAA&#10;AA==&#10;">
                <v:fill on="f" focussize="0,0"/>
                <v:stroke weight="0.5pt" color="#000000 [3213]" miterlimit="8" joinstyle="miter" endarrow="block"/>
                <v:imagedata o:title=""/>
                <o:lock v:ext="edit" aspectratio="f"/>
              </v:shape>
            </w:pict>
          </mc:Fallback>
        </mc:AlternateContent>
      </w:r>
    </w:p>
    <w:p>
      <w:pPr>
        <w:jc w:val="center"/>
        <w:rPr>
          <w:rFonts w:ascii="Calibri" w:hAnsi="Calibri" w:eastAsia="宋体" w:cs="Times New Roman"/>
          <w:sz w:val="24"/>
        </w:rPr>
      </w:pPr>
    </w:p>
    <w:p>
      <w:pPr>
        <w:jc w:val="center"/>
        <w:rPr>
          <w:rFonts w:ascii="Calibri" w:hAnsi="Calibri" w:eastAsia="宋体" w:cs="Times New Roman"/>
          <w:sz w:val="24"/>
        </w:rPr>
      </w:pPr>
    </w:p>
    <w:p>
      <w:pPr>
        <w:jc w:val="center"/>
        <w:rPr>
          <w:rFonts w:ascii="Calibri" w:hAnsi="Calibri" w:eastAsia="宋体" w:cs="Times New Roman"/>
          <w:sz w:val="24"/>
        </w:rPr>
      </w:pPr>
    </w:p>
    <w:p>
      <w:pPr>
        <w:jc w:val="center"/>
        <w:rPr>
          <w:rFonts w:ascii="Calibri" w:hAnsi="Calibri" w:eastAsia="宋体" w:cs="Times New Roman"/>
          <w:sz w:val="24"/>
        </w:rPr>
      </w:pPr>
    </w:p>
    <w:p>
      <w:pPr>
        <w:jc w:val="center"/>
        <w:rPr>
          <w:rFonts w:ascii="Calibri" w:hAnsi="Calibri" w:eastAsia="宋体" w:cs="Times New Roman"/>
          <w:sz w:val="24"/>
        </w:rPr>
      </w:pPr>
    </w:p>
    <w:p>
      <w:pPr>
        <w:jc w:val="center"/>
        <w:rPr>
          <w:rFonts w:ascii="Calibri" w:hAnsi="Calibri" w:eastAsia="宋体" w:cs="Times New Roman"/>
          <w:sz w:val="24"/>
        </w:rPr>
      </w:pPr>
    </w:p>
    <w:p>
      <w:pPr>
        <w:jc w:val="center"/>
        <w:rPr>
          <w:rFonts w:ascii="Calibri" w:hAnsi="Calibri" w:eastAsia="宋体" w:cs="Times New Roman"/>
          <w:sz w:val="24"/>
        </w:rPr>
      </w:pPr>
    </w:p>
    <w:p>
      <w:pPr>
        <w:jc w:val="center"/>
        <w:rPr>
          <w:rFonts w:ascii="Calibri" w:hAnsi="Calibri" w:eastAsia="宋体" w:cs="Times New Roman"/>
          <w:sz w:val="24"/>
        </w:rPr>
      </w:pPr>
    </w:p>
    <w:p>
      <w:pPr>
        <w:jc w:val="center"/>
        <w:rPr>
          <w:rFonts w:ascii="Calibri" w:hAnsi="Calibri" w:eastAsia="宋体" w:cs="Times New Roman"/>
          <w:sz w:val="24"/>
        </w:rPr>
      </w:pPr>
    </w:p>
    <w:p>
      <w:pPr>
        <w:jc w:val="center"/>
        <w:rPr>
          <w:rFonts w:ascii="Calibri" w:hAnsi="Calibri" w:eastAsia="宋体" w:cs="Times New Roman"/>
          <w:sz w:val="24"/>
        </w:rPr>
      </w:pPr>
    </w:p>
    <w:p>
      <w:pPr>
        <w:jc w:val="center"/>
        <w:rPr>
          <w:rFonts w:ascii="Calibri" w:hAnsi="Calibri" w:eastAsia="宋体" w:cs="Times New Roman"/>
          <w:sz w:val="24"/>
        </w:rPr>
      </w:pPr>
    </w:p>
    <w:p/>
    <w:p/>
    <w:p/>
    <w:p/>
    <w:p>
      <w:pPr>
        <w:jc w:val="left"/>
        <w:rPr>
          <w:rFonts w:ascii="仿宋_GB2312" w:hAnsi="仿宋_GB2312" w:eastAsia="仿宋_GB2312" w:cs="仿宋_GB2312"/>
          <w:sz w:val="32"/>
          <w:szCs w:val="32"/>
        </w:rPr>
      </w:pPr>
    </w:p>
    <w:sectPr>
      <w:footerReference r:id="rId3" w:type="default"/>
      <w:pgSz w:w="11906" w:h="16838"/>
      <w:pgMar w:top="1928" w:right="1474" w:bottom="1984" w:left="1587" w:header="851" w:footer="1474"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楷体">
    <w:altName w:val="方正楷体_GBK"/>
    <w:panose1 w:val="02010609060101010101"/>
    <w:charset w:val="86"/>
    <w:family w:val="modern"/>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___WRD_EMBED_SUB_44">
    <w:altName w:val="仿宋_GB2312"/>
    <w:panose1 w:val="00000000000000000000"/>
    <w:charset w:val="86"/>
    <w:family w:val="moder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- 10 -</w:t>
                          </w:r>
                          <w:r>
                            <w:rPr>
                              <w:rFonts w:hint="eastAsia" w:asciiTheme="minorEastAsia" w:hAnsi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M1w58KgIAAFUEAAAOAAAAZHJz&#10;L2Uyb0RvYy54bWytVM2O0zAQviPxDpbvNGkRqypquipbFSFV7EoFcXYdp4nkP9luk/IA8AacuHDn&#10;ufocfM5PFy0c9sDFGXvG38z3zTiL21ZJchLO10bndDpJKRGam6LWh5x++rh5NafEB6YLJo0WOT0L&#10;T2+XL18sGpuJmamMLIQjANE+a2xOqxBsliSeV0IxPzFWaDhL4xQL2LpDUjjWAF3JZJamN0ljXGGd&#10;4cJ7nK57Jx0Q3XMATVnWXKwNPyqhQ4/qhGQBlHxVW0+XXbVlKXi4L0svApE5BdPQrUgCex/XZLlg&#10;2cExW9V8KIE9p4QnnBSrNZJeodYsMHJ09V9QqubOeFOGCTcq6Yl0ioDFNH2iza5iVnRcILW3V9H9&#10;/4PlH04PjtQFJoESzRQafvn+7fLj1+XnVzKN8jTWZ4jaWcSF9q1pY+hw7nEYWbelU/ELPgR+iHu+&#10;iivaQHi8NJ/N5ylcHL5xA5zk8bp1PrwTRpFo5NShe52o7LT1oQ8dQ2I2bTa1lDhnmdSkyenN6zdp&#10;d+HqAbjUyBFJ9MVGK7T7dmCwN8UZxJzpJ8NbvqmRfMt8eGAOo4CC8VjCPZZSGiQxg0VJZdyXf53H&#10;eHQIXkoajFZONV4SJfK9RucAGEbDjcZ+NPRR3RnMKrqBWjoTF1yQo1k6oz7jBa1iDriY5siU0zCa&#10;d6Efb7xALlarLgizZlnY6p3lEToq5u3qGCBgp2sUpVdi0ArT1nVmeBlxnP/cd1GPf4P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CKFGY80QAAAJQBAAALAAAAAAAAAAEAIAAAAK8DAABfcmVs&#10;cy8ucmVsc1BLAQIUABQAAAAIAIdO4kB+5uUg9wAAAOEBAAATAAAAAAAAAAEAIAAAAKkEAABbQ29u&#10;dGVudF9UeXBlc10ueG1sUEsBAhQACgAAAAAAh07iQAAAAAAAAAAAAAAAAAYAAAAAAAAAAAAQAAAA&#10;iwMAAF9yZWxzL1BLAQIUABQAAAAIAIdO4kCM1w58KgIAAFUEAAAOAAAAAAAAAAEAIAAAADUBAABk&#10;cnMvZTJvRG9jLnhtbFBLAQIUABQAAAAIAIdO4kCzSVju0AAAAAUBAAAPAAAAAAAAAAEAIAAAADgA&#10;AABkcnMvZG93bnJldi54bWxQSwECFAAKAAAAAACHTuJAAAAAAAAAAAAAAAAABAAAAAAAAAAAABAA&#10;AAAWAAAAZHJzL1BLBQYAAAAABgAGAFkBAADRBQAAAAA=&#10;">
              <v:fill on="f" focussize="0,0"/>
              <v:stroke on="f" weight="0.5pt"/>
              <v:imagedata o:title=""/>
              <o:lock v:ext="edit" aspectratio="f"/>
              <v:textbox inset="0mm,0mm,0mm,0mm" style="mso-fit-shape-to-text:t;">
                <w:txbxContent>
                  <w:p>
                    <w:pPr>
                      <w:pStyle w:val="5"/>
                    </w:pP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- 10 -</w:t>
                    </w:r>
                    <w:r>
                      <w:rPr>
                        <w:rFonts w:hint="eastAsia" w:asciiTheme="minorEastAsia" w:hAnsiTheme="minorEastAsia" w:cstheme="minorEastAsia"/>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EzZDY5YzFlMTAzYTY1NThlZDQ0MTExZTM5OWMyM2MifQ=="/>
  </w:docVars>
  <w:rsids>
    <w:rsidRoot w:val="1C0473E2"/>
    <w:rsid w:val="0004276B"/>
    <w:rsid w:val="00082B7A"/>
    <w:rsid w:val="000F553A"/>
    <w:rsid w:val="001000A0"/>
    <w:rsid w:val="00127105"/>
    <w:rsid w:val="00147F03"/>
    <w:rsid w:val="00161101"/>
    <w:rsid w:val="001B2A5E"/>
    <w:rsid w:val="001C5336"/>
    <w:rsid w:val="001C6E5A"/>
    <w:rsid w:val="001E657C"/>
    <w:rsid w:val="001F659E"/>
    <w:rsid w:val="0020291B"/>
    <w:rsid w:val="00252529"/>
    <w:rsid w:val="00260F4B"/>
    <w:rsid w:val="002633C0"/>
    <w:rsid w:val="002C350F"/>
    <w:rsid w:val="002E6698"/>
    <w:rsid w:val="00317000"/>
    <w:rsid w:val="0034198A"/>
    <w:rsid w:val="003B06C7"/>
    <w:rsid w:val="003B7C2C"/>
    <w:rsid w:val="003C45AB"/>
    <w:rsid w:val="003D13DE"/>
    <w:rsid w:val="003F0511"/>
    <w:rsid w:val="003F6EDB"/>
    <w:rsid w:val="004117D3"/>
    <w:rsid w:val="00422350"/>
    <w:rsid w:val="00441299"/>
    <w:rsid w:val="0044186B"/>
    <w:rsid w:val="004638D2"/>
    <w:rsid w:val="00463970"/>
    <w:rsid w:val="004661E2"/>
    <w:rsid w:val="00480136"/>
    <w:rsid w:val="004C40F7"/>
    <w:rsid w:val="004D35DC"/>
    <w:rsid w:val="004F7A94"/>
    <w:rsid w:val="00527075"/>
    <w:rsid w:val="00571B4D"/>
    <w:rsid w:val="005817C7"/>
    <w:rsid w:val="0059619E"/>
    <w:rsid w:val="005A5B97"/>
    <w:rsid w:val="005C604B"/>
    <w:rsid w:val="005E7773"/>
    <w:rsid w:val="005F074D"/>
    <w:rsid w:val="005F2955"/>
    <w:rsid w:val="005F6244"/>
    <w:rsid w:val="0062229A"/>
    <w:rsid w:val="00642DAE"/>
    <w:rsid w:val="00646653"/>
    <w:rsid w:val="0068358C"/>
    <w:rsid w:val="006A4FF9"/>
    <w:rsid w:val="00700E58"/>
    <w:rsid w:val="00714195"/>
    <w:rsid w:val="00735916"/>
    <w:rsid w:val="00747B09"/>
    <w:rsid w:val="00756C61"/>
    <w:rsid w:val="00784781"/>
    <w:rsid w:val="007A5129"/>
    <w:rsid w:val="007C5D81"/>
    <w:rsid w:val="007D52FE"/>
    <w:rsid w:val="007F7A86"/>
    <w:rsid w:val="00881FC1"/>
    <w:rsid w:val="008C1AC0"/>
    <w:rsid w:val="008D326C"/>
    <w:rsid w:val="008F163C"/>
    <w:rsid w:val="008F796D"/>
    <w:rsid w:val="0092212A"/>
    <w:rsid w:val="009B5D86"/>
    <w:rsid w:val="009C55CB"/>
    <w:rsid w:val="00A11453"/>
    <w:rsid w:val="00A17163"/>
    <w:rsid w:val="00A241B2"/>
    <w:rsid w:val="00A4639C"/>
    <w:rsid w:val="00A50EF9"/>
    <w:rsid w:val="00A70838"/>
    <w:rsid w:val="00B42337"/>
    <w:rsid w:val="00B44E98"/>
    <w:rsid w:val="00BA49FE"/>
    <w:rsid w:val="00BA736F"/>
    <w:rsid w:val="00BC63AE"/>
    <w:rsid w:val="00BF11D0"/>
    <w:rsid w:val="00C25201"/>
    <w:rsid w:val="00C26F46"/>
    <w:rsid w:val="00CB17B8"/>
    <w:rsid w:val="00CC5386"/>
    <w:rsid w:val="00D621BC"/>
    <w:rsid w:val="00D95922"/>
    <w:rsid w:val="00DC6F84"/>
    <w:rsid w:val="00DD1C48"/>
    <w:rsid w:val="00DE46C2"/>
    <w:rsid w:val="00DE489E"/>
    <w:rsid w:val="00E10BCA"/>
    <w:rsid w:val="00E16CEF"/>
    <w:rsid w:val="00E20F91"/>
    <w:rsid w:val="00E26433"/>
    <w:rsid w:val="00E568C6"/>
    <w:rsid w:val="00EA0707"/>
    <w:rsid w:val="00ED4C2F"/>
    <w:rsid w:val="00ED6DB6"/>
    <w:rsid w:val="00EE12E2"/>
    <w:rsid w:val="00F2075B"/>
    <w:rsid w:val="00F639C0"/>
    <w:rsid w:val="00F90CFF"/>
    <w:rsid w:val="00FA468C"/>
    <w:rsid w:val="00FC79EA"/>
    <w:rsid w:val="00FD1223"/>
    <w:rsid w:val="00FE7981"/>
    <w:rsid w:val="00FF5E60"/>
    <w:rsid w:val="011C68AE"/>
    <w:rsid w:val="01563A23"/>
    <w:rsid w:val="015C0770"/>
    <w:rsid w:val="025B6B72"/>
    <w:rsid w:val="02FA2186"/>
    <w:rsid w:val="03D14B7A"/>
    <w:rsid w:val="03ED74C4"/>
    <w:rsid w:val="03F954B9"/>
    <w:rsid w:val="04E850C3"/>
    <w:rsid w:val="05A332B5"/>
    <w:rsid w:val="05D01657"/>
    <w:rsid w:val="060E3C28"/>
    <w:rsid w:val="06DD6359"/>
    <w:rsid w:val="07066CE1"/>
    <w:rsid w:val="088F31D3"/>
    <w:rsid w:val="090114A7"/>
    <w:rsid w:val="097C0502"/>
    <w:rsid w:val="0A4855CF"/>
    <w:rsid w:val="0C0121E6"/>
    <w:rsid w:val="0C384A95"/>
    <w:rsid w:val="0D0F697A"/>
    <w:rsid w:val="0E2E3E2B"/>
    <w:rsid w:val="0F04606D"/>
    <w:rsid w:val="0F961B1C"/>
    <w:rsid w:val="0F987669"/>
    <w:rsid w:val="1004746B"/>
    <w:rsid w:val="10D1619A"/>
    <w:rsid w:val="117E6A54"/>
    <w:rsid w:val="13997BAF"/>
    <w:rsid w:val="13BB344A"/>
    <w:rsid w:val="15933FA4"/>
    <w:rsid w:val="165A7965"/>
    <w:rsid w:val="165B59AF"/>
    <w:rsid w:val="17571E13"/>
    <w:rsid w:val="1766125B"/>
    <w:rsid w:val="183277E8"/>
    <w:rsid w:val="1B202D15"/>
    <w:rsid w:val="1C0473E2"/>
    <w:rsid w:val="1C455DE1"/>
    <w:rsid w:val="1E5236B3"/>
    <w:rsid w:val="1FEE2E6B"/>
    <w:rsid w:val="20387238"/>
    <w:rsid w:val="203C01A9"/>
    <w:rsid w:val="203C7FF4"/>
    <w:rsid w:val="20FC2CED"/>
    <w:rsid w:val="2225382B"/>
    <w:rsid w:val="23104EBA"/>
    <w:rsid w:val="253E4DE1"/>
    <w:rsid w:val="27004AEF"/>
    <w:rsid w:val="27E61E5C"/>
    <w:rsid w:val="281B5462"/>
    <w:rsid w:val="2905346A"/>
    <w:rsid w:val="29556DB1"/>
    <w:rsid w:val="29F91116"/>
    <w:rsid w:val="2B5B2E6A"/>
    <w:rsid w:val="2B5E0668"/>
    <w:rsid w:val="2BFEB2CC"/>
    <w:rsid w:val="2CAE49B5"/>
    <w:rsid w:val="2E94655F"/>
    <w:rsid w:val="2F7344C4"/>
    <w:rsid w:val="2FEB41C3"/>
    <w:rsid w:val="30114F2C"/>
    <w:rsid w:val="301B145B"/>
    <w:rsid w:val="301C06AD"/>
    <w:rsid w:val="3027104D"/>
    <w:rsid w:val="30886ABD"/>
    <w:rsid w:val="30A759C2"/>
    <w:rsid w:val="34735436"/>
    <w:rsid w:val="3479590F"/>
    <w:rsid w:val="34EA4834"/>
    <w:rsid w:val="3631452E"/>
    <w:rsid w:val="36885746"/>
    <w:rsid w:val="373B3E85"/>
    <w:rsid w:val="374C6534"/>
    <w:rsid w:val="377804FB"/>
    <w:rsid w:val="37CD1E35"/>
    <w:rsid w:val="38155BF6"/>
    <w:rsid w:val="39A42201"/>
    <w:rsid w:val="39A96095"/>
    <w:rsid w:val="39FD7CE7"/>
    <w:rsid w:val="39FF2B77"/>
    <w:rsid w:val="3A2B3C08"/>
    <w:rsid w:val="3C0055D0"/>
    <w:rsid w:val="3C3A24CB"/>
    <w:rsid w:val="3CE979EB"/>
    <w:rsid w:val="3EDE770E"/>
    <w:rsid w:val="3F2117A4"/>
    <w:rsid w:val="3F7E39BB"/>
    <w:rsid w:val="3FF066EE"/>
    <w:rsid w:val="3FFD02C5"/>
    <w:rsid w:val="40CF62D1"/>
    <w:rsid w:val="448A661A"/>
    <w:rsid w:val="448E60EE"/>
    <w:rsid w:val="44BC0456"/>
    <w:rsid w:val="44CD4234"/>
    <w:rsid w:val="44DE3F8B"/>
    <w:rsid w:val="450D2369"/>
    <w:rsid w:val="45161351"/>
    <w:rsid w:val="45DC60D8"/>
    <w:rsid w:val="45FC4A76"/>
    <w:rsid w:val="465E1979"/>
    <w:rsid w:val="484036A0"/>
    <w:rsid w:val="484C355B"/>
    <w:rsid w:val="48700981"/>
    <w:rsid w:val="49AF5A47"/>
    <w:rsid w:val="49BD1664"/>
    <w:rsid w:val="49CD41F5"/>
    <w:rsid w:val="4A417A28"/>
    <w:rsid w:val="4BE9326B"/>
    <w:rsid w:val="4BED0C23"/>
    <w:rsid w:val="4C2751F9"/>
    <w:rsid w:val="4C474BEE"/>
    <w:rsid w:val="4CDE2795"/>
    <w:rsid w:val="4E0B6C9D"/>
    <w:rsid w:val="4F2956FE"/>
    <w:rsid w:val="50883A2D"/>
    <w:rsid w:val="5113165F"/>
    <w:rsid w:val="51F8753A"/>
    <w:rsid w:val="520F65CA"/>
    <w:rsid w:val="534546CB"/>
    <w:rsid w:val="549D5031"/>
    <w:rsid w:val="55DD538A"/>
    <w:rsid w:val="573E360D"/>
    <w:rsid w:val="57F872E9"/>
    <w:rsid w:val="58390A72"/>
    <w:rsid w:val="59C57ED7"/>
    <w:rsid w:val="5A5D2BEC"/>
    <w:rsid w:val="5C0B36AB"/>
    <w:rsid w:val="5CD947B4"/>
    <w:rsid w:val="5D6013EC"/>
    <w:rsid w:val="5D7D35D7"/>
    <w:rsid w:val="5E5164E7"/>
    <w:rsid w:val="5F9433B3"/>
    <w:rsid w:val="5FC31641"/>
    <w:rsid w:val="5FDC33D5"/>
    <w:rsid w:val="5FF90F91"/>
    <w:rsid w:val="61510230"/>
    <w:rsid w:val="61B56B47"/>
    <w:rsid w:val="61D26D93"/>
    <w:rsid w:val="62943A99"/>
    <w:rsid w:val="634D5F6E"/>
    <w:rsid w:val="63EE0430"/>
    <w:rsid w:val="646A5CF5"/>
    <w:rsid w:val="648B535E"/>
    <w:rsid w:val="66AD6AEF"/>
    <w:rsid w:val="672446AF"/>
    <w:rsid w:val="680A5DCC"/>
    <w:rsid w:val="681B0AD1"/>
    <w:rsid w:val="69A9339D"/>
    <w:rsid w:val="6A1C55F3"/>
    <w:rsid w:val="6AA1775D"/>
    <w:rsid w:val="6B0D1D95"/>
    <w:rsid w:val="6BBD56E3"/>
    <w:rsid w:val="6BDE6528"/>
    <w:rsid w:val="6CCB50C7"/>
    <w:rsid w:val="6D2E0699"/>
    <w:rsid w:val="6D941272"/>
    <w:rsid w:val="6DAD01F9"/>
    <w:rsid w:val="6DB6154D"/>
    <w:rsid w:val="6EEF42C9"/>
    <w:rsid w:val="6F823A75"/>
    <w:rsid w:val="6FB23510"/>
    <w:rsid w:val="6FCCD3B6"/>
    <w:rsid w:val="6FFD0ACC"/>
    <w:rsid w:val="703D61BB"/>
    <w:rsid w:val="7069494C"/>
    <w:rsid w:val="70D3564D"/>
    <w:rsid w:val="710E42CA"/>
    <w:rsid w:val="71A32417"/>
    <w:rsid w:val="71BC1646"/>
    <w:rsid w:val="71E4028D"/>
    <w:rsid w:val="71EC355C"/>
    <w:rsid w:val="730B588B"/>
    <w:rsid w:val="73235E54"/>
    <w:rsid w:val="734E5B41"/>
    <w:rsid w:val="741E5117"/>
    <w:rsid w:val="746B094E"/>
    <w:rsid w:val="74D9C2B9"/>
    <w:rsid w:val="74ED57C8"/>
    <w:rsid w:val="75EA71A4"/>
    <w:rsid w:val="76AF72CB"/>
    <w:rsid w:val="7756B602"/>
    <w:rsid w:val="77EB8D75"/>
    <w:rsid w:val="78C857E1"/>
    <w:rsid w:val="79735FC1"/>
    <w:rsid w:val="79DBCB64"/>
    <w:rsid w:val="7A743AA6"/>
    <w:rsid w:val="7AE264F5"/>
    <w:rsid w:val="7B8F7962"/>
    <w:rsid w:val="7BBD437C"/>
    <w:rsid w:val="7C4D35C0"/>
    <w:rsid w:val="7C565982"/>
    <w:rsid w:val="7D117C66"/>
    <w:rsid w:val="7D4B3425"/>
    <w:rsid w:val="7DF44858"/>
    <w:rsid w:val="7E8541A1"/>
    <w:rsid w:val="7EFF5A14"/>
    <w:rsid w:val="7F4F4BC4"/>
    <w:rsid w:val="BBCB75DE"/>
    <w:rsid w:val="BEFE754E"/>
    <w:rsid w:val="BF9B22E3"/>
    <w:rsid w:val="D6BB85D3"/>
    <w:rsid w:val="DB759D33"/>
    <w:rsid w:val="E77F286D"/>
    <w:rsid w:val="EBAF1677"/>
    <w:rsid w:val="EEE983D6"/>
    <w:rsid w:val="F787E2F3"/>
    <w:rsid w:val="F7B52FB9"/>
    <w:rsid w:val="FBFC2CC1"/>
    <w:rsid w:val="FBFCE16D"/>
    <w:rsid w:val="FD55A9E7"/>
    <w:rsid w:val="FDFE908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unhideWhenUsed/>
    <w:qFormat/>
    <w:uiPriority w:val="1"/>
  </w:style>
  <w:style w:type="table" w:default="1" w:styleId="8">
    <w:name w:val="Normal Table"/>
    <w:unhideWhenUsed/>
    <w:qFormat/>
    <w:uiPriority w:val="99"/>
    <w:tblPr>
      <w:tblCellMar>
        <w:top w:w="0" w:type="dxa"/>
        <w:left w:w="108" w:type="dxa"/>
        <w:bottom w:w="0" w:type="dxa"/>
        <w:right w:w="108" w:type="dxa"/>
      </w:tblCellMar>
    </w:tblPr>
  </w:style>
  <w:style w:type="paragraph" w:customStyle="1" w:styleId="2">
    <w:name w:val="PlainText"/>
    <w:basedOn w:val="1"/>
    <w:next w:val="3"/>
    <w:qFormat/>
    <w:uiPriority w:val="0"/>
    <w:rPr>
      <w:rFonts w:hAnsi="Courier New" w:eastAsia="宋体"/>
      <w:sz w:val="21"/>
    </w:rPr>
  </w:style>
  <w:style w:type="paragraph" w:customStyle="1" w:styleId="3">
    <w:name w:val="Index8"/>
    <w:basedOn w:val="1"/>
    <w:next w:val="1"/>
    <w:qFormat/>
    <w:uiPriority w:val="0"/>
    <w:pPr>
      <w:ind w:left="2940"/>
    </w:pPr>
    <w:rPr>
      <w:rFonts w:ascii="Times New Roman" w:hAnsi="Times New Roman"/>
    </w:rPr>
  </w:style>
  <w:style w:type="paragraph" w:styleId="4">
    <w:name w:val="Balloon Text"/>
    <w:basedOn w:val="1"/>
    <w:link w:val="14"/>
    <w:qFormat/>
    <w:uiPriority w:val="0"/>
    <w:rPr>
      <w:rFonts w:ascii="宋体" w:eastAsia="宋体"/>
      <w:sz w:val="18"/>
      <w:szCs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bCs/>
    </w:rPr>
  </w:style>
  <w:style w:type="character" w:styleId="12">
    <w:name w:val="page number"/>
    <w:basedOn w:val="10"/>
    <w:qFormat/>
    <w:uiPriority w:val="0"/>
  </w:style>
  <w:style w:type="character" w:styleId="13">
    <w:name w:val="Hyperlink"/>
    <w:basedOn w:val="10"/>
    <w:qFormat/>
    <w:uiPriority w:val="0"/>
    <w:rPr>
      <w:color w:val="0000FF"/>
      <w:u w:val="single"/>
    </w:rPr>
  </w:style>
  <w:style w:type="character" w:customStyle="1" w:styleId="14">
    <w:name w:val="批注框文本 字符"/>
    <w:basedOn w:val="10"/>
    <w:link w:val="4"/>
    <w:qFormat/>
    <w:uiPriority w:val="0"/>
    <w:rPr>
      <w:rFonts w:ascii="宋体" w:hAnsiTheme="minorHAnsi" w:cstheme="minorBidi"/>
      <w:kern w:val="2"/>
      <w:sz w:val="18"/>
      <w:szCs w:val="18"/>
    </w:rPr>
  </w:style>
  <w:style w:type="paragraph" w:customStyle="1" w:styleId="15">
    <w:name w:val="f_center"/>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16">
    <w:name w:val="列表段落1"/>
    <w:basedOn w:val="1"/>
    <w:qFormat/>
    <w:uiPriority w:val="99"/>
    <w:pPr>
      <w:ind w:firstLine="420" w:firstLineChars="200"/>
    </w:pPr>
  </w:style>
  <w:style w:type="paragraph" w:customStyle="1" w:styleId="17">
    <w:name w:val="列表段落2"/>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25</Pages>
  <Words>9176</Words>
  <Characters>9887</Characters>
  <Lines>43</Lines>
  <Paragraphs>12</Paragraphs>
  <TotalTime>10</TotalTime>
  <ScaleCrop>false</ScaleCrop>
  <LinksUpToDate>false</LinksUpToDate>
  <CharactersWithSpaces>10121</CharactersWithSpaces>
  <Application>WPS Office_11.8.2.11681_F1E327BC-269C-435d-A152-05C5408002CA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2020-04-24T06:59:00Z</dcterms:created>
  <dc:creator>Elva_wong</dc:creator>
  <cp:lastModifiedBy>张慧敏</cp:lastModifiedBy>
  <cp:lastPrinted>2020-05-20T01:02:00Z</cp:lastPrinted>
  <dcterms:modified xsi:type="dcterms:W3CDTF">2024-09-09T10:44:25Z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2052-11.8.2.11681</vt:lpwstr>
  </property>
  <property fmtid="{D5CDD505-2E9C-101B-9397-08002B2CF9AE}" pid="3" name="ICV">
    <vt:lpwstr>61F5F9483123E705995FDE66161A264A</vt:lpwstr>
  </property>
</Properties>
</file>