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宋体"/>
          <w:color w:val="auto"/>
          <w:sz w:val="44"/>
          <w:szCs w:val="44"/>
          <w:highlight w:val="none"/>
          <w:lang w:val="en-US" w:eastAsia="zh-CN"/>
        </w:rPr>
      </w:pPr>
      <w:r>
        <w:rPr>
          <w:rFonts w:hint="eastAsia" w:ascii="方正小标宋简体" w:hAnsi="黑体" w:eastAsia="方正小标宋简体" w:cs="宋体"/>
          <w:color w:val="auto"/>
          <w:sz w:val="44"/>
          <w:szCs w:val="44"/>
          <w:highlight w:val="none"/>
          <w:lang w:val="en-US" w:eastAsia="zh-CN"/>
        </w:rPr>
        <w:t>中国共产主义青年团</w:t>
      </w:r>
    </w:p>
    <w:p>
      <w:pPr>
        <w:jc w:val="center"/>
        <w:rPr>
          <w:rFonts w:hint="eastAsia" w:ascii="方正小标宋简体" w:hAnsi="黑体" w:eastAsia="方正小标宋简体" w:cs="宋体"/>
          <w:color w:val="auto"/>
          <w:sz w:val="44"/>
          <w:szCs w:val="44"/>
          <w:highlight w:val="none"/>
        </w:rPr>
      </w:pPr>
      <w:r>
        <w:rPr>
          <w:rFonts w:hint="eastAsia" w:ascii="方正小标宋简体" w:hAnsi="黑体" w:eastAsia="方正小标宋简体" w:cs="宋体"/>
          <w:color w:val="auto"/>
          <w:sz w:val="44"/>
          <w:szCs w:val="44"/>
          <w:highlight w:val="none"/>
          <w:lang w:val="en-US" w:eastAsia="zh-CN"/>
        </w:rPr>
        <w:t>深圳市龙岗区委员会2020年度部门</w:t>
      </w:r>
      <w:r>
        <w:rPr>
          <w:rFonts w:hint="eastAsia" w:ascii="方正小标宋简体" w:hAnsi="黑体" w:eastAsia="方正小标宋简体" w:cs="宋体"/>
          <w:color w:val="auto"/>
          <w:sz w:val="44"/>
          <w:szCs w:val="44"/>
          <w:highlight w:val="none"/>
        </w:rPr>
        <w:t>决算</w:t>
      </w:r>
    </w:p>
    <w:p>
      <w:pPr>
        <w:ind w:firstLine="643" w:firstLineChars="200"/>
        <w:jc w:val="center"/>
        <w:rPr>
          <w:rFonts w:ascii="仿宋_GB2312" w:eastAsia="仿宋_GB2312"/>
          <w:b/>
          <w:color w:val="auto"/>
          <w:sz w:val="32"/>
          <w:szCs w:val="32"/>
          <w:highlight w:val="none"/>
          <w:lang w:eastAsia="zh-CN"/>
        </w:rPr>
      </w:pPr>
    </w:p>
    <w:p>
      <w:pPr>
        <w:pStyle w:val="6"/>
        <w:rPr>
          <w:lang w:eastAsia="zh-CN"/>
        </w:rPr>
      </w:pPr>
    </w:p>
    <w:p>
      <w:pPr>
        <w:ind w:firstLine="640" w:firstLineChars="200"/>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目录</w:t>
      </w:r>
    </w:p>
    <w:p>
      <w:pPr>
        <w:widowControl w:val="0"/>
        <w:wordWrap/>
        <w:adjustRightInd/>
        <w:snapToGrid/>
        <w:spacing w:line="700" w:lineRule="exact"/>
        <w:textAlignment w:val="auto"/>
        <w:outlineLvl w:val="0"/>
        <w:rPr>
          <w:rFonts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一、中国共产主义青年团深圳市龙岗区委员会概况</w:t>
      </w:r>
    </w:p>
    <w:p>
      <w:pPr>
        <w:widowControl w:val="0"/>
        <w:wordWrap/>
        <w:adjustRightInd/>
        <w:snapToGrid/>
        <w:spacing w:line="700" w:lineRule="exact"/>
        <w:textAlignment w:val="auto"/>
        <w:outlineLvl w:val="9"/>
        <w:rPr>
          <w:rFonts w:hint="eastAsia" w:ascii="楷体" w:hAnsi="楷体" w:eastAsia="楷体" w:cs="楷体"/>
          <w:color w:val="auto"/>
          <w:sz w:val="32"/>
          <w:szCs w:val="32"/>
          <w:highlight w:val="none"/>
          <w:lang w:eastAsia="zh-CN"/>
        </w:rPr>
      </w:pPr>
      <w:r>
        <w:rPr>
          <w:rFonts w:hint="eastAsia" w:ascii="仿宋_GB2312" w:eastAsia="仿宋_GB2312"/>
          <w:b/>
          <w:color w:val="auto"/>
          <w:sz w:val="32"/>
          <w:szCs w:val="32"/>
          <w:highlight w:val="none"/>
          <w:lang w:eastAsia="zh-CN"/>
        </w:rPr>
        <w:t xml:space="preserve">   </w:t>
      </w:r>
      <w:r>
        <w:rPr>
          <w:rFonts w:hint="eastAsia" w:ascii="楷体" w:hAnsi="楷体" w:eastAsia="楷体" w:cs="楷体"/>
          <w:color w:val="auto"/>
          <w:sz w:val="32"/>
          <w:szCs w:val="32"/>
          <w:highlight w:val="none"/>
          <w:lang w:eastAsia="zh-CN"/>
        </w:rPr>
        <w:t>（一）</w:t>
      </w:r>
      <w:r>
        <w:rPr>
          <w:rFonts w:hint="eastAsia" w:ascii="楷体" w:hAnsi="楷体" w:eastAsia="楷体" w:cs="楷体"/>
          <w:color w:val="auto"/>
          <w:sz w:val="32"/>
          <w:szCs w:val="32"/>
          <w:highlight w:val="none"/>
          <w:lang w:val="en-US" w:eastAsia="zh-CN"/>
        </w:rPr>
        <w:t>单位</w:t>
      </w:r>
      <w:r>
        <w:rPr>
          <w:rFonts w:hint="eastAsia" w:ascii="楷体" w:hAnsi="楷体" w:eastAsia="楷体" w:cs="楷体"/>
          <w:color w:val="auto"/>
          <w:sz w:val="32"/>
          <w:szCs w:val="32"/>
          <w:highlight w:val="none"/>
          <w:lang w:eastAsia="zh-CN"/>
        </w:rPr>
        <w:t>职责</w:t>
      </w:r>
    </w:p>
    <w:p>
      <w:pPr>
        <w:widowControl w:val="0"/>
        <w:wordWrap/>
        <w:adjustRightInd/>
        <w:snapToGrid/>
        <w:spacing w:line="700" w:lineRule="exact"/>
        <w:textAlignment w:val="auto"/>
        <w:outlineLvl w:val="9"/>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 xml:space="preserve">   （二）机构设置</w:t>
      </w:r>
    </w:p>
    <w:p>
      <w:pPr>
        <w:widowControl w:val="0"/>
        <w:wordWrap/>
        <w:adjustRightInd/>
        <w:snapToGrid/>
        <w:spacing w:line="700" w:lineRule="exact"/>
        <w:textAlignment w:val="auto"/>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lang w:val="en-US" w:eastAsia="zh-CN"/>
        </w:rPr>
        <w:t>中国共产主义青年团深圳市龙岗区委员会</w:t>
      </w:r>
      <w:r>
        <w:rPr>
          <w:rFonts w:hint="eastAsia" w:ascii="黑体" w:hAnsi="黑体" w:eastAsia="黑体"/>
          <w:color w:val="auto"/>
          <w:sz w:val="32"/>
          <w:szCs w:val="32"/>
          <w:highlight w:val="none"/>
          <w:lang w:eastAsia="zh-CN"/>
        </w:rPr>
        <w:t>2020年度部门决算表</w:t>
      </w:r>
    </w:p>
    <w:p>
      <w:pPr>
        <w:widowControl w:val="0"/>
        <w:wordWrap/>
        <w:adjustRightInd/>
        <w:snapToGrid/>
        <w:spacing w:line="700" w:lineRule="exact"/>
        <w:textAlignment w:val="auto"/>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lang w:val="en-US" w:eastAsia="zh-CN"/>
        </w:rPr>
        <w:t>中国共产主义青年团深圳市龙岗区委员会</w:t>
      </w:r>
      <w:r>
        <w:rPr>
          <w:rFonts w:hint="eastAsia" w:ascii="黑体" w:hAnsi="黑体" w:eastAsia="黑体"/>
          <w:color w:val="auto"/>
          <w:sz w:val="32"/>
          <w:szCs w:val="32"/>
          <w:highlight w:val="none"/>
          <w:lang w:eastAsia="zh-CN"/>
        </w:rPr>
        <w:t>2020年度部门决算情况说明</w:t>
      </w:r>
    </w:p>
    <w:p>
      <w:pPr>
        <w:widowControl w:val="0"/>
        <w:wordWrap/>
        <w:adjustRightInd/>
        <w:snapToGrid/>
        <w:spacing w:line="700" w:lineRule="exact"/>
        <w:textAlignment w:val="auto"/>
        <w:outlineLvl w:val="0"/>
        <w:rPr>
          <w:rFonts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四、名词解释</w:t>
      </w:r>
    </w:p>
    <w:p>
      <w:pPr>
        <w:ind w:firstLine="643" w:firstLineChars="200"/>
        <w:jc w:val="center"/>
        <w:rPr>
          <w:rFonts w:hint="eastAsia" w:ascii="仿宋_GB2312" w:eastAsia="仿宋_GB2312"/>
          <w:b/>
          <w:color w:val="auto"/>
          <w:sz w:val="32"/>
          <w:szCs w:val="32"/>
          <w:highlight w:val="none"/>
          <w:lang w:eastAsia="zh-CN"/>
        </w:rPr>
      </w:pPr>
    </w:p>
    <w:p>
      <w:pPr>
        <w:ind w:firstLine="643" w:firstLineChars="200"/>
        <w:jc w:val="center"/>
        <w:rPr>
          <w:rFonts w:hint="eastAsia" w:ascii="仿宋_GB2312" w:eastAsia="仿宋_GB2312"/>
          <w:b/>
          <w:color w:val="auto"/>
          <w:sz w:val="32"/>
          <w:szCs w:val="32"/>
          <w:highlight w:val="none"/>
          <w:lang w:eastAsia="zh-CN"/>
        </w:rPr>
      </w:pPr>
    </w:p>
    <w:p>
      <w:pPr>
        <w:ind w:firstLine="643" w:firstLineChars="200"/>
        <w:jc w:val="center"/>
        <w:rPr>
          <w:rFonts w:hint="eastAsia" w:ascii="仿宋_GB2312" w:eastAsia="仿宋_GB2312"/>
          <w:b/>
          <w:color w:val="auto"/>
          <w:sz w:val="32"/>
          <w:szCs w:val="32"/>
          <w:highlight w:val="none"/>
          <w:lang w:eastAsia="zh-CN"/>
        </w:rPr>
      </w:pPr>
    </w:p>
    <w:p>
      <w:pPr>
        <w:ind w:firstLine="643" w:firstLineChars="200"/>
        <w:jc w:val="center"/>
        <w:rPr>
          <w:rFonts w:hint="eastAsia" w:ascii="仿宋_GB2312" w:eastAsia="仿宋_GB2312"/>
          <w:b/>
          <w:color w:val="auto"/>
          <w:sz w:val="32"/>
          <w:szCs w:val="32"/>
          <w:highlight w:val="none"/>
          <w:lang w:eastAsia="zh-CN"/>
        </w:rPr>
      </w:pPr>
    </w:p>
    <w:p>
      <w:pPr>
        <w:ind w:firstLine="643" w:firstLineChars="200"/>
        <w:jc w:val="center"/>
        <w:rPr>
          <w:rFonts w:hint="eastAsia" w:ascii="仿宋_GB2312" w:eastAsia="仿宋_GB2312"/>
          <w:b/>
          <w:color w:val="auto"/>
          <w:sz w:val="32"/>
          <w:szCs w:val="32"/>
          <w:highlight w:val="none"/>
          <w:lang w:eastAsia="zh-CN"/>
        </w:rPr>
      </w:pPr>
    </w:p>
    <w:p>
      <w:pPr>
        <w:ind w:firstLine="643" w:firstLineChars="200"/>
        <w:jc w:val="center"/>
        <w:rPr>
          <w:rFonts w:hint="eastAsia" w:ascii="仿宋_GB2312" w:eastAsia="仿宋_GB2312"/>
          <w:b/>
          <w:color w:val="auto"/>
          <w:sz w:val="32"/>
          <w:szCs w:val="32"/>
          <w:highlight w:val="none"/>
          <w:lang w:eastAsia="zh-CN"/>
        </w:rPr>
      </w:pPr>
    </w:p>
    <w:p>
      <w:pPr>
        <w:ind w:firstLine="643" w:firstLineChars="200"/>
        <w:jc w:val="center"/>
        <w:rPr>
          <w:rFonts w:hint="eastAsia" w:ascii="仿宋_GB2312" w:eastAsia="仿宋_GB2312"/>
          <w:b/>
          <w:color w:val="auto"/>
          <w:sz w:val="32"/>
          <w:szCs w:val="32"/>
          <w:highlight w:val="none"/>
          <w:lang w:eastAsia="zh-CN"/>
        </w:rPr>
      </w:pPr>
    </w:p>
    <w:p>
      <w:pPr>
        <w:pStyle w:val="2"/>
        <w:rPr>
          <w:rFonts w:hint="eastAsia"/>
          <w:lang w:eastAsia="zh-CN"/>
        </w:rPr>
      </w:pPr>
    </w:p>
    <w:p>
      <w:pPr>
        <w:jc w:val="both"/>
        <w:rPr>
          <w:rFonts w:hint="eastAsia" w:ascii="仿宋_GB2312" w:eastAsia="仿宋_GB2312"/>
          <w:b/>
          <w:color w:val="auto"/>
          <w:sz w:val="32"/>
          <w:szCs w:val="32"/>
          <w:highlight w:val="none"/>
          <w:lang w:eastAsia="zh-CN"/>
        </w:rPr>
      </w:pPr>
    </w:p>
    <w:p>
      <w:pPr>
        <w:widowControl w:val="0"/>
        <w:wordWrap/>
        <w:adjustRightInd/>
        <w:snapToGrid/>
        <w:spacing w:line="560" w:lineRule="exact"/>
        <w:jc w:val="both"/>
        <w:textAlignment w:val="auto"/>
        <w:outlineLvl w:val="0"/>
        <w:rPr>
          <w:rFonts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一、中国共产主义青年团深圳市龙岗区委员会概况</w:t>
      </w:r>
    </w:p>
    <w:p>
      <w:pPr>
        <w:widowControl w:val="0"/>
        <w:wordWrap/>
        <w:adjustRightInd/>
        <w:snapToGrid/>
        <w:spacing w:line="560" w:lineRule="exact"/>
        <w:ind w:firstLine="643" w:firstLineChars="200"/>
        <w:jc w:val="both"/>
        <w:textAlignment w:val="auto"/>
        <w:outlineLvl w:val="1"/>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（一）</w:t>
      </w:r>
      <w:r>
        <w:rPr>
          <w:rFonts w:hint="eastAsia" w:ascii="楷体" w:hAnsi="楷体" w:eastAsia="楷体" w:cs="楷体"/>
          <w:b/>
          <w:bCs/>
          <w:color w:val="auto"/>
          <w:sz w:val="32"/>
          <w:szCs w:val="32"/>
          <w:highlight w:val="none"/>
          <w:lang w:val="en-US" w:eastAsia="zh-CN"/>
        </w:rPr>
        <w:t>单位</w:t>
      </w:r>
      <w:r>
        <w:rPr>
          <w:rFonts w:hint="eastAsia" w:ascii="楷体" w:hAnsi="楷体" w:eastAsia="楷体" w:cs="楷体"/>
          <w:b/>
          <w:bCs/>
          <w:color w:val="auto"/>
          <w:sz w:val="32"/>
          <w:szCs w:val="32"/>
          <w:highlight w:val="none"/>
          <w:lang w:eastAsia="zh-CN"/>
        </w:rPr>
        <w:t>职责</w:t>
      </w:r>
    </w:p>
    <w:p>
      <w:pPr>
        <w:pStyle w:val="5"/>
        <w:widowControl/>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宣传、贯彻、执行党的路线、方针和政策；部署全区共青团工作，并负责组织实施；抓好全区团的组织建设、思想建设及阵地建设；研究、制定全区团的改革和发展规划并组织实 施；指导、检查、培训及督促考核全区基层团建工作；做好推优入党工作；代表和维护青少 年的合法权益；指导区义工联工作，推动志愿者先锋城区建设；领导全区少先队工作；指导区青企协及其他青年社会组织工作；完成区委、区政府和团市委交办的其他工作任务。</w:t>
      </w:r>
    </w:p>
    <w:p>
      <w:pPr>
        <w:widowControl w:val="0"/>
        <w:wordWrap/>
        <w:adjustRightInd/>
        <w:snapToGrid/>
        <w:spacing w:line="560" w:lineRule="exact"/>
        <w:ind w:firstLine="643" w:firstLineChars="200"/>
        <w:jc w:val="both"/>
        <w:textAlignment w:val="auto"/>
        <w:outlineLvl w:val="1"/>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（二）机构设置</w:t>
      </w:r>
    </w:p>
    <w:p>
      <w:pPr>
        <w:numPr>
          <w:ilvl w:val="0"/>
          <w:numId w:val="0"/>
        </w:numPr>
        <w:outlineLvl w:val="0"/>
        <w:rPr>
          <w:rFonts w:hint="eastAsia" w:ascii="黑体" w:hAnsi="黑体" w:eastAsia="黑体"/>
          <w:sz w:val="32"/>
          <w:szCs w:val="32"/>
          <w:highlight w:val="none"/>
          <w:lang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按照部门决算编报要求，纳入我部门（</w:t>
      </w:r>
      <w:r>
        <w:rPr>
          <w:rFonts w:hint="eastAsia" w:ascii="仿宋" w:hAnsi="仿宋" w:eastAsia="仿宋" w:cs="仿宋"/>
          <w:color w:val="auto"/>
          <w:sz w:val="32"/>
          <w:szCs w:val="32"/>
          <w:highlight w:val="none"/>
          <w:lang w:eastAsia="zh-CN"/>
        </w:rPr>
        <w:t>中国共产主义青年团深圳市龙岗区委员会（本级）</w:t>
      </w:r>
      <w:r>
        <w:rPr>
          <w:rFonts w:hint="eastAsia" w:ascii="仿宋" w:hAnsi="仿宋" w:eastAsia="仿宋" w:cs="仿宋"/>
          <w:sz w:val="32"/>
          <w:szCs w:val="32"/>
          <w:highlight w:val="none"/>
        </w:rPr>
        <w:t>2020年部门决算编报范围的单位共1个。我部门没有下属单位，按照部门决算编报要求，单独编制本部门决算。</w:t>
      </w:r>
    </w:p>
    <w:p>
      <w:pPr>
        <w:widowControl w:val="0"/>
        <w:wordWrap/>
        <w:adjustRightInd/>
        <w:snapToGrid/>
        <w:spacing w:line="560" w:lineRule="exact"/>
        <w:jc w:val="both"/>
        <w:textAlignment w:val="auto"/>
        <w:outlineLvl w:val="0"/>
        <w:rPr>
          <w:rFonts w:hint="eastAsia" w:ascii="黑体" w:hAnsi="黑体" w:eastAsia="黑体" w:cs="宋体"/>
          <w:color w:val="auto"/>
          <w:sz w:val="32"/>
          <w:szCs w:val="32"/>
          <w:highlight w:val="none"/>
          <w:lang w:eastAsia="zh-CN"/>
        </w:rPr>
      </w:pPr>
      <w:r>
        <w:rPr>
          <w:rFonts w:hint="eastAsia" w:ascii="黑体" w:hAnsi="黑体" w:eastAsia="黑体" w:cs="宋体"/>
          <w:color w:val="auto"/>
          <w:sz w:val="32"/>
          <w:szCs w:val="32"/>
          <w:highlight w:val="none"/>
          <w:lang w:eastAsia="zh-CN"/>
        </w:rPr>
        <w:t>二、中国共产主义青年团深圳市龙岗区委员会</w:t>
      </w:r>
      <w:r>
        <w:rPr>
          <w:rFonts w:hint="eastAsia" w:ascii="黑体" w:hAnsi="黑体" w:eastAsia="黑体" w:cs="宋体"/>
          <w:color w:val="auto"/>
          <w:sz w:val="32"/>
          <w:szCs w:val="32"/>
          <w:highlight w:val="none"/>
          <w:lang w:val="en-US" w:eastAsia="zh-CN"/>
        </w:rPr>
        <w:t>2020年度部门决算表</w:t>
      </w:r>
    </w:p>
    <w:tbl>
      <w:tblPr>
        <w:tblStyle w:val="8"/>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87"/>
        <w:gridCol w:w="526"/>
        <w:gridCol w:w="2071"/>
        <w:gridCol w:w="2188"/>
        <w:gridCol w:w="526"/>
        <w:gridCol w:w="2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9600" w:type="dxa"/>
            <w:gridSpan w:val="6"/>
            <w:vAlign w:val="bottom"/>
          </w:tcPr>
          <w:p>
            <w:pPr>
              <w:jc w:val="center"/>
              <w:rPr>
                <w:rFonts w:hint="default" w:ascii="Arial" w:hAnsi="Arial" w:cs="Arial"/>
                <w:i w:val="0"/>
                <w:color w:val="000000"/>
                <w:sz w:val="20"/>
                <w:szCs w:val="20"/>
                <w:u w:val="none"/>
              </w:rPr>
            </w:pPr>
            <w:r>
              <w:rPr>
                <w:rFonts w:hint="eastAsia" w:eastAsia="宋体" w:cs="宋体"/>
                <w:i w:val="0"/>
                <w:color w:val="000000"/>
                <w:kern w:val="0"/>
                <w:sz w:val="30"/>
                <w:szCs w:val="30"/>
                <w:u w:val="none"/>
                <w:lang w:val="en-US" w:eastAsia="zh-CN" w:bidi="ar"/>
              </w:rPr>
              <w:t>（一）</w:t>
            </w:r>
            <w:r>
              <w:rPr>
                <w:rFonts w:hint="eastAsia" w:ascii="宋体" w:hAnsi="宋体" w:eastAsia="宋体" w:cs="宋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vAlign w:val="bottom"/>
          </w:tcPr>
          <w:p>
            <w:pPr>
              <w:rPr>
                <w:rFonts w:hint="default" w:ascii="Arial" w:hAnsi="Arial" w:cs="Arial"/>
                <w:i w:val="0"/>
                <w:color w:val="000000"/>
                <w:sz w:val="16"/>
                <w:szCs w:val="16"/>
                <w:u w:val="none"/>
              </w:rPr>
            </w:pPr>
          </w:p>
        </w:tc>
        <w:tc>
          <w:tcPr>
            <w:tcW w:w="526" w:type="dxa"/>
            <w:vAlign w:val="bottom"/>
          </w:tcPr>
          <w:p>
            <w:pPr>
              <w:rPr>
                <w:rFonts w:hint="default" w:ascii="Arial" w:hAnsi="Arial" w:cs="Arial"/>
                <w:i w:val="0"/>
                <w:color w:val="000000"/>
                <w:sz w:val="16"/>
                <w:szCs w:val="16"/>
                <w:u w:val="none"/>
              </w:rPr>
            </w:pPr>
          </w:p>
        </w:tc>
        <w:tc>
          <w:tcPr>
            <w:tcW w:w="2071" w:type="dxa"/>
            <w:vAlign w:val="bottom"/>
          </w:tcPr>
          <w:p>
            <w:pPr>
              <w:rPr>
                <w:rFonts w:hint="default" w:ascii="Arial" w:hAnsi="Arial" w:cs="Arial"/>
                <w:i w:val="0"/>
                <w:color w:val="000000"/>
                <w:sz w:val="16"/>
                <w:szCs w:val="16"/>
                <w:u w:val="none"/>
              </w:rPr>
            </w:pPr>
          </w:p>
        </w:tc>
        <w:tc>
          <w:tcPr>
            <w:tcW w:w="2188" w:type="dxa"/>
            <w:vAlign w:val="bottom"/>
          </w:tcPr>
          <w:p>
            <w:pPr>
              <w:rPr>
                <w:rFonts w:hint="default" w:ascii="Arial" w:hAnsi="Arial" w:cs="Arial"/>
                <w:i w:val="0"/>
                <w:color w:val="000000"/>
                <w:sz w:val="16"/>
                <w:szCs w:val="16"/>
                <w:u w:val="none"/>
              </w:rPr>
            </w:pPr>
          </w:p>
        </w:tc>
        <w:tc>
          <w:tcPr>
            <w:tcW w:w="526" w:type="dxa"/>
            <w:vAlign w:val="bottom"/>
          </w:tcPr>
          <w:p>
            <w:pPr>
              <w:rPr>
                <w:rFonts w:hint="default" w:ascii="Arial" w:hAnsi="Arial" w:cs="Arial"/>
                <w:i w:val="0"/>
                <w:color w:val="000000"/>
                <w:sz w:val="16"/>
                <w:szCs w:val="16"/>
                <w:u w:val="none"/>
              </w:rPr>
            </w:pPr>
          </w:p>
        </w:tc>
        <w:tc>
          <w:tcPr>
            <w:tcW w:w="2302" w:type="dxa"/>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eastAsia="宋体" w:cs="宋体"/>
                <w:i w:val="0"/>
                <w:color w:val="000000"/>
                <w:kern w:val="0"/>
                <w:sz w:val="16"/>
                <w:szCs w:val="16"/>
                <w:u w:val="none"/>
                <w:lang w:val="en-US" w:eastAsia="zh-CN" w:bidi="ar"/>
              </w:rPr>
              <w:t>公开</w:t>
            </w:r>
            <w:r>
              <w:rPr>
                <w:rFonts w:hint="eastAsia" w:ascii="宋体" w:hAnsi="宋体" w:eastAsia="宋体" w:cs="宋体"/>
                <w:i w:val="0"/>
                <w:color w:val="000000"/>
                <w:kern w:val="0"/>
                <w:sz w:val="16"/>
                <w:szCs w:val="16"/>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6772" w:type="dxa"/>
            <w:gridSpan w:val="4"/>
            <w:vAlign w:val="bottom"/>
          </w:tcPr>
          <w:p>
            <w:pP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w:t>
            </w:r>
            <w:r>
              <w:rPr>
                <w:rFonts w:hint="eastAsia" w:eastAsia="宋体" w:cs="宋体"/>
                <w:i w:val="0"/>
                <w:color w:val="000000"/>
                <w:kern w:val="0"/>
                <w:sz w:val="16"/>
                <w:szCs w:val="16"/>
                <w:u w:val="none"/>
                <w:lang w:val="en-US" w:eastAsia="zh-CN" w:bidi="ar"/>
              </w:rPr>
              <w:t>中国共产主义青年团深圳市龙岗区委员会（本级）</w:t>
            </w:r>
          </w:p>
        </w:tc>
        <w:tc>
          <w:tcPr>
            <w:tcW w:w="526" w:type="dxa"/>
            <w:vAlign w:val="bottom"/>
          </w:tcPr>
          <w:p>
            <w:pPr>
              <w:rPr>
                <w:rFonts w:hint="default" w:ascii="Arial" w:hAnsi="Arial" w:cs="Arial"/>
                <w:i w:val="0"/>
                <w:color w:val="000000"/>
                <w:sz w:val="16"/>
                <w:szCs w:val="16"/>
                <w:u w:val="none"/>
              </w:rPr>
            </w:pPr>
          </w:p>
        </w:tc>
        <w:tc>
          <w:tcPr>
            <w:tcW w:w="2302" w:type="dxa"/>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4584"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收入</w:t>
            </w:r>
          </w:p>
        </w:tc>
        <w:tc>
          <w:tcPr>
            <w:tcW w:w="5016"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207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23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526"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207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526"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23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一、一般公共预算财政拨款收入</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1,069.19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二、政府性基金预算财政拨款收入</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三、国有资本经营预算财政拨款收入</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四、上级补助收入</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五、事业收入</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六、经营收入</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七、附属单位上缴收入</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七、文化旅游体育与传媒支出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八、其他收入</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0.21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九、卫生健康支出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十四、资源勘探工业信息等支出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十八、自然资源海洋气象等支出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二十一、国有资本经营预算支出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二十二、灾害防治及应急管理支出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二十三、其他支出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二十四、债务还本支出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二十五、债务付息支出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2071"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二十六、抗疫特别国债安排的支出</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1,069.40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使用非财政拨款结余</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结余分配</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年初结转和结余</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67.89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年末结转和结余</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2188"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98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526" w:type="dxa"/>
            <w:tcBorders>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2071"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1,137.30 </w:t>
            </w:r>
          </w:p>
        </w:tc>
        <w:tc>
          <w:tcPr>
            <w:tcW w:w="218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5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w:t>
            </w:r>
          </w:p>
        </w:tc>
        <w:tc>
          <w:tcPr>
            <w:tcW w:w="230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1,137.30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trPr>
        <w:tc>
          <w:tcPr>
            <w:tcW w:w="9600" w:type="dxa"/>
            <w:gridSpan w:val="6"/>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sz w:val="16"/>
                <w:szCs w:val="16"/>
                <w:lang w:eastAsia="zh-CN"/>
              </w:rPr>
              <w:t>注：</w:t>
            </w:r>
            <w:r>
              <w:rPr>
                <w:rFonts w:hint="eastAsia"/>
                <w:sz w:val="16"/>
                <w:szCs w:val="16"/>
                <w:lang w:val="en-US" w:eastAsia="zh-CN"/>
              </w:rPr>
              <w:t>1.</w:t>
            </w:r>
            <w:r>
              <w:rPr>
                <w:rFonts w:hint="eastAsia"/>
                <w:sz w:val="16"/>
                <w:szCs w:val="16"/>
                <w:lang w:eastAsia="zh-CN"/>
              </w:rPr>
              <w:t>本表反映部门本年度的总收支和年末结转结余情况。</w:t>
            </w:r>
            <w:r>
              <w:rPr>
                <w:rFonts w:hint="eastAsia"/>
                <w:sz w:val="16"/>
                <w:szCs w:val="16"/>
                <w:lang w:val="en-US" w:eastAsia="zh-CN"/>
              </w:rPr>
              <w:t>2.本套报表金额单位转换时可能存在尾数误差。</w:t>
            </w:r>
          </w:p>
        </w:tc>
      </w:tr>
    </w:tbl>
    <w:p>
      <w:pPr>
        <w:numPr>
          <w:ilvl w:val="0"/>
          <w:numId w:val="0"/>
        </w:numPr>
        <w:outlineLvl w:val="0"/>
        <w:rPr>
          <w:rFonts w:hint="eastAsia" w:ascii="黑体" w:hAnsi="黑体" w:eastAsia="黑体"/>
          <w:sz w:val="32"/>
          <w:szCs w:val="32"/>
          <w:highlight w:val="none"/>
          <w:lang w:eastAsia="zh-CN"/>
        </w:rPr>
      </w:pPr>
    </w:p>
    <w:tbl>
      <w:tblPr>
        <w:tblStyle w:val="8"/>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8"/>
        <w:gridCol w:w="2050"/>
        <w:gridCol w:w="1315"/>
        <w:gridCol w:w="1156"/>
        <w:gridCol w:w="754"/>
        <w:gridCol w:w="913"/>
        <w:gridCol w:w="803"/>
        <w:gridCol w:w="786"/>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4" w:hRule="atLeast"/>
        </w:trPr>
        <w:tc>
          <w:tcPr>
            <w:tcW w:w="9540" w:type="dxa"/>
            <w:gridSpan w:val="9"/>
            <w:vAlign w:val="center"/>
          </w:tcPr>
          <w:p>
            <w:pPr>
              <w:pStyle w:val="4"/>
              <w:jc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（二）</w:t>
            </w:r>
            <w:r>
              <w:rPr>
                <w:rFonts w:hint="eastAsia" w:ascii="黑体" w:hAnsi="黑体" w:eastAsia="黑体"/>
                <w:sz w:val="32"/>
                <w:szCs w:val="32"/>
                <w:lang w:eastAsia="zh-CN"/>
              </w:rPr>
              <w:br w:type="page"/>
            </w:r>
            <w:r>
              <w:rPr>
                <w:rFonts w:hint="eastAsia" w:ascii="宋体" w:hAnsi="宋体" w:eastAsia="宋体" w:cs="宋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9540" w:type="dxa"/>
            <w:gridSpan w:val="9"/>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eastAsia="宋体" w:cs="宋体"/>
                <w:i w:val="0"/>
                <w:color w:val="000000"/>
                <w:kern w:val="0"/>
                <w:sz w:val="16"/>
                <w:szCs w:val="16"/>
                <w:u w:val="none"/>
                <w:lang w:val="en-US" w:eastAsia="zh-CN" w:bidi="ar"/>
              </w:rPr>
              <w:t>公开</w:t>
            </w:r>
            <w:r>
              <w:rPr>
                <w:rFonts w:hint="eastAsia" w:ascii="宋体" w:hAnsi="宋体" w:eastAsia="宋体" w:cs="宋体"/>
                <w:i w:val="0"/>
                <w:color w:val="000000"/>
                <w:kern w:val="0"/>
                <w:sz w:val="16"/>
                <w:szCs w:val="16"/>
                <w:u w:val="none"/>
                <w:lang w:val="en-US" w:eastAsia="zh-CN" w:bidi="ar"/>
              </w:rPr>
              <w:t>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779" w:type="dxa"/>
            <w:gridSpan w:val="7"/>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w:t>
            </w:r>
            <w:r>
              <w:rPr>
                <w:rFonts w:hint="eastAsia" w:eastAsia="宋体" w:cs="宋体"/>
                <w:i w:val="0"/>
                <w:color w:val="000000"/>
                <w:kern w:val="0"/>
                <w:sz w:val="16"/>
                <w:szCs w:val="16"/>
                <w:u w:val="none"/>
                <w:lang w:val="en-US" w:eastAsia="zh-CN" w:bidi="ar"/>
              </w:rPr>
              <w:t>中国共产主义青年团深圳市龙岗区委员会（本级）</w:t>
            </w:r>
          </w:p>
        </w:tc>
        <w:tc>
          <w:tcPr>
            <w:tcW w:w="1761" w:type="dxa"/>
            <w:gridSpan w:val="2"/>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9" w:hRule="atLeast"/>
        </w:trPr>
        <w:tc>
          <w:tcPr>
            <w:tcW w:w="2838"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eastAsia="宋体" w:cs="宋体"/>
                <w:i w:val="0"/>
                <w:color w:val="000000"/>
                <w:kern w:val="0"/>
                <w:sz w:val="16"/>
                <w:szCs w:val="16"/>
                <w:u w:val="none"/>
                <w:lang w:val="en-US" w:eastAsia="zh-CN" w:bidi="ar"/>
              </w:rPr>
              <w:t>项目</w:t>
            </w:r>
          </w:p>
        </w:tc>
        <w:tc>
          <w:tcPr>
            <w:tcW w:w="131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本年收入合计</w:t>
            </w:r>
          </w:p>
        </w:tc>
        <w:tc>
          <w:tcPr>
            <w:tcW w:w="1156"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财政拨款收入</w:t>
            </w:r>
          </w:p>
        </w:tc>
        <w:tc>
          <w:tcPr>
            <w:tcW w:w="75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上级补助收入</w:t>
            </w:r>
          </w:p>
        </w:tc>
        <w:tc>
          <w:tcPr>
            <w:tcW w:w="913"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事业收入</w:t>
            </w:r>
          </w:p>
        </w:tc>
        <w:tc>
          <w:tcPr>
            <w:tcW w:w="803"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经营收入</w:t>
            </w:r>
          </w:p>
        </w:tc>
        <w:tc>
          <w:tcPr>
            <w:tcW w:w="786"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附属单位上缴收入</w:t>
            </w:r>
          </w:p>
        </w:tc>
        <w:tc>
          <w:tcPr>
            <w:tcW w:w="97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788" w:type="dxa"/>
            <w:vMerge w:val="restart"/>
            <w:tcBorders>
              <w:top w:val="single" w:color="000000" w:sz="4" w:space="0"/>
              <w:left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功能分类科目编码</w:t>
            </w:r>
          </w:p>
        </w:tc>
        <w:tc>
          <w:tcPr>
            <w:tcW w:w="2050"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科目名称</w:t>
            </w:r>
          </w:p>
        </w:tc>
        <w:tc>
          <w:tcPr>
            <w:tcW w:w="13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15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1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80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8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7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788" w:type="dxa"/>
            <w:vMerge w:val="continue"/>
            <w:tcBorders>
              <w:left w:val="single" w:color="000000" w:sz="4" w:space="0"/>
              <w:bottom w:val="single" w:color="auto"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2050" w:type="dxa"/>
            <w:vMerge w:val="continue"/>
            <w:tcBorders>
              <w:bottom w:val="single" w:color="auto"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3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15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5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1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80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8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7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2838" w:type="dxa"/>
            <w:gridSpan w:val="2"/>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1315" w:type="dxa"/>
            <w:tcBorders>
              <w:left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5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91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0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2838" w:type="dxa"/>
            <w:gridSpan w:val="2"/>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315" w:type="dxa"/>
            <w:tcBorders>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1,069.40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1,069.19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78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2050" w:type="dxa"/>
            <w:tcBorders>
              <w:top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972.53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972.32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群众团体事务</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972.53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972.32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2012901</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行政运行</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428.97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428.76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2012902</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一般行政管理事务</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14.00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14.00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2012999</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其他群众团体事务支出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529.56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529.56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4"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22.73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22.73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4"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2080506</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机关事业单位职业年金缴费支出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11.24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11.24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9.60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9.60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行政事业单位医疗</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2101101</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行政单位医疗</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2109901</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其他卫生健康支出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住房改革支出</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29.80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29.80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788"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2210203</w:t>
            </w:r>
          </w:p>
        </w:tc>
        <w:tc>
          <w:tcPr>
            <w:tcW w:w="2050"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购房补贴</w:t>
            </w:r>
          </w:p>
        </w:tc>
        <w:tc>
          <w:tcPr>
            <w:tcW w:w="13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23.51 </w:t>
            </w:r>
          </w:p>
        </w:tc>
        <w:tc>
          <w:tcPr>
            <w:tcW w:w="115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23.51 </w:t>
            </w:r>
          </w:p>
        </w:tc>
        <w:tc>
          <w:tcPr>
            <w:tcW w:w="754"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0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6"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7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9540" w:type="dxa"/>
            <w:gridSpan w:val="9"/>
            <w:tcBorders>
              <w:top w:val="single" w:color="auto" w:sz="4" w:space="0"/>
              <w:left w:val="nil"/>
              <w:bottom w:val="nil"/>
              <w:right w:val="nil"/>
            </w:tcBorders>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注：1.本表反映部门本年度取得的各项收入情况。2.本套报表金额单位转换时可能存在尾数误差</w:t>
            </w:r>
            <w:r>
              <w:rPr>
                <w:rFonts w:hint="eastAsia"/>
                <w:sz w:val="18"/>
                <w:szCs w:val="18"/>
                <w:lang w:val="en-US" w:eastAsia="zh-CN"/>
              </w:rPr>
              <w:t>。</w:t>
            </w:r>
          </w:p>
        </w:tc>
      </w:tr>
    </w:tbl>
    <w:p>
      <w:pPr>
        <w:pStyle w:val="6"/>
        <w:rPr>
          <w:rFonts w:hint="eastAsia"/>
          <w:lang w:eastAsia="zh-CN"/>
        </w:rPr>
      </w:pPr>
    </w:p>
    <w:p>
      <w:pPr>
        <w:pStyle w:val="3"/>
        <w:rPr>
          <w:rFonts w:hint="eastAsia"/>
          <w:lang w:eastAsia="zh-CN"/>
        </w:rPr>
      </w:pPr>
    </w:p>
    <w:p>
      <w:pPr>
        <w:rPr>
          <w:rFonts w:hint="eastAsia"/>
          <w:lang w:eastAsia="zh-CN"/>
        </w:rPr>
      </w:pPr>
    </w:p>
    <w:p>
      <w:pPr>
        <w:pStyle w:val="6"/>
        <w:rPr>
          <w:rFonts w:hint="eastAsia"/>
          <w:lang w:eastAsia="zh-CN"/>
        </w:rPr>
      </w:pPr>
    </w:p>
    <w:tbl>
      <w:tblPr>
        <w:tblStyle w:val="8"/>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51"/>
        <w:gridCol w:w="2129"/>
        <w:gridCol w:w="1258"/>
        <w:gridCol w:w="1307"/>
        <w:gridCol w:w="915"/>
        <w:gridCol w:w="1032"/>
        <w:gridCol w:w="915"/>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2" w:hRule="atLeast"/>
        </w:trPr>
        <w:tc>
          <w:tcPr>
            <w:tcW w:w="9620" w:type="dxa"/>
            <w:gridSpan w:val="8"/>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eastAsia="宋体" w:cs="宋体"/>
                <w:i w:val="0"/>
                <w:color w:val="000000"/>
                <w:kern w:val="0"/>
                <w:sz w:val="30"/>
                <w:szCs w:val="30"/>
                <w:u w:val="none"/>
                <w:lang w:val="en-US" w:eastAsia="zh-CN" w:bidi="ar"/>
              </w:rPr>
              <w:t>（三）</w:t>
            </w:r>
            <w:r>
              <w:rPr>
                <w:rFonts w:hint="eastAsia" w:ascii="宋体" w:hAnsi="宋体" w:eastAsia="宋体" w:cs="宋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9620" w:type="dxa"/>
            <w:gridSpan w:val="8"/>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eastAsia="宋体" w:cs="宋体"/>
                <w:i w:val="0"/>
                <w:color w:val="000000"/>
                <w:kern w:val="0"/>
                <w:sz w:val="16"/>
                <w:szCs w:val="16"/>
                <w:u w:val="none"/>
                <w:lang w:val="en-US" w:eastAsia="zh-CN" w:bidi="ar"/>
              </w:rPr>
              <w:t>公开</w:t>
            </w:r>
            <w:r>
              <w:rPr>
                <w:rFonts w:hint="eastAsia" w:ascii="宋体" w:hAnsi="宋体" w:eastAsia="宋体" w:cs="宋体"/>
                <w:i w:val="0"/>
                <w:color w:val="000000"/>
                <w:kern w:val="0"/>
                <w:sz w:val="16"/>
                <w:szCs w:val="16"/>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7692" w:type="dxa"/>
            <w:gridSpan w:val="6"/>
            <w:vAlign w:val="bottom"/>
          </w:tcPr>
          <w:p>
            <w:pP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w:t>
            </w:r>
            <w:r>
              <w:rPr>
                <w:rFonts w:hint="eastAsia" w:eastAsia="宋体" w:cs="宋体"/>
                <w:i w:val="0"/>
                <w:color w:val="000000"/>
                <w:kern w:val="0"/>
                <w:sz w:val="16"/>
                <w:szCs w:val="16"/>
                <w:u w:val="none"/>
                <w:lang w:val="en-US" w:eastAsia="zh-CN" w:bidi="ar"/>
              </w:rPr>
              <w:t>中国共产主义青年团深圳市龙岗区委员会（本级）</w:t>
            </w:r>
          </w:p>
        </w:tc>
        <w:tc>
          <w:tcPr>
            <w:tcW w:w="1928" w:type="dxa"/>
            <w:gridSpan w:val="2"/>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eastAsia="宋体" w:cs="宋体"/>
                <w:i w:val="0"/>
                <w:color w:val="000000"/>
                <w:kern w:val="0"/>
                <w:sz w:val="16"/>
                <w:szCs w:val="16"/>
                <w:u w:val="none"/>
                <w:lang w:val="en-US" w:eastAsia="zh-CN" w:bidi="ar"/>
              </w:rPr>
              <w:t>单位</w:t>
            </w:r>
            <w:r>
              <w:rPr>
                <w:rFonts w:hint="eastAsia" w:ascii="宋体" w:hAnsi="宋体" w:eastAsia="宋体" w:cs="宋体"/>
                <w:i w:val="0"/>
                <w:color w:val="000000"/>
                <w:kern w:val="0"/>
                <w:sz w:val="16"/>
                <w:szCs w:val="16"/>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4" w:hRule="atLeast"/>
        </w:trPr>
        <w:tc>
          <w:tcPr>
            <w:tcW w:w="318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eastAsia="宋体" w:cs="宋体"/>
                <w:i w:val="0"/>
                <w:color w:val="000000"/>
                <w:kern w:val="0"/>
                <w:sz w:val="16"/>
                <w:szCs w:val="16"/>
                <w:u w:val="none"/>
                <w:lang w:val="en-US" w:eastAsia="zh-CN" w:bidi="ar"/>
              </w:rPr>
              <w:t>项目</w:t>
            </w:r>
          </w:p>
        </w:tc>
        <w:tc>
          <w:tcPr>
            <w:tcW w:w="1258"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本年支出合计</w:t>
            </w:r>
          </w:p>
        </w:tc>
        <w:tc>
          <w:tcPr>
            <w:tcW w:w="130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基本支出</w:t>
            </w:r>
          </w:p>
        </w:tc>
        <w:tc>
          <w:tcPr>
            <w:tcW w:w="91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项目支出</w:t>
            </w:r>
          </w:p>
        </w:tc>
        <w:tc>
          <w:tcPr>
            <w:tcW w:w="1032"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上缴上级支出</w:t>
            </w:r>
          </w:p>
        </w:tc>
        <w:tc>
          <w:tcPr>
            <w:tcW w:w="91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经营支出</w:t>
            </w:r>
          </w:p>
        </w:tc>
        <w:tc>
          <w:tcPr>
            <w:tcW w:w="1013"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051" w:type="dxa"/>
            <w:vMerge w:val="restart"/>
            <w:tcBorders>
              <w:top w:val="single" w:color="000000" w:sz="4" w:space="0"/>
              <w:left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科目编码</w:t>
            </w:r>
          </w:p>
        </w:tc>
        <w:tc>
          <w:tcPr>
            <w:tcW w:w="2129" w:type="dxa"/>
            <w:vMerge w:val="restart"/>
            <w:tcBorders>
              <w:top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en-US" w:bidi="ar-SA"/>
              </w:rPr>
            </w:pPr>
            <w:r>
              <w:rPr>
                <w:rFonts w:hint="eastAsia" w:ascii="宋体" w:hAnsi="宋体" w:eastAsia="宋体" w:cs="宋体"/>
                <w:i w:val="0"/>
                <w:color w:val="000000"/>
                <w:kern w:val="0"/>
                <w:sz w:val="16"/>
                <w:szCs w:val="16"/>
                <w:u w:val="none"/>
                <w:lang w:val="en-US" w:eastAsia="zh-CN" w:bidi="ar"/>
              </w:rPr>
              <w:t>科目名称</w:t>
            </w:r>
          </w:p>
        </w:tc>
        <w:tc>
          <w:tcPr>
            <w:tcW w:w="125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30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03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01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051" w:type="dxa"/>
            <w:vMerge w:val="continue"/>
            <w:tcBorders>
              <w:left w:val="single" w:color="000000" w:sz="4" w:space="0"/>
              <w:bottom w:val="single" w:color="auto"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2129" w:type="dxa"/>
            <w:vMerge w:val="continue"/>
            <w:tcBorders>
              <w:bottom w:val="single" w:color="auto"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25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30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03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01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3180" w:type="dxa"/>
            <w:gridSpan w:val="2"/>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1258" w:type="dxa"/>
            <w:tcBorders>
              <w:left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0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9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0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9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1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3180" w:type="dxa"/>
            <w:gridSpan w:val="2"/>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258" w:type="dxa"/>
            <w:tcBorders>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1,069.74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525.34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544.40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105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2129" w:type="dxa"/>
            <w:tcBorders>
              <w:top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972.87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429.31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543.56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群众团体事务</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972.87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429.31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543.56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2012901</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行政运行</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429.31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429.31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2012902</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一般行政管理事务</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14.00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2012999</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其他群众团体事务支出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529.56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529.56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2"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22.73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22.73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2"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2080506</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机关事业单位职业年金缴费支出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11.24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11.24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9.60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行政事业单位医疗</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2101101</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行政单位医疗</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2109901</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其他卫生健康支出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住房改革支出</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29.80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29.80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105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2210203</w:t>
            </w:r>
          </w:p>
        </w:tc>
        <w:tc>
          <w:tcPr>
            <w:tcW w:w="2129"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购房补贴</w:t>
            </w:r>
          </w:p>
        </w:tc>
        <w:tc>
          <w:tcPr>
            <w:tcW w:w="125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23.51 </w:t>
            </w:r>
          </w:p>
        </w:tc>
        <w:tc>
          <w:tcPr>
            <w:tcW w:w="130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23.51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2"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1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1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9620" w:type="dxa"/>
            <w:gridSpan w:val="8"/>
            <w:tcBorders>
              <w:top w:val="single" w:color="auto" w:sz="4" w:space="0"/>
              <w:left w:val="nil"/>
              <w:bottom w:val="nil"/>
              <w:right w:val="nil"/>
            </w:tcBorders>
            <w:vAlign w:val="center"/>
          </w:tcPr>
          <w:p>
            <w:pPr>
              <w:keepNext w:val="0"/>
              <w:keepLines w:val="0"/>
              <w:widowControl/>
              <w:suppressLineNumbers w:val="0"/>
              <w:jc w:val="both"/>
              <w:textAlignment w:val="bottom"/>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注：</w:t>
            </w:r>
            <w:r>
              <w:rPr>
                <w:rFonts w:hint="eastAsia" w:eastAsia="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本表反映部门本年度各项支出情况。2.本套报表金额单位转换时可能存在尾数误差。</w:t>
            </w:r>
          </w:p>
        </w:tc>
      </w:tr>
    </w:tbl>
    <w:p>
      <w:pPr>
        <w:widowControl w:val="0"/>
        <w:wordWrap/>
        <w:adjustRightInd/>
        <w:snapToGrid/>
        <w:spacing w:line="560" w:lineRule="exact"/>
        <w:jc w:val="both"/>
        <w:textAlignment w:val="auto"/>
        <w:outlineLvl w:val="0"/>
        <w:rPr>
          <w:rFonts w:hint="eastAsia" w:ascii="黑体" w:hAnsi="黑体" w:eastAsia="黑体"/>
          <w:sz w:val="32"/>
          <w:szCs w:val="32"/>
          <w:highlight w:val="none"/>
          <w:lang w:eastAsia="zh-CN"/>
        </w:rPr>
      </w:pPr>
    </w:p>
    <w:tbl>
      <w:tblPr>
        <w:tblStyle w:val="8"/>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67"/>
        <w:gridCol w:w="502"/>
        <w:gridCol w:w="1425"/>
        <w:gridCol w:w="1701"/>
        <w:gridCol w:w="502"/>
        <w:gridCol w:w="798"/>
        <w:gridCol w:w="923"/>
        <w:gridCol w:w="1365"/>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9620" w:type="dxa"/>
            <w:gridSpan w:val="9"/>
            <w:vAlign w:val="bottom"/>
          </w:tcPr>
          <w:p>
            <w:pPr>
              <w:jc w:val="center"/>
              <w:rPr>
                <w:rFonts w:hint="default" w:ascii="Arial" w:hAnsi="Arial" w:cs="Arial"/>
                <w:i w:val="0"/>
                <w:color w:val="000000"/>
                <w:sz w:val="20"/>
                <w:szCs w:val="20"/>
                <w:u w:val="none"/>
              </w:rPr>
            </w:pPr>
            <w:r>
              <w:rPr>
                <w:rFonts w:hint="eastAsia" w:eastAsia="宋体" w:cs="宋体"/>
                <w:i w:val="0"/>
                <w:color w:val="000000"/>
                <w:kern w:val="0"/>
                <w:sz w:val="30"/>
                <w:szCs w:val="30"/>
                <w:u w:val="none"/>
                <w:lang w:val="en-US" w:eastAsia="zh-CN" w:bidi="ar"/>
              </w:rPr>
              <w:t>（四）</w:t>
            </w:r>
            <w:r>
              <w:rPr>
                <w:rFonts w:hint="eastAsia" w:ascii="宋体" w:hAnsi="宋体" w:eastAsia="宋体" w:cs="宋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9620" w:type="dxa"/>
            <w:gridSpan w:val="9"/>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eastAsia="宋体" w:cs="宋体"/>
                <w:i w:val="0"/>
                <w:color w:val="000000"/>
                <w:kern w:val="0"/>
                <w:sz w:val="16"/>
                <w:szCs w:val="16"/>
                <w:u w:val="none"/>
                <w:lang w:val="en-US" w:eastAsia="zh-CN" w:bidi="ar"/>
              </w:rPr>
              <w:t>公开0</w:t>
            </w:r>
            <w:r>
              <w:rPr>
                <w:rFonts w:hint="eastAsia" w:ascii="宋体" w:hAnsi="宋体" w:eastAsia="宋体" w:cs="宋体"/>
                <w:i w:val="0"/>
                <w:color w:val="000000"/>
                <w:kern w:val="0"/>
                <w:sz w:val="16"/>
                <w:szCs w:val="16"/>
                <w:u w:val="none"/>
                <w:lang w:val="en-US" w:eastAsia="zh-CN" w:bidi="ar"/>
              </w:rPr>
              <w:t>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7218" w:type="dxa"/>
            <w:gridSpan w:val="7"/>
            <w:vAlign w:val="bottom"/>
          </w:tcPr>
          <w:p>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w:t>
            </w:r>
            <w:r>
              <w:rPr>
                <w:rFonts w:hint="eastAsia" w:eastAsia="宋体" w:cs="宋体"/>
                <w:i w:val="0"/>
                <w:color w:val="000000"/>
                <w:kern w:val="0"/>
                <w:sz w:val="16"/>
                <w:szCs w:val="16"/>
                <w:u w:val="none"/>
                <w:lang w:val="en-US" w:eastAsia="zh-CN" w:bidi="ar"/>
              </w:rPr>
              <w:t>中国共产主义青年团深圳市龙岗区委员会（本级）</w:t>
            </w:r>
          </w:p>
        </w:tc>
        <w:tc>
          <w:tcPr>
            <w:tcW w:w="2402" w:type="dxa"/>
            <w:gridSpan w:val="2"/>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3294"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     入</w:t>
            </w:r>
          </w:p>
        </w:tc>
        <w:tc>
          <w:tcPr>
            <w:tcW w:w="6326"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1367"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50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142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170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w:t>
            </w:r>
          </w:p>
        </w:tc>
        <w:tc>
          <w:tcPr>
            <w:tcW w:w="50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79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92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一般公共预算财政拨款</w:t>
            </w:r>
          </w:p>
        </w:tc>
        <w:tc>
          <w:tcPr>
            <w:tcW w:w="136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政府性基金预算财政拨款</w:t>
            </w:r>
          </w:p>
        </w:tc>
        <w:tc>
          <w:tcPr>
            <w:tcW w:w="103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6" w:hRule="atLeast"/>
        </w:trPr>
        <w:tc>
          <w:tcPr>
            <w:tcW w:w="1367"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50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42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70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50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9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2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36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03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7"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502"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42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栏次</w:t>
            </w:r>
          </w:p>
        </w:tc>
        <w:tc>
          <w:tcPr>
            <w:tcW w:w="502"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9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6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03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42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1,069.19 </w:t>
            </w: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972.87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972.87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42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三、国有资本经营财政拨款</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42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七、文化旅游体育与传媒支出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九、卫生健康支出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十四、资源勘探工业信息等支出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十八、自然资源海洋气象等支出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auto"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425" w:type="dxa"/>
            <w:tcBorders>
              <w:bottom w:val="single" w:color="auto"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auto"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502" w:type="dxa"/>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798" w:type="dxa"/>
            <w:tcBorders>
              <w:bottom w:val="single" w:color="auto"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923" w:type="dxa"/>
            <w:tcBorders>
              <w:bottom w:val="single" w:color="auto"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1365" w:type="dxa"/>
            <w:tcBorders>
              <w:bottom w:val="single" w:color="auto"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auto"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50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79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二十一、国有资本经营预算支出</w:t>
            </w:r>
          </w:p>
        </w:tc>
        <w:tc>
          <w:tcPr>
            <w:tcW w:w="50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79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二十二、灾害防治及应急管理支出</w:t>
            </w:r>
          </w:p>
        </w:tc>
        <w:tc>
          <w:tcPr>
            <w:tcW w:w="50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w:t>
            </w:r>
          </w:p>
        </w:tc>
        <w:tc>
          <w:tcPr>
            <w:tcW w:w="79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top w:val="single" w:color="auto" w:sz="4" w:space="0"/>
              <w:left w:val="single" w:color="auto" w:sz="4" w:space="0"/>
              <w:bottom w:val="single" w:color="auto" w:sz="4" w:space="0"/>
              <w:right w:val="single" w:color="auto"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二十三、其他支出</w:t>
            </w:r>
          </w:p>
        </w:tc>
        <w:tc>
          <w:tcPr>
            <w:tcW w:w="50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79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i w:val="0"/>
                <w:color w:val="000000"/>
                <w:sz w:val="16"/>
                <w:szCs w:val="16"/>
                <w:u w:val="none"/>
              </w:rPr>
            </w:pPr>
          </w:p>
        </w:tc>
        <w:tc>
          <w:tcPr>
            <w:tcW w:w="50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二十四、债务还本支出</w:t>
            </w:r>
          </w:p>
        </w:tc>
        <w:tc>
          <w:tcPr>
            <w:tcW w:w="502"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79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top w:val="single" w:color="auto" w:sz="4" w:space="0"/>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425" w:type="dxa"/>
            <w:tcBorders>
              <w:top w:val="single" w:color="auto"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二十五、债务付息支出</w:t>
            </w:r>
          </w:p>
        </w:tc>
        <w:tc>
          <w:tcPr>
            <w:tcW w:w="502"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798" w:type="dxa"/>
            <w:tcBorders>
              <w:top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top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top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top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1425" w:type="dxa"/>
            <w:tcBorders>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6"/>
                <w:szCs w:val="16"/>
                <w:u w:val="none"/>
              </w:rPr>
            </w:pP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二十六、抗疫特别国债安排的支出</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42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1,069.19 </w:t>
            </w: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1,069.74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1,069.74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年初财政拨款结转和结余</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142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25.25 </w:t>
            </w: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年末财政拨款结转和结余</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24.70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24.70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一般公共预算财政拨款</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142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25.25 </w:t>
            </w:r>
          </w:p>
        </w:tc>
        <w:tc>
          <w:tcPr>
            <w:tcW w:w="1701" w:type="dxa"/>
            <w:tcBorders>
              <w:bottom w:val="single" w:color="000000" w:sz="4" w:space="0"/>
              <w:right w:val="single" w:color="000000" w:sz="4" w:space="0"/>
            </w:tcBorders>
            <w:shd w:val="clear" w:color="FFFFFF" w:fill="BEBEBE"/>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政府性基金预算财政拨款</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42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701" w:type="dxa"/>
            <w:tcBorders>
              <w:bottom w:val="single" w:color="000000" w:sz="4" w:space="0"/>
              <w:right w:val="single" w:color="000000" w:sz="4" w:space="0"/>
            </w:tcBorders>
            <w:shd w:val="clear" w:color="FFFFFF" w:fill="BEBEBE"/>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国有资本经营预算财政拨款</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142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701"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367"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502" w:type="dxa"/>
            <w:tcBorders>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42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1,094.44 </w:t>
            </w:r>
          </w:p>
        </w:tc>
        <w:tc>
          <w:tcPr>
            <w:tcW w:w="170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50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w:t>
            </w:r>
          </w:p>
        </w:tc>
        <w:tc>
          <w:tcPr>
            <w:tcW w:w="798"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1,094.44 </w:t>
            </w:r>
          </w:p>
        </w:tc>
        <w:tc>
          <w:tcPr>
            <w:tcW w:w="923"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1,094.44 </w:t>
            </w:r>
          </w:p>
        </w:tc>
        <w:tc>
          <w:tcPr>
            <w:tcW w:w="1365"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037"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9620" w:type="dxa"/>
            <w:gridSpan w:val="9"/>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color w:val="000000"/>
                <w:sz w:val="16"/>
                <w:szCs w:val="16"/>
                <w:lang w:eastAsia="zh-CN"/>
              </w:rPr>
              <w:t>注：</w:t>
            </w:r>
            <w:r>
              <w:rPr>
                <w:rFonts w:hint="eastAsia" w:eastAsia="宋体" w:cs="宋体"/>
                <w:color w:val="000000"/>
                <w:sz w:val="16"/>
                <w:szCs w:val="16"/>
                <w:lang w:val="en-US" w:eastAsia="zh-CN"/>
              </w:rPr>
              <w:t>1.</w:t>
            </w:r>
            <w:r>
              <w:rPr>
                <w:rFonts w:hint="eastAsia" w:ascii="宋体" w:hAnsi="宋体" w:eastAsia="宋体" w:cs="宋体"/>
                <w:color w:val="000000"/>
                <w:sz w:val="16"/>
                <w:szCs w:val="16"/>
                <w:lang w:eastAsia="zh-CN"/>
              </w:rPr>
              <w:t>本表反映部门本年度一般公共预算财政拨款、政府性基金预算财政拨款和国有资本经营预算财政拨款的总收支和年末结转结余情况。</w:t>
            </w:r>
            <w:r>
              <w:rPr>
                <w:rFonts w:hint="eastAsia" w:ascii="宋体" w:hAnsi="宋体" w:eastAsia="宋体" w:cs="宋体"/>
                <w:color w:val="000000"/>
                <w:sz w:val="16"/>
                <w:szCs w:val="16"/>
                <w:lang w:val="en-US" w:eastAsia="zh-CN"/>
              </w:rPr>
              <w:t>2.本套报表金额单位转换时可能存在尾数误差。</w:t>
            </w:r>
          </w:p>
        </w:tc>
      </w:tr>
    </w:tbl>
    <w:p>
      <w:pPr>
        <w:numPr>
          <w:ilvl w:val="0"/>
          <w:numId w:val="0"/>
        </w:numPr>
        <w:outlineLvl w:val="0"/>
        <w:rPr>
          <w:rFonts w:hint="eastAsia" w:ascii="黑体" w:hAnsi="黑体" w:eastAsia="黑体"/>
          <w:sz w:val="32"/>
          <w:szCs w:val="32"/>
          <w:highlight w:val="none"/>
          <w:lang w:eastAsia="zh-CN"/>
        </w:rPr>
      </w:pPr>
    </w:p>
    <w:tbl>
      <w:tblPr>
        <w:tblStyle w:val="8"/>
        <w:tblW w:w="9580" w:type="dxa"/>
        <w:tblInd w:w="93" w:type="dxa"/>
        <w:tblLayout w:type="fixed"/>
        <w:tblCellMar>
          <w:top w:w="0" w:type="dxa"/>
          <w:left w:w="108" w:type="dxa"/>
          <w:bottom w:w="0" w:type="dxa"/>
          <w:right w:w="108" w:type="dxa"/>
        </w:tblCellMar>
      </w:tblPr>
      <w:tblGrid>
        <w:gridCol w:w="932"/>
        <w:gridCol w:w="3324"/>
        <w:gridCol w:w="1806"/>
        <w:gridCol w:w="1652"/>
        <w:gridCol w:w="1866"/>
      </w:tblGrid>
      <w:tr>
        <w:tblPrEx>
          <w:tblLayout w:type="fixed"/>
          <w:tblCellMar>
            <w:top w:w="0" w:type="dxa"/>
            <w:left w:w="108" w:type="dxa"/>
            <w:bottom w:w="0" w:type="dxa"/>
            <w:right w:w="108" w:type="dxa"/>
          </w:tblCellMar>
        </w:tblPrEx>
        <w:trPr>
          <w:trHeight w:val="681" w:hRule="atLeast"/>
        </w:trPr>
        <w:tc>
          <w:tcPr>
            <w:tcW w:w="9580" w:type="dxa"/>
            <w:gridSpan w:val="5"/>
            <w:tcBorders>
              <w:top w:val="nil"/>
              <w:left w:val="nil"/>
              <w:bottom w:val="nil"/>
              <w:right w:val="nil"/>
            </w:tcBorders>
            <w:vAlign w:val="center"/>
          </w:tcPr>
          <w:p>
            <w:pPr>
              <w:jc w:val="center"/>
              <w:rPr>
                <w:rFonts w:hint="eastAsia" w:ascii="宋体" w:hAnsi="宋体" w:eastAsia="宋体" w:cs="宋体"/>
                <w:i w:val="0"/>
                <w:iCs w:val="0"/>
                <w:color w:val="000000"/>
                <w:sz w:val="24"/>
                <w:szCs w:val="24"/>
                <w:u w:val="none"/>
              </w:rPr>
            </w:pPr>
            <w:r>
              <w:rPr>
                <w:rFonts w:hint="eastAsia" w:eastAsia="宋体" w:cs="宋体"/>
                <w:b w:val="0"/>
                <w:bCs w:val="0"/>
                <w:i w:val="0"/>
                <w:iCs w:val="0"/>
                <w:color w:val="000000"/>
                <w:kern w:val="0"/>
                <w:sz w:val="30"/>
                <w:szCs w:val="30"/>
                <w:u w:val="none"/>
                <w:lang w:val="en-US" w:eastAsia="zh-CN" w:bidi="ar"/>
              </w:rPr>
              <w:t>（五）</w:t>
            </w:r>
            <w:r>
              <w:rPr>
                <w:rFonts w:hint="eastAsia" w:ascii="宋体" w:hAnsi="宋体" w:eastAsia="宋体" w:cs="宋体"/>
                <w:b w:val="0"/>
                <w:bCs w:val="0"/>
                <w:i w:val="0"/>
                <w:iCs w:val="0"/>
                <w:color w:val="000000"/>
                <w:kern w:val="0"/>
                <w:sz w:val="30"/>
                <w:szCs w:val="30"/>
                <w:u w:val="none"/>
                <w:lang w:val="en-US" w:eastAsia="zh-CN" w:bidi="ar"/>
              </w:rPr>
              <w:t>一般公共预算财政拨款支出决算表</w:t>
            </w:r>
          </w:p>
        </w:tc>
      </w:tr>
      <w:tr>
        <w:tblPrEx>
          <w:tblLayout w:type="fixed"/>
          <w:tblCellMar>
            <w:top w:w="0" w:type="dxa"/>
            <w:left w:w="108" w:type="dxa"/>
            <w:bottom w:w="0" w:type="dxa"/>
            <w:right w:w="108" w:type="dxa"/>
          </w:tblCellMar>
        </w:tblPrEx>
        <w:trPr>
          <w:trHeight w:val="340" w:hRule="atLeast"/>
        </w:trPr>
        <w:tc>
          <w:tcPr>
            <w:tcW w:w="9580" w:type="dxa"/>
            <w:gridSpan w:val="5"/>
            <w:tcBorders>
              <w:top w:val="nil"/>
              <w:left w:val="nil"/>
              <w:bottom w:val="nil"/>
              <w:right w:val="nil"/>
            </w:tcBorders>
            <w:vAlign w:val="center"/>
          </w:tcPr>
          <w:p>
            <w:pPr>
              <w:jc w:val="righ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公开05表</w:t>
            </w:r>
          </w:p>
        </w:tc>
      </w:tr>
      <w:tr>
        <w:tblPrEx>
          <w:tblLayout w:type="fixed"/>
          <w:tblCellMar>
            <w:top w:w="0" w:type="dxa"/>
            <w:left w:w="108" w:type="dxa"/>
            <w:bottom w:w="0" w:type="dxa"/>
            <w:right w:w="108" w:type="dxa"/>
          </w:tblCellMar>
        </w:tblPrEx>
        <w:trPr>
          <w:trHeight w:val="681" w:hRule="atLeast"/>
        </w:trPr>
        <w:tc>
          <w:tcPr>
            <w:tcW w:w="4256" w:type="dxa"/>
            <w:gridSpan w:val="2"/>
            <w:tcBorders>
              <w:top w:val="nil"/>
              <w:left w:val="nil"/>
              <w:bottom w:val="single" w:color="000000" w:sz="4" w:space="0"/>
              <w:right w:val="nil"/>
            </w:tcBorders>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w:t>
            </w:r>
            <w:r>
              <w:rPr>
                <w:rFonts w:hint="eastAsia" w:eastAsia="宋体" w:cs="宋体"/>
                <w:i w:val="0"/>
                <w:iCs w:val="0"/>
                <w:color w:val="000000"/>
                <w:kern w:val="0"/>
                <w:sz w:val="16"/>
                <w:szCs w:val="16"/>
                <w:u w:val="none"/>
                <w:lang w:val="en-US" w:eastAsia="zh-CN" w:bidi="ar"/>
              </w:rPr>
              <w:t>中国共产主义青年团深圳市龙岗区委员会（本级）</w:t>
            </w:r>
          </w:p>
        </w:tc>
        <w:tc>
          <w:tcPr>
            <w:tcW w:w="5324" w:type="dxa"/>
            <w:gridSpan w:val="3"/>
            <w:tcBorders>
              <w:top w:val="nil"/>
              <w:left w:val="nil"/>
              <w:bottom w:val="single" w:color="000000" w:sz="4" w:space="0"/>
              <w:right w:val="nil"/>
            </w:tcBorders>
            <w:vAlign w:val="center"/>
          </w:tcPr>
          <w:p>
            <w:pPr>
              <w:jc w:val="righ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Layout w:type="fixed"/>
          <w:tblCellMar>
            <w:top w:w="0" w:type="dxa"/>
            <w:left w:w="108" w:type="dxa"/>
            <w:bottom w:w="0" w:type="dxa"/>
            <w:right w:w="108" w:type="dxa"/>
          </w:tblCellMar>
        </w:tblPrEx>
        <w:trPr>
          <w:trHeight w:val="351" w:hRule="atLeast"/>
        </w:trPr>
        <w:tc>
          <w:tcPr>
            <w:tcW w:w="4256" w:type="dxa"/>
            <w:gridSpan w:val="2"/>
            <w:tcBorders>
              <w:top w:val="nil"/>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5324" w:type="dxa"/>
            <w:gridSpan w:val="3"/>
            <w:tcBorders>
              <w:top w:val="nil"/>
              <w:left w:val="nil"/>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r>
      <w:tr>
        <w:tblPrEx>
          <w:tblLayout w:type="fixed"/>
          <w:tblCellMar>
            <w:top w:w="0" w:type="dxa"/>
            <w:left w:w="108" w:type="dxa"/>
            <w:bottom w:w="0" w:type="dxa"/>
            <w:right w:w="108" w:type="dxa"/>
          </w:tblCellMar>
        </w:tblPrEx>
        <w:trPr>
          <w:trHeight w:val="338" w:hRule="atLeast"/>
        </w:trPr>
        <w:tc>
          <w:tcPr>
            <w:tcW w:w="932" w:type="dxa"/>
            <w:vMerge w:val="restart"/>
            <w:tcBorders>
              <w:top w:val="nil"/>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功能分类科目编码</w:t>
            </w:r>
          </w:p>
        </w:tc>
        <w:tc>
          <w:tcPr>
            <w:tcW w:w="3324" w:type="dxa"/>
            <w:vMerge w:val="restart"/>
            <w:tcBorders>
              <w:top w:val="nil"/>
              <w:left w:val="nil"/>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806" w:type="dxa"/>
            <w:vMerge w:val="restart"/>
            <w:tcBorders>
              <w:top w:val="nil"/>
              <w:left w:val="nil"/>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c>
          <w:tcPr>
            <w:tcW w:w="1652" w:type="dxa"/>
            <w:vMerge w:val="restart"/>
            <w:tcBorders>
              <w:top w:val="nil"/>
              <w:left w:val="nil"/>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1866" w:type="dxa"/>
            <w:vMerge w:val="restart"/>
            <w:tcBorders>
              <w:top w:val="nil"/>
              <w:left w:val="nil"/>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r>
      <w:tr>
        <w:tblPrEx>
          <w:tblLayout w:type="fixed"/>
          <w:tblCellMar>
            <w:top w:w="0" w:type="dxa"/>
            <w:left w:w="108" w:type="dxa"/>
            <w:bottom w:w="0" w:type="dxa"/>
            <w:right w:w="108" w:type="dxa"/>
          </w:tblCellMar>
        </w:tblPrEx>
        <w:trPr>
          <w:trHeight w:val="312" w:hRule="atLeast"/>
        </w:trPr>
        <w:tc>
          <w:tcPr>
            <w:tcW w:w="932" w:type="dxa"/>
            <w:vMerge w:val="continue"/>
            <w:tcBorders>
              <w:top w:val="nil"/>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p>
        </w:tc>
        <w:tc>
          <w:tcPr>
            <w:tcW w:w="3324" w:type="dxa"/>
            <w:vMerge w:val="continue"/>
            <w:tcBorders>
              <w:top w:val="nil"/>
              <w:left w:val="nil"/>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p>
        </w:tc>
        <w:tc>
          <w:tcPr>
            <w:tcW w:w="1806" w:type="dxa"/>
            <w:vMerge w:val="continue"/>
            <w:tcBorders>
              <w:top w:val="nil"/>
              <w:left w:val="nil"/>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p>
        </w:tc>
        <w:tc>
          <w:tcPr>
            <w:tcW w:w="1652" w:type="dxa"/>
            <w:vMerge w:val="continue"/>
            <w:tcBorders>
              <w:top w:val="nil"/>
              <w:left w:val="nil"/>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p>
        </w:tc>
        <w:tc>
          <w:tcPr>
            <w:tcW w:w="1866" w:type="dxa"/>
            <w:vMerge w:val="continue"/>
            <w:tcBorders>
              <w:top w:val="nil"/>
              <w:left w:val="nil"/>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trHeight w:val="388" w:hRule="atLeast"/>
        </w:trPr>
        <w:tc>
          <w:tcPr>
            <w:tcW w:w="932" w:type="dxa"/>
            <w:vMerge w:val="continue"/>
            <w:tcBorders>
              <w:top w:val="nil"/>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p>
        </w:tc>
        <w:tc>
          <w:tcPr>
            <w:tcW w:w="3324" w:type="dxa"/>
            <w:vMerge w:val="continue"/>
            <w:tcBorders>
              <w:top w:val="nil"/>
              <w:left w:val="nil"/>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p>
        </w:tc>
        <w:tc>
          <w:tcPr>
            <w:tcW w:w="1806" w:type="dxa"/>
            <w:vMerge w:val="continue"/>
            <w:tcBorders>
              <w:top w:val="nil"/>
              <w:left w:val="nil"/>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p>
        </w:tc>
        <w:tc>
          <w:tcPr>
            <w:tcW w:w="1652" w:type="dxa"/>
            <w:vMerge w:val="continue"/>
            <w:tcBorders>
              <w:top w:val="nil"/>
              <w:left w:val="nil"/>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p>
        </w:tc>
        <w:tc>
          <w:tcPr>
            <w:tcW w:w="1866" w:type="dxa"/>
            <w:vMerge w:val="continue"/>
            <w:tcBorders>
              <w:top w:val="nil"/>
              <w:left w:val="nil"/>
              <w:bottom w:val="single" w:color="000000" w:sz="4" w:space="0"/>
              <w:right w:val="single" w:color="000000" w:sz="4" w:space="0"/>
            </w:tcBorders>
            <w:shd w:val="clear" w:color="auto" w:fill="BEBEBE"/>
            <w:vAlign w:val="center"/>
          </w:tcPr>
          <w:p>
            <w:pPr>
              <w:jc w:val="center"/>
              <w:rPr>
                <w:rFonts w:hint="eastAsia" w:ascii="宋体" w:hAnsi="宋体" w:eastAsia="宋体" w:cs="宋体"/>
                <w:i w:val="0"/>
                <w:iCs w:val="0"/>
                <w:color w:val="000000"/>
                <w:sz w:val="16"/>
                <w:szCs w:val="16"/>
                <w:u w:val="none"/>
              </w:rPr>
            </w:pPr>
          </w:p>
        </w:tc>
      </w:tr>
      <w:tr>
        <w:tblPrEx>
          <w:tblLayout w:type="fixed"/>
          <w:tblCellMar>
            <w:top w:w="0" w:type="dxa"/>
            <w:left w:w="108" w:type="dxa"/>
            <w:bottom w:w="0" w:type="dxa"/>
            <w:right w:w="108" w:type="dxa"/>
          </w:tblCellMar>
        </w:tblPrEx>
        <w:trPr>
          <w:trHeight w:val="351" w:hRule="atLeast"/>
        </w:trPr>
        <w:tc>
          <w:tcPr>
            <w:tcW w:w="4256" w:type="dxa"/>
            <w:gridSpan w:val="2"/>
            <w:tcBorders>
              <w:top w:val="nil"/>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806" w:type="dxa"/>
            <w:tcBorders>
              <w:top w:val="nil"/>
              <w:left w:val="nil"/>
              <w:bottom w:val="nil"/>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652" w:type="dxa"/>
            <w:tcBorders>
              <w:top w:val="nil"/>
              <w:left w:val="nil"/>
              <w:bottom w:val="nil"/>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866" w:type="dxa"/>
            <w:tcBorders>
              <w:top w:val="nil"/>
              <w:left w:val="nil"/>
              <w:bottom w:val="nil"/>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Layout w:type="fixed"/>
          <w:tblCellMar>
            <w:top w:w="0" w:type="dxa"/>
            <w:left w:w="108" w:type="dxa"/>
            <w:bottom w:w="0" w:type="dxa"/>
            <w:right w:w="108" w:type="dxa"/>
          </w:tblCellMar>
        </w:tblPrEx>
        <w:trPr>
          <w:trHeight w:val="351" w:hRule="atLeast"/>
        </w:trPr>
        <w:tc>
          <w:tcPr>
            <w:tcW w:w="4256" w:type="dxa"/>
            <w:gridSpan w:val="2"/>
            <w:tcBorders>
              <w:top w:val="nil"/>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1,069.74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525.34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544.40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972.87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 xml:space="preserve">429.31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543.56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群众团体事务</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972.87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429.31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543.56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2012901</w:t>
            </w:r>
          </w:p>
        </w:tc>
        <w:tc>
          <w:tcPr>
            <w:tcW w:w="3324" w:type="dxa"/>
            <w:tcBorders>
              <w:top w:val="nil"/>
              <w:left w:val="nil"/>
              <w:bottom w:val="single" w:color="auto" w:sz="4" w:space="0"/>
              <w:right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行政运行</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429.31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429.31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351" w:hRule="atLeast"/>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2012902</w:t>
            </w:r>
          </w:p>
        </w:tc>
        <w:tc>
          <w:tcPr>
            <w:tcW w:w="33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一般行政管理事务</w:t>
            </w:r>
          </w:p>
        </w:tc>
        <w:tc>
          <w:tcPr>
            <w:tcW w:w="1806" w:type="dxa"/>
            <w:tcBorders>
              <w:top w:val="single" w:color="000000"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14.00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14.00 </w:t>
            </w:r>
          </w:p>
        </w:tc>
      </w:tr>
      <w:tr>
        <w:tblPrEx>
          <w:tblLayout w:type="fixed"/>
          <w:tblCellMar>
            <w:top w:w="0" w:type="dxa"/>
            <w:left w:w="108" w:type="dxa"/>
            <w:bottom w:w="0" w:type="dxa"/>
            <w:right w:w="108" w:type="dxa"/>
          </w:tblCellMar>
        </w:tblPrEx>
        <w:trPr>
          <w:trHeight w:val="351" w:hRule="atLeast"/>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2012999</w:t>
            </w:r>
          </w:p>
        </w:tc>
        <w:tc>
          <w:tcPr>
            <w:tcW w:w="33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其他群众团体事务支出</w:t>
            </w:r>
          </w:p>
        </w:tc>
        <w:tc>
          <w:tcPr>
            <w:tcW w:w="1806" w:type="dxa"/>
            <w:tcBorders>
              <w:top w:val="single" w:color="000000"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529.56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529.56 </w:t>
            </w:r>
          </w:p>
        </w:tc>
      </w:tr>
      <w:tr>
        <w:tblPrEx>
          <w:tblLayout w:type="fixed"/>
          <w:tblCellMar>
            <w:top w:w="0" w:type="dxa"/>
            <w:left w:w="108" w:type="dxa"/>
            <w:bottom w:w="0" w:type="dxa"/>
            <w:right w:w="108" w:type="dxa"/>
          </w:tblCellMar>
        </w:tblPrEx>
        <w:trPr>
          <w:trHeight w:val="351" w:hRule="atLeast"/>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c>
          <w:tcPr>
            <w:tcW w:w="33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806" w:type="dxa"/>
            <w:tcBorders>
              <w:top w:val="single" w:color="000000"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351" w:hRule="atLeast"/>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w:t>
            </w:r>
          </w:p>
        </w:tc>
        <w:tc>
          <w:tcPr>
            <w:tcW w:w="33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1806" w:type="dxa"/>
            <w:tcBorders>
              <w:top w:val="single" w:color="000000"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33.97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692" w:hRule="atLeast"/>
        </w:trPr>
        <w:tc>
          <w:tcPr>
            <w:tcW w:w="93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3324" w:type="dxa"/>
            <w:tcBorders>
              <w:top w:val="single" w:color="auto" w:sz="4" w:space="0"/>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机关事业单位基本养老保险缴费支出</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22.73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22.73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2080506</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机关事业单位职业年金缴费支出</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11.24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11.24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卫生健康支出</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9.60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行政事业单位医疗</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2101101</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行政单位医疗</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其他卫生健康支出</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2109901</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其他卫生健康支出</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0.84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住房保障支出</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住房改革支出</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53.30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29.80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29.80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351" w:hRule="atLeast"/>
        </w:trPr>
        <w:tc>
          <w:tcPr>
            <w:tcW w:w="93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2210203</w:t>
            </w:r>
          </w:p>
        </w:tc>
        <w:tc>
          <w:tcPr>
            <w:tcW w:w="3324" w:type="dxa"/>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购房补贴</w:t>
            </w:r>
          </w:p>
        </w:tc>
        <w:tc>
          <w:tcPr>
            <w:tcW w:w="180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23.51 </w:t>
            </w:r>
          </w:p>
        </w:tc>
        <w:tc>
          <w:tcPr>
            <w:tcW w:w="16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23.51 </w:t>
            </w:r>
          </w:p>
        </w:tc>
        <w:tc>
          <w:tcPr>
            <w:tcW w:w="186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0" w:type="dxa"/>
            <w:left w:w="108" w:type="dxa"/>
            <w:bottom w:w="0" w:type="dxa"/>
            <w:right w:w="108" w:type="dxa"/>
          </w:tblCellMar>
        </w:tblPrEx>
        <w:trPr>
          <w:trHeight w:val="351" w:hRule="atLeast"/>
        </w:trPr>
        <w:tc>
          <w:tcPr>
            <w:tcW w:w="9580" w:type="dxa"/>
            <w:gridSpan w:val="5"/>
            <w:tcBorders>
              <w:top w:val="single" w:color="auto" w:sz="4" w:space="0"/>
              <w:left w:val="nil"/>
              <w:bottom w:val="nil"/>
              <w:right w:val="nil"/>
            </w:tcBorders>
            <w:vAlign w:val="center"/>
          </w:tcPr>
          <w:p>
            <w:pP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注：1.本表反映部门本年度一般公共预算财政拨款支出情况。2.本套报表金额单位转换时可能存在尾数误差。</w:t>
            </w:r>
          </w:p>
        </w:tc>
      </w:tr>
    </w:tbl>
    <w:p>
      <w:pPr>
        <w:numPr>
          <w:ilvl w:val="0"/>
          <w:numId w:val="0"/>
        </w:numPr>
        <w:outlineLvl w:val="0"/>
        <w:rPr>
          <w:rFonts w:hint="eastAsia" w:ascii="黑体" w:hAnsi="黑体" w:eastAsia="黑体"/>
          <w:sz w:val="32"/>
          <w:szCs w:val="32"/>
          <w:highlight w:val="none"/>
          <w:lang w:eastAsia="zh-CN"/>
        </w:rPr>
      </w:pPr>
    </w:p>
    <w:tbl>
      <w:tblPr>
        <w:tblStyle w:val="8"/>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9"/>
        <w:gridCol w:w="1530"/>
        <w:gridCol w:w="1063"/>
        <w:gridCol w:w="789"/>
        <w:gridCol w:w="1405"/>
        <w:gridCol w:w="945"/>
        <w:gridCol w:w="754"/>
        <w:gridCol w:w="1406"/>
        <w:gridCol w:w="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9580" w:type="dxa"/>
            <w:gridSpan w:val="9"/>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eastAsia="宋体" w:cs="宋体"/>
                <w:i w:val="0"/>
                <w:color w:val="000000"/>
                <w:kern w:val="0"/>
                <w:sz w:val="30"/>
                <w:szCs w:val="30"/>
                <w:u w:val="none"/>
                <w:lang w:val="en-US" w:eastAsia="zh-CN" w:bidi="ar"/>
              </w:rPr>
              <w:t>（六）</w:t>
            </w: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9580" w:type="dxa"/>
            <w:gridSpan w:val="9"/>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eastAsia="宋体" w:cs="宋体"/>
                <w:i w:val="0"/>
                <w:color w:val="000000"/>
                <w:kern w:val="0"/>
                <w:sz w:val="16"/>
                <w:szCs w:val="16"/>
                <w:u w:val="none"/>
                <w:lang w:val="en-US" w:eastAsia="zh-CN" w:bidi="ar"/>
              </w:rPr>
              <w:t>公开</w:t>
            </w:r>
            <w:r>
              <w:rPr>
                <w:rFonts w:hint="eastAsia" w:ascii="宋体" w:hAnsi="宋体" w:eastAsia="宋体" w:cs="宋体"/>
                <w:i w:val="0"/>
                <w:color w:val="000000"/>
                <w:kern w:val="0"/>
                <w:sz w:val="16"/>
                <w:szCs w:val="16"/>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6441" w:type="dxa"/>
            <w:gridSpan w:val="6"/>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w:t>
            </w:r>
            <w:r>
              <w:rPr>
                <w:rFonts w:hint="eastAsia" w:eastAsia="宋体" w:cs="宋体"/>
                <w:i w:val="0"/>
                <w:color w:val="000000"/>
                <w:kern w:val="0"/>
                <w:sz w:val="16"/>
                <w:szCs w:val="16"/>
                <w:u w:val="none"/>
                <w:lang w:val="en-US" w:eastAsia="zh-CN" w:bidi="ar"/>
              </w:rPr>
              <w:t>中国共产主义青年团深圳市龙岗区委员会（本级）</w:t>
            </w:r>
          </w:p>
        </w:tc>
        <w:tc>
          <w:tcPr>
            <w:tcW w:w="3139" w:type="dxa"/>
            <w:gridSpan w:val="3"/>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3302"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人员经费</w:t>
            </w:r>
          </w:p>
        </w:tc>
        <w:tc>
          <w:tcPr>
            <w:tcW w:w="6278"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 w:hRule="atLeast"/>
        </w:trPr>
        <w:tc>
          <w:tcPr>
            <w:tcW w:w="709"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科目编码</w:t>
            </w:r>
          </w:p>
        </w:tc>
        <w:tc>
          <w:tcPr>
            <w:tcW w:w="153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106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决算数</w:t>
            </w:r>
          </w:p>
        </w:tc>
        <w:tc>
          <w:tcPr>
            <w:tcW w:w="78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科目编码</w:t>
            </w:r>
          </w:p>
        </w:tc>
        <w:tc>
          <w:tcPr>
            <w:tcW w:w="140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94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决算数</w:t>
            </w:r>
          </w:p>
        </w:tc>
        <w:tc>
          <w:tcPr>
            <w:tcW w:w="75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科目编码</w:t>
            </w:r>
          </w:p>
        </w:tc>
        <w:tc>
          <w:tcPr>
            <w:tcW w:w="140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97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 w:hRule="atLeast"/>
        </w:trPr>
        <w:tc>
          <w:tcPr>
            <w:tcW w:w="709"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53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06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8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40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4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75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140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c>
          <w:tcPr>
            <w:tcW w:w="97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工资福利支出</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390.52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商品和服务支出</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129.04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债务利息及费用支出</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30101</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基本工资</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26.62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30201</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2.37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30701</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国内债务付息</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津贴补贴</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180.45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30202</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印刷费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30702</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国外债务付息</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30103</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奖金</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95.56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30203</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咨询费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资本性支出</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30106</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伙食补助费</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30204</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手续费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31001</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房屋建筑物购建</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30107</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绩效工资</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30205</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水费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31002</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办公设备购置</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30108</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22.73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30206</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电费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3.80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31003</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专用设备购置</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30109</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职业年金缴费</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7.11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30207</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邮电费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1.93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31005</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基础设施建设</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30110</w:t>
            </w:r>
          </w:p>
        </w:tc>
        <w:tc>
          <w:tcPr>
            <w:tcW w:w="1530" w:type="dxa"/>
            <w:tcBorders>
              <w:bottom w:val="single" w:color="auto"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职工基本医疗保险缴费</w:t>
            </w:r>
          </w:p>
        </w:tc>
        <w:tc>
          <w:tcPr>
            <w:tcW w:w="1063" w:type="dxa"/>
            <w:tcBorders>
              <w:bottom w:val="single" w:color="auto"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8.76 </w:t>
            </w:r>
          </w:p>
        </w:tc>
        <w:tc>
          <w:tcPr>
            <w:tcW w:w="789" w:type="dxa"/>
            <w:tcBorders>
              <w:bottom w:val="single" w:color="auto"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30208</w:t>
            </w:r>
          </w:p>
        </w:tc>
        <w:tc>
          <w:tcPr>
            <w:tcW w:w="1405" w:type="dxa"/>
            <w:tcBorders>
              <w:bottom w:val="single" w:color="auto"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取暖费</w:t>
            </w:r>
          </w:p>
        </w:tc>
        <w:tc>
          <w:tcPr>
            <w:tcW w:w="945" w:type="dxa"/>
            <w:tcBorders>
              <w:bottom w:val="single" w:color="auto"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auto"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31006</w:t>
            </w:r>
          </w:p>
        </w:tc>
        <w:tc>
          <w:tcPr>
            <w:tcW w:w="1406" w:type="dxa"/>
            <w:tcBorders>
              <w:bottom w:val="single" w:color="auto"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大型修缮</w:t>
            </w:r>
          </w:p>
        </w:tc>
        <w:tc>
          <w:tcPr>
            <w:tcW w:w="979" w:type="dxa"/>
            <w:tcBorders>
              <w:bottom w:val="single" w:color="auto"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30111</w:t>
            </w:r>
          </w:p>
        </w:tc>
        <w:tc>
          <w:tcPr>
            <w:tcW w:w="1530"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公务员医疗补助缴费</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30209</w:t>
            </w:r>
          </w:p>
        </w:tc>
        <w:tc>
          <w:tcPr>
            <w:tcW w:w="1405"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物业管理费</w:t>
            </w:r>
          </w:p>
        </w:tc>
        <w:tc>
          <w:tcPr>
            <w:tcW w:w="94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54.11 </w:t>
            </w:r>
          </w:p>
        </w:tc>
        <w:tc>
          <w:tcPr>
            <w:tcW w:w="75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31007</w:t>
            </w:r>
          </w:p>
        </w:tc>
        <w:tc>
          <w:tcPr>
            <w:tcW w:w="140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信息网络及软件购置更新</w:t>
            </w:r>
          </w:p>
        </w:tc>
        <w:tc>
          <w:tcPr>
            <w:tcW w:w="97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1530"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其他社会保障缴费</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30211</w:t>
            </w:r>
          </w:p>
        </w:tc>
        <w:tc>
          <w:tcPr>
            <w:tcW w:w="1405"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差旅费</w:t>
            </w:r>
          </w:p>
        </w:tc>
        <w:tc>
          <w:tcPr>
            <w:tcW w:w="94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0.27 </w:t>
            </w:r>
          </w:p>
        </w:tc>
        <w:tc>
          <w:tcPr>
            <w:tcW w:w="75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31008</w:t>
            </w:r>
          </w:p>
        </w:tc>
        <w:tc>
          <w:tcPr>
            <w:tcW w:w="140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物资储备</w:t>
            </w:r>
          </w:p>
        </w:tc>
        <w:tc>
          <w:tcPr>
            <w:tcW w:w="97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30113</w:t>
            </w:r>
          </w:p>
        </w:tc>
        <w:tc>
          <w:tcPr>
            <w:tcW w:w="1530"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28.48 </w:t>
            </w:r>
          </w:p>
        </w:tc>
        <w:tc>
          <w:tcPr>
            <w:tcW w:w="78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30212</w:t>
            </w:r>
          </w:p>
        </w:tc>
        <w:tc>
          <w:tcPr>
            <w:tcW w:w="1405"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因公出国（境）费用</w:t>
            </w:r>
          </w:p>
        </w:tc>
        <w:tc>
          <w:tcPr>
            <w:tcW w:w="94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31009</w:t>
            </w:r>
          </w:p>
        </w:tc>
        <w:tc>
          <w:tcPr>
            <w:tcW w:w="140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土地补偿</w:t>
            </w:r>
          </w:p>
        </w:tc>
        <w:tc>
          <w:tcPr>
            <w:tcW w:w="97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30114</w:t>
            </w:r>
          </w:p>
        </w:tc>
        <w:tc>
          <w:tcPr>
            <w:tcW w:w="1530"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医疗费</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30213</w:t>
            </w:r>
          </w:p>
        </w:tc>
        <w:tc>
          <w:tcPr>
            <w:tcW w:w="1405"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维修（护）费</w:t>
            </w:r>
          </w:p>
        </w:tc>
        <w:tc>
          <w:tcPr>
            <w:tcW w:w="94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4.56 </w:t>
            </w:r>
          </w:p>
        </w:tc>
        <w:tc>
          <w:tcPr>
            <w:tcW w:w="754"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31010</w:t>
            </w:r>
          </w:p>
        </w:tc>
        <w:tc>
          <w:tcPr>
            <w:tcW w:w="1406"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安置补助</w:t>
            </w:r>
          </w:p>
        </w:tc>
        <w:tc>
          <w:tcPr>
            <w:tcW w:w="97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top w:val="single" w:color="auto"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30199</w:t>
            </w:r>
          </w:p>
        </w:tc>
        <w:tc>
          <w:tcPr>
            <w:tcW w:w="1530"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其他工资福利支出</w:t>
            </w:r>
          </w:p>
        </w:tc>
        <w:tc>
          <w:tcPr>
            <w:tcW w:w="1063" w:type="dxa"/>
            <w:tcBorders>
              <w:top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20.81 </w:t>
            </w:r>
          </w:p>
        </w:tc>
        <w:tc>
          <w:tcPr>
            <w:tcW w:w="789"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30214</w:t>
            </w:r>
          </w:p>
        </w:tc>
        <w:tc>
          <w:tcPr>
            <w:tcW w:w="1405"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租赁费</w:t>
            </w:r>
          </w:p>
        </w:tc>
        <w:tc>
          <w:tcPr>
            <w:tcW w:w="945" w:type="dxa"/>
            <w:tcBorders>
              <w:top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42.55 </w:t>
            </w:r>
          </w:p>
        </w:tc>
        <w:tc>
          <w:tcPr>
            <w:tcW w:w="754"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31011</w:t>
            </w:r>
          </w:p>
        </w:tc>
        <w:tc>
          <w:tcPr>
            <w:tcW w:w="1406" w:type="dxa"/>
            <w:tcBorders>
              <w:top w:val="single" w:color="auto"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地上附着物和青苗补偿</w:t>
            </w:r>
          </w:p>
        </w:tc>
        <w:tc>
          <w:tcPr>
            <w:tcW w:w="979" w:type="dxa"/>
            <w:tcBorders>
              <w:top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对个人和家庭的补助</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5.77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30215</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会议费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31012</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拆迁补偿</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30301</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离休费</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30216</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培训费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0.68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31013</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公务用车购置</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30302</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退休费</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30217</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公务接待费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31019</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其他交通工具购置</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30303</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退职（役）费</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30218</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专用材料费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31021</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文物和陈列品购置</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30304</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抚恤金</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30224</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被装购置费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31022</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无形资产购置</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30305</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生活补助</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30225</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专用燃料费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31099</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其他资本性支出</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30306</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救济费</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30226</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劳务费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其他支出</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30307</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医疗费补助</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30227</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委托业务费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4.55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39906</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赠与</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30308</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助学金</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30228</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工会经费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4.21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39907</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国家赔偿费用支出</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8"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30309</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奖励金</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5.77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30229</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福利费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1.61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39908</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对民间非营利组织和群众性自治组织补贴</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30310</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个人农业生产补贴</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30231</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公务用车运行维护费</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3.75 </w:t>
            </w:r>
          </w:p>
        </w:tc>
        <w:tc>
          <w:tcPr>
            <w:tcW w:w="754"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39999</w:t>
            </w:r>
          </w:p>
        </w:tc>
        <w:tc>
          <w:tcPr>
            <w:tcW w:w="140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其他支出</w:t>
            </w: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30311</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代缴社会保险费</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30239</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其他交通费用</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4.14 </w:t>
            </w:r>
          </w:p>
        </w:tc>
        <w:tc>
          <w:tcPr>
            <w:tcW w:w="754"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140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30399</w:t>
            </w:r>
          </w:p>
        </w:tc>
        <w:tc>
          <w:tcPr>
            <w:tcW w:w="153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其他对个人和家庭的补助</w:t>
            </w: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30240</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税金及附加费用</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754"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140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70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1530"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1063"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789"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140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其他商品和服务支出</w:t>
            </w:r>
          </w:p>
        </w:tc>
        <w:tc>
          <w:tcPr>
            <w:tcW w:w="945" w:type="dxa"/>
            <w:tcBorders>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0.52 </w:t>
            </w:r>
          </w:p>
        </w:tc>
        <w:tc>
          <w:tcPr>
            <w:tcW w:w="754"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140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16"/>
                <w:szCs w:val="16"/>
                <w:u w:val="none"/>
              </w:rPr>
            </w:pPr>
          </w:p>
        </w:tc>
        <w:tc>
          <w:tcPr>
            <w:tcW w:w="979" w:type="dxa"/>
            <w:tcBorders>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2239" w:type="dxa"/>
            <w:gridSpan w:val="2"/>
            <w:tcBorders>
              <w:left w:val="single" w:color="000000" w:sz="4" w:space="0"/>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人员经费合计</w:t>
            </w:r>
          </w:p>
        </w:tc>
        <w:tc>
          <w:tcPr>
            <w:tcW w:w="1063" w:type="dxa"/>
            <w:tcBorders>
              <w:bottom w:val="single" w:color="auto"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396.29 </w:t>
            </w:r>
          </w:p>
        </w:tc>
        <w:tc>
          <w:tcPr>
            <w:tcW w:w="5299" w:type="dxa"/>
            <w:gridSpan w:val="5"/>
            <w:tcBorders>
              <w:bottom w:val="single" w:color="auto"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公用经费合计</w:t>
            </w:r>
          </w:p>
        </w:tc>
        <w:tc>
          <w:tcPr>
            <w:tcW w:w="979" w:type="dxa"/>
            <w:tcBorders>
              <w:bottom w:val="single" w:color="auto"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129.04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trPr>
        <w:tc>
          <w:tcPr>
            <w:tcW w:w="9580" w:type="dxa"/>
            <w:gridSpan w:val="9"/>
            <w:tcBorders>
              <w:top w:val="single" w:color="auto" w:sz="4" w:space="0"/>
              <w:left w:val="nil"/>
              <w:bottom w:val="nil"/>
              <w:right w:val="nil"/>
            </w:tcBorders>
            <w:shd w:val="clear" w:color="FFFFFF"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sz w:val="16"/>
                <w:szCs w:val="16"/>
                <w:lang w:eastAsia="zh-CN"/>
              </w:rPr>
              <w:t>注：</w:t>
            </w:r>
            <w:r>
              <w:rPr>
                <w:rFonts w:hint="eastAsia"/>
                <w:sz w:val="16"/>
                <w:szCs w:val="16"/>
                <w:lang w:val="en-US" w:eastAsia="zh-CN"/>
              </w:rPr>
              <w:t>1.</w:t>
            </w:r>
            <w:r>
              <w:rPr>
                <w:rFonts w:hint="eastAsia"/>
                <w:sz w:val="16"/>
                <w:szCs w:val="16"/>
                <w:lang w:eastAsia="zh-CN"/>
              </w:rPr>
              <w:t>反映部门本年度一般公共预算财政拨款基本支出明细情况</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2.本套报表金额单位转换时可能存在尾数误差。</w:t>
            </w:r>
          </w:p>
        </w:tc>
      </w:tr>
    </w:tbl>
    <w:p>
      <w:pPr>
        <w:numPr>
          <w:ilvl w:val="0"/>
          <w:numId w:val="0"/>
        </w:numPr>
        <w:outlineLvl w:val="0"/>
        <w:rPr>
          <w:rFonts w:hint="eastAsia" w:ascii="黑体" w:hAnsi="黑体" w:eastAsia="黑体"/>
          <w:sz w:val="32"/>
          <w:szCs w:val="32"/>
          <w:highlight w:val="none"/>
          <w:lang w:eastAsia="zh-CN"/>
        </w:rPr>
      </w:pPr>
    </w:p>
    <w:p>
      <w:pPr>
        <w:pStyle w:val="6"/>
        <w:rPr>
          <w:rFonts w:hint="eastAsia" w:ascii="黑体" w:hAnsi="黑体" w:eastAsia="黑体"/>
          <w:sz w:val="32"/>
          <w:szCs w:val="32"/>
          <w:highlight w:val="none"/>
          <w:lang w:eastAsia="zh-CN"/>
        </w:rPr>
      </w:pPr>
    </w:p>
    <w:p>
      <w:pPr>
        <w:pStyle w:val="3"/>
        <w:rPr>
          <w:rFonts w:hint="eastAsia" w:ascii="黑体" w:hAnsi="黑体" w:eastAsia="黑体"/>
          <w:sz w:val="32"/>
          <w:szCs w:val="32"/>
          <w:highlight w:val="none"/>
          <w:lang w:eastAsia="zh-CN"/>
        </w:rPr>
      </w:pPr>
    </w:p>
    <w:p>
      <w:pPr>
        <w:rPr>
          <w:rFonts w:hint="eastAsia"/>
          <w:lang w:eastAsia="zh-CN"/>
        </w:rPr>
      </w:pPr>
    </w:p>
    <w:tbl>
      <w:tblPr>
        <w:tblStyle w:val="8"/>
        <w:tblW w:w="9620" w:type="dxa"/>
        <w:tblInd w:w="0" w:type="dxa"/>
        <w:tblLayout w:type="fixed"/>
        <w:tblCellMar>
          <w:top w:w="15" w:type="dxa"/>
          <w:left w:w="15" w:type="dxa"/>
          <w:bottom w:w="15" w:type="dxa"/>
          <w:right w:w="15" w:type="dxa"/>
        </w:tblCellMar>
      </w:tblPr>
      <w:tblGrid>
        <w:gridCol w:w="832"/>
        <w:gridCol w:w="832"/>
        <w:gridCol w:w="675"/>
        <w:gridCol w:w="857"/>
        <w:gridCol w:w="834"/>
        <w:gridCol w:w="682"/>
        <w:gridCol w:w="741"/>
        <w:gridCol w:w="888"/>
        <w:gridCol w:w="741"/>
        <w:gridCol w:w="852"/>
        <w:gridCol w:w="776"/>
        <w:gridCol w:w="910"/>
      </w:tblGrid>
      <w:tr>
        <w:tblPrEx>
          <w:tblLayout w:type="fixed"/>
          <w:tblCellMar>
            <w:top w:w="15" w:type="dxa"/>
            <w:left w:w="15" w:type="dxa"/>
            <w:bottom w:w="15" w:type="dxa"/>
            <w:right w:w="15" w:type="dxa"/>
          </w:tblCellMar>
        </w:tblPrEx>
        <w:trPr>
          <w:trHeight w:val="684" w:hRule="atLeast"/>
        </w:trPr>
        <w:tc>
          <w:tcPr>
            <w:tcW w:w="9620" w:type="dxa"/>
            <w:gridSpan w:val="12"/>
            <w:tcBorders>
              <w:top w:val="nil"/>
              <w:left w:val="nil"/>
              <w:bottom w:val="nil"/>
              <w:right w:val="nil"/>
            </w:tcBorders>
            <w:vAlign w:val="bottom"/>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30"/>
                <w:szCs w:val="30"/>
                <w:u w:val="none"/>
                <w:lang w:val="en-US" w:eastAsia="zh-CN" w:bidi="ar"/>
              </w:rPr>
              <w:t>（七）一般公共预算财政拨款“三公”经费支出决算表</w:t>
            </w:r>
          </w:p>
        </w:tc>
      </w:tr>
      <w:tr>
        <w:tblPrEx>
          <w:tblLayout w:type="fixed"/>
          <w:tblCellMar>
            <w:top w:w="15" w:type="dxa"/>
            <w:left w:w="15" w:type="dxa"/>
            <w:bottom w:w="15" w:type="dxa"/>
            <w:right w:w="15" w:type="dxa"/>
          </w:tblCellMar>
        </w:tblPrEx>
        <w:trPr>
          <w:trHeight w:val="391" w:hRule="atLeast"/>
        </w:trPr>
        <w:tc>
          <w:tcPr>
            <w:tcW w:w="9620" w:type="dxa"/>
            <w:gridSpan w:val="12"/>
            <w:tcBorders>
              <w:top w:val="nil"/>
              <w:left w:val="nil"/>
              <w:bottom w:val="nil"/>
              <w:right w:val="nil"/>
            </w:tcBorders>
            <w:vAlign w:val="bottom"/>
          </w:tcPr>
          <w:p>
            <w:pPr>
              <w:keepNext w:val="0"/>
              <w:keepLines w:val="0"/>
              <w:widowControl/>
              <w:suppressLineNumbers w:val="0"/>
              <w:jc w:val="righ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公开07表</w:t>
            </w:r>
          </w:p>
        </w:tc>
      </w:tr>
      <w:tr>
        <w:tblPrEx>
          <w:tblLayout w:type="fixed"/>
          <w:tblCellMar>
            <w:top w:w="15" w:type="dxa"/>
            <w:left w:w="15" w:type="dxa"/>
            <w:bottom w:w="15" w:type="dxa"/>
            <w:right w:w="15" w:type="dxa"/>
          </w:tblCellMar>
        </w:tblPrEx>
        <w:trPr>
          <w:trHeight w:val="391" w:hRule="atLeast"/>
        </w:trPr>
        <w:tc>
          <w:tcPr>
            <w:tcW w:w="4712" w:type="dxa"/>
            <w:gridSpan w:val="6"/>
            <w:tcBorders>
              <w:top w:val="nil"/>
              <w:left w:val="nil"/>
              <w:bottom w:val="single" w:color="000000" w:sz="2" w:space="0"/>
              <w:right w:val="nil"/>
            </w:tcBorders>
            <w:vAlign w:val="bottom"/>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部门：</w:t>
            </w:r>
            <w:r>
              <w:rPr>
                <w:rFonts w:hint="eastAsia" w:eastAsia="宋体" w:cs="宋体"/>
                <w:i w:val="0"/>
                <w:color w:val="000000"/>
                <w:kern w:val="0"/>
                <w:sz w:val="16"/>
                <w:szCs w:val="16"/>
                <w:u w:val="none"/>
                <w:lang w:val="en-US" w:eastAsia="zh-CN" w:bidi="ar"/>
              </w:rPr>
              <w:t>中国共产主义青年团深圳市龙岗区委员会（本级）</w:t>
            </w:r>
          </w:p>
        </w:tc>
        <w:tc>
          <w:tcPr>
            <w:tcW w:w="4908" w:type="dxa"/>
            <w:gridSpan w:val="6"/>
            <w:tcBorders>
              <w:top w:val="nil"/>
              <w:left w:val="nil"/>
              <w:bottom w:val="single" w:color="000000" w:sz="2" w:space="0"/>
              <w:right w:val="nil"/>
            </w:tcBorders>
            <w:vAlign w:val="bottom"/>
          </w:tcPr>
          <w:p>
            <w:pPr>
              <w:keepNext w:val="0"/>
              <w:keepLines w:val="0"/>
              <w:widowControl/>
              <w:suppressLineNumbers w:val="0"/>
              <w:jc w:val="righ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单位：万元</w:t>
            </w:r>
          </w:p>
        </w:tc>
      </w:tr>
      <w:tr>
        <w:tblPrEx>
          <w:tblLayout w:type="fixed"/>
          <w:tblCellMar>
            <w:top w:w="15" w:type="dxa"/>
            <w:left w:w="15" w:type="dxa"/>
            <w:bottom w:w="15" w:type="dxa"/>
            <w:right w:w="15" w:type="dxa"/>
          </w:tblCellMar>
        </w:tblPrEx>
        <w:trPr>
          <w:trHeight w:val="402" w:hRule="atLeast"/>
        </w:trPr>
        <w:tc>
          <w:tcPr>
            <w:tcW w:w="4712" w:type="dxa"/>
            <w:gridSpan w:val="6"/>
            <w:tcBorders>
              <w:top w:val="single" w:color="000000" w:sz="2" w:space="0"/>
              <w:left w:val="single" w:color="000000" w:sz="2" w:space="0"/>
              <w:bottom w:val="single" w:color="000000" w:sz="2" w:space="0"/>
              <w:right w:val="single" w:color="000000" w:sz="2"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Style w:val="9"/>
                <w:rFonts w:hint="eastAsia" w:ascii="宋体" w:hAnsi="宋体" w:eastAsia="宋体" w:cs="宋体"/>
                <w:sz w:val="16"/>
                <w:szCs w:val="16"/>
              </w:rPr>
              <w:t>预算数</w:t>
            </w:r>
          </w:p>
        </w:tc>
        <w:tc>
          <w:tcPr>
            <w:tcW w:w="4908" w:type="dxa"/>
            <w:gridSpan w:val="6"/>
            <w:tcBorders>
              <w:top w:val="single" w:color="000000" w:sz="2" w:space="0"/>
              <w:left w:val="single" w:color="000000" w:sz="2" w:space="0"/>
              <w:bottom w:val="single" w:color="000000" w:sz="2" w:space="0"/>
              <w:right w:val="single" w:color="000000" w:sz="2"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Style w:val="9"/>
                <w:rFonts w:hint="eastAsia" w:ascii="宋体" w:hAnsi="宋体" w:eastAsia="宋体" w:cs="宋体"/>
                <w:sz w:val="16"/>
                <w:szCs w:val="16"/>
              </w:rPr>
              <w:t>决算数</w:t>
            </w:r>
          </w:p>
        </w:tc>
      </w:tr>
      <w:tr>
        <w:tblPrEx>
          <w:tblLayout w:type="fixed"/>
          <w:tblCellMar>
            <w:top w:w="15" w:type="dxa"/>
            <w:left w:w="15" w:type="dxa"/>
            <w:bottom w:w="15" w:type="dxa"/>
            <w:right w:w="15" w:type="dxa"/>
          </w:tblCellMar>
        </w:tblPrEx>
        <w:trPr>
          <w:trHeight w:val="412" w:hRule="atLeast"/>
        </w:trPr>
        <w:tc>
          <w:tcPr>
            <w:tcW w:w="832" w:type="dxa"/>
            <w:vMerge w:val="restart"/>
            <w:tcBorders>
              <w:top w:val="single" w:color="000000" w:sz="2" w:space="0"/>
              <w:left w:val="single" w:color="000000" w:sz="2" w:space="0"/>
              <w:bottom w:val="single" w:color="000000" w:sz="2" w:space="0"/>
              <w:right w:val="single" w:color="000000" w:sz="2" w:space="0"/>
            </w:tcBorders>
            <w:shd w:val="clear" w:color="auto" w:fill="BEBEBE"/>
            <w:vAlign w:val="center"/>
          </w:tcPr>
          <w:p>
            <w:pPr>
              <w:widowControl/>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合计</w:t>
            </w:r>
          </w:p>
        </w:tc>
        <w:tc>
          <w:tcPr>
            <w:tcW w:w="832" w:type="dxa"/>
            <w:vMerge w:val="restart"/>
            <w:tcBorders>
              <w:top w:val="single" w:color="000000" w:sz="2" w:space="0"/>
              <w:left w:val="single" w:color="000000" w:sz="2" w:space="0"/>
              <w:bottom w:val="single" w:color="000000" w:sz="2" w:space="0"/>
              <w:right w:val="single" w:color="000000" w:sz="2" w:space="0"/>
            </w:tcBorders>
            <w:shd w:val="clear" w:color="auto" w:fill="BEBEBE"/>
            <w:vAlign w:val="center"/>
          </w:tcPr>
          <w:p>
            <w:pPr>
              <w:widowControl/>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因公出国</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lang w:eastAsia="zh-CN"/>
              </w:rPr>
              <w:t>（</w:t>
            </w:r>
            <w:r>
              <w:rPr>
                <w:rStyle w:val="9"/>
                <w:rFonts w:hint="eastAsia" w:ascii="宋体" w:hAnsi="宋体" w:eastAsia="宋体" w:cs="宋体"/>
                <w:sz w:val="16"/>
                <w:szCs w:val="16"/>
              </w:rPr>
              <w:t>境</w:t>
            </w:r>
            <w:r>
              <w:rPr>
                <w:rFonts w:hint="eastAsia" w:ascii="宋体" w:hAnsi="宋体" w:eastAsia="宋体" w:cs="宋体"/>
                <w:color w:val="000000"/>
                <w:sz w:val="16"/>
                <w:szCs w:val="16"/>
                <w:lang w:eastAsia="zh-CN"/>
              </w:rPr>
              <w:t>）</w:t>
            </w:r>
            <w:r>
              <w:rPr>
                <w:rStyle w:val="9"/>
                <w:rFonts w:hint="eastAsia" w:ascii="宋体" w:hAnsi="宋体" w:eastAsia="宋体" w:cs="宋体"/>
                <w:sz w:val="16"/>
                <w:szCs w:val="16"/>
              </w:rPr>
              <w:t>费</w:t>
            </w:r>
          </w:p>
        </w:tc>
        <w:tc>
          <w:tcPr>
            <w:tcW w:w="2366" w:type="dxa"/>
            <w:gridSpan w:val="3"/>
            <w:tcBorders>
              <w:top w:val="single" w:color="000000" w:sz="2" w:space="0"/>
              <w:left w:val="single" w:color="000000" w:sz="2" w:space="0"/>
              <w:bottom w:val="single" w:color="000000" w:sz="2" w:space="0"/>
              <w:right w:val="single" w:color="000000" w:sz="2" w:space="0"/>
            </w:tcBorders>
            <w:shd w:val="clear" w:color="auto" w:fill="BEBEBE"/>
            <w:vAlign w:val="center"/>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lang w:eastAsia="zh-CN"/>
              </w:rPr>
              <w:t>公务用车购置及运行费</w:t>
            </w:r>
          </w:p>
        </w:tc>
        <w:tc>
          <w:tcPr>
            <w:tcW w:w="682" w:type="dxa"/>
            <w:vMerge w:val="restart"/>
            <w:tcBorders>
              <w:top w:val="single" w:color="000000" w:sz="2" w:space="0"/>
              <w:left w:val="single" w:color="000000" w:sz="2" w:space="0"/>
              <w:bottom w:val="single" w:color="000000" w:sz="2" w:space="0"/>
              <w:right w:val="single" w:color="000000" w:sz="2" w:space="0"/>
            </w:tcBorders>
            <w:shd w:val="clear" w:color="auto" w:fill="BEBEBE"/>
            <w:vAlign w:val="center"/>
          </w:tcPr>
          <w:p>
            <w:pPr>
              <w:widowControl/>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公务接</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待费</w:t>
            </w:r>
          </w:p>
        </w:tc>
        <w:tc>
          <w:tcPr>
            <w:tcW w:w="741" w:type="dxa"/>
            <w:vMerge w:val="restart"/>
            <w:tcBorders>
              <w:top w:val="single" w:color="000000" w:sz="2" w:space="0"/>
              <w:left w:val="single" w:color="000000" w:sz="2" w:space="0"/>
              <w:bottom w:val="single" w:color="000000" w:sz="2" w:space="0"/>
              <w:right w:val="single" w:color="000000" w:sz="2" w:space="0"/>
            </w:tcBorders>
            <w:shd w:val="clear" w:color="auto" w:fill="BEBEBE"/>
            <w:vAlign w:val="center"/>
          </w:tcPr>
          <w:p>
            <w:pPr>
              <w:widowControl/>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合计</w:t>
            </w:r>
          </w:p>
        </w:tc>
        <w:tc>
          <w:tcPr>
            <w:tcW w:w="888" w:type="dxa"/>
            <w:vMerge w:val="restart"/>
            <w:tcBorders>
              <w:top w:val="single" w:color="000000" w:sz="2" w:space="0"/>
              <w:left w:val="single" w:color="000000" w:sz="2" w:space="0"/>
              <w:bottom w:val="single" w:color="000000" w:sz="2" w:space="0"/>
              <w:right w:val="single" w:color="000000" w:sz="2" w:space="0"/>
            </w:tcBorders>
            <w:shd w:val="clear" w:color="auto" w:fill="BEBEBE"/>
            <w:vAlign w:val="center"/>
          </w:tcPr>
          <w:p>
            <w:pPr>
              <w:widowControl/>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因公出国</w:t>
            </w:r>
            <w:r>
              <w:rPr>
                <w:rFonts w:hint="eastAsia" w:ascii="宋体" w:hAnsi="宋体" w:eastAsia="宋体" w:cs="宋体"/>
                <w:color w:val="000000"/>
                <w:sz w:val="16"/>
                <w:szCs w:val="16"/>
              </w:rPr>
              <w:br w:type="textWrapping"/>
            </w:r>
            <w:r>
              <w:rPr>
                <w:rStyle w:val="10"/>
                <w:rFonts w:hint="eastAsia" w:ascii="宋体" w:hAnsi="宋体" w:eastAsia="宋体" w:cs="宋体"/>
                <w:sz w:val="16"/>
                <w:szCs w:val="16"/>
                <w:lang w:eastAsia="zh-CN"/>
              </w:rPr>
              <w:t>（</w:t>
            </w:r>
            <w:r>
              <w:rPr>
                <w:rStyle w:val="9"/>
                <w:rFonts w:hint="eastAsia" w:ascii="宋体" w:hAnsi="宋体" w:eastAsia="宋体" w:cs="宋体"/>
                <w:sz w:val="16"/>
                <w:szCs w:val="16"/>
              </w:rPr>
              <w:t>境</w:t>
            </w:r>
            <w:r>
              <w:rPr>
                <w:rStyle w:val="10"/>
                <w:rFonts w:hint="eastAsia" w:ascii="宋体" w:hAnsi="宋体" w:eastAsia="宋体" w:cs="宋体"/>
                <w:sz w:val="16"/>
                <w:szCs w:val="16"/>
                <w:lang w:eastAsia="zh-CN"/>
              </w:rPr>
              <w:t>）</w:t>
            </w:r>
            <w:r>
              <w:rPr>
                <w:rStyle w:val="9"/>
                <w:rFonts w:hint="eastAsia" w:ascii="宋体" w:hAnsi="宋体" w:eastAsia="宋体" w:cs="宋体"/>
                <w:sz w:val="16"/>
                <w:szCs w:val="16"/>
              </w:rPr>
              <w:t>费</w:t>
            </w:r>
          </w:p>
        </w:tc>
        <w:tc>
          <w:tcPr>
            <w:tcW w:w="2369" w:type="dxa"/>
            <w:gridSpan w:val="3"/>
            <w:tcBorders>
              <w:top w:val="single" w:color="000000" w:sz="2" w:space="0"/>
              <w:left w:val="single" w:color="000000" w:sz="2" w:space="0"/>
              <w:bottom w:val="single" w:color="000000" w:sz="2" w:space="0"/>
              <w:right w:val="single" w:color="000000" w:sz="2" w:space="0"/>
            </w:tcBorders>
            <w:shd w:val="clear" w:color="auto" w:fill="BEBEBE"/>
            <w:vAlign w:val="center"/>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lang w:eastAsia="zh-CN"/>
              </w:rPr>
              <w:t>公务用车购置及运行费</w:t>
            </w:r>
          </w:p>
        </w:tc>
        <w:tc>
          <w:tcPr>
            <w:tcW w:w="910" w:type="dxa"/>
            <w:vMerge w:val="restart"/>
            <w:tcBorders>
              <w:top w:val="single" w:color="000000" w:sz="4" w:space="0"/>
              <w:left w:val="single" w:color="000000" w:sz="2"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公务接</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待费</w:t>
            </w:r>
          </w:p>
        </w:tc>
      </w:tr>
      <w:tr>
        <w:tblPrEx>
          <w:tblLayout w:type="fixed"/>
          <w:tblCellMar>
            <w:top w:w="15" w:type="dxa"/>
            <w:left w:w="15" w:type="dxa"/>
            <w:bottom w:w="15" w:type="dxa"/>
            <w:right w:w="15" w:type="dxa"/>
          </w:tblCellMar>
        </w:tblPrEx>
        <w:trPr>
          <w:trHeight w:val="1070" w:hRule="atLeast"/>
        </w:trPr>
        <w:tc>
          <w:tcPr>
            <w:tcW w:w="832" w:type="dxa"/>
            <w:vMerge w:val="continue"/>
            <w:tcBorders>
              <w:top w:val="single" w:color="000000" w:sz="2" w:space="0"/>
              <w:left w:val="single" w:color="000000" w:sz="2" w:space="0"/>
              <w:bottom w:val="single" w:color="000000" w:sz="2" w:space="0"/>
              <w:right w:val="single" w:color="000000" w:sz="2" w:space="0"/>
            </w:tcBorders>
            <w:shd w:val="clear" w:color="auto" w:fill="BEBEBE"/>
            <w:vAlign w:val="center"/>
          </w:tcPr>
          <w:p>
            <w:pPr>
              <w:jc w:val="center"/>
              <w:rPr>
                <w:rFonts w:hint="eastAsia" w:ascii="宋体" w:hAnsi="宋体" w:eastAsia="宋体" w:cs="宋体"/>
                <w:i w:val="0"/>
                <w:color w:val="000000"/>
                <w:kern w:val="0"/>
                <w:sz w:val="16"/>
                <w:szCs w:val="16"/>
                <w:u w:val="none"/>
                <w:lang w:val="en-US" w:eastAsia="zh-CN" w:bidi="ar"/>
              </w:rPr>
            </w:pPr>
          </w:p>
        </w:tc>
        <w:tc>
          <w:tcPr>
            <w:tcW w:w="832" w:type="dxa"/>
            <w:vMerge w:val="continue"/>
            <w:tcBorders>
              <w:top w:val="single" w:color="000000" w:sz="2" w:space="0"/>
              <w:left w:val="single" w:color="000000" w:sz="2" w:space="0"/>
              <w:bottom w:val="single" w:color="000000" w:sz="2" w:space="0"/>
              <w:right w:val="single" w:color="000000" w:sz="2" w:space="0"/>
            </w:tcBorders>
            <w:shd w:val="clear" w:color="auto" w:fill="BEBEBE"/>
            <w:vAlign w:val="center"/>
          </w:tcPr>
          <w:p>
            <w:pPr>
              <w:jc w:val="center"/>
              <w:rPr>
                <w:rFonts w:hint="eastAsia" w:ascii="宋体" w:hAnsi="宋体" w:eastAsia="宋体" w:cs="宋体"/>
                <w:i w:val="0"/>
                <w:color w:val="000000"/>
                <w:kern w:val="0"/>
                <w:sz w:val="16"/>
                <w:szCs w:val="16"/>
                <w:u w:val="none"/>
                <w:lang w:val="en-US" w:eastAsia="zh-CN" w:bidi="ar"/>
              </w:rPr>
            </w:pPr>
          </w:p>
        </w:tc>
        <w:tc>
          <w:tcPr>
            <w:tcW w:w="675" w:type="dxa"/>
            <w:tcBorders>
              <w:top w:val="single" w:color="000000" w:sz="2" w:space="0"/>
              <w:left w:val="single" w:color="000000" w:sz="2" w:space="0"/>
              <w:bottom w:val="single" w:color="000000" w:sz="2" w:space="0"/>
              <w:right w:val="single" w:color="000000" w:sz="2" w:space="0"/>
            </w:tcBorders>
            <w:shd w:val="clear" w:color="auto" w:fill="BEBEBE"/>
            <w:vAlign w:val="center"/>
          </w:tcPr>
          <w:p>
            <w:pPr>
              <w:widowControl/>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小计</w:t>
            </w:r>
          </w:p>
        </w:tc>
        <w:tc>
          <w:tcPr>
            <w:tcW w:w="857" w:type="dxa"/>
            <w:tcBorders>
              <w:top w:val="single" w:color="000000" w:sz="2" w:space="0"/>
              <w:left w:val="single" w:color="000000" w:sz="2" w:space="0"/>
              <w:bottom w:val="single" w:color="000000" w:sz="2" w:space="0"/>
              <w:right w:val="single" w:color="000000" w:sz="2" w:space="0"/>
            </w:tcBorders>
            <w:shd w:val="clear" w:color="auto" w:fill="BEBEBE"/>
            <w:vAlign w:val="bottom"/>
          </w:tcPr>
          <w:p>
            <w:pPr>
              <w:widowControl/>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公务用车</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 xml:space="preserve"> 购置费</w:t>
            </w:r>
          </w:p>
        </w:tc>
        <w:tc>
          <w:tcPr>
            <w:tcW w:w="834" w:type="dxa"/>
            <w:tcBorders>
              <w:top w:val="single" w:color="000000" w:sz="2" w:space="0"/>
              <w:left w:val="single" w:color="000000" w:sz="2" w:space="0"/>
              <w:bottom w:val="single" w:color="000000" w:sz="2" w:space="0"/>
              <w:right w:val="single" w:color="000000" w:sz="2" w:space="0"/>
            </w:tcBorders>
            <w:shd w:val="clear" w:color="auto" w:fill="BEBEBE"/>
            <w:vAlign w:val="bottom"/>
          </w:tcPr>
          <w:p>
            <w:pPr>
              <w:widowControl/>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公务用车</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运行费</w:t>
            </w:r>
          </w:p>
        </w:tc>
        <w:tc>
          <w:tcPr>
            <w:tcW w:w="682" w:type="dxa"/>
            <w:vMerge w:val="continue"/>
            <w:tcBorders>
              <w:top w:val="single" w:color="000000" w:sz="2" w:space="0"/>
              <w:left w:val="single" w:color="000000" w:sz="2" w:space="0"/>
              <w:bottom w:val="single" w:color="000000" w:sz="2" w:space="0"/>
              <w:right w:val="single" w:color="000000" w:sz="2" w:space="0"/>
            </w:tcBorders>
            <w:shd w:val="clear" w:color="auto" w:fill="BEBEBE"/>
            <w:vAlign w:val="center"/>
          </w:tcPr>
          <w:p>
            <w:pPr>
              <w:jc w:val="center"/>
              <w:rPr>
                <w:rFonts w:hint="eastAsia" w:ascii="宋体" w:hAnsi="宋体" w:eastAsia="宋体" w:cs="宋体"/>
                <w:i w:val="0"/>
                <w:color w:val="000000"/>
                <w:kern w:val="0"/>
                <w:sz w:val="16"/>
                <w:szCs w:val="16"/>
                <w:u w:val="none"/>
                <w:lang w:val="en-US" w:eastAsia="zh-CN" w:bidi="ar"/>
              </w:rPr>
            </w:pPr>
          </w:p>
        </w:tc>
        <w:tc>
          <w:tcPr>
            <w:tcW w:w="741" w:type="dxa"/>
            <w:vMerge w:val="continue"/>
            <w:tcBorders>
              <w:top w:val="single" w:color="000000" w:sz="2" w:space="0"/>
              <w:left w:val="single" w:color="000000" w:sz="2" w:space="0"/>
              <w:bottom w:val="single" w:color="000000" w:sz="2" w:space="0"/>
              <w:right w:val="single" w:color="000000" w:sz="2" w:space="0"/>
            </w:tcBorders>
            <w:shd w:val="clear" w:color="auto" w:fill="BEBEBE"/>
            <w:vAlign w:val="center"/>
          </w:tcPr>
          <w:p>
            <w:pPr>
              <w:jc w:val="center"/>
              <w:rPr>
                <w:rFonts w:hint="eastAsia" w:ascii="宋体" w:hAnsi="宋体" w:eastAsia="宋体" w:cs="宋体"/>
                <w:i w:val="0"/>
                <w:color w:val="000000"/>
                <w:kern w:val="0"/>
                <w:sz w:val="16"/>
                <w:szCs w:val="16"/>
                <w:u w:val="none"/>
                <w:lang w:val="en-US" w:eastAsia="zh-CN" w:bidi="ar"/>
              </w:rPr>
            </w:pPr>
          </w:p>
        </w:tc>
        <w:tc>
          <w:tcPr>
            <w:tcW w:w="888" w:type="dxa"/>
            <w:vMerge w:val="continue"/>
            <w:tcBorders>
              <w:top w:val="single" w:color="000000" w:sz="2" w:space="0"/>
              <w:left w:val="single" w:color="000000" w:sz="2" w:space="0"/>
              <w:bottom w:val="single" w:color="000000" w:sz="2" w:space="0"/>
              <w:right w:val="single" w:color="000000" w:sz="2" w:space="0"/>
            </w:tcBorders>
            <w:shd w:val="clear" w:color="auto" w:fill="BEBEBE"/>
            <w:vAlign w:val="center"/>
          </w:tcPr>
          <w:p>
            <w:pPr>
              <w:jc w:val="center"/>
              <w:rPr>
                <w:rFonts w:hint="eastAsia" w:ascii="宋体" w:hAnsi="宋体" w:eastAsia="宋体" w:cs="宋体"/>
                <w:i w:val="0"/>
                <w:color w:val="000000"/>
                <w:kern w:val="0"/>
                <w:sz w:val="16"/>
                <w:szCs w:val="16"/>
                <w:u w:val="none"/>
                <w:lang w:val="en-US" w:eastAsia="zh-CN" w:bidi="ar"/>
              </w:rPr>
            </w:pPr>
          </w:p>
        </w:tc>
        <w:tc>
          <w:tcPr>
            <w:tcW w:w="741" w:type="dxa"/>
            <w:tcBorders>
              <w:top w:val="single" w:color="000000" w:sz="2" w:space="0"/>
              <w:left w:val="single" w:color="000000" w:sz="2" w:space="0"/>
              <w:bottom w:val="single" w:color="000000" w:sz="2" w:space="0"/>
              <w:right w:val="single" w:color="000000" w:sz="2" w:space="0"/>
            </w:tcBorders>
            <w:shd w:val="clear" w:color="auto" w:fill="BEBEBE"/>
            <w:vAlign w:val="center"/>
          </w:tcPr>
          <w:p>
            <w:pPr>
              <w:widowControl/>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小计</w:t>
            </w:r>
          </w:p>
        </w:tc>
        <w:tc>
          <w:tcPr>
            <w:tcW w:w="852" w:type="dxa"/>
            <w:tcBorders>
              <w:top w:val="single" w:color="000000" w:sz="4" w:space="0"/>
              <w:left w:val="single" w:color="000000" w:sz="2" w:space="0"/>
              <w:bottom w:val="single" w:color="000000" w:sz="4" w:space="0"/>
              <w:right w:val="single" w:color="000000" w:sz="4" w:space="0"/>
            </w:tcBorders>
            <w:shd w:val="clear" w:color="auto" w:fill="BEBEBE"/>
            <w:vAlign w:val="bottom"/>
          </w:tcPr>
          <w:p>
            <w:pPr>
              <w:widowControl/>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公务用车</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 xml:space="preserve"> 购置费</w:t>
            </w:r>
          </w:p>
        </w:tc>
        <w:tc>
          <w:tcPr>
            <w:tcW w:w="776" w:type="dxa"/>
            <w:tcBorders>
              <w:top w:val="single" w:color="000000" w:sz="4" w:space="0"/>
              <w:left w:val="single" w:color="000000" w:sz="4" w:space="0"/>
              <w:bottom w:val="single" w:color="000000" w:sz="4" w:space="0"/>
              <w:right w:val="single" w:color="000000" w:sz="4" w:space="0"/>
            </w:tcBorders>
            <w:shd w:val="clear" w:color="auto" w:fill="BEBEBE"/>
            <w:vAlign w:val="bottom"/>
          </w:tcPr>
          <w:p>
            <w:pPr>
              <w:widowControl/>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公务用车</w:t>
            </w:r>
            <w:r>
              <w:rPr>
                <w:rFonts w:hint="eastAsia" w:ascii="宋体" w:hAnsi="宋体" w:eastAsia="宋体" w:cs="宋体"/>
                <w:color w:val="000000"/>
                <w:sz w:val="16"/>
                <w:szCs w:val="16"/>
              </w:rPr>
              <w:br w:type="textWrapping"/>
            </w:r>
            <w:r>
              <w:rPr>
                <w:rFonts w:hint="eastAsia" w:ascii="宋体" w:hAnsi="宋体" w:eastAsia="宋体" w:cs="宋体"/>
                <w:color w:val="000000"/>
                <w:sz w:val="16"/>
                <w:szCs w:val="16"/>
              </w:rPr>
              <w:t>运行费</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i w:val="0"/>
                <w:color w:val="000000"/>
                <w:kern w:val="0"/>
                <w:sz w:val="16"/>
                <w:szCs w:val="16"/>
                <w:u w:val="none"/>
                <w:lang w:val="en-US" w:eastAsia="zh-CN" w:bidi="ar"/>
              </w:rPr>
            </w:pPr>
          </w:p>
        </w:tc>
      </w:tr>
      <w:tr>
        <w:tblPrEx>
          <w:tblLayout w:type="fixed"/>
          <w:tblCellMar>
            <w:top w:w="15" w:type="dxa"/>
            <w:left w:w="15" w:type="dxa"/>
            <w:bottom w:w="15" w:type="dxa"/>
            <w:right w:w="15" w:type="dxa"/>
          </w:tblCellMar>
        </w:tblPrEx>
        <w:trPr>
          <w:trHeight w:val="412" w:hRule="atLeast"/>
        </w:trPr>
        <w:tc>
          <w:tcPr>
            <w:tcW w:w="832" w:type="dxa"/>
            <w:tcBorders>
              <w:top w:val="single" w:color="000000" w:sz="2"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1</w:t>
            </w:r>
          </w:p>
        </w:tc>
        <w:tc>
          <w:tcPr>
            <w:tcW w:w="832" w:type="dxa"/>
            <w:tcBorders>
              <w:top w:val="single" w:color="000000" w:sz="2"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2</w:t>
            </w:r>
          </w:p>
        </w:tc>
        <w:tc>
          <w:tcPr>
            <w:tcW w:w="675" w:type="dxa"/>
            <w:tcBorders>
              <w:top w:val="single" w:color="000000" w:sz="2"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3</w:t>
            </w:r>
          </w:p>
        </w:tc>
        <w:tc>
          <w:tcPr>
            <w:tcW w:w="857" w:type="dxa"/>
            <w:tcBorders>
              <w:top w:val="single" w:color="000000" w:sz="2"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4</w:t>
            </w:r>
          </w:p>
        </w:tc>
        <w:tc>
          <w:tcPr>
            <w:tcW w:w="834" w:type="dxa"/>
            <w:tcBorders>
              <w:top w:val="single" w:color="000000" w:sz="2"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5</w:t>
            </w:r>
          </w:p>
        </w:tc>
        <w:tc>
          <w:tcPr>
            <w:tcW w:w="682" w:type="dxa"/>
            <w:tcBorders>
              <w:top w:val="single" w:color="000000" w:sz="2"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6</w:t>
            </w:r>
          </w:p>
        </w:tc>
        <w:tc>
          <w:tcPr>
            <w:tcW w:w="741" w:type="dxa"/>
            <w:tcBorders>
              <w:top w:val="single" w:color="000000" w:sz="2"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7</w:t>
            </w:r>
          </w:p>
        </w:tc>
        <w:tc>
          <w:tcPr>
            <w:tcW w:w="888" w:type="dxa"/>
            <w:tcBorders>
              <w:top w:val="single" w:color="000000" w:sz="2"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8</w:t>
            </w:r>
          </w:p>
        </w:tc>
        <w:tc>
          <w:tcPr>
            <w:tcW w:w="741" w:type="dxa"/>
            <w:tcBorders>
              <w:top w:val="single" w:color="000000" w:sz="2"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9</w:t>
            </w:r>
          </w:p>
        </w:tc>
        <w:tc>
          <w:tcPr>
            <w:tcW w:w="852" w:type="dxa"/>
            <w:tcBorders>
              <w:top w:val="single" w:color="000000" w:sz="4"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11</w:t>
            </w:r>
          </w:p>
        </w:tc>
        <w:tc>
          <w:tcPr>
            <w:tcW w:w="910" w:type="dxa"/>
            <w:tcBorders>
              <w:top w:val="single" w:color="000000" w:sz="4" w:space="0"/>
              <w:left w:val="single" w:color="000000" w:sz="4" w:space="0"/>
              <w:bottom w:val="single" w:color="000000" w:sz="4" w:space="0"/>
              <w:right w:val="single" w:color="000000" w:sz="4" w:space="0"/>
            </w:tcBorders>
            <w:shd w:val="clear" w:color="auto" w:fill="BEBEBE"/>
            <w:vAlign w:val="bottom"/>
          </w:tcPr>
          <w:p>
            <w:pPr>
              <w:widowControl/>
              <w:jc w:val="center"/>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rPr>
              <w:t>12</w:t>
            </w:r>
          </w:p>
        </w:tc>
      </w:tr>
      <w:tr>
        <w:tblPrEx>
          <w:tblLayout w:type="fixed"/>
          <w:tblCellMar>
            <w:top w:w="15" w:type="dxa"/>
            <w:left w:w="15" w:type="dxa"/>
            <w:bottom w:w="15" w:type="dxa"/>
            <w:right w:w="15" w:type="dxa"/>
          </w:tblCellMar>
        </w:tblPrEx>
        <w:trPr>
          <w:trHeight w:val="741" w:hRule="atLeast"/>
        </w:trPr>
        <w:tc>
          <w:tcPr>
            <w:tcW w:w="83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4.50 </w:t>
            </w:r>
          </w:p>
        </w:tc>
        <w:tc>
          <w:tcPr>
            <w:tcW w:w="83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4.50 </w:t>
            </w:r>
          </w:p>
        </w:tc>
        <w:tc>
          <w:tcPr>
            <w:tcW w:w="85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83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4.50 </w:t>
            </w:r>
          </w:p>
        </w:tc>
        <w:tc>
          <w:tcPr>
            <w:tcW w:w="68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74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3.75 </w:t>
            </w:r>
          </w:p>
        </w:tc>
        <w:tc>
          <w:tcPr>
            <w:tcW w:w="88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741"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3.75 </w:t>
            </w:r>
          </w:p>
        </w:tc>
        <w:tc>
          <w:tcPr>
            <w:tcW w:w="852"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776"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3.75 </w:t>
            </w:r>
          </w:p>
        </w:tc>
        <w:tc>
          <w:tcPr>
            <w:tcW w:w="9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r>
      <w:tr>
        <w:tblPrEx>
          <w:tblLayout w:type="fixed"/>
          <w:tblCellMar>
            <w:top w:w="15" w:type="dxa"/>
            <w:left w:w="15" w:type="dxa"/>
            <w:bottom w:w="15" w:type="dxa"/>
            <w:right w:w="15" w:type="dxa"/>
          </w:tblCellMar>
        </w:tblPrEx>
        <w:trPr>
          <w:trHeight w:val="1022" w:hRule="atLeast"/>
        </w:trPr>
        <w:tc>
          <w:tcPr>
            <w:tcW w:w="9620" w:type="dxa"/>
            <w:gridSpan w:val="12"/>
            <w:tcBorders>
              <w:top w:val="single" w:color="000000" w:sz="4" w:space="0"/>
              <w:left w:val="nil"/>
              <w:bottom w:val="nil"/>
              <w:right w:val="nil"/>
            </w:tcBorders>
            <w:vAlign w:val="bottom"/>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color w:val="000000"/>
                <w:sz w:val="16"/>
                <w:szCs w:val="16"/>
                <w:lang w:eastAsia="zh-CN"/>
              </w:rPr>
              <w:t>注：</w:t>
            </w:r>
            <w:r>
              <w:rPr>
                <w:rFonts w:hint="eastAsia" w:ascii="宋体" w:hAnsi="宋体" w:eastAsia="宋体" w:cs="宋体"/>
                <w:color w:val="000000"/>
                <w:sz w:val="16"/>
                <w:szCs w:val="16"/>
                <w:lang w:val="en-US" w:eastAsia="zh-CN"/>
              </w:rPr>
              <w:t>1.</w:t>
            </w:r>
            <w:r>
              <w:rPr>
                <w:rFonts w:hint="eastAsia" w:ascii="宋体" w:hAnsi="宋体" w:eastAsia="宋体" w:cs="宋体"/>
                <w:color w:val="000000"/>
                <w:sz w:val="16"/>
                <w:szCs w:val="16"/>
                <w:lang w:eastAsia="zh-CN"/>
              </w:rPr>
              <w:t>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sz w:val="16"/>
                <w:szCs w:val="16"/>
                <w:lang w:val="en-US" w:eastAsia="zh-CN"/>
              </w:rPr>
              <w:t>2.本套报表金额单位转换时可能存在尾数误差。</w:t>
            </w:r>
          </w:p>
        </w:tc>
      </w:tr>
    </w:tbl>
    <w:p>
      <w:pPr>
        <w:numPr>
          <w:ilvl w:val="0"/>
          <w:numId w:val="0"/>
        </w:numPr>
        <w:outlineLvl w:val="0"/>
        <w:rPr>
          <w:rFonts w:hint="eastAsia" w:ascii="黑体" w:hAnsi="黑体" w:eastAsia="黑体"/>
          <w:sz w:val="32"/>
          <w:szCs w:val="32"/>
          <w:highlight w:val="none"/>
          <w:lang w:eastAsia="zh-CN"/>
        </w:rPr>
      </w:pPr>
    </w:p>
    <w:tbl>
      <w:tblPr>
        <w:tblStyle w:val="8"/>
        <w:tblW w:w="9580" w:type="dxa"/>
        <w:tblInd w:w="0" w:type="dxa"/>
        <w:tblLayout w:type="fixed"/>
        <w:tblCellMar>
          <w:top w:w="15" w:type="dxa"/>
          <w:left w:w="15" w:type="dxa"/>
          <w:bottom w:w="15" w:type="dxa"/>
          <w:right w:w="15" w:type="dxa"/>
        </w:tblCellMar>
      </w:tblPr>
      <w:tblGrid>
        <w:gridCol w:w="1236"/>
        <w:gridCol w:w="1613"/>
        <w:gridCol w:w="1162"/>
        <w:gridCol w:w="1419"/>
        <w:gridCol w:w="1013"/>
        <w:gridCol w:w="865"/>
        <w:gridCol w:w="943"/>
        <w:gridCol w:w="1329"/>
      </w:tblGrid>
      <w:tr>
        <w:tblPrEx>
          <w:tblLayout w:type="fixed"/>
          <w:tblCellMar>
            <w:top w:w="15" w:type="dxa"/>
            <w:left w:w="15" w:type="dxa"/>
            <w:bottom w:w="15" w:type="dxa"/>
            <w:right w:w="15" w:type="dxa"/>
          </w:tblCellMar>
        </w:tblPrEx>
        <w:trPr>
          <w:trHeight w:val="937" w:hRule="atLeast"/>
        </w:trPr>
        <w:tc>
          <w:tcPr>
            <w:tcW w:w="9580" w:type="dxa"/>
            <w:gridSpan w:val="8"/>
            <w:vAlign w:val="bottom"/>
          </w:tcPr>
          <w:p>
            <w:pPr>
              <w:jc w:val="center"/>
              <w:rPr>
                <w:rFonts w:hint="eastAsia" w:ascii="宋体" w:hAnsi="宋体" w:eastAsia="宋体" w:cs="宋体"/>
                <w:color w:val="000000"/>
                <w:sz w:val="16"/>
                <w:szCs w:val="16"/>
                <w:lang w:eastAsia="zh-CN"/>
              </w:rPr>
            </w:pPr>
            <w:r>
              <w:rPr>
                <w:rFonts w:hint="eastAsia" w:ascii="宋体" w:hAnsi="宋体" w:eastAsia="宋体" w:cs="宋体"/>
                <w:i w:val="0"/>
                <w:color w:val="000000"/>
                <w:kern w:val="0"/>
                <w:sz w:val="30"/>
                <w:szCs w:val="30"/>
                <w:u w:val="none"/>
                <w:lang w:val="en-US" w:eastAsia="zh-CN" w:bidi="ar"/>
              </w:rPr>
              <w:t xml:space="preserve">（八）政府性基金预算财政拨款收入支出决算总表 </w:t>
            </w:r>
          </w:p>
        </w:tc>
      </w:tr>
      <w:tr>
        <w:tblPrEx>
          <w:tblLayout w:type="fixed"/>
          <w:tblCellMar>
            <w:top w:w="15" w:type="dxa"/>
            <w:left w:w="15" w:type="dxa"/>
            <w:bottom w:w="15" w:type="dxa"/>
            <w:right w:w="15" w:type="dxa"/>
          </w:tblCellMar>
        </w:tblPrEx>
        <w:trPr>
          <w:trHeight w:val="506" w:hRule="atLeast"/>
        </w:trPr>
        <w:tc>
          <w:tcPr>
            <w:tcW w:w="9580" w:type="dxa"/>
            <w:gridSpan w:val="8"/>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sz w:val="16"/>
                <w:szCs w:val="16"/>
              </w:rPr>
              <w:t>公开08表</w:t>
            </w:r>
          </w:p>
        </w:tc>
      </w:tr>
      <w:tr>
        <w:tblPrEx>
          <w:tblLayout w:type="fixed"/>
          <w:tblCellMar>
            <w:top w:w="15" w:type="dxa"/>
            <w:left w:w="15" w:type="dxa"/>
            <w:bottom w:w="15" w:type="dxa"/>
            <w:right w:w="15" w:type="dxa"/>
          </w:tblCellMar>
        </w:tblPrEx>
        <w:trPr>
          <w:trHeight w:val="937" w:hRule="atLeast"/>
        </w:trPr>
        <w:tc>
          <w:tcPr>
            <w:tcW w:w="4011" w:type="dxa"/>
            <w:gridSpan w:val="3"/>
            <w:tcBorders>
              <w:bottom w:val="single" w:color="000000" w:sz="4" w:space="0"/>
            </w:tcBorders>
            <w:vAlign w:val="bottom"/>
          </w:tcPr>
          <w:p>
            <w:pP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部门：</w:t>
            </w:r>
            <w:r>
              <w:rPr>
                <w:rFonts w:hint="eastAsia" w:eastAsia="宋体" w:cs="宋体"/>
                <w:sz w:val="16"/>
                <w:szCs w:val="16"/>
                <w:lang w:eastAsia="zh-CN"/>
              </w:rPr>
              <w:t>中国共产主义青年团深圳市龙岗区委员会（本级）</w:t>
            </w:r>
          </w:p>
        </w:tc>
        <w:tc>
          <w:tcPr>
            <w:tcW w:w="5569" w:type="dxa"/>
            <w:gridSpan w:val="5"/>
            <w:tcBorders>
              <w:bottom w:val="single" w:color="000000" w:sz="4" w:space="0"/>
            </w:tcBorders>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sz w:val="16"/>
                <w:szCs w:val="16"/>
              </w:rPr>
              <w:t>单位：万元</w:t>
            </w:r>
          </w:p>
        </w:tc>
      </w:tr>
      <w:tr>
        <w:tblPrEx>
          <w:tblLayout w:type="fixed"/>
          <w:tblCellMar>
            <w:top w:w="15" w:type="dxa"/>
            <w:left w:w="15" w:type="dxa"/>
            <w:bottom w:w="15" w:type="dxa"/>
            <w:right w:w="15" w:type="dxa"/>
          </w:tblCellMar>
        </w:tblPrEx>
        <w:trPr>
          <w:trHeight w:val="533" w:hRule="atLeast"/>
        </w:trPr>
        <w:tc>
          <w:tcPr>
            <w:tcW w:w="2849" w:type="dxa"/>
            <w:gridSpan w:val="2"/>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FF0000"/>
                <w:sz w:val="16"/>
                <w:szCs w:val="16"/>
              </w:rPr>
            </w:pPr>
            <w:r>
              <w:rPr>
                <w:rFonts w:hint="eastAsia" w:ascii="宋体" w:hAnsi="宋体" w:eastAsia="宋体" w:cs="宋体"/>
                <w:color w:val="000000"/>
                <w:sz w:val="16"/>
                <w:szCs w:val="16"/>
              </w:rPr>
              <w:t>项    目</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年初结转和结余</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本年收入</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本年支出</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年末结转和结余</w:t>
            </w:r>
          </w:p>
        </w:tc>
      </w:tr>
      <w:tr>
        <w:tblPrEx>
          <w:tblLayout w:type="fixed"/>
          <w:tblCellMar>
            <w:top w:w="15" w:type="dxa"/>
            <w:left w:w="15" w:type="dxa"/>
            <w:bottom w:w="15" w:type="dxa"/>
            <w:right w:w="15" w:type="dxa"/>
          </w:tblCellMar>
        </w:tblPrEx>
        <w:trPr>
          <w:trHeight w:val="962" w:hRule="atLeast"/>
        </w:trPr>
        <w:tc>
          <w:tcPr>
            <w:tcW w:w="1236"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FF0000"/>
                <w:sz w:val="16"/>
                <w:szCs w:val="16"/>
              </w:rPr>
            </w:pPr>
            <w:r>
              <w:rPr>
                <w:rFonts w:hint="eastAsia" w:ascii="宋体" w:hAnsi="宋体" w:eastAsia="宋体" w:cs="宋体"/>
                <w:color w:val="000000"/>
                <w:sz w:val="16"/>
                <w:szCs w:val="16"/>
                <w:lang w:eastAsia="zh-CN"/>
              </w:rPr>
              <w:t>功能分类</w:t>
            </w:r>
            <w:r>
              <w:rPr>
                <w:rFonts w:hint="eastAsia" w:ascii="宋体" w:hAnsi="宋体" w:eastAsia="宋体" w:cs="宋体"/>
                <w:color w:val="000000"/>
                <w:sz w:val="16"/>
                <w:szCs w:val="16"/>
              </w:rPr>
              <w:t>科目编码</w:t>
            </w:r>
          </w:p>
        </w:tc>
        <w:tc>
          <w:tcPr>
            <w:tcW w:w="161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FF0000"/>
                <w:sz w:val="16"/>
                <w:szCs w:val="16"/>
              </w:rPr>
            </w:pPr>
            <w:r>
              <w:rPr>
                <w:rFonts w:hint="eastAsia" w:ascii="宋体" w:hAnsi="宋体" w:eastAsia="宋体" w:cs="宋体"/>
                <w:color w:val="000000"/>
                <w:sz w:val="16"/>
                <w:szCs w:val="16"/>
              </w:rPr>
              <w:t>科目名称</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color w:val="000000"/>
                <w:sz w:val="16"/>
                <w:szCs w:val="16"/>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color w:val="000000"/>
                <w:sz w:val="16"/>
                <w:szCs w:val="16"/>
              </w:rPr>
            </w:pPr>
          </w:p>
        </w:tc>
        <w:tc>
          <w:tcPr>
            <w:tcW w:w="101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合计</w:t>
            </w:r>
          </w:p>
        </w:tc>
        <w:tc>
          <w:tcPr>
            <w:tcW w:w="865"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基本支出</w:t>
            </w:r>
          </w:p>
        </w:tc>
        <w:tc>
          <w:tcPr>
            <w:tcW w:w="94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项目支出</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557" w:hRule="atLeast"/>
        </w:trPr>
        <w:tc>
          <w:tcPr>
            <w:tcW w:w="2849" w:type="dxa"/>
            <w:gridSpan w:val="2"/>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sz w:val="16"/>
                <w:szCs w:val="16"/>
              </w:rPr>
            </w:pPr>
            <w:r>
              <w:rPr>
                <w:rFonts w:hint="eastAsia" w:ascii="宋体" w:hAnsi="宋体" w:eastAsia="宋体" w:cs="宋体"/>
                <w:color w:val="000000"/>
                <w:sz w:val="16"/>
                <w:szCs w:val="16"/>
              </w:rPr>
              <w:t>栏次</w:t>
            </w:r>
          </w:p>
        </w:tc>
        <w:tc>
          <w:tcPr>
            <w:tcW w:w="1162"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865"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943"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5</w:t>
            </w:r>
          </w:p>
        </w:tc>
        <w:tc>
          <w:tcPr>
            <w:tcW w:w="1329"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6</w:t>
            </w:r>
          </w:p>
        </w:tc>
      </w:tr>
      <w:tr>
        <w:tblPrEx>
          <w:tblLayout w:type="fixed"/>
          <w:tblCellMar>
            <w:top w:w="15" w:type="dxa"/>
            <w:left w:w="15" w:type="dxa"/>
            <w:bottom w:w="15" w:type="dxa"/>
            <w:right w:w="15" w:type="dxa"/>
          </w:tblCellMar>
        </w:tblPrEx>
        <w:trPr>
          <w:trHeight w:val="557" w:hRule="atLeast"/>
        </w:trPr>
        <w:tc>
          <w:tcPr>
            <w:tcW w:w="28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lang w:eastAsia="zh-CN"/>
              </w:rPr>
              <w:t>合计</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16"/>
                <w:szCs w:val="16"/>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color w:val="000000"/>
                <w:sz w:val="16"/>
                <w:szCs w:val="16"/>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color w:val="000000"/>
                <w:sz w:val="16"/>
                <w:szCs w:val="16"/>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16"/>
                <w:szCs w:val="16"/>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color w:val="000000"/>
                <w:sz w:val="16"/>
                <w:szCs w:val="16"/>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962" w:hRule="atLeast"/>
        </w:trPr>
        <w:tc>
          <w:tcPr>
            <w:tcW w:w="9580" w:type="dxa"/>
            <w:gridSpan w:val="8"/>
            <w:tcBorders>
              <w:top w:val="single" w:color="000000" w:sz="4" w:space="0"/>
              <w:left w:val="nil"/>
              <w:bottom w:val="nil"/>
              <w:right w:val="nil"/>
            </w:tcBorders>
            <w:vAlign w:val="center"/>
          </w:tcPr>
          <w:p>
            <w:pPr>
              <w:widowControl/>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eastAsia="zh-CN"/>
              </w:rPr>
              <w:t>注:</w:t>
            </w:r>
            <w:r>
              <w:rPr>
                <w:rFonts w:hint="eastAsia" w:ascii="宋体" w:hAnsi="宋体" w:eastAsia="宋体" w:cs="宋体"/>
                <w:color w:val="000000"/>
                <w:sz w:val="16"/>
                <w:szCs w:val="16"/>
                <w:lang w:val="en-US" w:eastAsia="zh-CN"/>
              </w:rPr>
              <w:t>1.</w:t>
            </w:r>
            <w:r>
              <w:rPr>
                <w:rFonts w:hint="eastAsia" w:ascii="宋体" w:hAnsi="宋体" w:eastAsia="宋体" w:cs="宋体"/>
                <w:color w:val="000000"/>
                <w:sz w:val="16"/>
                <w:szCs w:val="16"/>
                <w:lang w:eastAsia="zh-CN"/>
              </w:rPr>
              <w:t>本表反映部门本年度政府性基金预算财政拨款收入支出及结转及结余情况。</w:t>
            </w:r>
            <w:r>
              <w:rPr>
                <w:rFonts w:hint="eastAsia" w:ascii="宋体" w:hAnsi="宋体" w:eastAsia="宋体" w:cs="宋体"/>
                <w:sz w:val="16"/>
                <w:szCs w:val="16"/>
                <w:lang w:val="en-US" w:eastAsia="zh-CN"/>
              </w:rPr>
              <w:t>2.本套报表金额单位转换时可能存在尾数误差。</w:t>
            </w:r>
          </w:p>
        </w:tc>
      </w:tr>
    </w:tbl>
    <w:p>
      <w:pPr>
        <w:numPr>
          <w:ilvl w:val="0"/>
          <w:numId w:val="0"/>
        </w:numPr>
        <w:outlineLvl w:val="0"/>
        <w:rPr>
          <w:rFonts w:hint="eastAsia" w:ascii="黑体" w:hAnsi="黑体" w:eastAsia="黑体"/>
          <w:sz w:val="32"/>
          <w:szCs w:val="32"/>
          <w:highlight w:val="none"/>
          <w:lang w:eastAsia="zh-CN"/>
        </w:rPr>
      </w:pPr>
    </w:p>
    <w:p>
      <w:pPr>
        <w:pStyle w:val="6"/>
        <w:rPr>
          <w:rFonts w:hint="eastAsia" w:ascii="黑体" w:hAnsi="黑体" w:eastAsia="黑体"/>
          <w:sz w:val="32"/>
          <w:szCs w:val="32"/>
          <w:highlight w:val="none"/>
          <w:lang w:eastAsia="zh-CN"/>
        </w:rPr>
      </w:pPr>
    </w:p>
    <w:p>
      <w:pPr>
        <w:rPr>
          <w:rFonts w:hint="eastAsia"/>
          <w:lang w:eastAsia="zh-CN"/>
        </w:rPr>
      </w:pPr>
    </w:p>
    <w:tbl>
      <w:tblPr>
        <w:tblStyle w:val="8"/>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63"/>
        <w:gridCol w:w="3069"/>
        <w:gridCol w:w="1905"/>
        <w:gridCol w:w="1143"/>
        <w:gridCol w:w="647"/>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9" w:hRule="atLeast"/>
        </w:trPr>
        <w:tc>
          <w:tcPr>
            <w:tcW w:w="9640" w:type="dxa"/>
            <w:gridSpan w:val="6"/>
            <w:vAlign w:val="bottom"/>
          </w:tcPr>
          <w:p>
            <w:pPr>
              <w:jc w:val="center"/>
              <w:rPr>
                <w:rFonts w:hint="default" w:ascii="Arial" w:hAnsi="Arial" w:cs="Arial"/>
                <w:i w:val="0"/>
                <w:color w:val="000000"/>
                <w:sz w:val="20"/>
                <w:szCs w:val="20"/>
                <w:u w:val="none"/>
              </w:rPr>
            </w:pPr>
            <w:r>
              <w:rPr>
                <w:rFonts w:hint="eastAsia" w:eastAsia="宋体" w:cs="宋体"/>
                <w:i w:val="0"/>
                <w:color w:val="000000"/>
                <w:kern w:val="0"/>
                <w:sz w:val="30"/>
                <w:szCs w:val="30"/>
                <w:u w:val="none"/>
                <w:lang w:val="en-US" w:eastAsia="zh-CN" w:bidi="ar"/>
              </w:rPr>
              <w:t>（九）</w:t>
            </w:r>
            <w:r>
              <w:rPr>
                <w:rFonts w:hint="eastAsia" w:ascii="宋体" w:hAnsi="宋体" w:eastAsia="宋体" w:cs="宋体"/>
                <w:i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640" w:type="dxa"/>
            <w:gridSpan w:val="6"/>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eastAsia="宋体" w:cs="宋体"/>
                <w:i w:val="0"/>
                <w:color w:val="000000"/>
                <w:kern w:val="0"/>
                <w:sz w:val="16"/>
                <w:szCs w:val="16"/>
                <w:u w:val="none"/>
                <w:lang w:val="en-US" w:eastAsia="zh-CN" w:bidi="ar"/>
              </w:rPr>
              <w:t>公开</w:t>
            </w:r>
            <w:r>
              <w:rPr>
                <w:rFonts w:hint="eastAsia" w:ascii="宋体" w:hAnsi="宋体" w:eastAsia="宋体" w:cs="宋体"/>
                <w:i w:val="0"/>
                <w:color w:val="000000"/>
                <w:kern w:val="0"/>
                <w:sz w:val="16"/>
                <w:szCs w:val="16"/>
                <w:u w:val="none"/>
                <w:lang w:val="en-US" w:eastAsia="zh-CN" w:bidi="ar"/>
              </w:rPr>
              <w:t>0</w:t>
            </w:r>
            <w:r>
              <w:rPr>
                <w:rFonts w:hint="eastAsia" w:eastAsia="宋体" w:cs="宋体"/>
                <w:i w:val="0"/>
                <w:color w:val="000000"/>
                <w:kern w:val="0"/>
                <w:sz w:val="16"/>
                <w:szCs w:val="16"/>
                <w:u w:val="none"/>
                <w:lang w:val="en-US" w:eastAsia="zh-CN" w:bidi="ar"/>
              </w:rPr>
              <w:t>9</w:t>
            </w:r>
            <w:r>
              <w:rPr>
                <w:rFonts w:hint="eastAsia" w:ascii="宋体" w:hAnsi="宋体" w:eastAsia="宋体" w:cs="宋体"/>
                <w:i w:val="0"/>
                <w:color w:val="000000"/>
                <w:kern w:val="0"/>
                <w:sz w:val="16"/>
                <w:szCs w:val="16"/>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127" w:type="dxa"/>
            <w:gridSpan w:val="5"/>
            <w:tcBorders>
              <w:bottom w:val="single" w:color="auto" w:sz="4" w:space="0"/>
            </w:tcBorders>
            <w:vAlign w:val="bottom"/>
          </w:tcPr>
          <w:p>
            <w:pP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w:t>
            </w:r>
            <w:r>
              <w:rPr>
                <w:rFonts w:hint="eastAsia" w:eastAsia="宋体" w:cs="宋体"/>
                <w:i w:val="0"/>
                <w:color w:val="000000"/>
                <w:kern w:val="0"/>
                <w:sz w:val="16"/>
                <w:szCs w:val="16"/>
                <w:u w:val="none"/>
                <w:lang w:val="en-US" w:eastAsia="zh-CN" w:bidi="ar"/>
              </w:rPr>
              <w:t>中国共产主义青年团深圳市龙岗区委员会（本级）</w:t>
            </w:r>
          </w:p>
        </w:tc>
        <w:tc>
          <w:tcPr>
            <w:tcW w:w="1513" w:type="dxa"/>
            <w:tcBorders>
              <w:bottom w:val="single" w:color="auto" w:sz="4" w:space="0"/>
            </w:tcBorders>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3" w:hRule="atLeast"/>
        </w:trPr>
        <w:tc>
          <w:tcPr>
            <w:tcW w:w="4432" w:type="dxa"/>
            <w:gridSpan w:val="2"/>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5208" w:type="dxa"/>
            <w:gridSpan w:val="4"/>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trPr>
        <w:tc>
          <w:tcPr>
            <w:tcW w:w="1363" w:type="dxa"/>
            <w:vMerge w:val="restart"/>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功能分类科目编码</w:t>
            </w:r>
          </w:p>
        </w:tc>
        <w:tc>
          <w:tcPr>
            <w:tcW w:w="3069" w:type="dxa"/>
            <w:vMerge w:val="restart"/>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905" w:type="dxa"/>
            <w:vMerge w:val="restart"/>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143" w:type="dxa"/>
            <w:vMerge w:val="restart"/>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2160" w:type="dxa"/>
            <w:gridSpan w:val="2"/>
            <w:vMerge w:val="restart"/>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val="0"/>
                <w:bCs w:val="0"/>
                <w:i w:val="0"/>
                <w:color w:val="000000"/>
                <w:sz w:val="16"/>
                <w:szCs w:val="16"/>
                <w:u w:val="none"/>
              </w:rPr>
            </w:pPr>
          </w:p>
        </w:tc>
        <w:tc>
          <w:tcPr>
            <w:tcW w:w="3069" w:type="dxa"/>
            <w:vMerge w:val="continue"/>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val="0"/>
                <w:bCs w:val="0"/>
                <w:i w:val="0"/>
                <w:color w:val="000000"/>
                <w:sz w:val="16"/>
                <w:szCs w:val="16"/>
                <w:u w:val="none"/>
              </w:rPr>
            </w:pPr>
          </w:p>
        </w:tc>
        <w:tc>
          <w:tcPr>
            <w:tcW w:w="1905" w:type="dxa"/>
            <w:vMerge w:val="continue"/>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val="0"/>
                <w:bCs w:val="0"/>
                <w:i w:val="0"/>
                <w:color w:val="000000"/>
                <w:sz w:val="16"/>
                <w:szCs w:val="16"/>
                <w:u w:val="none"/>
              </w:rPr>
            </w:pPr>
          </w:p>
        </w:tc>
        <w:tc>
          <w:tcPr>
            <w:tcW w:w="1143" w:type="dxa"/>
            <w:vMerge w:val="continue"/>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val="0"/>
                <w:bCs w:val="0"/>
                <w:i w:val="0"/>
                <w:color w:val="000000"/>
                <w:sz w:val="16"/>
                <w:szCs w:val="16"/>
                <w:u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val="0"/>
                <w:bCs w:val="0"/>
                <w:i w:val="0"/>
                <w:color w:val="000000"/>
                <w:sz w:val="16"/>
                <w:szCs w:val="16"/>
                <w:u w:val="none"/>
              </w:rPr>
            </w:pPr>
          </w:p>
        </w:tc>
        <w:tc>
          <w:tcPr>
            <w:tcW w:w="3069" w:type="dxa"/>
            <w:vMerge w:val="continue"/>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val="0"/>
                <w:bCs w:val="0"/>
                <w:i w:val="0"/>
                <w:color w:val="000000"/>
                <w:sz w:val="16"/>
                <w:szCs w:val="16"/>
                <w:u w:val="none"/>
              </w:rPr>
            </w:pPr>
          </w:p>
        </w:tc>
        <w:tc>
          <w:tcPr>
            <w:tcW w:w="1905" w:type="dxa"/>
            <w:vMerge w:val="continue"/>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val="0"/>
                <w:bCs w:val="0"/>
                <w:i w:val="0"/>
                <w:color w:val="000000"/>
                <w:sz w:val="16"/>
                <w:szCs w:val="16"/>
                <w:u w:val="none"/>
              </w:rPr>
            </w:pPr>
          </w:p>
        </w:tc>
        <w:tc>
          <w:tcPr>
            <w:tcW w:w="1143" w:type="dxa"/>
            <w:vMerge w:val="continue"/>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val="0"/>
                <w:bCs w:val="0"/>
                <w:i w:val="0"/>
                <w:color w:val="000000"/>
                <w:sz w:val="16"/>
                <w:szCs w:val="16"/>
                <w:u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shd w:val="clear" w:color="FFFFFF" w:fill="C0C0C0"/>
            <w:vAlign w:val="center"/>
          </w:tcPr>
          <w:p>
            <w:pPr>
              <w:jc w:val="center"/>
              <w:rPr>
                <w:rFonts w:hint="eastAsia" w:ascii="宋体" w:hAnsi="宋体" w:eastAsia="宋体" w:cs="宋体"/>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trPr>
        <w:tc>
          <w:tcPr>
            <w:tcW w:w="4432" w:type="dxa"/>
            <w:gridSpan w:val="2"/>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905"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w:t>
            </w:r>
          </w:p>
        </w:tc>
        <w:tc>
          <w:tcPr>
            <w:tcW w:w="1143" w:type="dxa"/>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w:t>
            </w:r>
          </w:p>
        </w:tc>
        <w:tc>
          <w:tcPr>
            <w:tcW w:w="2160" w:type="dxa"/>
            <w:gridSpan w:val="2"/>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trPr>
        <w:tc>
          <w:tcPr>
            <w:tcW w:w="4432" w:type="dxa"/>
            <w:gridSpan w:val="2"/>
            <w:tcBorders>
              <w:top w:val="single" w:color="auto" w:sz="4" w:space="0"/>
              <w:left w:val="single" w:color="auto" w:sz="4" w:space="0"/>
              <w:bottom w:val="single" w:color="auto" w:sz="4" w:space="0"/>
              <w:right w:val="single" w:color="auto" w:sz="4" w:space="0"/>
            </w:tcBorders>
            <w:shd w:val="clear" w:color="FFFFFF" w:fill="C0C0C0"/>
            <w:vAlign w:val="center"/>
          </w:tcPr>
          <w:p>
            <w:pPr>
              <w:keepNext w:val="0"/>
              <w:keepLines w:val="0"/>
              <w:widowControl/>
              <w:suppressLineNumbers w:val="0"/>
              <w:jc w:val="distribute"/>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90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i w:val="0"/>
                <w:color w:val="000000"/>
                <w:sz w:val="16"/>
                <w:szCs w:val="16"/>
                <w:u w:val="none"/>
                <w:lang w:val="en-US" w:eastAsia="zh-CN"/>
              </w:rPr>
            </w:pPr>
          </w:p>
        </w:tc>
        <w:tc>
          <w:tcPr>
            <w:tcW w:w="1143"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i w:val="0"/>
                <w:color w:val="000000"/>
                <w:sz w:val="16"/>
                <w:szCs w:val="16"/>
                <w:u w:val="none"/>
                <w:lang w:val="en-US" w:eastAsia="zh-CN"/>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i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trPr>
        <w:tc>
          <w:tcPr>
            <w:tcW w:w="136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val="0"/>
                <w:bCs w:val="0"/>
                <w:i w:val="0"/>
                <w:color w:val="000000"/>
                <w:sz w:val="16"/>
                <w:szCs w:val="16"/>
                <w:u w:val="none"/>
              </w:rPr>
            </w:pPr>
          </w:p>
        </w:tc>
        <w:tc>
          <w:tcPr>
            <w:tcW w:w="306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val="0"/>
                <w:bCs w:val="0"/>
                <w:i w:val="0"/>
                <w:color w:val="000000"/>
                <w:sz w:val="16"/>
                <w:szCs w:val="16"/>
                <w:u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i w:val="0"/>
                <w:color w:val="000000"/>
                <w:sz w:val="16"/>
                <w:szCs w:val="16"/>
                <w:u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i w:val="0"/>
                <w:color w:val="000000"/>
                <w:sz w:val="16"/>
                <w:szCs w:val="16"/>
                <w:u w:val="none"/>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3" w:hRule="atLeast"/>
        </w:trPr>
        <w:tc>
          <w:tcPr>
            <w:tcW w:w="9640" w:type="dxa"/>
            <w:gridSpan w:val="6"/>
            <w:tcBorders>
              <w:top w:val="single" w:color="auto" w:sz="4" w:space="0"/>
              <w:left w:val="nil"/>
              <w:bottom w:val="nil"/>
              <w:right w:val="nil"/>
            </w:tcBorders>
            <w:vAlign w:val="center"/>
          </w:tcPr>
          <w:p>
            <w:pPr>
              <w:jc w:val="left"/>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z w:val="16"/>
                <w:szCs w:val="16"/>
                <w:u w:val="none"/>
              </w:rPr>
              <w:t>注：本表反映部门本年度国有资本经营预算财政拨款支出情况。</w:t>
            </w:r>
          </w:p>
        </w:tc>
      </w:tr>
    </w:tbl>
    <w:p>
      <w:pPr>
        <w:numPr>
          <w:ilvl w:val="0"/>
          <w:numId w:val="0"/>
        </w:numPr>
        <w:outlineLvl w:val="0"/>
        <w:rPr>
          <w:rFonts w:hint="eastAsia" w:ascii="黑体" w:hAnsi="黑体" w:eastAsia="黑体"/>
          <w:sz w:val="32"/>
          <w:szCs w:val="32"/>
          <w:highlight w:val="none"/>
          <w:lang w:eastAsia="zh-CN"/>
        </w:rPr>
      </w:pPr>
    </w:p>
    <w:p>
      <w:pPr>
        <w:numPr>
          <w:ilvl w:val="0"/>
          <w:numId w:val="0"/>
        </w:numPr>
        <w:outlineLvl w:val="0"/>
        <w:rPr>
          <w:rFonts w:hint="eastAsia" w:ascii="黑体" w:hAnsi="黑体" w:eastAsia="黑体"/>
          <w:sz w:val="32"/>
          <w:szCs w:val="32"/>
          <w:highlight w:val="none"/>
          <w:lang w:eastAsia="zh-CN"/>
        </w:rPr>
      </w:pPr>
    </w:p>
    <w:p>
      <w:pPr>
        <w:numPr>
          <w:ilvl w:val="0"/>
          <w:numId w:val="0"/>
        </w:numPr>
        <w:outlineLvl w:val="0"/>
        <w:rPr>
          <w:rFonts w:hint="eastAsia" w:ascii="仿宋_GB2312" w:eastAsia="仿宋_GB2312"/>
          <w:sz w:val="32"/>
          <w:szCs w:val="32"/>
          <w:highlight w:val="none"/>
          <w:lang w:eastAsia="zh-CN"/>
        </w:rPr>
      </w:pPr>
      <w:r>
        <w:rPr>
          <w:rFonts w:hint="eastAsia" w:ascii="黑体" w:hAnsi="黑体" w:eastAsia="黑体"/>
          <w:sz w:val="32"/>
          <w:szCs w:val="32"/>
          <w:highlight w:val="none"/>
          <w:lang w:eastAsia="zh-CN"/>
        </w:rPr>
        <w:t>三、中国共产主义青年团深圳市龙岗区委员会（本级）2020年度部门决算情况说明</w:t>
      </w:r>
    </w:p>
    <w:p>
      <w:pPr>
        <w:ind w:firstLine="643" w:firstLineChars="200"/>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（一）收入支出决算总体情况说明</w:t>
      </w:r>
    </w:p>
    <w:p>
      <w:pPr>
        <w:spacing w:line="580" w:lineRule="exact"/>
        <w:ind w:firstLine="640" w:firstLineChars="200"/>
        <w:jc w:val="both"/>
        <w:rPr>
          <w:rFonts w:hint="eastAsia" w:ascii="仿宋" w:hAnsi="仿宋" w:eastAsia="仿宋" w:cs="仿宋_GB2312"/>
          <w:color w:val="000000"/>
          <w:sz w:val="32"/>
          <w:szCs w:val="32"/>
          <w:highlight w:val="none"/>
          <w:shd w:val="clear" w:color="auto" w:fill="FFFFFF"/>
          <w:lang w:eastAsia="zh-CN"/>
        </w:rPr>
      </w:pPr>
      <w:r>
        <w:rPr>
          <w:rFonts w:hint="eastAsia" w:ascii="仿宋" w:hAnsi="仿宋" w:eastAsia="仿宋" w:cs="仿宋_GB2312"/>
          <w:color w:val="000000"/>
          <w:sz w:val="32"/>
          <w:szCs w:val="32"/>
          <w:highlight w:val="none"/>
          <w:shd w:val="clear" w:color="auto" w:fill="FFFFFF"/>
          <w:lang w:eastAsia="zh-CN"/>
        </w:rPr>
        <w:t>中国共产主义青年团深圳市龙岗区委员会（本级）2020年度决算总收入为1,137.30万元，其中：本年收入1,069.40</w:t>
      </w:r>
      <w:r>
        <w:rPr>
          <w:rFonts w:hint="eastAsia" w:ascii="仿宋" w:hAnsi="仿宋" w:eastAsia="仿宋" w:cs="仿宋_GB2312"/>
          <w:color w:val="000000"/>
          <w:sz w:val="32"/>
          <w:szCs w:val="32"/>
          <w:highlight w:val="none"/>
          <w:shd w:val="clear" w:color="auto" w:fill="FFFFFF"/>
          <w:lang w:val="en-US" w:eastAsia="zh-CN"/>
        </w:rPr>
        <w:t>万</w:t>
      </w:r>
      <w:r>
        <w:rPr>
          <w:rFonts w:hint="eastAsia" w:ascii="仿宋" w:hAnsi="仿宋" w:eastAsia="仿宋" w:cs="仿宋_GB2312"/>
          <w:color w:val="000000"/>
          <w:sz w:val="32"/>
          <w:szCs w:val="32"/>
          <w:highlight w:val="none"/>
          <w:shd w:val="clear" w:color="auto" w:fill="FFFFFF"/>
          <w:lang w:eastAsia="zh-CN"/>
        </w:rPr>
        <w:t>元，使用非财政拨款结余0万元，年初结转和结余67.89万元。2020年决算总收入比2019年决算总收入</w:t>
      </w:r>
      <w:r>
        <w:rPr>
          <w:rFonts w:hint="eastAsia" w:ascii="仿宋" w:hAnsi="仿宋" w:eastAsia="仿宋" w:cs="仿宋_GB2312"/>
          <w:color w:val="000000"/>
          <w:sz w:val="32"/>
          <w:szCs w:val="32"/>
          <w:highlight w:val="none"/>
          <w:shd w:val="clear" w:color="auto" w:fill="FFFFFF"/>
          <w:lang w:val="en-US" w:eastAsia="zh-CN"/>
        </w:rPr>
        <w:t>减少350.55</w:t>
      </w:r>
      <w:r>
        <w:rPr>
          <w:rFonts w:hint="eastAsia" w:ascii="仿宋" w:hAnsi="仿宋" w:eastAsia="仿宋" w:cs="仿宋_GB2312"/>
          <w:color w:val="auto"/>
          <w:sz w:val="32"/>
          <w:szCs w:val="32"/>
          <w:highlight w:val="none"/>
          <w:shd w:val="clear" w:color="auto" w:fill="FFFFFF"/>
          <w:lang w:eastAsia="zh-CN"/>
        </w:rPr>
        <w:t>万元，</w:t>
      </w:r>
      <w:r>
        <w:rPr>
          <w:rFonts w:hint="eastAsia" w:ascii="仿宋" w:hAnsi="仿宋" w:eastAsia="仿宋" w:cs="仿宋_GB2312"/>
          <w:color w:val="auto"/>
          <w:sz w:val="32"/>
          <w:szCs w:val="32"/>
          <w:highlight w:val="none"/>
          <w:shd w:val="clear" w:color="auto" w:fill="FFFFFF"/>
          <w:lang w:val="en-US" w:eastAsia="zh-CN"/>
        </w:rPr>
        <w:t>减少率为23.6</w:t>
      </w:r>
      <w:r>
        <w:rPr>
          <w:rFonts w:hint="eastAsia" w:ascii="仿宋" w:hAnsi="仿宋" w:eastAsia="仿宋" w:cs="仿宋_GB2312"/>
          <w:color w:val="auto"/>
          <w:sz w:val="32"/>
          <w:szCs w:val="32"/>
          <w:highlight w:val="none"/>
          <w:shd w:val="clear" w:color="auto" w:fill="FFFFFF"/>
          <w:lang w:eastAsia="zh-CN"/>
        </w:rPr>
        <w:t>%，主要为</w:t>
      </w:r>
      <w:r>
        <w:rPr>
          <w:rFonts w:hint="eastAsia" w:ascii="仿宋" w:hAnsi="仿宋" w:eastAsia="仿宋" w:cs="仿宋_GB2312"/>
          <w:color w:val="auto"/>
          <w:sz w:val="32"/>
          <w:szCs w:val="32"/>
          <w:highlight w:val="none"/>
          <w:shd w:val="clear" w:color="auto" w:fill="FFFFFF"/>
          <w:lang w:val="en-US" w:eastAsia="zh-CN"/>
        </w:rPr>
        <w:t>一般公共预算财政拨款项目</w:t>
      </w:r>
      <w:r>
        <w:rPr>
          <w:rFonts w:hint="eastAsia" w:ascii="仿宋" w:hAnsi="仿宋" w:eastAsia="仿宋" w:cs="仿宋_GB2312"/>
          <w:color w:val="auto"/>
          <w:sz w:val="32"/>
          <w:szCs w:val="32"/>
          <w:highlight w:val="none"/>
          <w:shd w:val="clear" w:color="auto" w:fill="FFFFFF"/>
          <w:lang w:eastAsia="zh-CN"/>
        </w:rPr>
        <w:t>收入</w:t>
      </w:r>
      <w:r>
        <w:rPr>
          <w:rFonts w:hint="eastAsia" w:ascii="仿宋" w:hAnsi="仿宋" w:eastAsia="仿宋" w:cs="仿宋_GB2312"/>
          <w:color w:val="auto"/>
          <w:sz w:val="32"/>
          <w:szCs w:val="32"/>
          <w:highlight w:val="none"/>
          <w:shd w:val="clear" w:color="auto" w:fill="FFFFFF"/>
          <w:lang w:val="en-US" w:eastAsia="zh-CN"/>
        </w:rPr>
        <w:t>减少</w:t>
      </w:r>
      <w:r>
        <w:rPr>
          <w:rFonts w:hint="eastAsia" w:ascii="仿宋" w:hAnsi="仿宋" w:eastAsia="仿宋" w:cs="仿宋_GB2312"/>
          <w:color w:val="auto"/>
          <w:sz w:val="32"/>
          <w:szCs w:val="32"/>
          <w:highlight w:val="none"/>
          <w:shd w:val="clear" w:color="auto" w:fill="FFFFFF"/>
          <w:lang w:eastAsia="zh-CN"/>
        </w:rPr>
        <w:t>。</w:t>
      </w:r>
    </w:p>
    <w:p>
      <w:pPr>
        <w:spacing w:line="580" w:lineRule="exact"/>
        <w:ind w:firstLine="640" w:firstLineChars="200"/>
        <w:jc w:val="both"/>
        <w:rPr>
          <w:rFonts w:hint="default" w:ascii="仿宋" w:hAnsi="仿宋" w:eastAsia="仿宋" w:cs="仿宋_GB2312"/>
          <w:sz w:val="32"/>
          <w:szCs w:val="32"/>
          <w:highlight w:val="none"/>
          <w:shd w:val="clear" w:color="auto" w:fill="FFFFFF"/>
          <w:lang w:val="en-US" w:eastAsia="zh-CN"/>
        </w:rPr>
      </w:pPr>
      <w:r>
        <w:rPr>
          <w:rFonts w:hint="eastAsia" w:ascii="仿宋" w:hAnsi="仿宋" w:eastAsia="仿宋" w:cs="仿宋_GB2312"/>
          <w:color w:val="000000"/>
          <w:sz w:val="32"/>
          <w:szCs w:val="32"/>
          <w:highlight w:val="none"/>
          <w:shd w:val="clear" w:color="auto" w:fill="FFFFFF"/>
          <w:lang w:eastAsia="zh-CN"/>
        </w:rPr>
        <w:t>中国共产主义青年团深圳市龙岗区委员会（本级）2020年度决算总支出为1,137.30</w:t>
      </w:r>
      <w:r>
        <w:rPr>
          <w:rFonts w:hint="eastAsia" w:ascii="仿宋" w:hAnsi="仿宋" w:eastAsia="仿宋" w:cs="仿宋_GB2312"/>
          <w:sz w:val="32"/>
          <w:szCs w:val="32"/>
          <w:highlight w:val="none"/>
          <w:shd w:val="clear" w:color="auto" w:fill="FFFFFF"/>
          <w:lang w:eastAsia="zh-CN"/>
        </w:rPr>
        <w:t>万元，其中：</w:t>
      </w:r>
      <w:r>
        <w:rPr>
          <w:rFonts w:hint="eastAsia" w:ascii="仿宋" w:hAnsi="仿宋" w:eastAsia="仿宋" w:cs="仿宋_GB2312"/>
          <w:sz w:val="32"/>
          <w:szCs w:val="32"/>
          <w:highlight w:val="none"/>
          <w:shd w:val="clear" w:color="auto" w:fill="FFFFFF"/>
          <w:lang w:val="en-US" w:eastAsia="zh-CN"/>
        </w:rPr>
        <w:t>本年</w:t>
      </w:r>
      <w:r>
        <w:rPr>
          <w:rFonts w:hint="eastAsia" w:ascii="仿宋" w:hAnsi="仿宋" w:eastAsia="仿宋" w:cs="仿宋_GB2312"/>
          <w:sz w:val="32"/>
          <w:szCs w:val="32"/>
          <w:highlight w:val="none"/>
          <w:shd w:val="clear" w:color="auto" w:fill="FFFFFF"/>
          <w:lang w:eastAsia="zh-CN"/>
        </w:rPr>
        <w:t>支出1,069.74万元，</w:t>
      </w:r>
      <w:r>
        <w:rPr>
          <w:rFonts w:hint="eastAsia" w:ascii="仿宋" w:hAnsi="仿宋" w:eastAsia="仿宋" w:cs="仿宋_GB2312"/>
          <w:color w:val="000000"/>
          <w:sz w:val="32"/>
          <w:szCs w:val="32"/>
          <w:highlight w:val="none"/>
          <w:shd w:val="clear" w:color="auto" w:fill="FFFFFF"/>
          <w:lang w:eastAsia="zh-CN"/>
        </w:rPr>
        <w:t>结余分配</w:t>
      </w:r>
      <w:r>
        <w:rPr>
          <w:rFonts w:hint="eastAsia" w:ascii="仿宋" w:hAnsi="仿宋" w:eastAsia="仿宋" w:cs="仿宋_GB2312"/>
          <w:color w:val="000000"/>
          <w:sz w:val="32"/>
          <w:szCs w:val="32"/>
          <w:highlight w:val="none"/>
          <w:shd w:val="clear" w:color="auto" w:fill="FFFFFF"/>
          <w:lang w:val="en-US" w:eastAsia="zh-CN"/>
        </w:rPr>
        <w:t>0万元，</w:t>
      </w:r>
      <w:r>
        <w:rPr>
          <w:rFonts w:hint="eastAsia" w:ascii="仿宋" w:hAnsi="仿宋" w:eastAsia="仿宋" w:cs="仿宋_GB2312"/>
          <w:sz w:val="32"/>
          <w:szCs w:val="32"/>
          <w:highlight w:val="none"/>
          <w:shd w:val="clear" w:color="auto" w:fill="FFFFFF"/>
          <w:lang w:eastAsia="zh-CN"/>
        </w:rPr>
        <w:t>年末结转和结余67.56万元。</w:t>
      </w:r>
      <w:r>
        <w:rPr>
          <w:rFonts w:hint="eastAsia" w:ascii="仿宋" w:hAnsi="仿宋" w:eastAsia="仿宋" w:cs="仿宋_GB2312"/>
          <w:color w:val="000000"/>
          <w:sz w:val="32"/>
          <w:szCs w:val="32"/>
          <w:highlight w:val="none"/>
          <w:shd w:val="clear" w:color="auto" w:fill="FFFFFF"/>
          <w:lang w:eastAsia="zh-CN"/>
        </w:rPr>
        <w:t>2020年决算总支出</w:t>
      </w:r>
      <w:r>
        <w:rPr>
          <w:rFonts w:hint="eastAsia" w:ascii="仿宋" w:hAnsi="仿宋" w:eastAsia="仿宋" w:cs="仿宋_GB2312"/>
          <w:sz w:val="32"/>
          <w:szCs w:val="32"/>
          <w:highlight w:val="none"/>
          <w:shd w:val="clear" w:color="auto" w:fill="FFFFFF"/>
          <w:lang w:eastAsia="zh-CN"/>
        </w:rPr>
        <w:t>比2019年</w:t>
      </w:r>
      <w:r>
        <w:rPr>
          <w:rFonts w:hint="eastAsia" w:ascii="仿宋" w:hAnsi="仿宋" w:eastAsia="仿宋" w:cs="仿宋_GB2312"/>
          <w:color w:val="000000"/>
          <w:sz w:val="32"/>
          <w:szCs w:val="32"/>
          <w:highlight w:val="none"/>
          <w:shd w:val="clear" w:color="auto" w:fill="FFFFFF"/>
          <w:lang w:eastAsia="zh-CN"/>
        </w:rPr>
        <w:t>决算总支出</w:t>
      </w:r>
      <w:r>
        <w:rPr>
          <w:rFonts w:hint="eastAsia" w:ascii="仿宋" w:hAnsi="仿宋" w:eastAsia="仿宋" w:cs="仿宋_GB2312"/>
          <w:color w:val="000000"/>
          <w:sz w:val="32"/>
          <w:szCs w:val="32"/>
          <w:highlight w:val="none"/>
          <w:shd w:val="clear" w:color="auto" w:fill="FFFFFF"/>
          <w:lang w:val="en-US" w:eastAsia="zh-CN"/>
        </w:rPr>
        <w:t>减少350.55</w:t>
      </w:r>
      <w:r>
        <w:rPr>
          <w:rFonts w:hint="eastAsia" w:ascii="仿宋" w:hAnsi="仿宋" w:eastAsia="仿宋" w:cs="仿宋_GB2312"/>
          <w:color w:val="auto"/>
          <w:sz w:val="32"/>
          <w:szCs w:val="32"/>
          <w:highlight w:val="none"/>
          <w:shd w:val="clear" w:color="auto" w:fill="FFFFFF"/>
          <w:lang w:eastAsia="zh-CN"/>
        </w:rPr>
        <w:t>万元，</w:t>
      </w:r>
      <w:r>
        <w:rPr>
          <w:rFonts w:hint="eastAsia" w:ascii="仿宋" w:hAnsi="仿宋" w:eastAsia="仿宋" w:cs="仿宋_GB2312"/>
          <w:color w:val="auto"/>
          <w:sz w:val="32"/>
          <w:szCs w:val="32"/>
          <w:highlight w:val="none"/>
          <w:shd w:val="clear" w:color="auto" w:fill="FFFFFF"/>
          <w:lang w:val="en-US" w:eastAsia="zh-CN"/>
        </w:rPr>
        <w:t>增长</w:t>
      </w:r>
      <w:r>
        <w:rPr>
          <w:rFonts w:hint="eastAsia" w:ascii="仿宋" w:hAnsi="仿宋" w:eastAsia="仿宋" w:cs="仿宋_GB2312"/>
          <w:color w:val="auto"/>
          <w:sz w:val="32"/>
          <w:szCs w:val="32"/>
          <w:highlight w:val="none"/>
          <w:shd w:val="clear" w:color="auto" w:fill="FFFFFF"/>
          <w:lang w:eastAsia="zh-CN"/>
        </w:rPr>
        <w:t>率为</w:t>
      </w:r>
      <w:r>
        <w:rPr>
          <w:rFonts w:hint="eastAsia" w:ascii="仿宋" w:hAnsi="仿宋" w:eastAsia="仿宋" w:cs="仿宋_GB2312"/>
          <w:color w:val="auto"/>
          <w:sz w:val="32"/>
          <w:szCs w:val="32"/>
          <w:highlight w:val="none"/>
          <w:shd w:val="clear" w:color="auto" w:fill="FFFFFF"/>
          <w:lang w:val="en-US" w:eastAsia="zh-CN"/>
        </w:rPr>
        <w:t>23.6</w:t>
      </w:r>
      <w:r>
        <w:rPr>
          <w:rFonts w:hint="eastAsia" w:ascii="仿宋" w:hAnsi="仿宋" w:eastAsia="仿宋" w:cs="仿宋_GB2312"/>
          <w:color w:val="auto"/>
          <w:sz w:val="32"/>
          <w:szCs w:val="32"/>
          <w:highlight w:val="none"/>
          <w:shd w:val="clear" w:color="auto" w:fill="FFFFFF"/>
          <w:lang w:eastAsia="zh-CN"/>
        </w:rPr>
        <w:t>%</w:t>
      </w:r>
      <w:r>
        <w:rPr>
          <w:rFonts w:hint="eastAsia" w:ascii="仿宋" w:hAnsi="仿宋" w:eastAsia="仿宋" w:cs="仿宋_GB2312"/>
          <w:sz w:val="32"/>
          <w:szCs w:val="32"/>
          <w:highlight w:val="none"/>
          <w:shd w:val="clear" w:color="auto" w:fill="FFFFFF"/>
          <w:lang w:eastAsia="zh-CN"/>
        </w:rPr>
        <w:t>，</w:t>
      </w:r>
      <w:r>
        <w:rPr>
          <w:rFonts w:hint="eastAsia" w:ascii="仿宋" w:hAnsi="仿宋" w:eastAsia="仿宋" w:cs="仿宋_GB2312"/>
          <w:color w:val="auto"/>
          <w:sz w:val="32"/>
          <w:szCs w:val="32"/>
          <w:highlight w:val="none"/>
          <w:shd w:val="clear" w:color="auto" w:fill="FFFFFF"/>
          <w:lang w:eastAsia="zh-CN"/>
        </w:rPr>
        <w:t>主要为</w:t>
      </w:r>
      <w:r>
        <w:rPr>
          <w:rFonts w:hint="eastAsia" w:ascii="仿宋" w:hAnsi="仿宋" w:eastAsia="仿宋" w:cs="仿宋_GB2312"/>
          <w:color w:val="auto"/>
          <w:sz w:val="32"/>
          <w:szCs w:val="32"/>
          <w:highlight w:val="none"/>
          <w:shd w:val="clear" w:color="auto" w:fill="FFFFFF"/>
          <w:lang w:val="en-US" w:eastAsia="zh-CN"/>
        </w:rPr>
        <w:t>一般公共预算财政拨款项目</w:t>
      </w:r>
      <w:r>
        <w:rPr>
          <w:rFonts w:hint="eastAsia" w:ascii="仿宋" w:hAnsi="仿宋" w:eastAsia="仿宋" w:cs="仿宋_GB2312"/>
          <w:color w:val="auto"/>
          <w:sz w:val="32"/>
          <w:szCs w:val="32"/>
          <w:highlight w:val="none"/>
          <w:shd w:val="clear" w:color="auto" w:fill="FFFFFF"/>
          <w:lang w:eastAsia="zh-CN"/>
        </w:rPr>
        <w:t>收入</w:t>
      </w:r>
      <w:r>
        <w:rPr>
          <w:rFonts w:hint="eastAsia" w:ascii="仿宋" w:hAnsi="仿宋" w:eastAsia="仿宋" w:cs="仿宋_GB2312"/>
          <w:color w:val="auto"/>
          <w:sz w:val="32"/>
          <w:szCs w:val="32"/>
          <w:highlight w:val="none"/>
          <w:shd w:val="clear" w:color="auto" w:fill="FFFFFF"/>
          <w:lang w:val="en-US" w:eastAsia="zh-CN"/>
        </w:rPr>
        <w:t>减少</w:t>
      </w:r>
      <w:r>
        <w:rPr>
          <w:rFonts w:hint="eastAsia" w:ascii="仿宋" w:hAnsi="仿宋" w:eastAsia="仿宋" w:cs="仿宋_GB2312"/>
          <w:sz w:val="32"/>
          <w:szCs w:val="32"/>
          <w:highlight w:val="none"/>
          <w:shd w:val="clear" w:color="auto" w:fill="FFFFFF"/>
          <w:lang w:eastAsia="zh-CN"/>
        </w:rPr>
        <w:t>。</w:t>
      </w:r>
    </w:p>
    <w:p>
      <w:pPr>
        <w:ind w:firstLine="643" w:firstLineChars="200"/>
        <w:jc w:val="both"/>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（二）收入决算情况说明</w:t>
      </w:r>
    </w:p>
    <w:p>
      <w:pPr>
        <w:spacing w:line="580" w:lineRule="exact"/>
        <w:ind w:firstLine="640" w:firstLineChars="200"/>
        <w:jc w:val="both"/>
        <w:rPr>
          <w:rFonts w:hint="eastAsia" w:ascii="仿宋" w:hAnsi="仿宋" w:eastAsia="仿宋" w:cs="仿宋_GB2312"/>
          <w:color w:val="000000"/>
          <w:sz w:val="32"/>
          <w:szCs w:val="32"/>
          <w:highlight w:val="none"/>
          <w:shd w:val="clear" w:color="auto" w:fill="FFFFFF"/>
          <w:lang w:eastAsia="zh-CN"/>
        </w:rPr>
      </w:pPr>
      <w:r>
        <w:rPr>
          <w:rFonts w:hint="eastAsia" w:ascii="仿宋" w:hAnsi="仿宋" w:eastAsia="仿宋" w:cs="仿宋_GB2312"/>
          <w:color w:val="000000"/>
          <w:sz w:val="32"/>
          <w:szCs w:val="32"/>
          <w:highlight w:val="none"/>
          <w:shd w:val="clear" w:color="auto" w:fill="FFFFFF"/>
          <w:lang w:eastAsia="zh-CN"/>
        </w:rPr>
        <w:t>中国共产主义青年团深圳市龙岗区委员会（本级）2020年度收入决算1,069.40万元，其中：一般公共预算财政拨款收入1,069.19万元，占比</w:t>
      </w:r>
      <w:r>
        <w:rPr>
          <w:rFonts w:hint="eastAsia" w:ascii="仿宋" w:hAnsi="仿宋" w:eastAsia="仿宋" w:cs="仿宋_GB2312"/>
          <w:color w:val="000000"/>
          <w:sz w:val="32"/>
          <w:szCs w:val="32"/>
          <w:highlight w:val="none"/>
          <w:shd w:val="clear" w:color="auto" w:fill="FFFFFF"/>
          <w:lang w:val="en-US" w:eastAsia="zh-CN"/>
        </w:rPr>
        <w:t>100</w:t>
      </w:r>
      <w:r>
        <w:rPr>
          <w:rFonts w:hint="eastAsia" w:ascii="仿宋" w:hAnsi="仿宋" w:eastAsia="仿宋" w:cs="仿宋_GB2312"/>
          <w:color w:val="000000"/>
          <w:sz w:val="32"/>
          <w:szCs w:val="32"/>
          <w:highlight w:val="none"/>
          <w:shd w:val="clear" w:color="auto" w:fill="FFFFFF"/>
          <w:lang w:eastAsia="zh-CN"/>
        </w:rPr>
        <w:t>%；政府性基金预算财政拨款收入</w:t>
      </w:r>
      <w:r>
        <w:rPr>
          <w:rFonts w:hint="eastAsia" w:ascii="仿宋" w:hAnsi="仿宋" w:eastAsia="仿宋" w:cs="仿宋_GB2312"/>
          <w:color w:val="000000"/>
          <w:sz w:val="32"/>
          <w:szCs w:val="32"/>
          <w:highlight w:val="none"/>
          <w:shd w:val="clear" w:color="auto" w:fill="FFFFFF"/>
          <w:lang w:val="en-US" w:eastAsia="zh-CN"/>
        </w:rPr>
        <w:t>0</w:t>
      </w:r>
      <w:r>
        <w:rPr>
          <w:rFonts w:hint="eastAsia" w:ascii="仿宋" w:hAnsi="仿宋" w:eastAsia="仿宋" w:cs="仿宋_GB2312"/>
          <w:color w:val="000000"/>
          <w:sz w:val="32"/>
          <w:szCs w:val="32"/>
          <w:highlight w:val="none"/>
          <w:shd w:val="clear" w:color="auto" w:fill="FFFFFF"/>
          <w:lang w:eastAsia="zh-CN"/>
        </w:rPr>
        <w:t>万元，占比</w:t>
      </w:r>
      <w:r>
        <w:rPr>
          <w:rFonts w:hint="eastAsia" w:ascii="仿宋" w:hAnsi="仿宋" w:eastAsia="仿宋" w:cs="仿宋_GB2312"/>
          <w:color w:val="000000"/>
          <w:sz w:val="32"/>
          <w:szCs w:val="32"/>
          <w:highlight w:val="none"/>
          <w:shd w:val="clear" w:color="auto" w:fill="FFFFFF"/>
          <w:lang w:val="en-US" w:eastAsia="zh-CN"/>
        </w:rPr>
        <w:t>0</w:t>
      </w:r>
      <w:r>
        <w:rPr>
          <w:rFonts w:hint="eastAsia" w:ascii="仿宋" w:hAnsi="仿宋" w:eastAsia="仿宋" w:cs="仿宋_GB2312"/>
          <w:color w:val="000000"/>
          <w:sz w:val="32"/>
          <w:szCs w:val="32"/>
          <w:highlight w:val="none"/>
          <w:shd w:val="clear" w:color="auto" w:fill="FFFFFF"/>
          <w:lang w:eastAsia="zh-CN"/>
        </w:rPr>
        <w:t>%；其他收入0.21万元，</w:t>
      </w:r>
      <w:r>
        <w:rPr>
          <w:rFonts w:hint="eastAsia" w:ascii="仿宋" w:hAnsi="仿宋" w:eastAsia="仿宋" w:cs="仿宋_GB2312"/>
          <w:color w:val="000000"/>
          <w:sz w:val="32"/>
          <w:szCs w:val="32"/>
          <w:highlight w:val="none"/>
          <w:shd w:val="clear" w:color="auto" w:fill="FFFFFF"/>
          <w:lang w:val="en-US" w:eastAsia="zh-CN"/>
        </w:rPr>
        <w:t>净</w:t>
      </w:r>
      <w:r>
        <w:rPr>
          <w:rFonts w:hint="eastAsia" w:ascii="仿宋" w:hAnsi="仿宋" w:eastAsia="仿宋" w:cs="仿宋_GB2312"/>
          <w:color w:val="000000"/>
          <w:sz w:val="32"/>
          <w:szCs w:val="32"/>
          <w:highlight w:val="none"/>
          <w:shd w:val="clear" w:color="auto" w:fill="FFFFFF"/>
          <w:lang w:eastAsia="zh-CN"/>
        </w:rPr>
        <w:t>占比</w:t>
      </w:r>
      <w:r>
        <w:rPr>
          <w:rFonts w:hint="eastAsia" w:ascii="仿宋" w:hAnsi="仿宋" w:eastAsia="仿宋" w:cs="仿宋_GB2312"/>
          <w:color w:val="000000"/>
          <w:sz w:val="32"/>
          <w:szCs w:val="32"/>
          <w:highlight w:val="none"/>
          <w:shd w:val="clear" w:color="auto" w:fill="FFFFFF"/>
          <w:lang w:val="en-US" w:eastAsia="zh-CN"/>
        </w:rPr>
        <w:t>0</w:t>
      </w:r>
      <w:r>
        <w:rPr>
          <w:rFonts w:hint="eastAsia" w:ascii="仿宋" w:hAnsi="仿宋" w:eastAsia="仿宋" w:cs="仿宋_GB2312"/>
          <w:color w:val="000000"/>
          <w:sz w:val="32"/>
          <w:szCs w:val="32"/>
          <w:highlight w:val="none"/>
          <w:shd w:val="clear" w:color="auto" w:fill="FFFFFF"/>
          <w:lang w:eastAsia="zh-CN"/>
        </w:rPr>
        <w:t>%。与2019年收入决算相比</w:t>
      </w:r>
      <w:r>
        <w:rPr>
          <w:rFonts w:hint="eastAsia" w:ascii="仿宋" w:hAnsi="仿宋" w:eastAsia="仿宋" w:cs="仿宋_GB2312"/>
          <w:color w:val="000000"/>
          <w:sz w:val="32"/>
          <w:szCs w:val="32"/>
          <w:highlight w:val="none"/>
          <w:shd w:val="clear" w:color="auto" w:fill="FFFFFF"/>
          <w:lang w:val="en-US" w:eastAsia="zh-CN"/>
        </w:rPr>
        <w:t>减少350.65</w:t>
      </w:r>
      <w:r>
        <w:rPr>
          <w:rFonts w:hint="eastAsia" w:ascii="仿宋" w:hAnsi="仿宋" w:eastAsia="仿宋" w:cs="仿宋_GB2312"/>
          <w:color w:val="000000"/>
          <w:sz w:val="32"/>
          <w:szCs w:val="32"/>
          <w:highlight w:val="none"/>
          <w:shd w:val="clear" w:color="auto" w:fill="FFFFFF"/>
          <w:lang w:eastAsia="zh-CN"/>
        </w:rPr>
        <w:t>万元，</w:t>
      </w:r>
      <w:r>
        <w:rPr>
          <w:rFonts w:hint="eastAsia" w:ascii="仿宋" w:hAnsi="仿宋" w:eastAsia="仿宋" w:cs="仿宋_GB2312"/>
          <w:color w:val="000000"/>
          <w:sz w:val="32"/>
          <w:szCs w:val="32"/>
          <w:highlight w:val="none"/>
          <w:shd w:val="clear" w:color="auto" w:fill="FFFFFF"/>
          <w:lang w:val="en-US" w:eastAsia="zh-CN"/>
        </w:rPr>
        <w:t>增长</w:t>
      </w:r>
      <w:r>
        <w:rPr>
          <w:rFonts w:hint="eastAsia" w:ascii="仿宋" w:hAnsi="仿宋" w:eastAsia="仿宋" w:cs="仿宋_GB2312"/>
          <w:color w:val="000000"/>
          <w:sz w:val="32"/>
          <w:szCs w:val="32"/>
          <w:highlight w:val="none"/>
          <w:shd w:val="clear" w:color="auto" w:fill="FFFFFF"/>
          <w:lang w:eastAsia="zh-CN"/>
        </w:rPr>
        <w:t>率为</w:t>
      </w:r>
      <w:r>
        <w:rPr>
          <w:rFonts w:hint="eastAsia" w:ascii="仿宋" w:hAnsi="仿宋" w:eastAsia="仿宋" w:cs="仿宋_GB2312"/>
          <w:color w:val="000000"/>
          <w:sz w:val="32"/>
          <w:szCs w:val="32"/>
          <w:highlight w:val="none"/>
          <w:shd w:val="clear" w:color="auto" w:fill="FFFFFF"/>
          <w:lang w:val="en-US" w:eastAsia="zh-CN"/>
        </w:rPr>
        <w:t>24.7</w:t>
      </w:r>
      <w:r>
        <w:rPr>
          <w:rFonts w:hint="eastAsia" w:ascii="仿宋" w:hAnsi="仿宋" w:eastAsia="仿宋" w:cs="仿宋_GB2312"/>
          <w:color w:val="000000"/>
          <w:sz w:val="32"/>
          <w:szCs w:val="32"/>
          <w:highlight w:val="none"/>
          <w:shd w:val="clear" w:color="auto" w:fill="FFFFFF"/>
          <w:lang w:eastAsia="zh-CN"/>
        </w:rPr>
        <w:t>%，主要是</w:t>
      </w:r>
      <w:r>
        <w:rPr>
          <w:rFonts w:hint="eastAsia" w:ascii="仿宋" w:hAnsi="仿宋" w:eastAsia="仿宋" w:cs="仿宋_GB2312"/>
          <w:color w:val="auto"/>
          <w:sz w:val="32"/>
          <w:szCs w:val="32"/>
          <w:highlight w:val="none"/>
          <w:shd w:val="clear" w:color="auto" w:fill="FFFFFF"/>
          <w:lang w:val="en-US" w:eastAsia="zh-CN"/>
        </w:rPr>
        <w:t>一般公共预算财政拨款项目</w:t>
      </w:r>
      <w:r>
        <w:rPr>
          <w:rFonts w:hint="eastAsia" w:ascii="仿宋" w:hAnsi="仿宋" w:eastAsia="仿宋" w:cs="仿宋_GB2312"/>
          <w:color w:val="auto"/>
          <w:sz w:val="32"/>
          <w:szCs w:val="32"/>
          <w:highlight w:val="none"/>
          <w:shd w:val="clear" w:color="auto" w:fill="FFFFFF"/>
          <w:lang w:eastAsia="zh-CN"/>
        </w:rPr>
        <w:t>收入</w:t>
      </w:r>
      <w:r>
        <w:rPr>
          <w:rFonts w:hint="eastAsia" w:ascii="仿宋" w:hAnsi="仿宋" w:eastAsia="仿宋" w:cs="仿宋_GB2312"/>
          <w:color w:val="auto"/>
          <w:sz w:val="32"/>
          <w:szCs w:val="32"/>
          <w:highlight w:val="none"/>
          <w:shd w:val="clear" w:color="auto" w:fill="FFFFFF"/>
          <w:lang w:val="en-US" w:eastAsia="zh-CN"/>
        </w:rPr>
        <w:t>减少</w:t>
      </w:r>
      <w:r>
        <w:rPr>
          <w:rFonts w:hint="eastAsia" w:ascii="仿宋" w:hAnsi="仿宋" w:eastAsia="仿宋" w:cs="仿宋_GB2312"/>
          <w:color w:val="000000"/>
          <w:sz w:val="32"/>
          <w:szCs w:val="32"/>
          <w:highlight w:val="none"/>
          <w:shd w:val="clear" w:color="auto" w:fill="FFFFFF"/>
          <w:lang w:eastAsia="zh-CN"/>
        </w:rPr>
        <w:t>。</w:t>
      </w:r>
    </w:p>
    <w:p>
      <w:pPr>
        <w:ind w:firstLine="643" w:firstLineChars="200"/>
        <w:jc w:val="both"/>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（三）支出决算情况说明</w:t>
      </w:r>
    </w:p>
    <w:p>
      <w:pPr>
        <w:spacing w:line="580" w:lineRule="exact"/>
        <w:ind w:firstLine="600"/>
        <w:jc w:val="both"/>
        <w:rPr>
          <w:rFonts w:hint="eastAsia" w:ascii="仿宋" w:hAnsi="仿宋" w:eastAsia="仿宋" w:cs="仿宋_GB2312"/>
          <w:color w:val="000000"/>
          <w:sz w:val="32"/>
          <w:szCs w:val="32"/>
          <w:highlight w:val="none"/>
          <w:shd w:val="clear" w:color="auto" w:fill="FFFFFF"/>
          <w:lang w:eastAsia="zh-CN"/>
        </w:rPr>
      </w:pPr>
      <w:r>
        <w:rPr>
          <w:rFonts w:hint="eastAsia" w:ascii="仿宋" w:hAnsi="仿宋" w:eastAsia="仿宋" w:cs="仿宋_GB2312"/>
          <w:color w:val="000000"/>
          <w:sz w:val="32"/>
          <w:szCs w:val="32"/>
          <w:highlight w:val="none"/>
          <w:shd w:val="clear" w:color="auto" w:fill="FFFFFF"/>
          <w:lang w:eastAsia="zh-CN"/>
        </w:rPr>
        <w:t>中国共产主义青年团深圳市龙岗区委员会（本级）2020年度支出决算1,069.74万元。</w:t>
      </w:r>
    </w:p>
    <w:p>
      <w:pPr>
        <w:spacing w:line="580" w:lineRule="exact"/>
        <w:ind w:firstLine="600"/>
        <w:jc w:val="both"/>
        <w:rPr>
          <w:rFonts w:hint="eastAsia" w:ascii="仿宋" w:hAnsi="仿宋" w:eastAsia="仿宋" w:cs="仿宋_GB2312"/>
          <w:sz w:val="32"/>
          <w:szCs w:val="32"/>
          <w:highlight w:val="none"/>
          <w:shd w:val="clear" w:color="auto" w:fill="FFFFFF"/>
          <w:lang w:eastAsia="zh-CN"/>
        </w:rPr>
      </w:pPr>
      <w:r>
        <w:rPr>
          <w:rFonts w:hint="eastAsia" w:ascii="仿宋" w:hAnsi="仿宋" w:eastAsia="仿宋" w:cs="仿宋_GB2312"/>
          <w:color w:val="000000"/>
          <w:sz w:val="32"/>
          <w:szCs w:val="32"/>
          <w:highlight w:val="none"/>
          <w:shd w:val="clear" w:color="auto" w:fill="FFFFFF"/>
          <w:lang w:eastAsia="zh-CN"/>
        </w:rPr>
        <w:t>按支出性质，</w:t>
      </w:r>
      <w:r>
        <w:rPr>
          <w:rFonts w:hint="eastAsia" w:ascii="仿宋" w:hAnsi="仿宋" w:eastAsia="仿宋" w:cs="仿宋_GB2312"/>
          <w:sz w:val="32"/>
          <w:szCs w:val="32"/>
          <w:highlight w:val="none"/>
          <w:shd w:val="clear" w:color="auto" w:fill="FFFFFF"/>
          <w:lang w:eastAsia="zh-CN"/>
        </w:rPr>
        <w:t>其中：基本支出525.34万元，占</w:t>
      </w:r>
      <w:r>
        <w:rPr>
          <w:rFonts w:hint="eastAsia" w:ascii="仿宋" w:hAnsi="仿宋" w:eastAsia="仿宋" w:cs="仿宋_GB2312"/>
          <w:sz w:val="32"/>
          <w:szCs w:val="32"/>
          <w:highlight w:val="none"/>
          <w:shd w:val="clear" w:color="auto" w:fill="FFFFFF"/>
          <w:lang w:val="en-US" w:eastAsia="zh-CN"/>
        </w:rPr>
        <w:t>49.1</w:t>
      </w:r>
      <w:r>
        <w:rPr>
          <w:rFonts w:hint="eastAsia" w:ascii="仿宋" w:hAnsi="仿宋" w:eastAsia="仿宋" w:cs="仿宋_GB2312"/>
          <w:sz w:val="32"/>
          <w:szCs w:val="32"/>
          <w:highlight w:val="none"/>
          <w:shd w:val="clear" w:color="auto" w:fill="FFFFFF"/>
          <w:lang w:eastAsia="zh-CN"/>
        </w:rPr>
        <w:t>%；项目支出544.40万元，占</w:t>
      </w:r>
      <w:r>
        <w:rPr>
          <w:rFonts w:hint="eastAsia" w:ascii="仿宋" w:hAnsi="仿宋" w:eastAsia="仿宋" w:cs="仿宋_GB2312"/>
          <w:sz w:val="32"/>
          <w:szCs w:val="32"/>
          <w:highlight w:val="none"/>
          <w:shd w:val="clear" w:color="auto" w:fill="FFFFFF"/>
          <w:lang w:val="en-US" w:eastAsia="zh-CN"/>
        </w:rPr>
        <w:t>50.9</w:t>
      </w:r>
      <w:r>
        <w:rPr>
          <w:rFonts w:hint="eastAsia" w:ascii="仿宋" w:hAnsi="仿宋" w:eastAsia="仿宋" w:cs="仿宋_GB2312"/>
          <w:sz w:val="32"/>
          <w:szCs w:val="32"/>
          <w:highlight w:val="none"/>
          <w:shd w:val="clear" w:color="auto" w:fill="FFFFFF"/>
          <w:lang w:eastAsia="zh-CN"/>
        </w:rPr>
        <w:t>%。</w:t>
      </w:r>
    </w:p>
    <w:p>
      <w:pPr>
        <w:spacing w:line="580" w:lineRule="exact"/>
        <w:ind w:firstLine="600"/>
        <w:jc w:val="both"/>
        <w:rPr>
          <w:rFonts w:hint="eastAsia" w:ascii="仿宋" w:hAnsi="仿宋" w:eastAsia="仿宋" w:cs="仿宋_GB2312"/>
          <w:sz w:val="32"/>
          <w:szCs w:val="32"/>
          <w:highlight w:val="none"/>
          <w:shd w:val="clear" w:color="auto" w:fill="FFFFFF"/>
          <w:lang w:eastAsia="zh-CN"/>
        </w:rPr>
      </w:pPr>
      <w:r>
        <w:rPr>
          <w:rFonts w:hint="eastAsia" w:ascii="仿宋" w:hAnsi="仿宋" w:eastAsia="仿宋" w:cs="仿宋_GB2312"/>
          <w:sz w:val="32"/>
          <w:szCs w:val="32"/>
          <w:highlight w:val="none"/>
          <w:shd w:val="clear" w:color="auto" w:fill="FFFFFF"/>
          <w:lang w:eastAsia="zh-CN"/>
        </w:rPr>
        <w:t>按经济分类，其中：工资福利支出390.52万元，占</w:t>
      </w:r>
      <w:r>
        <w:rPr>
          <w:rFonts w:hint="eastAsia" w:ascii="仿宋" w:hAnsi="仿宋" w:eastAsia="仿宋" w:cs="仿宋_GB2312"/>
          <w:sz w:val="32"/>
          <w:szCs w:val="32"/>
          <w:highlight w:val="none"/>
          <w:shd w:val="clear" w:color="auto" w:fill="FFFFFF"/>
          <w:lang w:val="en-US" w:eastAsia="zh-CN"/>
        </w:rPr>
        <w:t>36.5</w:t>
      </w:r>
      <w:r>
        <w:rPr>
          <w:rFonts w:hint="eastAsia" w:ascii="仿宋" w:hAnsi="仿宋" w:eastAsia="仿宋" w:cs="仿宋_GB2312"/>
          <w:sz w:val="32"/>
          <w:szCs w:val="32"/>
          <w:highlight w:val="none"/>
          <w:shd w:val="clear" w:color="auto" w:fill="FFFFFF"/>
          <w:lang w:eastAsia="zh-CN"/>
        </w:rPr>
        <w:t>%；商品和服务支出660.14万元，占</w:t>
      </w:r>
      <w:r>
        <w:rPr>
          <w:rFonts w:hint="eastAsia" w:ascii="仿宋" w:hAnsi="仿宋" w:eastAsia="仿宋" w:cs="仿宋_GB2312"/>
          <w:sz w:val="32"/>
          <w:szCs w:val="32"/>
          <w:highlight w:val="none"/>
          <w:shd w:val="clear" w:color="auto" w:fill="FFFFFF"/>
          <w:lang w:val="en-US" w:eastAsia="zh-CN"/>
        </w:rPr>
        <w:t>61.7</w:t>
      </w:r>
      <w:r>
        <w:rPr>
          <w:rFonts w:hint="eastAsia" w:ascii="仿宋" w:hAnsi="仿宋" w:eastAsia="仿宋" w:cs="仿宋_GB2312"/>
          <w:sz w:val="32"/>
          <w:szCs w:val="32"/>
          <w:highlight w:val="none"/>
          <w:shd w:val="clear" w:color="auto" w:fill="FFFFFF"/>
          <w:lang w:eastAsia="zh-CN"/>
        </w:rPr>
        <w:t>%；对个人和家庭补助15.87万元，占</w:t>
      </w:r>
      <w:r>
        <w:rPr>
          <w:rFonts w:hint="eastAsia" w:ascii="仿宋" w:hAnsi="仿宋" w:eastAsia="仿宋" w:cs="仿宋_GB2312"/>
          <w:sz w:val="32"/>
          <w:szCs w:val="32"/>
          <w:highlight w:val="none"/>
          <w:shd w:val="clear" w:color="auto" w:fill="FFFFFF"/>
          <w:lang w:val="en-US" w:eastAsia="zh-CN"/>
        </w:rPr>
        <w:t>1.5</w:t>
      </w:r>
      <w:r>
        <w:rPr>
          <w:rFonts w:hint="eastAsia" w:ascii="仿宋" w:hAnsi="仿宋" w:eastAsia="仿宋" w:cs="仿宋_GB2312"/>
          <w:sz w:val="32"/>
          <w:szCs w:val="32"/>
          <w:highlight w:val="none"/>
          <w:shd w:val="clear" w:color="auto" w:fill="FFFFFF"/>
          <w:lang w:eastAsia="zh-CN"/>
        </w:rPr>
        <w:t>%；资本性支出3.21万元，占</w:t>
      </w:r>
      <w:r>
        <w:rPr>
          <w:rFonts w:hint="eastAsia" w:ascii="仿宋" w:hAnsi="仿宋" w:eastAsia="仿宋" w:cs="仿宋_GB2312"/>
          <w:sz w:val="32"/>
          <w:szCs w:val="32"/>
          <w:highlight w:val="none"/>
          <w:shd w:val="clear" w:color="auto" w:fill="FFFFFF"/>
          <w:lang w:val="en-US" w:eastAsia="zh-CN"/>
        </w:rPr>
        <w:t>0.3</w:t>
      </w:r>
      <w:r>
        <w:rPr>
          <w:rFonts w:hint="eastAsia" w:ascii="仿宋" w:hAnsi="仿宋" w:eastAsia="仿宋" w:cs="仿宋_GB2312"/>
          <w:sz w:val="32"/>
          <w:szCs w:val="32"/>
          <w:highlight w:val="none"/>
          <w:shd w:val="clear" w:color="auto" w:fill="FFFFFF"/>
          <w:lang w:eastAsia="zh-CN"/>
        </w:rPr>
        <w:t>%。</w:t>
      </w:r>
    </w:p>
    <w:p>
      <w:pPr>
        <w:spacing w:line="580" w:lineRule="exact"/>
        <w:ind w:firstLine="600"/>
        <w:jc w:val="both"/>
        <w:rPr>
          <w:rFonts w:hint="eastAsia" w:ascii="仿宋" w:hAnsi="仿宋" w:eastAsia="仿宋" w:cs="仿宋_GB2312"/>
          <w:sz w:val="32"/>
          <w:szCs w:val="32"/>
          <w:highlight w:val="none"/>
          <w:shd w:val="clear" w:color="auto" w:fill="FFFFFF"/>
          <w:lang w:eastAsia="zh-CN"/>
        </w:rPr>
      </w:pPr>
      <w:r>
        <w:rPr>
          <w:rFonts w:hint="eastAsia" w:ascii="仿宋" w:hAnsi="仿宋" w:eastAsia="仿宋" w:cs="仿宋_GB2312"/>
          <w:color w:val="000000"/>
          <w:sz w:val="32"/>
          <w:szCs w:val="32"/>
          <w:highlight w:val="none"/>
          <w:shd w:val="clear" w:color="auto" w:fill="FFFFFF"/>
          <w:lang w:eastAsia="zh-CN"/>
        </w:rPr>
        <w:t>与2019年支出决算相比</w:t>
      </w:r>
      <w:r>
        <w:rPr>
          <w:rFonts w:hint="eastAsia" w:ascii="仿宋" w:hAnsi="仿宋" w:eastAsia="仿宋" w:cs="仿宋_GB2312"/>
          <w:color w:val="000000"/>
          <w:sz w:val="32"/>
          <w:szCs w:val="32"/>
          <w:highlight w:val="none"/>
          <w:shd w:val="clear" w:color="auto" w:fill="FFFFFF"/>
          <w:lang w:val="en-US" w:eastAsia="zh-CN"/>
        </w:rPr>
        <w:t>减少350.21</w:t>
      </w:r>
      <w:r>
        <w:rPr>
          <w:rFonts w:hint="eastAsia" w:ascii="仿宋" w:hAnsi="仿宋" w:eastAsia="仿宋" w:cs="仿宋_GB2312"/>
          <w:color w:val="000000"/>
          <w:sz w:val="32"/>
          <w:szCs w:val="32"/>
          <w:highlight w:val="none"/>
          <w:shd w:val="clear" w:color="auto" w:fill="FFFFFF"/>
          <w:lang w:eastAsia="zh-CN"/>
        </w:rPr>
        <w:t>万元，</w:t>
      </w:r>
      <w:r>
        <w:rPr>
          <w:rFonts w:hint="eastAsia" w:ascii="仿宋" w:hAnsi="仿宋" w:eastAsia="仿宋" w:cs="仿宋_GB2312"/>
          <w:color w:val="000000"/>
          <w:sz w:val="32"/>
          <w:szCs w:val="32"/>
          <w:highlight w:val="none"/>
          <w:shd w:val="clear" w:color="auto" w:fill="FFFFFF"/>
          <w:lang w:val="en-US" w:eastAsia="zh-CN"/>
        </w:rPr>
        <w:t>减少率为24.7</w:t>
      </w:r>
      <w:r>
        <w:rPr>
          <w:rFonts w:hint="eastAsia" w:ascii="仿宋" w:hAnsi="仿宋" w:eastAsia="仿宋" w:cs="仿宋_GB2312"/>
          <w:color w:val="000000"/>
          <w:sz w:val="32"/>
          <w:szCs w:val="32"/>
          <w:highlight w:val="none"/>
          <w:shd w:val="clear" w:color="auto" w:fill="FFFFFF"/>
          <w:lang w:eastAsia="zh-CN"/>
        </w:rPr>
        <w:t>%，主要是</w:t>
      </w:r>
      <w:r>
        <w:rPr>
          <w:rFonts w:hint="eastAsia" w:ascii="仿宋" w:hAnsi="仿宋" w:eastAsia="仿宋" w:cs="仿宋_GB2312"/>
          <w:color w:val="auto"/>
          <w:sz w:val="32"/>
          <w:szCs w:val="32"/>
          <w:highlight w:val="none"/>
          <w:shd w:val="clear" w:color="auto" w:fill="FFFFFF"/>
          <w:lang w:val="en-US" w:eastAsia="zh-CN"/>
        </w:rPr>
        <w:t>一般公共预算财政拨款</w:t>
      </w:r>
      <w:r>
        <w:rPr>
          <w:rFonts w:hint="eastAsia" w:ascii="仿宋" w:hAnsi="仿宋" w:eastAsia="仿宋" w:cs="仿宋_GB2312"/>
          <w:color w:val="000000"/>
          <w:sz w:val="32"/>
          <w:szCs w:val="32"/>
          <w:highlight w:val="none"/>
          <w:shd w:val="clear" w:color="auto" w:fill="FFFFFF"/>
          <w:lang w:eastAsia="zh-CN"/>
        </w:rPr>
        <w:t>支出</w:t>
      </w:r>
      <w:r>
        <w:rPr>
          <w:rFonts w:hint="eastAsia" w:ascii="仿宋" w:hAnsi="仿宋" w:eastAsia="仿宋" w:cs="仿宋_GB2312"/>
          <w:color w:val="000000"/>
          <w:sz w:val="32"/>
          <w:szCs w:val="32"/>
          <w:highlight w:val="none"/>
          <w:shd w:val="clear" w:color="auto" w:fill="FFFFFF"/>
          <w:lang w:val="en-US" w:eastAsia="zh-CN"/>
        </w:rPr>
        <w:t>减少</w:t>
      </w:r>
      <w:r>
        <w:rPr>
          <w:rFonts w:hint="eastAsia" w:ascii="仿宋" w:hAnsi="仿宋" w:eastAsia="仿宋" w:cs="仿宋_GB2312"/>
          <w:sz w:val="32"/>
          <w:szCs w:val="32"/>
          <w:highlight w:val="none"/>
          <w:shd w:val="clear" w:color="auto" w:fill="FFFFFF"/>
          <w:lang w:eastAsia="zh-CN"/>
        </w:rPr>
        <w:t>。</w:t>
      </w:r>
    </w:p>
    <w:p>
      <w:pPr>
        <w:tabs>
          <w:tab w:val="left" w:pos="880"/>
        </w:tabs>
        <w:ind w:firstLine="321" w:firstLineChars="100"/>
        <w:jc w:val="both"/>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（四）财政拨款收入支出决算总体情况说明</w:t>
      </w:r>
      <w:r>
        <w:rPr>
          <w:rFonts w:hint="eastAsia" w:ascii="楷体" w:hAnsi="楷体" w:eastAsia="楷体" w:cs="楷体"/>
          <w:b/>
          <w:bCs/>
          <w:sz w:val="32"/>
          <w:szCs w:val="32"/>
          <w:highlight w:val="none"/>
          <w:lang w:val="en-US" w:eastAsia="zh-CN"/>
        </w:rPr>
        <w:t xml:space="preserve">  </w:t>
      </w:r>
    </w:p>
    <w:p>
      <w:pPr>
        <w:spacing w:line="580" w:lineRule="exact"/>
        <w:ind w:firstLine="600"/>
        <w:jc w:val="both"/>
        <w:rPr>
          <w:rFonts w:hint="eastAsia" w:ascii="仿宋" w:hAnsi="仿宋" w:eastAsia="仿宋" w:cs="仿宋_GB2312"/>
          <w:sz w:val="32"/>
          <w:szCs w:val="32"/>
          <w:highlight w:val="none"/>
          <w:shd w:val="clear" w:color="auto" w:fill="FFFFFF"/>
          <w:lang w:eastAsia="zh-CN"/>
        </w:rPr>
      </w:pPr>
      <w:r>
        <w:rPr>
          <w:rFonts w:hint="eastAsia" w:ascii="仿宋" w:hAnsi="仿宋" w:eastAsia="仿宋" w:cs="仿宋_GB2312"/>
          <w:sz w:val="32"/>
          <w:szCs w:val="32"/>
          <w:highlight w:val="none"/>
          <w:shd w:val="clear" w:color="auto" w:fill="FFFFFF"/>
          <w:lang w:eastAsia="zh-CN"/>
        </w:rPr>
        <w:t>中国共产主义青年团深圳市龙岗区委员会（本级）2020年度财政拨款总收入决算为1,094.44元，其中：</w:t>
      </w:r>
      <w:r>
        <w:rPr>
          <w:rFonts w:hint="eastAsia" w:ascii="仿宋" w:hAnsi="仿宋" w:eastAsia="仿宋" w:cs="仿宋_GB2312"/>
          <w:sz w:val="32"/>
          <w:szCs w:val="32"/>
          <w:highlight w:val="none"/>
          <w:shd w:val="clear" w:color="auto" w:fill="FFFFFF"/>
          <w:lang w:val="en-US" w:eastAsia="zh-CN"/>
        </w:rPr>
        <w:t>本年度</w:t>
      </w:r>
      <w:r>
        <w:rPr>
          <w:rFonts w:hint="eastAsia" w:ascii="仿宋" w:hAnsi="仿宋" w:eastAsia="仿宋" w:cs="仿宋_GB2312"/>
          <w:sz w:val="32"/>
          <w:szCs w:val="32"/>
          <w:highlight w:val="none"/>
          <w:shd w:val="clear" w:color="auto" w:fill="FFFFFF"/>
          <w:lang w:eastAsia="zh-CN"/>
        </w:rPr>
        <w:t>财政拨款</w:t>
      </w:r>
      <w:r>
        <w:rPr>
          <w:rFonts w:hint="eastAsia" w:ascii="仿宋" w:hAnsi="仿宋" w:eastAsia="仿宋" w:cs="仿宋_GB2312"/>
          <w:sz w:val="32"/>
          <w:szCs w:val="32"/>
          <w:highlight w:val="none"/>
          <w:shd w:val="clear" w:color="auto" w:fill="FFFFFF"/>
          <w:lang w:val="en-US" w:eastAsia="zh-CN"/>
        </w:rPr>
        <w:t>收入1,069.19万元（</w:t>
      </w:r>
      <w:r>
        <w:rPr>
          <w:rFonts w:hint="eastAsia" w:ascii="仿宋" w:hAnsi="仿宋" w:eastAsia="仿宋" w:cs="仿宋_GB2312"/>
          <w:sz w:val="32"/>
          <w:szCs w:val="32"/>
          <w:highlight w:val="none"/>
          <w:shd w:val="clear" w:color="auto" w:fill="FFFFFF"/>
          <w:lang w:eastAsia="zh-CN"/>
        </w:rPr>
        <w:t>一般公共预算财政拨款收入1,069.19万元，政府性基金预算财政拨款收入</w:t>
      </w:r>
      <w:r>
        <w:rPr>
          <w:rFonts w:hint="eastAsia" w:ascii="仿宋" w:hAnsi="仿宋" w:eastAsia="仿宋" w:cs="仿宋_GB2312"/>
          <w:sz w:val="32"/>
          <w:szCs w:val="32"/>
          <w:highlight w:val="none"/>
          <w:shd w:val="clear" w:color="auto" w:fill="FFFFFF"/>
          <w:lang w:val="en-US" w:eastAsia="zh-CN"/>
        </w:rPr>
        <w:t>0</w:t>
      </w:r>
      <w:r>
        <w:rPr>
          <w:rFonts w:hint="eastAsia" w:ascii="仿宋" w:hAnsi="仿宋" w:eastAsia="仿宋" w:cs="仿宋_GB2312"/>
          <w:sz w:val="32"/>
          <w:szCs w:val="32"/>
          <w:highlight w:val="none"/>
          <w:shd w:val="clear" w:color="auto" w:fill="FFFFFF"/>
          <w:lang w:eastAsia="zh-CN"/>
        </w:rPr>
        <w:t>万元），年初财政拨款结转和结余25.25万元。</w:t>
      </w:r>
      <w:r>
        <w:rPr>
          <w:rFonts w:hint="eastAsia" w:ascii="仿宋" w:hAnsi="仿宋" w:eastAsia="仿宋" w:cs="仿宋_GB2312"/>
          <w:sz w:val="32"/>
          <w:szCs w:val="32"/>
          <w:highlight w:val="none"/>
          <w:shd w:val="clear" w:color="auto" w:fill="FFFFFF"/>
          <w:lang w:val="en-US" w:eastAsia="zh-CN"/>
        </w:rPr>
        <w:t>本年度</w:t>
      </w:r>
      <w:r>
        <w:rPr>
          <w:rFonts w:hint="eastAsia" w:ascii="仿宋" w:hAnsi="仿宋" w:eastAsia="仿宋" w:cs="仿宋_GB2312"/>
          <w:sz w:val="32"/>
          <w:szCs w:val="32"/>
          <w:highlight w:val="none"/>
          <w:shd w:val="clear" w:color="auto" w:fill="FFFFFF"/>
          <w:lang w:eastAsia="zh-CN"/>
        </w:rPr>
        <w:t>财政拨款</w:t>
      </w:r>
      <w:r>
        <w:rPr>
          <w:rFonts w:hint="eastAsia" w:ascii="仿宋" w:hAnsi="仿宋" w:eastAsia="仿宋" w:cs="仿宋_GB2312"/>
          <w:sz w:val="32"/>
          <w:szCs w:val="32"/>
          <w:highlight w:val="none"/>
          <w:shd w:val="clear" w:color="auto" w:fill="FFFFFF"/>
          <w:lang w:val="en-US" w:eastAsia="zh-CN"/>
        </w:rPr>
        <w:t>收入</w:t>
      </w:r>
      <w:r>
        <w:rPr>
          <w:rFonts w:hint="eastAsia" w:ascii="仿宋" w:hAnsi="仿宋" w:eastAsia="仿宋" w:cs="仿宋_GB2312"/>
          <w:sz w:val="32"/>
          <w:szCs w:val="32"/>
          <w:highlight w:val="none"/>
          <w:shd w:val="clear" w:color="auto" w:fill="FFFFFF"/>
          <w:lang w:eastAsia="zh-CN"/>
        </w:rPr>
        <w:t>与2020年年初预算数相比</w:t>
      </w:r>
      <w:r>
        <w:rPr>
          <w:rFonts w:hint="eastAsia" w:ascii="仿宋" w:hAnsi="仿宋" w:eastAsia="仿宋" w:cs="仿宋_GB2312"/>
          <w:sz w:val="32"/>
          <w:szCs w:val="32"/>
          <w:highlight w:val="none"/>
          <w:shd w:val="clear" w:color="auto" w:fill="FFFFFF"/>
          <w:lang w:val="en-US" w:eastAsia="zh-CN"/>
        </w:rPr>
        <w:t>减少93.69</w:t>
      </w:r>
      <w:r>
        <w:rPr>
          <w:rFonts w:hint="eastAsia" w:ascii="仿宋" w:hAnsi="仿宋" w:eastAsia="仿宋" w:cs="仿宋_GB2312"/>
          <w:sz w:val="32"/>
          <w:szCs w:val="32"/>
          <w:highlight w:val="none"/>
          <w:shd w:val="clear" w:color="auto" w:fill="FFFFFF"/>
          <w:lang w:eastAsia="zh-CN"/>
        </w:rPr>
        <w:t>万元，</w:t>
      </w:r>
      <w:r>
        <w:rPr>
          <w:rFonts w:hint="eastAsia" w:ascii="仿宋" w:hAnsi="仿宋" w:eastAsia="仿宋" w:cs="仿宋_GB2312"/>
          <w:sz w:val="32"/>
          <w:szCs w:val="32"/>
          <w:highlight w:val="none"/>
          <w:shd w:val="clear" w:color="auto" w:fill="FFFFFF"/>
          <w:lang w:val="en-US" w:eastAsia="zh-CN"/>
        </w:rPr>
        <w:t>减少率</w:t>
      </w:r>
      <w:r>
        <w:rPr>
          <w:rFonts w:hint="eastAsia" w:ascii="仿宋" w:hAnsi="仿宋" w:eastAsia="仿宋" w:cs="仿宋_GB2312"/>
          <w:sz w:val="32"/>
          <w:szCs w:val="32"/>
          <w:highlight w:val="none"/>
          <w:shd w:val="clear" w:color="auto" w:fill="FFFFFF"/>
          <w:lang w:eastAsia="zh-CN"/>
        </w:rPr>
        <w:t>为</w:t>
      </w:r>
      <w:r>
        <w:rPr>
          <w:rFonts w:hint="eastAsia" w:ascii="仿宋" w:hAnsi="仿宋" w:eastAsia="仿宋" w:cs="仿宋_GB2312"/>
          <w:sz w:val="32"/>
          <w:szCs w:val="32"/>
          <w:highlight w:val="none"/>
          <w:shd w:val="clear" w:color="auto" w:fill="FFFFFF"/>
          <w:lang w:val="en-US" w:eastAsia="zh-CN"/>
        </w:rPr>
        <w:t>8.1</w:t>
      </w:r>
      <w:r>
        <w:rPr>
          <w:rFonts w:hint="eastAsia" w:ascii="仿宋" w:hAnsi="仿宋" w:eastAsia="仿宋" w:cs="仿宋_GB2312"/>
          <w:sz w:val="32"/>
          <w:szCs w:val="32"/>
          <w:highlight w:val="none"/>
          <w:shd w:val="clear" w:color="auto" w:fill="FFFFFF"/>
          <w:lang w:eastAsia="zh-CN"/>
        </w:rPr>
        <w:t>%，主要为“一般公共服务支出”收入</w:t>
      </w:r>
      <w:r>
        <w:rPr>
          <w:rFonts w:hint="eastAsia" w:ascii="仿宋" w:hAnsi="仿宋" w:eastAsia="仿宋" w:cs="仿宋_GB2312"/>
          <w:sz w:val="32"/>
          <w:szCs w:val="32"/>
          <w:highlight w:val="none"/>
          <w:shd w:val="clear" w:color="auto" w:fill="FFFFFF"/>
          <w:lang w:val="en-US" w:eastAsia="zh-CN"/>
        </w:rPr>
        <w:t>较年初预算数减少</w:t>
      </w:r>
      <w:r>
        <w:rPr>
          <w:rFonts w:hint="eastAsia" w:ascii="仿宋" w:hAnsi="仿宋" w:eastAsia="仿宋" w:cs="仿宋_GB2312"/>
          <w:sz w:val="32"/>
          <w:szCs w:val="32"/>
          <w:highlight w:val="none"/>
          <w:shd w:val="clear" w:color="auto" w:fill="FFFFFF"/>
          <w:lang w:eastAsia="zh-CN"/>
        </w:rPr>
        <w:t>。</w:t>
      </w:r>
    </w:p>
    <w:p>
      <w:pPr>
        <w:spacing w:line="580" w:lineRule="exact"/>
        <w:ind w:firstLine="600"/>
        <w:jc w:val="both"/>
        <w:rPr>
          <w:rFonts w:ascii="仿宋" w:hAnsi="仿宋" w:eastAsia="仿宋" w:cs="仿宋_GB2312"/>
          <w:sz w:val="32"/>
          <w:szCs w:val="32"/>
          <w:highlight w:val="none"/>
          <w:shd w:val="clear" w:color="auto" w:fill="FFFFFF"/>
          <w:lang w:eastAsia="zh-CN"/>
        </w:rPr>
      </w:pPr>
      <w:r>
        <w:rPr>
          <w:rFonts w:hint="eastAsia" w:ascii="仿宋" w:hAnsi="仿宋" w:eastAsia="仿宋" w:cs="仿宋_GB2312"/>
          <w:sz w:val="32"/>
          <w:szCs w:val="32"/>
          <w:highlight w:val="none"/>
          <w:shd w:val="clear" w:color="auto" w:fill="FFFFFF"/>
          <w:lang w:eastAsia="zh-CN"/>
        </w:rPr>
        <w:t>中国共产主义青年团深圳市龙岗区委员会（本级）2020年度财政拨款总支出决算为1,094.44万元，其中：</w:t>
      </w:r>
      <w:r>
        <w:rPr>
          <w:rFonts w:hint="eastAsia" w:ascii="仿宋" w:hAnsi="仿宋" w:eastAsia="仿宋" w:cs="仿宋_GB2312"/>
          <w:sz w:val="32"/>
          <w:szCs w:val="32"/>
          <w:highlight w:val="none"/>
          <w:shd w:val="clear" w:color="auto" w:fill="FFFFFF"/>
          <w:lang w:val="en-US" w:eastAsia="zh-CN"/>
        </w:rPr>
        <w:t>本年度</w:t>
      </w:r>
      <w:r>
        <w:rPr>
          <w:rFonts w:hint="eastAsia" w:ascii="仿宋" w:hAnsi="仿宋" w:eastAsia="仿宋" w:cs="仿宋_GB2312"/>
          <w:sz w:val="32"/>
          <w:szCs w:val="32"/>
          <w:highlight w:val="none"/>
          <w:shd w:val="clear" w:color="auto" w:fill="FFFFFF"/>
          <w:lang w:eastAsia="zh-CN"/>
        </w:rPr>
        <w:t>财政拨款</w:t>
      </w:r>
      <w:r>
        <w:rPr>
          <w:rFonts w:hint="eastAsia" w:ascii="仿宋" w:hAnsi="仿宋" w:eastAsia="仿宋" w:cs="仿宋_GB2312"/>
          <w:sz w:val="32"/>
          <w:szCs w:val="32"/>
          <w:highlight w:val="none"/>
          <w:shd w:val="clear" w:color="auto" w:fill="FFFFFF"/>
          <w:lang w:val="en-US" w:eastAsia="zh-CN"/>
        </w:rPr>
        <w:t>支出1,069.74万元</w:t>
      </w:r>
      <w:r>
        <w:rPr>
          <w:rFonts w:hint="eastAsia" w:ascii="仿宋" w:hAnsi="仿宋" w:eastAsia="仿宋" w:cs="仿宋_GB2312"/>
          <w:sz w:val="32"/>
          <w:szCs w:val="32"/>
          <w:highlight w:val="none"/>
          <w:shd w:val="clear" w:color="auto" w:fill="FFFFFF"/>
          <w:lang w:eastAsia="zh-CN"/>
        </w:rPr>
        <w:t>（一般公共预算财政拨款支出1,069.74万元，政府性基金预算财政拨款支出</w:t>
      </w:r>
      <w:r>
        <w:rPr>
          <w:rFonts w:hint="eastAsia" w:ascii="仿宋" w:hAnsi="仿宋" w:eastAsia="仿宋" w:cs="仿宋_GB2312"/>
          <w:sz w:val="32"/>
          <w:szCs w:val="32"/>
          <w:highlight w:val="none"/>
          <w:shd w:val="clear" w:color="auto" w:fill="FFFFFF"/>
          <w:lang w:val="en-US" w:eastAsia="zh-CN"/>
        </w:rPr>
        <w:t>0</w:t>
      </w:r>
      <w:r>
        <w:rPr>
          <w:rFonts w:hint="eastAsia" w:ascii="仿宋" w:hAnsi="仿宋" w:eastAsia="仿宋" w:cs="仿宋_GB2312"/>
          <w:sz w:val="32"/>
          <w:szCs w:val="32"/>
          <w:highlight w:val="none"/>
          <w:shd w:val="clear" w:color="auto" w:fill="FFFFFF"/>
          <w:lang w:eastAsia="zh-CN"/>
        </w:rPr>
        <w:t>万元），年末财政拨款结转和结余24.70万元。</w:t>
      </w:r>
      <w:r>
        <w:rPr>
          <w:rFonts w:hint="eastAsia" w:ascii="仿宋" w:hAnsi="仿宋" w:eastAsia="仿宋" w:cs="仿宋_GB2312"/>
          <w:sz w:val="32"/>
          <w:szCs w:val="32"/>
          <w:highlight w:val="none"/>
          <w:shd w:val="clear" w:color="auto" w:fill="FFFFFF"/>
          <w:lang w:val="en-US" w:eastAsia="zh-CN"/>
        </w:rPr>
        <w:t>本年度</w:t>
      </w:r>
      <w:r>
        <w:rPr>
          <w:rFonts w:hint="eastAsia" w:ascii="仿宋" w:hAnsi="仿宋" w:eastAsia="仿宋" w:cs="仿宋_GB2312"/>
          <w:sz w:val="32"/>
          <w:szCs w:val="32"/>
          <w:highlight w:val="none"/>
          <w:shd w:val="clear" w:color="auto" w:fill="FFFFFF"/>
          <w:lang w:eastAsia="zh-CN"/>
        </w:rPr>
        <w:t>财政拨款</w:t>
      </w:r>
      <w:r>
        <w:rPr>
          <w:rFonts w:hint="eastAsia" w:ascii="仿宋" w:hAnsi="仿宋" w:eastAsia="仿宋" w:cs="仿宋_GB2312"/>
          <w:sz w:val="32"/>
          <w:szCs w:val="32"/>
          <w:highlight w:val="none"/>
          <w:shd w:val="clear" w:color="auto" w:fill="FFFFFF"/>
          <w:lang w:val="en-US" w:eastAsia="zh-CN"/>
        </w:rPr>
        <w:t>支出</w:t>
      </w:r>
      <w:r>
        <w:rPr>
          <w:rFonts w:hint="eastAsia" w:ascii="仿宋" w:hAnsi="仿宋" w:eastAsia="仿宋" w:cs="仿宋_GB2312"/>
          <w:sz w:val="32"/>
          <w:szCs w:val="32"/>
          <w:highlight w:val="none"/>
          <w:shd w:val="clear" w:color="auto" w:fill="FFFFFF"/>
          <w:lang w:eastAsia="zh-CN"/>
        </w:rPr>
        <w:t>与2020年年初预算数</w:t>
      </w:r>
      <w:r>
        <w:rPr>
          <w:rFonts w:hint="eastAsia" w:ascii="仿宋" w:hAnsi="仿宋" w:eastAsia="仿宋" w:cs="仿宋_GB2312"/>
          <w:sz w:val="32"/>
          <w:szCs w:val="32"/>
          <w:highlight w:val="none"/>
          <w:lang w:eastAsia="zh-CN"/>
        </w:rPr>
        <w:t>相比</w:t>
      </w:r>
      <w:r>
        <w:rPr>
          <w:rFonts w:hint="eastAsia" w:ascii="仿宋" w:hAnsi="仿宋" w:eastAsia="仿宋" w:cs="仿宋_GB2312"/>
          <w:sz w:val="32"/>
          <w:szCs w:val="32"/>
          <w:highlight w:val="none"/>
          <w:shd w:val="clear" w:color="auto" w:fill="FFFFFF"/>
          <w:lang w:val="en-US" w:eastAsia="zh-CN"/>
        </w:rPr>
        <w:t>减少93.14</w:t>
      </w:r>
      <w:r>
        <w:rPr>
          <w:rFonts w:hint="eastAsia" w:ascii="仿宋" w:hAnsi="仿宋" w:eastAsia="仿宋" w:cs="仿宋_GB2312"/>
          <w:sz w:val="32"/>
          <w:szCs w:val="32"/>
          <w:highlight w:val="none"/>
          <w:shd w:val="clear" w:color="auto" w:fill="FFFFFF"/>
          <w:lang w:eastAsia="zh-CN"/>
        </w:rPr>
        <w:t>万元，</w:t>
      </w:r>
      <w:r>
        <w:rPr>
          <w:rFonts w:hint="eastAsia" w:ascii="仿宋" w:hAnsi="仿宋" w:eastAsia="仿宋" w:cs="仿宋_GB2312"/>
          <w:sz w:val="32"/>
          <w:szCs w:val="32"/>
          <w:highlight w:val="none"/>
          <w:shd w:val="clear" w:color="auto" w:fill="FFFFFF"/>
          <w:lang w:val="en-US" w:eastAsia="zh-CN"/>
        </w:rPr>
        <w:t>减少</w:t>
      </w:r>
      <w:r>
        <w:rPr>
          <w:rFonts w:hint="eastAsia" w:ascii="仿宋" w:hAnsi="仿宋" w:eastAsia="仿宋" w:cs="仿宋_GB2312"/>
          <w:sz w:val="32"/>
          <w:szCs w:val="32"/>
          <w:highlight w:val="none"/>
          <w:shd w:val="clear" w:color="auto" w:fill="FFFFFF"/>
          <w:lang w:eastAsia="zh-CN"/>
        </w:rPr>
        <w:t>率为</w:t>
      </w:r>
      <w:r>
        <w:rPr>
          <w:rFonts w:hint="eastAsia" w:ascii="仿宋" w:hAnsi="仿宋" w:eastAsia="仿宋" w:cs="仿宋_GB2312"/>
          <w:sz w:val="32"/>
          <w:szCs w:val="32"/>
          <w:highlight w:val="none"/>
          <w:shd w:val="clear" w:color="auto" w:fill="FFFFFF"/>
          <w:lang w:val="en-US" w:eastAsia="zh-CN"/>
        </w:rPr>
        <w:t>8.0</w:t>
      </w:r>
      <w:r>
        <w:rPr>
          <w:rFonts w:hint="eastAsia" w:ascii="仿宋" w:hAnsi="仿宋" w:eastAsia="仿宋" w:cs="仿宋_GB2312"/>
          <w:sz w:val="32"/>
          <w:szCs w:val="32"/>
          <w:highlight w:val="none"/>
          <w:shd w:val="clear" w:color="auto" w:fill="FFFFFF"/>
          <w:lang w:eastAsia="zh-CN"/>
        </w:rPr>
        <w:t>%，主要为“一般公共服务支出”</w:t>
      </w:r>
      <w:r>
        <w:rPr>
          <w:rFonts w:hint="eastAsia" w:ascii="仿宋" w:hAnsi="仿宋" w:eastAsia="仿宋" w:cs="仿宋_GB2312"/>
          <w:sz w:val="32"/>
          <w:szCs w:val="32"/>
          <w:highlight w:val="none"/>
          <w:shd w:val="clear" w:color="auto" w:fill="FFFFFF"/>
          <w:lang w:val="en-US" w:eastAsia="zh-CN"/>
        </w:rPr>
        <w:t>项目支出较年初预算数减少</w:t>
      </w:r>
      <w:r>
        <w:rPr>
          <w:rFonts w:hint="eastAsia" w:ascii="仿宋" w:hAnsi="仿宋" w:eastAsia="仿宋" w:cs="仿宋_GB2312"/>
          <w:sz w:val="32"/>
          <w:szCs w:val="32"/>
          <w:highlight w:val="none"/>
          <w:shd w:val="clear" w:color="auto" w:fill="FFFFFF"/>
          <w:lang w:eastAsia="zh-CN"/>
        </w:rPr>
        <w:t>。</w:t>
      </w:r>
    </w:p>
    <w:p>
      <w:pPr>
        <w:ind w:firstLine="643" w:firstLineChars="200"/>
        <w:jc w:val="both"/>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（五）一般公共预算财政拨款支出决算情况说明</w:t>
      </w:r>
    </w:p>
    <w:p>
      <w:pPr>
        <w:ind w:firstLine="640" w:firstLineChars="200"/>
        <w:jc w:val="both"/>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shd w:val="clear" w:color="auto" w:fill="FFFFFF"/>
          <w:lang w:eastAsia="zh-CN"/>
        </w:rPr>
        <w:t>中国共产主义青年团深圳市龙岗区委员会（本级）</w:t>
      </w:r>
      <w:r>
        <w:rPr>
          <w:rFonts w:hint="eastAsia" w:ascii="仿宋" w:hAnsi="仿宋" w:eastAsia="仿宋" w:cs="仿宋_GB2312"/>
          <w:sz w:val="32"/>
          <w:szCs w:val="32"/>
          <w:highlight w:val="none"/>
          <w:lang w:eastAsia="zh-CN"/>
        </w:rPr>
        <w:t>2020年度一般公共预算财政拨款支出决算数</w:t>
      </w:r>
      <w:r>
        <w:rPr>
          <w:rFonts w:hint="eastAsia" w:ascii="仿宋" w:hAnsi="仿宋" w:eastAsia="仿宋" w:cs="仿宋_GB2312"/>
          <w:sz w:val="32"/>
          <w:szCs w:val="32"/>
          <w:highlight w:val="none"/>
          <w:shd w:val="clear" w:color="auto" w:fill="FFFFFF"/>
          <w:lang w:eastAsia="zh-CN"/>
        </w:rPr>
        <w:t>1,069.74</w:t>
      </w:r>
      <w:r>
        <w:rPr>
          <w:rFonts w:hint="eastAsia" w:ascii="仿宋" w:hAnsi="仿宋" w:eastAsia="仿宋" w:cs="仿宋_GB2312"/>
          <w:sz w:val="32"/>
          <w:szCs w:val="32"/>
          <w:highlight w:val="none"/>
          <w:lang w:eastAsia="zh-CN"/>
        </w:rPr>
        <w:t>万元，其中：基本支出525.34万元，占比</w:t>
      </w:r>
      <w:r>
        <w:rPr>
          <w:rFonts w:hint="eastAsia" w:ascii="仿宋" w:hAnsi="仿宋" w:eastAsia="仿宋" w:cs="仿宋_GB2312"/>
          <w:sz w:val="32"/>
          <w:szCs w:val="32"/>
          <w:highlight w:val="none"/>
          <w:lang w:val="en-US" w:eastAsia="zh-CN"/>
        </w:rPr>
        <w:t>49.1</w:t>
      </w:r>
      <w:r>
        <w:rPr>
          <w:rFonts w:hint="eastAsia" w:ascii="仿宋" w:hAnsi="仿宋" w:eastAsia="仿宋" w:cs="仿宋_GB2312"/>
          <w:sz w:val="32"/>
          <w:szCs w:val="32"/>
          <w:highlight w:val="none"/>
          <w:lang w:eastAsia="zh-CN"/>
        </w:rPr>
        <w:t>%；项目支出544.40万元，占比</w:t>
      </w:r>
      <w:r>
        <w:rPr>
          <w:rFonts w:hint="eastAsia" w:ascii="仿宋" w:hAnsi="仿宋" w:eastAsia="仿宋" w:cs="仿宋_GB2312"/>
          <w:sz w:val="32"/>
          <w:szCs w:val="32"/>
          <w:highlight w:val="none"/>
          <w:lang w:val="en-US" w:eastAsia="zh-CN"/>
        </w:rPr>
        <w:t>50.9</w:t>
      </w:r>
      <w:r>
        <w:rPr>
          <w:rFonts w:hint="eastAsia" w:ascii="仿宋" w:hAnsi="仿宋" w:eastAsia="仿宋" w:cs="仿宋_GB2312"/>
          <w:sz w:val="32"/>
          <w:szCs w:val="32"/>
          <w:highlight w:val="none"/>
          <w:lang w:eastAsia="zh-CN"/>
        </w:rPr>
        <w:t>%。与2020年度年初预算数1,162.88万元相比，</w:t>
      </w:r>
      <w:r>
        <w:rPr>
          <w:rFonts w:hint="eastAsia" w:ascii="仿宋" w:hAnsi="仿宋" w:eastAsia="仿宋" w:cs="仿宋_GB2312"/>
          <w:sz w:val="32"/>
          <w:szCs w:val="32"/>
          <w:highlight w:val="none"/>
          <w:lang w:val="en-US" w:eastAsia="zh-CN"/>
        </w:rPr>
        <w:t>减少93.14</w:t>
      </w:r>
      <w:r>
        <w:rPr>
          <w:rFonts w:hint="eastAsia" w:ascii="仿宋" w:hAnsi="仿宋" w:eastAsia="仿宋" w:cs="仿宋_GB2312"/>
          <w:sz w:val="32"/>
          <w:szCs w:val="32"/>
          <w:highlight w:val="none"/>
          <w:lang w:eastAsia="zh-CN"/>
        </w:rPr>
        <w:t>万元，</w:t>
      </w:r>
      <w:r>
        <w:rPr>
          <w:rFonts w:hint="eastAsia" w:ascii="仿宋" w:hAnsi="仿宋" w:eastAsia="仿宋" w:cs="仿宋_GB2312"/>
          <w:sz w:val="32"/>
          <w:szCs w:val="32"/>
          <w:highlight w:val="none"/>
          <w:lang w:val="en-US" w:eastAsia="zh-CN"/>
        </w:rPr>
        <w:t>减少</w:t>
      </w:r>
      <w:r>
        <w:rPr>
          <w:rFonts w:hint="eastAsia" w:ascii="仿宋" w:hAnsi="仿宋" w:eastAsia="仿宋" w:cs="仿宋_GB2312"/>
          <w:sz w:val="32"/>
          <w:szCs w:val="32"/>
          <w:highlight w:val="none"/>
          <w:lang w:eastAsia="zh-CN"/>
        </w:rPr>
        <w:t>率为</w:t>
      </w:r>
      <w:r>
        <w:rPr>
          <w:rFonts w:hint="eastAsia" w:ascii="仿宋" w:hAnsi="仿宋" w:eastAsia="仿宋" w:cs="仿宋_GB2312"/>
          <w:sz w:val="32"/>
          <w:szCs w:val="32"/>
          <w:highlight w:val="none"/>
          <w:lang w:val="en-US" w:eastAsia="zh-CN"/>
        </w:rPr>
        <w:t>8.0</w:t>
      </w:r>
      <w:r>
        <w:rPr>
          <w:rFonts w:hint="eastAsia" w:ascii="仿宋" w:hAnsi="仿宋" w:eastAsia="仿宋" w:cs="仿宋_GB2312"/>
          <w:sz w:val="32"/>
          <w:szCs w:val="32"/>
          <w:highlight w:val="none"/>
          <w:lang w:eastAsia="zh-CN"/>
        </w:rPr>
        <w:t>%，主要是</w:t>
      </w:r>
      <w:r>
        <w:rPr>
          <w:rFonts w:hint="eastAsia" w:ascii="仿宋" w:hAnsi="仿宋" w:eastAsia="仿宋" w:cs="仿宋_GB2312"/>
          <w:sz w:val="32"/>
          <w:szCs w:val="32"/>
          <w:highlight w:val="none"/>
          <w:shd w:val="clear" w:color="auto" w:fill="FFFFFF"/>
          <w:lang w:eastAsia="zh-CN"/>
        </w:rPr>
        <w:t>“一般公共服务支出”</w:t>
      </w:r>
      <w:r>
        <w:rPr>
          <w:rFonts w:hint="eastAsia" w:ascii="仿宋" w:hAnsi="仿宋" w:eastAsia="仿宋" w:cs="仿宋_GB2312"/>
          <w:sz w:val="32"/>
          <w:szCs w:val="32"/>
          <w:highlight w:val="none"/>
          <w:shd w:val="clear" w:color="auto" w:fill="FFFFFF"/>
          <w:lang w:val="en-US" w:eastAsia="zh-CN"/>
        </w:rPr>
        <w:t>支出较年初预算数减少</w:t>
      </w:r>
      <w:r>
        <w:rPr>
          <w:rFonts w:hint="eastAsia" w:ascii="仿宋" w:hAnsi="仿宋" w:eastAsia="仿宋" w:cs="仿宋_GB2312"/>
          <w:sz w:val="32"/>
          <w:szCs w:val="32"/>
          <w:highlight w:val="none"/>
          <w:lang w:eastAsia="zh-CN"/>
        </w:rPr>
        <w:t>。</w:t>
      </w:r>
    </w:p>
    <w:p>
      <w:pPr>
        <w:ind w:firstLine="640" w:firstLineChars="200"/>
        <w:jc w:val="both"/>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一般公共预算财政拨款主要用于以下几个方面：</w:t>
      </w:r>
    </w:p>
    <w:p>
      <w:pPr>
        <w:ind w:firstLine="640" w:firstLineChars="200"/>
        <w:jc w:val="both"/>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一般公共服务支出972.87万元，占</w:t>
      </w:r>
      <w:r>
        <w:rPr>
          <w:rFonts w:hint="eastAsia" w:ascii="仿宋" w:hAnsi="仿宋" w:eastAsia="仿宋" w:cs="仿宋_GB2312"/>
          <w:sz w:val="32"/>
          <w:szCs w:val="32"/>
          <w:highlight w:val="none"/>
          <w:lang w:val="en-US" w:eastAsia="zh-CN"/>
        </w:rPr>
        <w:t>90.9</w:t>
      </w:r>
      <w:r>
        <w:rPr>
          <w:rFonts w:hint="eastAsia" w:ascii="仿宋" w:hAnsi="仿宋" w:eastAsia="仿宋" w:cs="仿宋_GB2312"/>
          <w:sz w:val="32"/>
          <w:szCs w:val="32"/>
          <w:highlight w:val="none"/>
          <w:lang w:eastAsia="zh-CN"/>
        </w:rPr>
        <w:t>%;</w:t>
      </w:r>
    </w:p>
    <w:p>
      <w:pPr>
        <w:ind w:firstLine="640" w:firstLineChars="200"/>
        <w:jc w:val="both"/>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社会保障和就业支出33.97万元，占</w:t>
      </w:r>
      <w:r>
        <w:rPr>
          <w:rFonts w:hint="eastAsia" w:ascii="仿宋" w:hAnsi="仿宋" w:eastAsia="仿宋" w:cs="仿宋_GB2312"/>
          <w:sz w:val="32"/>
          <w:szCs w:val="32"/>
          <w:highlight w:val="none"/>
          <w:lang w:val="en-US" w:eastAsia="zh-CN"/>
        </w:rPr>
        <w:t>3.2</w:t>
      </w:r>
      <w:r>
        <w:rPr>
          <w:rFonts w:hint="eastAsia" w:ascii="仿宋" w:hAnsi="仿宋" w:eastAsia="仿宋" w:cs="仿宋_GB2312"/>
          <w:sz w:val="32"/>
          <w:szCs w:val="32"/>
          <w:highlight w:val="none"/>
          <w:lang w:eastAsia="zh-CN"/>
        </w:rPr>
        <w:t>%;</w:t>
      </w:r>
    </w:p>
    <w:p>
      <w:pPr>
        <w:ind w:firstLine="640" w:firstLineChars="200"/>
        <w:jc w:val="both"/>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卫生健康支出9.60万元，占</w:t>
      </w:r>
      <w:r>
        <w:rPr>
          <w:rFonts w:hint="eastAsia" w:ascii="仿宋" w:hAnsi="仿宋" w:eastAsia="仿宋" w:cs="仿宋_GB2312"/>
          <w:sz w:val="32"/>
          <w:szCs w:val="32"/>
          <w:highlight w:val="none"/>
          <w:lang w:val="en-US" w:eastAsia="zh-CN"/>
        </w:rPr>
        <w:t>0.9</w:t>
      </w:r>
      <w:r>
        <w:rPr>
          <w:rFonts w:hint="eastAsia" w:ascii="仿宋" w:hAnsi="仿宋" w:eastAsia="仿宋" w:cs="仿宋_GB2312"/>
          <w:sz w:val="32"/>
          <w:szCs w:val="32"/>
          <w:highlight w:val="none"/>
          <w:lang w:eastAsia="zh-CN"/>
        </w:rPr>
        <w:t>%;</w:t>
      </w:r>
    </w:p>
    <w:p>
      <w:pPr>
        <w:ind w:firstLine="640" w:firstLineChars="200"/>
        <w:jc w:val="both"/>
        <w:rPr>
          <w:rFonts w:hint="eastAsia" w:ascii="仿宋" w:hAnsi="仿宋" w:eastAsia="仿宋" w:cs="仿宋_GB2312"/>
          <w:sz w:val="32"/>
          <w:szCs w:val="32"/>
          <w:highlight w:val="none"/>
          <w:lang w:val="en-US" w:eastAsia="zh-CN" w:bidi="ar-SA"/>
        </w:rPr>
      </w:pPr>
      <w:r>
        <w:rPr>
          <w:rFonts w:hint="eastAsia" w:ascii="仿宋" w:hAnsi="仿宋" w:eastAsia="仿宋" w:cs="仿宋_GB2312"/>
          <w:sz w:val="32"/>
          <w:szCs w:val="32"/>
          <w:highlight w:val="none"/>
          <w:lang w:eastAsia="zh-CN"/>
        </w:rPr>
        <w:t>住房保障支出53.30万元，占</w:t>
      </w:r>
      <w:r>
        <w:rPr>
          <w:rFonts w:hint="eastAsia" w:ascii="仿宋" w:hAnsi="仿宋" w:eastAsia="仿宋" w:cs="仿宋_GB2312"/>
          <w:sz w:val="32"/>
          <w:szCs w:val="32"/>
          <w:highlight w:val="none"/>
          <w:lang w:val="en-US" w:eastAsia="zh-CN"/>
        </w:rPr>
        <w:t>5.0</w:t>
      </w:r>
      <w:r>
        <w:rPr>
          <w:rFonts w:hint="eastAsia" w:ascii="仿宋" w:hAnsi="仿宋" w:eastAsia="仿宋" w:cs="仿宋_GB2312"/>
          <w:sz w:val="32"/>
          <w:szCs w:val="32"/>
          <w:highlight w:val="none"/>
          <w:lang w:eastAsia="zh-CN"/>
        </w:rPr>
        <w:t>%。</w:t>
      </w:r>
    </w:p>
    <w:p>
      <w:pPr>
        <w:ind w:firstLine="643" w:firstLineChars="200"/>
        <w:jc w:val="both"/>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（六）一般公共预算财政拨款基本支出决算情况说明</w:t>
      </w:r>
    </w:p>
    <w:p>
      <w:pPr>
        <w:spacing w:line="580" w:lineRule="exact"/>
        <w:ind w:firstLine="640" w:firstLineChars="200"/>
        <w:jc w:val="both"/>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shd w:val="clear" w:color="auto" w:fill="FFFFFF"/>
          <w:lang w:eastAsia="zh-CN"/>
        </w:rPr>
        <w:t>中国共产主义青年团深圳市龙岗区委员会（本级）</w:t>
      </w:r>
      <w:r>
        <w:rPr>
          <w:rFonts w:hint="eastAsia" w:ascii="仿宋" w:hAnsi="仿宋" w:eastAsia="仿宋" w:cs="仿宋_GB2312"/>
          <w:sz w:val="32"/>
          <w:szCs w:val="32"/>
          <w:highlight w:val="none"/>
          <w:lang w:eastAsia="zh-CN"/>
        </w:rPr>
        <w:t>2020年度一般公共预算财政拨款基本支出决算525.34万元</w:t>
      </w:r>
      <w:r>
        <w:rPr>
          <w:rFonts w:hint="eastAsia" w:ascii="仿宋" w:hAnsi="仿宋" w:eastAsia="仿宋" w:cs="仿宋_GB2312"/>
          <w:sz w:val="32"/>
          <w:szCs w:val="32"/>
          <w:highlight w:val="none"/>
          <w:shd w:val="clear" w:color="auto" w:fill="FFFFFF"/>
          <w:lang w:eastAsia="zh-CN"/>
        </w:rPr>
        <w:t>，其中：人员经费396.29万元，公用经费129.04万元；按经济分类，工资福利支出</w:t>
      </w:r>
      <w:r>
        <w:rPr>
          <w:rFonts w:hint="eastAsia" w:ascii="仿宋" w:hAnsi="仿宋" w:eastAsia="仿宋" w:cs="仿宋_GB2312"/>
          <w:sz w:val="32"/>
          <w:szCs w:val="32"/>
          <w:highlight w:val="none"/>
          <w:shd w:val="clear" w:color="auto" w:fill="FFFFFF"/>
          <w:lang w:val="en-US" w:eastAsia="zh-CN"/>
        </w:rPr>
        <w:t>390.52</w:t>
      </w:r>
      <w:r>
        <w:rPr>
          <w:rFonts w:hint="eastAsia" w:ascii="仿宋" w:hAnsi="仿宋" w:eastAsia="仿宋" w:cs="仿宋_GB2312"/>
          <w:sz w:val="32"/>
          <w:szCs w:val="32"/>
          <w:highlight w:val="none"/>
          <w:shd w:val="clear" w:color="auto" w:fill="FFFFFF"/>
          <w:lang w:eastAsia="zh-CN"/>
        </w:rPr>
        <w:t>万元，占比</w:t>
      </w:r>
      <w:r>
        <w:rPr>
          <w:rFonts w:hint="eastAsia" w:ascii="仿宋" w:hAnsi="仿宋" w:eastAsia="仿宋" w:cs="仿宋_GB2312"/>
          <w:sz w:val="32"/>
          <w:szCs w:val="32"/>
          <w:highlight w:val="none"/>
          <w:shd w:val="clear" w:color="auto" w:fill="FFFFFF"/>
          <w:lang w:val="en-US" w:eastAsia="zh-CN"/>
        </w:rPr>
        <w:t>74.3</w:t>
      </w:r>
      <w:r>
        <w:rPr>
          <w:rFonts w:hint="eastAsia" w:ascii="仿宋" w:hAnsi="仿宋" w:eastAsia="仿宋" w:cs="仿宋_GB2312"/>
          <w:sz w:val="32"/>
          <w:szCs w:val="32"/>
          <w:highlight w:val="none"/>
          <w:shd w:val="clear" w:color="auto" w:fill="FFFFFF"/>
          <w:lang w:eastAsia="zh-CN"/>
        </w:rPr>
        <w:t>%；商品和服务支出129.04万元，占比</w:t>
      </w:r>
      <w:r>
        <w:rPr>
          <w:rFonts w:hint="eastAsia" w:ascii="仿宋" w:hAnsi="仿宋" w:eastAsia="仿宋" w:cs="仿宋_GB2312"/>
          <w:sz w:val="32"/>
          <w:szCs w:val="32"/>
          <w:highlight w:val="none"/>
          <w:shd w:val="clear" w:color="auto" w:fill="FFFFFF"/>
          <w:lang w:val="en-US" w:eastAsia="zh-CN"/>
        </w:rPr>
        <w:t>24.6</w:t>
      </w:r>
      <w:r>
        <w:rPr>
          <w:rFonts w:hint="eastAsia" w:ascii="仿宋" w:hAnsi="仿宋" w:eastAsia="仿宋" w:cs="仿宋_GB2312"/>
          <w:sz w:val="32"/>
          <w:szCs w:val="32"/>
          <w:highlight w:val="none"/>
          <w:shd w:val="clear" w:color="auto" w:fill="FFFFFF"/>
          <w:lang w:eastAsia="zh-CN"/>
        </w:rPr>
        <w:t>%；对个人和家庭补助5.77万元,占比</w:t>
      </w:r>
      <w:r>
        <w:rPr>
          <w:rFonts w:hint="eastAsia" w:ascii="仿宋" w:hAnsi="仿宋" w:eastAsia="仿宋" w:cs="仿宋_GB2312"/>
          <w:sz w:val="32"/>
          <w:szCs w:val="32"/>
          <w:highlight w:val="none"/>
          <w:shd w:val="clear" w:color="auto" w:fill="FFFFFF"/>
          <w:lang w:val="en-US" w:eastAsia="zh-CN"/>
        </w:rPr>
        <w:t>1.1</w:t>
      </w:r>
      <w:r>
        <w:rPr>
          <w:rFonts w:hint="eastAsia" w:ascii="仿宋" w:hAnsi="仿宋" w:eastAsia="仿宋" w:cs="仿宋_GB2312"/>
          <w:sz w:val="32"/>
          <w:szCs w:val="32"/>
          <w:highlight w:val="none"/>
          <w:shd w:val="clear" w:color="auto" w:fill="FFFFFF"/>
          <w:lang w:eastAsia="zh-CN"/>
        </w:rPr>
        <w:t>%；资本性支出</w:t>
      </w:r>
      <w:r>
        <w:rPr>
          <w:rFonts w:hint="eastAsia" w:ascii="仿宋" w:hAnsi="仿宋" w:eastAsia="仿宋" w:cs="仿宋_GB2312"/>
          <w:sz w:val="32"/>
          <w:szCs w:val="32"/>
          <w:highlight w:val="none"/>
          <w:shd w:val="clear" w:color="auto" w:fill="FFFFFF"/>
          <w:lang w:val="en-US" w:eastAsia="zh-CN"/>
        </w:rPr>
        <w:t>0万元，占比约0%。</w:t>
      </w:r>
      <w:r>
        <w:rPr>
          <w:rFonts w:hint="eastAsia" w:ascii="仿宋" w:hAnsi="仿宋" w:eastAsia="仿宋" w:cs="仿宋_GB2312"/>
          <w:sz w:val="32"/>
          <w:szCs w:val="32"/>
          <w:highlight w:val="none"/>
          <w:shd w:val="clear" w:color="auto" w:fill="FFFFFF"/>
          <w:lang w:eastAsia="zh-CN"/>
        </w:rPr>
        <w:t>与2020年度年初预算652.01万元相比</w:t>
      </w:r>
      <w:r>
        <w:rPr>
          <w:rFonts w:hint="eastAsia" w:ascii="仿宋" w:hAnsi="仿宋" w:eastAsia="仿宋" w:cs="仿宋_GB2312"/>
          <w:sz w:val="32"/>
          <w:szCs w:val="32"/>
          <w:highlight w:val="none"/>
          <w:shd w:val="clear" w:color="auto" w:fill="FFFFFF"/>
          <w:lang w:val="en-US" w:eastAsia="zh-CN"/>
        </w:rPr>
        <w:t>减少126.67</w:t>
      </w:r>
      <w:r>
        <w:rPr>
          <w:rFonts w:hint="eastAsia" w:ascii="仿宋" w:hAnsi="仿宋" w:eastAsia="仿宋" w:cs="仿宋_GB2312"/>
          <w:sz w:val="32"/>
          <w:szCs w:val="32"/>
          <w:highlight w:val="none"/>
          <w:lang w:eastAsia="zh-CN"/>
        </w:rPr>
        <w:t>万元，</w:t>
      </w:r>
      <w:r>
        <w:rPr>
          <w:rFonts w:hint="eastAsia" w:ascii="仿宋" w:hAnsi="仿宋" w:eastAsia="仿宋" w:cs="仿宋_GB2312"/>
          <w:sz w:val="32"/>
          <w:szCs w:val="32"/>
          <w:highlight w:val="none"/>
          <w:lang w:val="en-US" w:eastAsia="zh-CN"/>
        </w:rPr>
        <w:t>减少率为19.4</w:t>
      </w:r>
      <w:r>
        <w:rPr>
          <w:rFonts w:hint="eastAsia" w:ascii="仿宋" w:hAnsi="仿宋" w:eastAsia="仿宋" w:cs="仿宋_GB2312"/>
          <w:sz w:val="32"/>
          <w:szCs w:val="32"/>
          <w:highlight w:val="none"/>
          <w:lang w:eastAsia="zh-CN"/>
        </w:rPr>
        <w:t>%，主要是</w:t>
      </w:r>
      <w:r>
        <w:rPr>
          <w:rFonts w:hint="eastAsia" w:ascii="仿宋" w:hAnsi="仿宋" w:eastAsia="仿宋" w:cs="仿宋_GB2312"/>
          <w:sz w:val="32"/>
          <w:szCs w:val="32"/>
          <w:highlight w:val="none"/>
          <w:lang w:val="en-US" w:eastAsia="zh-CN"/>
        </w:rPr>
        <w:t>公用经费支出较预算有所减少</w:t>
      </w:r>
      <w:r>
        <w:rPr>
          <w:rFonts w:hint="eastAsia" w:ascii="仿宋" w:hAnsi="仿宋" w:eastAsia="仿宋" w:cs="仿宋_GB2312"/>
          <w:sz w:val="32"/>
          <w:szCs w:val="32"/>
          <w:highlight w:val="none"/>
          <w:lang w:eastAsia="zh-CN"/>
        </w:rPr>
        <w:t>。</w:t>
      </w:r>
    </w:p>
    <w:p>
      <w:pPr>
        <w:ind w:firstLine="643" w:firstLineChars="200"/>
        <w:jc w:val="both"/>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中国共产主义青年团深圳市龙岗区委员会（本级）2020年度一般公共预算财政拨款“三公”经费支出决算</w:t>
      </w:r>
      <w:r>
        <w:rPr>
          <w:rFonts w:hint="eastAsia" w:ascii="仿宋" w:hAnsi="仿宋" w:eastAsia="仿宋" w:cs="仿宋_GB2312"/>
          <w:sz w:val="32"/>
          <w:szCs w:val="32"/>
          <w:highlight w:val="none"/>
          <w:lang w:val="en-US" w:eastAsia="zh-CN"/>
        </w:rPr>
        <w:t>3.75</w:t>
      </w:r>
      <w:r>
        <w:rPr>
          <w:rFonts w:hint="eastAsia" w:ascii="仿宋" w:hAnsi="仿宋" w:eastAsia="仿宋" w:cs="仿宋_GB2312"/>
          <w:sz w:val="32"/>
          <w:szCs w:val="32"/>
          <w:highlight w:val="none"/>
          <w:lang w:eastAsia="zh-CN"/>
        </w:rPr>
        <w:t>万元，其中：因公出国（境）经费</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万元，公务用车购置及运行费3.75万元，公务接待0万元。与2020年度“三公”经费全年预算</w:t>
      </w:r>
      <w:r>
        <w:rPr>
          <w:rFonts w:hint="eastAsia" w:ascii="仿宋" w:hAnsi="仿宋" w:eastAsia="仿宋" w:cs="仿宋_GB2312"/>
          <w:sz w:val="32"/>
          <w:szCs w:val="32"/>
          <w:highlight w:val="none"/>
          <w:lang w:val="en-US" w:eastAsia="zh-CN"/>
        </w:rPr>
        <w:t>4.50</w:t>
      </w:r>
      <w:r>
        <w:rPr>
          <w:rFonts w:hint="eastAsia" w:ascii="仿宋" w:hAnsi="仿宋" w:eastAsia="仿宋" w:cs="仿宋_GB2312"/>
          <w:sz w:val="32"/>
          <w:szCs w:val="32"/>
          <w:highlight w:val="none"/>
          <w:lang w:eastAsia="zh-CN"/>
        </w:rPr>
        <w:t>万元相比减少</w:t>
      </w:r>
      <w:r>
        <w:rPr>
          <w:rFonts w:hint="eastAsia" w:ascii="仿宋" w:hAnsi="仿宋" w:eastAsia="仿宋" w:cs="仿宋_GB2312"/>
          <w:sz w:val="32"/>
          <w:szCs w:val="32"/>
          <w:highlight w:val="none"/>
          <w:lang w:val="en-US" w:eastAsia="zh-CN"/>
        </w:rPr>
        <w:t>0.75</w:t>
      </w:r>
      <w:r>
        <w:rPr>
          <w:rFonts w:hint="eastAsia" w:ascii="仿宋" w:hAnsi="仿宋" w:eastAsia="仿宋" w:cs="仿宋_GB2312"/>
          <w:sz w:val="32"/>
          <w:szCs w:val="32"/>
          <w:highlight w:val="none"/>
          <w:lang w:eastAsia="zh-CN"/>
        </w:rPr>
        <w:t>万元，减少率</w:t>
      </w:r>
      <w:r>
        <w:rPr>
          <w:rFonts w:hint="eastAsia" w:ascii="仿宋" w:hAnsi="仿宋" w:eastAsia="仿宋" w:cs="仿宋_GB2312"/>
          <w:sz w:val="32"/>
          <w:szCs w:val="32"/>
          <w:highlight w:val="none"/>
          <w:lang w:val="en-US" w:eastAsia="zh-CN"/>
        </w:rPr>
        <w:t>16.67</w:t>
      </w:r>
      <w:r>
        <w:rPr>
          <w:rFonts w:hint="eastAsia" w:ascii="仿宋" w:hAnsi="仿宋" w:eastAsia="仿宋" w:cs="仿宋_GB2312"/>
          <w:sz w:val="32"/>
          <w:szCs w:val="32"/>
          <w:highlight w:val="none"/>
          <w:lang w:eastAsia="zh-CN"/>
        </w:rPr>
        <w:t>%，主要是公务用车运行维护费支出减少。与2019年度“三公”经费支出决算</w:t>
      </w:r>
      <w:r>
        <w:rPr>
          <w:rFonts w:hint="eastAsia" w:ascii="仿宋" w:hAnsi="仿宋" w:eastAsia="仿宋" w:cs="仿宋_GB2312"/>
          <w:sz w:val="32"/>
          <w:szCs w:val="32"/>
          <w:highlight w:val="none"/>
          <w:lang w:val="en-US" w:eastAsia="zh-CN"/>
        </w:rPr>
        <w:t>3.50</w:t>
      </w:r>
      <w:r>
        <w:rPr>
          <w:rFonts w:hint="eastAsia" w:ascii="仿宋" w:hAnsi="仿宋" w:eastAsia="仿宋" w:cs="仿宋_GB2312"/>
          <w:sz w:val="32"/>
          <w:szCs w:val="32"/>
          <w:highlight w:val="none"/>
          <w:lang w:eastAsia="zh-CN"/>
        </w:rPr>
        <w:t>万元相比</w:t>
      </w:r>
      <w:r>
        <w:rPr>
          <w:rFonts w:hint="eastAsia" w:ascii="仿宋" w:hAnsi="仿宋" w:eastAsia="仿宋" w:cs="仿宋_GB2312"/>
          <w:sz w:val="32"/>
          <w:szCs w:val="32"/>
          <w:highlight w:val="none"/>
          <w:lang w:val="en-US" w:eastAsia="zh-CN"/>
        </w:rPr>
        <w:t>减少0.25</w:t>
      </w:r>
      <w:r>
        <w:rPr>
          <w:rFonts w:hint="eastAsia" w:ascii="仿宋" w:hAnsi="仿宋" w:eastAsia="仿宋" w:cs="仿宋_GB2312"/>
          <w:sz w:val="32"/>
          <w:szCs w:val="32"/>
          <w:highlight w:val="none"/>
          <w:lang w:eastAsia="zh-CN"/>
        </w:rPr>
        <w:t>万元，</w:t>
      </w:r>
      <w:r>
        <w:rPr>
          <w:rFonts w:hint="eastAsia" w:ascii="仿宋" w:hAnsi="仿宋" w:eastAsia="仿宋" w:cs="仿宋_GB2312"/>
          <w:sz w:val="32"/>
          <w:szCs w:val="32"/>
          <w:highlight w:val="none"/>
          <w:lang w:val="en-US" w:eastAsia="zh-CN"/>
        </w:rPr>
        <w:t>减少</w:t>
      </w:r>
      <w:r>
        <w:rPr>
          <w:rFonts w:hint="eastAsia" w:ascii="仿宋" w:hAnsi="仿宋" w:eastAsia="仿宋" w:cs="仿宋_GB2312"/>
          <w:sz w:val="32"/>
          <w:szCs w:val="32"/>
          <w:highlight w:val="none"/>
          <w:lang w:eastAsia="zh-CN"/>
        </w:rPr>
        <w:t>率</w:t>
      </w:r>
      <w:r>
        <w:rPr>
          <w:rFonts w:hint="eastAsia" w:ascii="仿宋" w:hAnsi="仿宋" w:eastAsia="仿宋" w:cs="仿宋_GB2312"/>
          <w:sz w:val="32"/>
          <w:szCs w:val="32"/>
          <w:highlight w:val="none"/>
          <w:lang w:val="en-US" w:eastAsia="zh-CN"/>
        </w:rPr>
        <w:t>7.14</w:t>
      </w:r>
      <w:r>
        <w:rPr>
          <w:rFonts w:hint="eastAsia" w:ascii="仿宋" w:hAnsi="仿宋" w:eastAsia="仿宋" w:cs="仿宋_GB2312"/>
          <w:sz w:val="32"/>
          <w:szCs w:val="32"/>
          <w:highlight w:val="none"/>
          <w:lang w:eastAsia="zh-CN"/>
        </w:rPr>
        <w:t>%，主要是公务用车运行维护费</w:t>
      </w:r>
      <w:r>
        <w:rPr>
          <w:rFonts w:hint="eastAsia" w:ascii="仿宋" w:hAnsi="仿宋" w:eastAsia="仿宋" w:cs="仿宋_GB2312"/>
          <w:sz w:val="32"/>
          <w:szCs w:val="32"/>
          <w:highlight w:val="none"/>
          <w:lang w:val="en-US" w:eastAsia="zh-CN"/>
        </w:rPr>
        <w:t>减少</w:t>
      </w:r>
      <w:r>
        <w:rPr>
          <w:rFonts w:hint="eastAsia" w:ascii="仿宋" w:hAnsi="仿宋" w:eastAsia="仿宋" w:cs="仿宋_GB2312"/>
          <w:sz w:val="32"/>
          <w:szCs w:val="32"/>
          <w:highlight w:val="none"/>
          <w:lang w:eastAsia="zh-CN"/>
        </w:rPr>
        <w:t>。具体如下：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 w:hAnsi="仿宋" w:eastAsia="仿宋" w:cs="仿宋_GB2312"/>
          <w:sz w:val="32"/>
          <w:szCs w:val="32"/>
          <w:highlight w:val="none"/>
          <w:lang w:eastAsia="zh-CN"/>
        </w:rPr>
      </w:pP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lang w:eastAsia="zh-CN"/>
        </w:rPr>
        <w:t>因公出国（境）费用2020年度支出决算</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w:t>
      </w:r>
      <w:r>
        <w:rPr>
          <w:rFonts w:hint="eastAsia" w:ascii="仿宋" w:hAnsi="仿宋" w:eastAsia="仿宋" w:cs="仿宋_GB2312"/>
          <w:sz w:val="32"/>
          <w:szCs w:val="32"/>
          <w:highlight w:val="none"/>
          <w:lang w:val="en-US" w:eastAsia="zh-CN"/>
        </w:rPr>
        <w:t>全年预算数0</w:t>
      </w:r>
      <w:r>
        <w:rPr>
          <w:rFonts w:hint="eastAsia" w:ascii="仿宋" w:hAnsi="仿宋" w:eastAsia="仿宋" w:cs="仿宋_GB2312"/>
          <w:sz w:val="32"/>
          <w:szCs w:val="32"/>
          <w:highlight w:val="none"/>
          <w:lang w:eastAsia="zh-CN"/>
        </w:rPr>
        <w:t>万元,与2019年度支出决算</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万元相比减少</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w:t>
      </w:r>
    </w:p>
    <w:p>
      <w:pPr>
        <w:spacing w:line="580" w:lineRule="exact"/>
        <w:ind w:firstLine="6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lang w:eastAsia="zh-CN"/>
        </w:rPr>
        <w:t>公务用车购置及运行维护费2020年度支出决算3.75万元，公务车保有量</w:t>
      </w: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lang w:eastAsia="zh-CN"/>
        </w:rPr>
        <w:t>辆，</w:t>
      </w:r>
      <w:r>
        <w:rPr>
          <w:rFonts w:hint="eastAsia" w:ascii="仿宋" w:hAnsi="仿宋" w:eastAsia="仿宋" w:cs="仿宋_GB2312"/>
          <w:sz w:val="32"/>
          <w:szCs w:val="32"/>
          <w:highlight w:val="none"/>
          <w:lang w:val="en-US" w:eastAsia="zh-CN"/>
        </w:rPr>
        <w:t>主要包括：</w:t>
      </w:r>
    </w:p>
    <w:p>
      <w:pPr>
        <w:pStyle w:val="2"/>
        <w:rPr>
          <w:rFonts w:hint="eastAsia"/>
          <w:lang w:val="en-US" w:eastAsia="zh-CN"/>
        </w:rPr>
      </w:pPr>
      <w:r>
        <w:rPr>
          <w:rFonts w:hint="eastAsia" w:ascii="仿宋" w:hAnsi="仿宋" w:eastAsia="仿宋" w:cs="仿宋_GB2312"/>
          <w:sz w:val="32"/>
          <w:szCs w:val="32"/>
          <w:highlight w:val="none"/>
          <w:lang w:val="en-US" w:eastAsia="zh-CN"/>
        </w:rPr>
        <w:t>2020年新购置汽车0辆，总购置费0万元，全年预算0万元，2020年公务用车购置费用支出决算0万元。</w:t>
      </w:r>
      <w:r>
        <w:rPr>
          <w:rFonts w:hint="eastAsia" w:ascii="仿宋" w:hAnsi="仿宋" w:eastAsia="仿宋" w:cs="仿宋_GB2312"/>
          <w:sz w:val="32"/>
          <w:szCs w:val="32"/>
          <w:highlight w:val="none"/>
          <w:lang w:eastAsia="zh-CN"/>
        </w:rPr>
        <w:t>与2020年度全年预算</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万元相比减少</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万元，与2019年度支出决算</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万元相比减少</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w:t>
      </w:r>
      <w:r>
        <w:rPr>
          <w:rFonts w:hint="eastAsia" w:ascii="仿宋" w:hAnsi="仿宋" w:eastAsia="仿宋" w:cs="仿宋_GB2312"/>
          <w:sz w:val="32"/>
          <w:szCs w:val="32"/>
          <w:highlight w:val="none"/>
          <w:lang w:val="en-US" w:eastAsia="zh-CN"/>
        </w:rPr>
        <w:t>持平原因是我区公车购置费完全按零预算的原则由区财政统一预留和调配。</w:t>
      </w:r>
    </w:p>
    <w:p>
      <w:pPr>
        <w:spacing w:line="580" w:lineRule="exact"/>
        <w:ind w:firstLine="600"/>
        <w:jc w:val="both"/>
        <w:rPr>
          <w:rFonts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公务用车运行维护费</w:t>
      </w:r>
      <w:r>
        <w:rPr>
          <w:rFonts w:hint="eastAsia" w:ascii="仿宋" w:hAnsi="仿宋" w:eastAsia="仿宋" w:cs="仿宋_GB2312"/>
          <w:sz w:val="32"/>
          <w:szCs w:val="32"/>
          <w:highlight w:val="none"/>
          <w:lang w:val="en-US" w:eastAsia="zh-CN"/>
        </w:rPr>
        <w:t>支出决算3.75万元</w:t>
      </w:r>
      <w:r>
        <w:rPr>
          <w:rFonts w:hint="eastAsia" w:ascii="仿宋" w:hAnsi="仿宋" w:eastAsia="仿宋" w:cs="仿宋_GB2312"/>
          <w:sz w:val="32"/>
          <w:szCs w:val="32"/>
          <w:highlight w:val="none"/>
          <w:lang w:eastAsia="zh-CN"/>
        </w:rPr>
        <w:t>，主要用于公务用车使用过程中所发生的燃料费、维修费、过桥过路费、保险费等支出。与2020年度全年预算</w:t>
      </w:r>
      <w:r>
        <w:rPr>
          <w:rFonts w:hint="eastAsia" w:ascii="仿宋" w:hAnsi="仿宋" w:eastAsia="仿宋" w:cs="仿宋_GB2312"/>
          <w:sz w:val="32"/>
          <w:szCs w:val="32"/>
          <w:highlight w:val="none"/>
          <w:lang w:val="en-US" w:eastAsia="zh-CN"/>
        </w:rPr>
        <w:t>4.50</w:t>
      </w:r>
      <w:r>
        <w:rPr>
          <w:rFonts w:hint="eastAsia" w:ascii="仿宋" w:hAnsi="仿宋" w:eastAsia="仿宋" w:cs="仿宋_GB2312"/>
          <w:sz w:val="32"/>
          <w:szCs w:val="32"/>
          <w:highlight w:val="none"/>
          <w:lang w:eastAsia="zh-CN"/>
        </w:rPr>
        <w:t>万元相比减少</w:t>
      </w:r>
      <w:r>
        <w:rPr>
          <w:rFonts w:hint="eastAsia" w:ascii="仿宋" w:hAnsi="仿宋" w:eastAsia="仿宋" w:cs="仿宋_GB2312"/>
          <w:sz w:val="32"/>
          <w:szCs w:val="32"/>
          <w:highlight w:val="none"/>
          <w:lang w:val="en-US" w:eastAsia="zh-CN"/>
        </w:rPr>
        <w:t>0.75</w:t>
      </w:r>
      <w:r>
        <w:rPr>
          <w:rFonts w:hint="eastAsia" w:ascii="仿宋" w:hAnsi="仿宋" w:eastAsia="仿宋" w:cs="仿宋_GB2312"/>
          <w:sz w:val="32"/>
          <w:szCs w:val="32"/>
          <w:highlight w:val="none"/>
          <w:lang w:eastAsia="zh-CN"/>
        </w:rPr>
        <w:t>万元，下降率为</w:t>
      </w:r>
      <w:r>
        <w:rPr>
          <w:rFonts w:hint="eastAsia" w:ascii="仿宋" w:hAnsi="仿宋" w:eastAsia="仿宋" w:cs="仿宋_GB2312"/>
          <w:sz w:val="32"/>
          <w:szCs w:val="32"/>
          <w:highlight w:val="none"/>
          <w:lang w:val="en-US" w:eastAsia="zh-CN"/>
        </w:rPr>
        <w:t>16.67</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主要原因是公务用车日常使用过程中所发生的维修费、过桥过路费减少；</w:t>
      </w:r>
      <w:r>
        <w:rPr>
          <w:rFonts w:hint="eastAsia" w:ascii="仿宋" w:hAnsi="仿宋" w:eastAsia="仿宋" w:cs="仿宋_GB2312"/>
          <w:sz w:val="32"/>
          <w:szCs w:val="32"/>
          <w:highlight w:val="none"/>
          <w:lang w:eastAsia="zh-CN"/>
        </w:rPr>
        <w:t>与2019年度支出决算</w:t>
      </w:r>
      <w:r>
        <w:rPr>
          <w:rFonts w:hint="eastAsia" w:ascii="仿宋" w:hAnsi="仿宋" w:eastAsia="仿宋" w:cs="仿宋_GB2312"/>
          <w:sz w:val="32"/>
          <w:szCs w:val="32"/>
          <w:highlight w:val="none"/>
          <w:lang w:val="en-US" w:eastAsia="zh-CN"/>
        </w:rPr>
        <w:t>3.5</w:t>
      </w:r>
      <w:r>
        <w:rPr>
          <w:rFonts w:hint="eastAsia" w:ascii="仿宋" w:hAnsi="仿宋" w:eastAsia="仿宋" w:cs="仿宋_GB2312"/>
          <w:sz w:val="32"/>
          <w:szCs w:val="32"/>
          <w:highlight w:val="none"/>
          <w:lang w:eastAsia="zh-CN"/>
        </w:rPr>
        <w:t>万元相比</w:t>
      </w:r>
      <w:r>
        <w:rPr>
          <w:rFonts w:hint="eastAsia" w:ascii="仿宋" w:hAnsi="仿宋" w:eastAsia="仿宋" w:cs="仿宋_GB2312"/>
          <w:sz w:val="32"/>
          <w:szCs w:val="32"/>
          <w:highlight w:val="none"/>
          <w:lang w:val="en-US" w:eastAsia="zh-CN"/>
        </w:rPr>
        <w:t>增加0.2</w:t>
      </w:r>
      <w:r>
        <w:rPr>
          <w:rFonts w:hint="eastAsia" w:ascii="仿宋" w:hAnsi="仿宋" w:eastAsia="仿宋" w:cs="仿宋_GB2312"/>
          <w:sz w:val="32"/>
          <w:szCs w:val="32"/>
          <w:highlight w:val="none"/>
          <w:lang w:eastAsia="zh-CN"/>
        </w:rPr>
        <w:t>万元，</w:t>
      </w:r>
      <w:r>
        <w:rPr>
          <w:rFonts w:hint="eastAsia" w:ascii="仿宋" w:hAnsi="仿宋" w:eastAsia="仿宋" w:cs="仿宋_GB2312"/>
          <w:sz w:val="32"/>
          <w:szCs w:val="32"/>
          <w:highlight w:val="none"/>
          <w:lang w:val="en-US" w:eastAsia="zh-CN"/>
        </w:rPr>
        <w:t>增长</w:t>
      </w:r>
      <w:r>
        <w:rPr>
          <w:rFonts w:hint="eastAsia" w:ascii="仿宋" w:hAnsi="仿宋" w:eastAsia="仿宋" w:cs="仿宋_GB2312"/>
          <w:sz w:val="32"/>
          <w:szCs w:val="32"/>
          <w:highlight w:val="none"/>
          <w:lang w:eastAsia="zh-CN"/>
        </w:rPr>
        <w:t>率</w:t>
      </w:r>
      <w:r>
        <w:rPr>
          <w:rFonts w:hint="eastAsia" w:ascii="仿宋" w:hAnsi="仿宋" w:eastAsia="仿宋" w:cs="仿宋_GB2312"/>
          <w:sz w:val="32"/>
          <w:szCs w:val="32"/>
          <w:highlight w:val="none"/>
          <w:lang w:val="en-US" w:eastAsia="zh-CN"/>
        </w:rPr>
        <w:t>5.71</w:t>
      </w:r>
      <w:r>
        <w:rPr>
          <w:rFonts w:hint="eastAsia" w:ascii="仿宋" w:hAnsi="仿宋" w:eastAsia="仿宋" w:cs="仿宋_GB2312"/>
          <w:sz w:val="32"/>
          <w:szCs w:val="32"/>
          <w:highlight w:val="none"/>
          <w:lang w:eastAsia="zh-CN"/>
        </w:rPr>
        <w:t>%，为主要是</w:t>
      </w:r>
      <w:r>
        <w:rPr>
          <w:rFonts w:hint="eastAsia" w:ascii="仿宋" w:hAnsi="仿宋" w:eastAsia="仿宋" w:cs="仿宋_GB2312"/>
          <w:sz w:val="32"/>
          <w:szCs w:val="32"/>
          <w:highlight w:val="none"/>
          <w:lang w:val="en-US" w:eastAsia="zh-CN"/>
        </w:rPr>
        <w:t>本年公务用车车辆增加，相关业务增加</w:t>
      </w:r>
      <w:r>
        <w:rPr>
          <w:rFonts w:hint="eastAsia" w:ascii="仿宋" w:hAnsi="仿宋" w:eastAsia="仿宋" w:cs="仿宋_GB2312"/>
          <w:sz w:val="32"/>
          <w:szCs w:val="32"/>
          <w:highlight w:val="none"/>
          <w:lang w:eastAsia="zh-CN"/>
        </w:rPr>
        <w:t>。</w:t>
      </w:r>
    </w:p>
    <w:p>
      <w:pPr>
        <w:ind w:firstLine="640" w:firstLineChars="200"/>
        <w:jc w:val="both"/>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lang w:eastAsia="zh-CN"/>
        </w:rPr>
        <w:t>公务接待费2020年度支出决算</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万元。与2020年度全年预算</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万元相比减少</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万元，与2019年度支出决算</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万元相比减少</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万元，下降率为</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%，主要是厉行节约，严控经费支出。</w:t>
      </w:r>
    </w:p>
    <w:p>
      <w:pPr>
        <w:ind w:firstLine="643" w:firstLineChars="200"/>
        <w:jc w:val="both"/>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（八）政府性基金预算财政拨款收入支出决算情况说明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shd w:val="clear" w:color="auto" w:fill="FFFFFF"/>
          <w:lang w:eastAsia="zh-CN"/>
        </w:rPr>
        <w:t>中国共产主义青年团深圳市龙岗区委员会（本级）2020年度政府性基金预算财政拨款收入决算</w:t>
      </w:r>
      <w:r>
        <w:rPr>
          <w:rFonts w:hint="eastAsia" w:ascii="仿宋" w:hAnsi="仿宋" w:eastAsia="仿宋" w:cs="仿宋_GB2312"/>
          <w:sz w:val="32"/>
          <w:szCs w:val="32"/>
          <w:highlight w:val="none"/>
          <w:shd w:val="clear" w:color="auto" w:fill="FFFFFF"/>
          <w:lang w:val="en-US" w:eastAsia="zh-CN"/>
        </w:rPr>
        <w:t>0</w:t>
      </w:r>
      <w:r>
        <w:rPr>
          <w:rFonts w:hint="eastAsia" w:ascii="仿宋" w:hAnsi="仿宋" w:eastAsia="仿宋" w:cs="仿宋_GB2312"/>
          <w:sz w:val="32"/>
          <w:szCs w:val="32"/>
          <w:highlight w:val="none"/>
          <w:shd w:val="clear" w:color="auto" w:fill="FFFFFF"/>
          <w:lang w:eastAsia="zh-CN"/>
        </w:rPr>
        <w:t>万元，较2019年决算数</w:t>
      </w:r>
      <w:r>
        <w:rPr>
          <w:rFonts w:hint="eastAsia" w:ascii="仿宋" w:hAnsi="仿宋" w:eastAsia="仿宋" w:cs="仿宋_GB2312"/>
          <w:sz w:val="32"/>
          <w:szCs w:val="32"/>
          <w:highlight w:val="none"/>
          <w:shd w:val="clear" w:color="auto" w:fill="FFFFFF"/>
          <w:lang w:val="en-US" w:eastAsia="zh-CN"/>
        </w:rPr>
        <w:t>0</w:t>
      </w:r>
      <w:r>
        <w:rPr>
          <w:rFonts w:hint="eastAsia" w:ascii="仿宋" w:hAnsi="仿宋" w:eastAsia="仿宋" w:cs="仿宋_GB2312"/>
          <w:sz w:val="32"/>
          <w:szCs w:val="32"/>
          <w:highlight w:val="none"/>
          <w:shd w:val="clear" w:color="auto" w:fill="FFFFFF"/>
          <w:lang w:eastAsia="zh-CN"/>
        </w:rPr>
        <w:t>万元，</w:t>
      </w:r>
      <w:r>
        <w:rPr>
          <w:rFonts w:hint="eastAsia" w:ascii="仿宋" w:hAnsi="仿宋" w:eastAsia="仿宋" w:cs="仿宋_GB2312"/>
          <w:sz w:val="32"/>
          <w:szCs w:val="32"/>
          <w:highlight w:val="none"/>
          <w:shd w:val="clear" w:color="auto" w:fill="FFFFFF"/>
          <w:lang w:val="en-US" w:eastAsia="zh-CN"/>
        </w:rPr>
        <w:t>增加0</w:t>
      </w:r>
      <w:r>
        <w:rPr>
          <w:rFonts w:hint="eastAsia" w:ascii="仿宋" w:hAnsi="仿宋" w:eastAsia="仿宋" w:cs="仿宋_GB2312"/>
          <w:sz w:val="32"/>
          <w:szCs w:val="32"/>
          <w:highlight w:val="none"/>
          <w:shd w:val="clear" w:color="auto" w:fill="FFFFFF"/>
          <w:lang w:eastAsia="zh-CN"/>
        </w:rPr>
        <w:t>万元，</w:t>
      </w:r>
      <w:r>
        <w:rPr>
          <w:rFonts w:hint="eastAsia" w:ascii="仿宋" w:hAnsi="仿宋" w:eastAsia="仿宋" w:cs="仿宋_GB2312"/>
          <w:sz w:val="32"/>
          <w:szCs w:val="32"/>
          <w:highlight w:val="none"/>
          <w:shd w:val="clear" w:color="auto" w:fill="FFFFFF"/>
          <w:lang w:val="en-US" w:eastAsia="zh-CN"/>
        </w:rPr>
        <w:t>增长</w:t>
      </w:r>
      <w:r>
        <w:rPr>
          <w:rFonts w:hint="eastAsia" w:ascii="仿宋" w:hAnsi="仿宋" w:eastAsia="仿宋" w:cs="仿宋_GB2312"/>
          <w:sz w:val="32"/>
          <w:szCs w:val="32"/>
          <w:highlight w:val="none"/>
          <w:shd w:val="clear" w:color="auto" w:fill="FFFFFF"/>
          <w:lang w:eastAsia="zh-CN"/>
        </w:rPr>
        <w:t>率为</w:t>
      </w:r>
      <w:r>
        <w:rPr>
          <w:rFonts w:hint="eastAsia" w:ascii="仿宋" w:hAnsi="仿宋" w:eastAsia="仿宋" w:cs="仿宋_GB2312"/>
          <w:sz w:val="32"/>
          <w:szCs w:val="32"/>
          <w:highlight w:val="none"/>
          <w:shd w:val="clear" w:color="auto" w:fill="FFFFFF"/>
          <w:lang w:val="en-US" w:eastAsia="zh-CN"/>
        </w:rPr>
        <w:t>0</w:t>
      </w:r>
      <w:r>
        <w:rPr>
          <w:rFonts w:hint="eastAsia" w:ascii="仿宋" w:hAnsi="仿宋" w:eastAsia="仿宋" w:cs="仿宋_GB2312"/>
          <w:sz w:val="32"/>
          <w:szCs w:val="32"/>
          <w:highlight w:val="none"/>
          <w:shd w:val="clear" w:color="auto" w:fill="FFFFFF"/>
          <w:lang w:eastAsia="zh-CN"/>
        </w:rPr>
        <w:t>%，</w:t>
      </w:r>
      <w:r>
        <w:rPr>
          <w:rFonts w:hint="eastAsia" w:ascii="仿宋" w:hAnsi="仿宋" w:eastAsia="仿宋" w:cs="仿宋_GB2312"/>
          <w:sz w:val="32"/>
          <w:szCs w:val="32"/>
          <w:highlight w:val="none"/>
          <w:shd w:val="clear" w:color="auto" w:fill="FFFFFF"/>
          <w:lang w:val="en-US" w:eastAsia="zh-CN"/>
        </w:rPr>
        <w:t>主要原因为我单位2020度无政府性基金预算财政拨款收入支出。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shd w:val="clear" w:color="auto" w:fill="FFFFFF"/>
          <w:lang w:eastAsia="zh-CN"/>
        </w:rPr>
        <w:t>中国共产主义青年团深圳市龙岗区委员会（本级）</w:t>
      </w:r>
      <w:r>
        <w:rPr>
          <w:rFonts w:hint="eastAsia" w:ascii="仿宋" w:hAnsi="仿宋" w:eastAsia="仿宋" w:cs="仿宋_GB2312"/>
          <w:sz w:val="32"/>
          <w:szCs w:val="32"/>
          <w:highlight w:val="none"/>
          <w:lang w:eastAsia="zh-CN"/>
        </w:rPr>
        <w:t>2020年度政府性基金预算财政拨款支出决算</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万元，较2019年决算数</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w:t>
      </w:r>
      <w:r>
        <w:rPr>
          <w:rFonts w:hint="eastAsia" w:ascii="仿宋" w:hAnsi="仿宋" w:eastAsia="仿宋" w:cs="仿宋_GB2312"/>
          <w:sz w:val="32"/>
          <w:szCs w:val="32"/>
          <w:highlight w:val="none"/>
          <w:lang w:val="en-US" w:eastAsia="zh-CN"/>
        </w:rPr>
        <w:t>增加0</w:t>
      </w:r>
      <w:r>
        <w:rPr>
          <w:rFonts w:hint="eastAsia" w:ascii="仿宋" w:hAnsi="仿宋" w:eastAsia="仿宋" w:cs="仿宋_GB2312"/>
          <w:sz w:val="32"/>
          <w:szCs w:val="32"/>
          <w:highlight w:val="none"/>
          <w:lang w:eastAsia="zh-CN"/>
        </w:rPr>
        <w:t>万元，</w:t>
      </w:r>
      <w:r>
        <w:rPr>
          <w:rFonts w:hint="eastAsia" w:ascii="仿宋" w:hAnsi="仿宋" w:eastAsia="仿宋" w:cs="仿宋_GB2312"/>
          <w:sz w:val="32"/>
          <w:szCs w:val="32"/>
          <w:highlight w:val="none"/>
          <w:lang w:val="en-US" w:eastAsia="zh-CN"/>
        </w:rPr>
        <w:t>增长</w:t>
      </w:r>
      <w:r>
        <w:rPr>
          <w:rFonts w:hint="eastAsia" w:ascii="仿宋" w:hAnsi="仿宋" w:eastAsia="仿宋" w:cs="仿宋_GB2312"/>
          <w:sz w:val="32"/>
          <w:szCs w:val="32"/>
          <w:highlight w:val="none"/>
          <w:lang w:eastAsia="zh-CN"/>
        </w:rPr>
        <w:t>率为</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w:t>
      </w:r>
      <w:r>
        <w:rPr>
          <w:rFonts w:hint="eastAsia" w:ascii="仿宋" w:hAnsi="仿宋" w:eastAsia="仿宋" w:cs="仿宋_GB2312"/>
          <w:sz w:val="32"/>
          <w:szCs w:val="32"/>
          <w:highlight w:val="none"/>
          <w:lang w:val="en-US" w:eastAsia="zh-CN"/>
        </w:rPr>
        <w:t>主要原因为</w:t>
      </w:r>
      <w:r>
        <w:rPr>
          <w:rFonts w:hint="eastAsia" w:ascii="仿宋_GB2312" w:hAnsi="仿宋_GB2312" w:eastAsia="仿宋_GB2312" w:cs="仿宋_GB2312"/>
          <w:b w:val="0"/>
          <w:bCs w:val="0"/>
          <w:kern w:val="2"/>
          <w:sz w:val="32"/>
          <w:szCs w:val="32"/>
          <w:highlight w:val="none"/>
          <w:lang w:val="en-US" w:eastAsia="zh-CN" w:bidi="ar-SA"/>
        </w:rPr>
        <w:t>我单位</w:t>
      </w:r>
      <w:r>
        <w:rPr>
          <w:rFonts w:hint="eastAsia" w:ascii="仿宋" w:hAnsi="仿宋" w:eastAsia="仿宋" w:cs="仿宋_GB2312"/>
          <w:sz w:val="32"/>
          <w:szCs w:val="32"/>
          <w:highlight w:val="none"/>
          <w:lang w:val="en-US" w:eastAsia="zh-CN"/>
        </w:rPr>
        <w:t>2020度</w:t>
      </w:r>
      <w:r>
        <w:rPr>
          <w:rFonts w:hint="eastAsia" w:ascii="仿宋_GB2312" w:hAnsi="仿宋_GB2312" w:eastAsia="仿宋_GB2312" w:cs="仿宋_GB2312"/>
          <w:b w:val="0"/>
          <w:bCs w:val="0"/>
          <w:kern w:val="2"/>
          <w:sz w:val="32"/>
          <w:szCs w:val="32"/>
          <w:highlight w:val="none"/>
          <w:lang w:val="en-US" w:eastAsia="zh-CN" w:bidi="ar-SA"/>
        </w:rPr>
        <w:t>无</w:t>
      </w:r>
      <w:r>
        <w:rPr>
          <w:rFonts w:hint="eastAsia" w:ascii="仿宋" w:hAnsi="仿宋" w:eastAsia="仿宋" w:cs="仿宋_GB2312"/>
          <w:sz w:val="32"/>
          <w:szCs w:val="32"/>
          <w:highlight w:val="none"/>
          <w:lang w:val="en-US" w:eastAsia="zh-CN"/>
        </w:rPr>
        <w:t>政府性基金预算财政拨款收入支出。</w:t>
      </w:r>
    </w:p>
    <w:p>
      <w:pPr>
        <w:tabs>
          <w:tab w:val="left" w:pos="1253"/>
        </w:tabs>
        <w:rPr>
          <w:rFonts w:ascii="楷体_GB2312" w:eastAsia="楷体_GB2312"/>
          <w:b/>
          <w:bCs/>
          <w:sz w:val="32"/>
          <w:szCs w:val="32"/>
          <w:highlight w:val="none"/>
          <w:lang w:eastAsia="zh-CN"/>
        </w:rPr>
      </w:pPr>
      <w:r>
        <w:rPr>
          <w:rFonts w:hint="eastAsia" w:ascii="楷体_GB2312" w:eastAsia="楷体_GB2312" w:cs="楷体_GB2312"/>
          <w:b/>
          <w:bCs/>
          <w:sz w:val="32"/>
          <w:szCs w:val="32"/>
          <w:highlight w:val="none"/>
          <w:lang w:eastAsia="zh-CN"/>
        </w:rPr>
        <w:t xml:space="preserve">    （九）国有资本经营预算财政拨款支出</w:t>
      </w:r>
      <w:r>
        <w:rPr>
          <w:rFonts w:hint="eastAsia" w:ascii="楷体" w:hAnsi="楷体" w:eastAsia="楷体" w:cs="楷体"/>
          <w:b/>
          <w:bCs/>
          <w:sz w:val="32"/>
          <w:szCs w:val="32"/>
          <w:highlight w:val="none"/>
          <w:lang w:eastAsia="zh-CN"/>
        </w:rPr>
        <w:t>决算情况说明</w:t>
      </w:r>
    </w:p>
    <w:p>
      <w:pPr>
        <w:widowControl w:val="0"/>
        <w:wordWrap/>
        <w:adjustRightInd/>
        <w:snapToGrid/>
        <w:spacing w:line="560" w:lineRule="exact"/>
        <w:ind w:left="0" w:leftChars="0" w:firstLine="640" w:firstLineChars="200"/>
        <w:jc w:val="both"/>
        <w:textAlignment w:val="auto"/>
        <w:rPr>
          <w:highlight w:val="none"/>
          <w:lang w:eastAsia="zh-CN"/>
        </w:rPr>
      </w:pPr>
      <w:r>
        <w:rPr>
          <w:rFonts w:hint="eastAsia" w:ascii="仿宋" w:hAnsi="仿宋" w:eastAsia="仿宋" w:cs="仿宋_GB2312"/>
          <w:sz w:val="32"/>
          <w:szCs w:val="32"/>
          <w:highlight w:val="none"/>
          <w:shd w:val="clear" w:color="auto" w:fill="FFFFFF"/>
          <w:lang w:eastAsia="zh-CN"/>
        </w:rPr>
        <w:t>中国共产主义青年团深圳市龙岗区委员会（本级）</w:t>
      </w:r>
      <w:r>
        <w:rPr>
          <w:rFonts w:hint="eastAsia" w:ascii="仿宋" w:hAnsi="仿宋" w:eastAsia="仿宋" w:cs="仿宋_GB2312"/>
          <w:sz w:val="32"/>
          <w:szCs w:val="32"/>
          <w:highlight w:val="none"/>
          <w:lang w:eastAsia="zh-CN"/>
        </w:rPr>
        <w:t>2020年度国有资本经营预算财政拨款支出决算0万元，</w:t>
      </w:r>
      <w:r>
        <w:rPr>
          <w:rFonts w:hint="eastAsia" w:ascii="仿宋" w:hAnsi="仿宋" w:eastAsia="仿宋" w:cs="仿宋_GB2312"/>
          <w:sz w:val="32"/>
          <w:szCs w:val="32"/>
          <w:highlight w:val="none"/>
          <w:lang w:val="en-US" w:eastAsia="zh-CN"/>
        </w:rPr>
        <w:t>较2019年支出决算比无增减变化，主要原因为我单位2020度无国有资本经营预算支出。</w:t>
      </w:r>
    </w:p>
    <w:p>
      <w:pPr>
        <w:numPr>
          <w:ilvl w:val="0"/>
          <w:numId w:val="0"/>
        </w:numPr>
        <w:ind w:left="640" w:leftChars="0"/>
        <w:outlineLvl w:val="1"/>
        <w:rPr>
          <w:rFonts w:hint="eastAsia" w:ascii="楷体_GB2312" w:hAnsi="宋体" w:eastAsia="楷体_GB2312" w:cs="楷体_GB2312"/>
          <w:b/>
          <w:bCs/>
          <w:sz w:val="32"/>
          <w:szCs w:val="32"/>
          <w:highlight w:val="none"/>
          <w:lang w:eastAsia="zh-CN"/>
        </w:rPr>
      </w:pPr>
      <w:r>
        <w:rPr>
          <w:rFonts w:hint="eastAsia" w:ascii="楷体_GB2312" w:hAnsi="宋体" w:eastAsia="楷体_GB2312" w:cs="楷体_GB2312"/>
          <w:b/>
          <w:bCs/>
          <w:sz w:val="32"/>
          <w:szCs w:val="32"/>
          <w:highlight w:val="none"/>
          <w:lang w:eastAsia="zh-CN"/>
        </w:rPr>
        <w:t>（</w:t>
      </w:r>
      <w:r>
        <w:rPr>
          <w:rFonts w:hint="eastAsia" w:ascii="楷体_GB2312" w:hAnsi="宋体" w:eastAsia="楷体_GB2312" w:cs="楷体_GB2312"/>
          <w:b/>
          <w:bCs/>
          <w:sz w:val="32"/>
          <w:szCs w:val="32"/>
          <w:highlight w:val="none"/>
          <w:lang w:val="en-US" w:eastAsia="zh-CN"/>
        </w:rPr>
        <w:t>十</w:t>
      </w:r>
      <w:r>
        <w:rPr>
          <w:rFonts w:hint="eastAsia" w:ascii="楷体_GB2312" w:hAnsi="宋体" w:eastAsia="楷体_GB2312" w:cs="楷体_GB2312"/>
          <w:b/>
          <w:bCs/>
          <w:sz w:val="32"/>
          <w:szCs w:val="32"/>
          <w:highlight w:val="none"/>
          <w:lang w:eastAsia="zh-CN"/>
        </w:rPr>
        <w:t>）预算绩效情况说明</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2020年度项目绩效自评结果。</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根据预算绩效管理要求，</w:t>
      </w:r>
      <w:r>
        <w:rPr>
          <w:rFonts w:hint="eastAsia" w:ascii="仿宋" w:hAnsi="仿宋" w:eastAsia="仿宋" w:cs="仿宋_GB2312"/>
          <w:sz w:val="32"/>
          <w:szCs w:val="32"/>
          <w:highlight w:val="none"/>
          <w:lang w:val="en-US" w:eastAsia="zh-CN"/>
        </w:rPr>
        <w:t>我单位</w:t>
      </w:r>
      <w:r>
        <w:rPr>
          <w:rFonts w:hint="eastAsia" w:ascii="仿宋" w:hAnsi="仿宋" w:eastAsia="仿宋" w:cs="仿宋_GB2312"/>
          <w:sz w:val="32"/>
          <w:szCs w:val="32"/>
          <w:highlight w:val="none"/>
          <w:lang w:eastAsia="zh-CN"/>
        </w:rPr>
        <w:t>已按要求编制整体支出绩效目标，并围绕政策落实、年度计划实施、重点工作任务和重大项目开展以及资金管理使用等情况，开展整体支出绩效自评。</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——一般公共预算支出。我单位结合项目预算执行和绩效完成情况，对2020年我单位</w:t>
      </w:r>
      <w:r>
        <w:rPr>
          <w:rFonts w:hint="eastAsia" w:ascii="仿宋" w:hAnsi="仿宋" w:eastAsia="仿宋" w:cs="仿宋_GB2312"/>
          <w:sz w:val="32"/>
          <w:szCs w:val="32"/>
          <w:highlight w:val="none"/>
          <w:lang w:val="en-US" w:eastAsia="zh-CN"/>
        </w:rPr>
        <w:t>6</w:t>
      </w:r>
      <w:r>
        <w:rPr>
          <w:rFonts w:hint="eastAsia" w:ascii="仿宋" w:hAnsi="仿宋" w:eastAsia="仿宋" w:cs="仿宋_GB2312"/>
          <w:sz w:val="32"/>
          <w:szCs w:val="32"/>
          <w:highlight w:val="none"/>
          <w:lang w:eastAsia="zh-CN"/>
        </w:rPr>
        <w:t>个一般公共预算支出项目全部开展绩效自评，共涉及一般公共预算支出</w:t>
      </w:r>
      <w:r>
        <w:rPr>
          <w:rFonts w:hint="eastAsia" w:ascii="仿宋" w:hAnsi="仿宋" w:eastAsia="仿宋" w:cs="仿宋_GB2312"/>
          <w:sz w:val="32"/>
          <w:szCs w:val="32"/>
          <w:highlight w:val="none"/>
          <w:lang w:val="en-US" w:eastAsia="zh-CN"/>
        </w:rPr>
        <w:t>402.56</w:t>
      </w:r>
      <w:r>
        <w:rPr>
          <w:rFonts w:hint="eastAsia" w:ascii="仿宋" w:hAnsi="仿宋" w:eastAsia="仿宋" w:cs="仿宋_GB2312"/>
          <w:sz w:val="32"/>
          <w:szCs w:val="32"/>
          <w:highlight w:val="none"/>
          <w:lang w:eastAsia="zh-CN"/>
        </w:rPr>
        <w:t>万元，占我单位一般公共预算项目支出总额的100%（其中政府投资项目</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个，涉及金额</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万元）。</w:t>
      </w:r>
      <w:r>
        <w:rPr>
          <w:rFonts w:hint="eastAsia" w:ascii="仿宋" w:hAnsi="仿宋" w:eastAsia="仿宋" w:cs="仿宋_GB2312"/>
          <w:sz w:val="32"/>
          <w:szCs w:val="32"/>
          <w:highlight w:val="none"/>
          <w:lang w:val="en-US" w:eastAsia="zh-CN"/>
        </w:rPr>
        <w:t>从评价情况来看，我单位</w:t>
      </w:r>
      <w:r>
        <w:rPr>
          <w:rFonts w:hint="eastAsia" w:ascii="仿宋" w:hAnsi="仿宋" w:eastAsia="仿宋" w:cs="仿宋_GB2312"/>
          <w:sz w:val="32"/>
          <w:szCs w:val="32"/>
          <w:highlight w:val="none"/>
          <w:lang w:eastAsia="zh-CN"/>
        </w:rPr>
        <w:t>严格按照年初预算进行部门整体支出。在支出过程中，能严格遵守各项规章制度，各项经费从严管理，认真执行上级财务管理审核制度。通过建立合理完善的制度体系和高效有序的运转流程，部门整体支出的经济性、效率性、有效性和可持续性都明显增强，切实提升了</w:t>
      </w:r>
      <w:r>
        <w:rPr>
          <w:rFonts w:hint="eastAsia" w:ascii="仿宋" w:hAnsi="仿宋" w:eastAsia="仿宋" w:cs="仿宋_GB2312"/>
          <w:sz w:val="32"/>
          <w:szCs w:val="32"/>
          <w:highlight w:val="none"/>
          <w:lang w:val="en-US" w:eastAsia="zh-CN"/>
        </w:rPr>
        <w:t>我单位</w:t>
      </w:r>
      <w:r>
        <w:rPr>
          <w:rFonts w:hint="eastAsia" w:ascii="仿宋" w:hAnsi="仿宋" w:eastAsia="仿宋" w:cs="仿宋_GB2312"/>
          <w:sz w:val="32"/>
          <w:szCs w:val="32"/>
          <w:highlight w:val="none"/>
          <w:lang w:eastAsia="zh-CN"/>
        </w:rPr>
        <w:t>整体支出效益，有力推动了各项工作开展，实现了部门预算管理总体目标。所有项目都详细制定了方案，严格按方案组织实施，并加强了监督。按项目实施计划的进度情况进行资金拨付，无截留、无挪用等现象。</w:t>
      </w:r>
      <w:r>
        <w:rPr>
          <w:rFonts w:hint="eastAsia" w:ascii="仿宋" w:hAnsi="仿宋" w:eastAsia="仿宋" w:cs="仿宋_GB2312"/>
          <w:sz w:val="32"/>
          <w:szCs w:val="32"/>
          <w:highlight w:val="none"/>
          <w:lang w:val="en-US" w:eastAsia="zh-CN"/>
        </w:rPr>
        <w:t>绩效情况较为理想</w:t>
      </w:r>
      <w:r>
        <w:rPr>
          <w:rFonts w:hint="eastAsia" w:ascii="仿宋" w:hAnsi="仿宋" w:eastAsia="仿宋" w:cs="仿宋_GB2312"/>
          <w:sz w:val="32"/>
          <w:szCs w:val="32"/>
          <w:highlight w:val="none"/>
          <w:lang w:eastAsia="zh-CN"/>
        </w:rPr>
        <w:t>，均达到了项目申请时所设定的各项绩效目标。</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eastAsia="zh-CN"/>
        </w:rPr>
        <w:t>发现的主要问题：</w:t>
      </w:r>
      <w:r>
        <w:rPr>
          <w:rFonts w:hint="eastAsia" w:ascii="仿宋" w:hAnsi="仿宋" w:eastAsia="仿宋" w:cs="仿宋_GB2312"/>
          <w:sz w:val="32"/>
          <w:szCs w:val="32"/>
          <w:highlight w:val="none"/>
          <w:lang w:val="en-US" w:eastAsia="zh-CN"/>
        </w:rPr>
        <w:t>部分项目效益指标难以量化。</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eastAsia="zh-CN"/>
        </w:rPr>
        <w:t>下一步改进措施：</w:t>
      </w:r>
      <w:r>
        <w:rPr>
          <w:rFonts w:hint="eastAsia" w:ascii="仿宋" w:hAnsi="仿宋" w:eastAsia="仿宋" w:cs="仿宋_GB2312"/>
          <w:sz w:val="32"/>
          <w:szCs w:val="32"/>
          <w:highlight w:val="none"/>
          <w:lang w:val="en-US" w:eastAsia="zh-CN"/>
        </w:rPr>
        <w:t>健全绩效目标管理，探索更科学的绩效指标设置方法。</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——政府性基金预算支出。</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val="en-US" w:eastAsia="zh-CN"/>
        </w:rPr>
        <w:t xml:space="preserve">    无。</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——国有资本经营预算支出。</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 xml:space="preserve">    无。</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eastAsia="zh-CN"/>
        </w:rPr>
        <w:t>具体自评情况详见附</w:t>
      </w:r>
      <w:r>
        <w:rPr>
          <w:rFonts w:hint="eastAsia" w:ascii="仿宋" w:hAnsi="仿宋" w:eastAsia="仿宋" w:cs="仿宋_GB2312"/>
          <w:sz w:val="32"/>
          <w:szCs w:val="32"/>
          <w:highlight w:val="none"/>
          <w:lang w:val="en-US" w:eastAsia="zh-CN"/>
        </w:rPr>
        <w:t>件《</w:t>
      </w:r>
      <w:r>
        <w:rPr>
          <w:rFonts w:hint="eastAsia" w:ascii="仿宋" w:hAnsi="仿宋" w:eastAsia="仿宋" w:cs="仿宋_GB2312"/>
          <w:sz w:val="32"/>
          <w:szCs w:val="32"/>
          <w:highlight w:val="none"/>
          <w:lang w:eastAsia="zh-CN"/>
        </w:rPr>
        <w:t>中国共产主义青年团深圳市龙岗区委员会（</w:t>
      </w:r>
      <w:r>
        <w:rPr>
          <w:rFonts w:hint="eastAsia" w:ascii="仿宋" w:hAnsi="仿宋" w:eastAsia="仿宋" w:cs="仿宋_GB2312"/>
          <w:sz w:val="32"/>
          <w:szCs w:val="32"/>
          <w:highlight w:val="none"/>
          <w:lang w:val="en-US" w:eastAsia="zh-CN"/>
        </w:rPr>
        <w:t>本级）</w:t>
      </w:r>
      <w:r>
        <w:rPr>
          <w:rFonts w:hint="eastAsia" w:ascii="仿宋" w:hAnsi="仿宋" w:eastAsia="仿宋" w:cs="仿宋_GB2312"/>
          <w:sz w:val="32"/>
          <w:szCs w:val="32"/>
          <w:highlight w:val="none"/>
          <w:lang w:eastAsia="zh-CN"/>
        </w:rPr>
        <w:t>2020年度部门预算项目绩效自评表》。</w:t>
      </w:r>
    </w:p>
    <w:p>
      <w:pPr>
        <w:numPr>
          <w:ilvl w:val="0"/>
          <w:numId w:val="0"/>
        </w:numPr>
        <w:ind w:left="640" w:leftChars="0"/>
        <w:outlineLvl w:val="1"/>
        <w:rPr>
          <w:rFonts w:hint="eastAsia" w:ascii="楷体_GB2312" w:hAnsi="宋体" w:eastAsia="楷体_GB2312" w:cs="楷体_GB2312"/>
          <w:b/>
          <w:bCs/>
          <w:sz w:val="32"/>
          <w:szCs w:val="32"/>
          <w:highlight w:val="none"/>
          <w:lang w:eastAsia="zh-CN"/>
        </w:rPr>
      </w:pPr>
      <w:r>
        <w:rPr>
          <w:rFonts w:hint="eastAsia" w:ascii="楷体_GB2312" w:hAnsi="宋体" w:eastAsia="楷体_GB2312" w:cs="楷体_GB2312"/>
          <w:b/>
          <w:bCs/>
          <w:sz w:val="32"/>
          <w:szCs w:val="32"/>
          <w:highlight w:val="none"/>
          <w:lang w:eastAsia="zh-CN"/>
        </w:rPr>
        <w:t>（十</w:t>
      </w:r>
      <w:r>
        <w:rPr>
          <w:rFonts w:hint="eastAsia" w:ascii="楷体_GB2312" w:hAnsi="宋体" w:eastAsia="楷体_GB2312" w:cs="楷体_GB2312"/>
          <w:b/>
          <w:bCs/>
          <w:sz w:val="32"/>
          <w:szCs w:val="32"/>
          <w:highlight w:val="none"/>
          <w:lang w:val="en-US" w:eastAsia="zh-CN"/>
        </w:rPr>
        <w:t>一</w:t>
      </w:r>
      <w:r>
        <w:rPr>
          <w:rFonts w:hint="eastAsia" w:ascii="楷体_GB2312" w:hAnsi="宋体" w:eastAsia="楷体_GB2312" w:cs="楷体_GB2312"/>
          <w:b/>
          <w:bCs/>
          <w:sz w:val="32"/>
          <w:szCs w:val="32"/>
          <w:highlight w:val="none"/>
          <w:lang w:eastAsia="zh-CN"/>
        </w:rPr>
        <w:t>）其他重要事项情况说明</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1.机关运行经费支出情况说明。</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本部门 2020年度机关运行经费支出129.04万元，比20</w:t>
      </w:r>
      <w:r>
        <w:rPr>
          <w:rFonts w:hint="eastAsia" w:ascii="仿宋" w:hAnsi="仿宋" w:eastAsia="仿宋" w:cs="仿宋_GB2312"/>
          <w:sz w:val="32"/>
          <w:szCs w:val="32"/>
          <w:highlight w:val="none"/>
          <w:lang w:val="en-US" w:eastAsia="zh-CN"/>
        </w:rPr>
        <w:t>19</w:t>
      </w:r>
      <w:r>
        <w:rPr>
          <w:rFonts w:hint="eastAsia" w:ascii="仿宋" w:hAnsi="仿宋" w:eastAsia="仿宋" w:cs="仿宋_GB2312"/>
          <w:sz w:val="32"/>
          <w:szCs w:val="32"/>
          <w:highlight w:val="none"/>
          <w:lang w:eastAsia="zh-CN"/>
        </w:rPr>
        <w:t>年</w:t>
      </w:r>
      <w:r>
        <w:rPr>
          <w:rFonts w:hint="eastAsia" w:ascii="仿宋" w:hAnsi="仿宋" w:eastAsia="仿宋" w:cs="仿宋_GB2312"/>
          <w:sz w:val="32"/>
          <w:szCs w:val="32"/>
          <w:highlight w:val="none"/>
          <w:lang w:val="en-US" w:eastAsia="zh-CN"/>
        </w:rPr>
        <w:t>230.64万元减少101.6</w:t>
      </w:r>
      <w:r>
        <w:rPr>
          <w:rFonts w:hint="eastAsia" w:ascii="仿宋" w:hAnsi="仿宋" w:eastAsia="仿宋" w:cs="仿宋_GB2312"/>
          <w:sz w:val="32"/>
          <w:szCs w:val="32"/>
          <w:highlight w:val="none"/>
          <w:lang w:eastAsia="zh-CN"/>
        </w:rPr>
        <w:t>万元，</w:t>
      </w:r>
      <w:r>
        <w:rPr>
          <w:rFonts w:hint="eastAsia" w:ascii="仿宋" w:hAnsi="仿宋" w:eastAsia="仿宋" w:cs="仿宋_GB2312"/>
          <w:sz w:val="32"/>
          <w:szCs w:val="32"/>
          <w:highlight w:val="none"/>
          <w:lang w:val="en-US" w:eastAsia="zh-CN"/>
        </w:rPr>
        <w:t>减少率44.1%</w:t>
      </w:r>
      <w:r>
        <w:rPr>
          <w:rFonts w:hint="eastAsia" w:ascii="仿宋" w:hAnsi="仿宋" w:eastAsia="仿宋" w:cs="仿宋_GB2312"/>
          <w:sz w:val="32"/>
          <w:szCs w:val="32"/>
          <w:highlight w:val="none"/>
          <w:lang w:eastAsia="zh-CN"/>
        </w:rPr>
        <w:t>。主要原因是：树立过紧日子思想，进一步压减一般性支出，</w:t>
      </w:r>
      <w:r>
        <w:rPr>
          <w:rFonts w:hint="eastAsia" w:ascii="仿宋" w:hAnsi="仿宋" w:eastAsia="仿宋" w:cs="仿宋_GB2312"/>
          <w:sz w:val="32"/>
          <w:szCs w:val="32"/>
          <w:highlight w:val="none"/>
          <w:lang w:val="en-US" w:eastAsia="zh-CN"/>
        </w:rPr>
        <w:t>本年度办公费支出较上年有所增加。</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2.政府采购支出情况说明。</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本部门 2020年度政府采购支出总额</w:t>
      </w:r>
      <w:r>
        <w:rPr>
          <w:rFonts w:hint="eastAsia" w:ascii="仿宋" w:hAnsi="仿宋" w:eastAsia="仿宋" w:cs="仿宋_GB2312"/>
          <w:sz w:val="32"/>
          <w:szCs w:val="32"/>
          <w:highlight w:val="none"/>
          <w:lang w:val="en-US" w:eastAsia="zh-CN"/>
        </w:rPr>
        <w:t>341.48</w:t>
      </w:r>
      <w:r>
        <w:rPr>
          <w:rFonts w:hint="eastAsia" w:ascii="仿宋" w:hAnsi="仿宋" w:eastAsia="仿宋" w:cs="仿宋_GB2312"/>
          <w:sz w:val="32"/>
          <w:szCs w:val="32"/>
          <w:highlight w:val="none"/>
          <w:lang w:eastAsia="zh-CN"/>
        </w:rPr>
        <w:t>万元，其中：政府采购货物支出</w:t>
      </w:r>
      <w:r>
        <w:rPr>
          <w:rFonts w:hint="eastAsia" w:ascii="仿宋" w:hAnsi="仿宋" w:eastAsia="仿宋" w:cs="仿宋_GB2312"/>
          <w:sz w:val="32"/>
          <w:szCs w:val="32"/>
          <w:highlight w:val="none"/>
          <w:lang w:val="en-US" w:eastAsia="zh-CN"/>
        </w:rPr>
        <w:t>3.21</w:t>
      </w:r>
      <w:r>
        <w:rPr>
          <w:rFonts w:hint="eastAsia" w:ascii="仿宋" w:hAnsi="仿宋" w:eastAsia="仿宋" w:cs="仿宋_GB2312"/>
          <w:sz w:val="32"/>
          <w:szCs w:val="32"/>
          <w:highlight w:val="none"/>
          <w:lang w:eastAsia="zh-CN"/>
        </w:rPr>
        <w:t>万元、政府采购工程支出0万元、政府采购服务支出</w:t>
      </w:r>
      <w:r>
        <w:rPr>
          <w:rFonts w:hint="eastAsia" w:ascii="仿宋" w:hAnsi="仿宋" w:eastAsia="仿宋" w:cs="仿宋_GB2312"/>
          <w:sz w:val="32"/>
          <w:szCs w:val="32"/>
          <w:highlight w:val="none"/>
          <w:lang w:val="en-US" w:eastAsia="zh-CN"/>
        </w:rPr>
        <w:t>338.27</w:t>
      </w:r>
      <w:r>
        <w:rPr>
          <w:rFonts w:hint="eastAsia" w:ascii="仿宋" w:hAnsi="仿宋" w:eastAsia="仿宋" w:cs="仿宋_GB2312"/>
          <w:sz w:val="32"/>
          <w:szCs w:val="32"/>
          <w:highlight w:val="none"/>
          <w:lang w:eastAsia="zh-CN"/>
        </w:rPr>
        <w:t>万元。授予中小企业合同金额</w:t>
      </w:r>
      <w:r>
        <w:rPr>
          <w:rFonts w:hint="eastAsia" w:ascii="仿宋" w:hAnsi="仿宋" w:eastAsia="仿宋" w:cs="仿宋_GB2312"/>
          <w:sz w:val="32"/>
          <w:szCs w:val="32"/>
          <w:highlight w:val="none"/>
          <w:lang w:val="en-US" w:eastAsia="zh-CN"/>
        </w:rPr>
        <w:t>341.48</w:t>
      </w:r>
      <w:r>
        <w:rPr>
          <w:rFonts w:hint="eastAsia" w:ascii="仿宋" w:hAnsi="仿宋" w:eastAsia="仿宋" w:cs="仿宋_GB2312"/>
          <w:sz w:val="32"/>
          <w:szCs w:val="32"/>
          <w:highlight w:val="none"/>
          <w:lang w:eastAsia="zh-CN"/>
        </w:rPr>
        <w:t>万元，占政府采购支出总额的</w:t>
      </w:r>
      <w:r>
        <w:rPr>
          <w:rFonts w:hint="eastAsia" w:ascii="仿宋" w:hAnsi="仿宋" w:eastAsia="仿宋" w:cs="仿宋_GB2312"/>
          <w:sz w:val="32"/>
          <w:szCs w:val="32"/>
          <w:highlight w:val="none"/>
          <w:lang w:val="en-US" w:eastAsia="zh-CN"/>
        </w:rPr>
        <w:t>10</w:t>
      </w:r>
      <w:r>
        <w:rPr>
          <w:rFonts w:hint="eastAsia" w:ascii="仿宋" w:hAnsi="仿宋" w:eastAsia="仿宋" w:cs="仿宋_GB2312"/>
          <w:sz w:val="32"/>
          <w:szCs w:val="32"/>
          <w:highlight w:val="none"/>
          <w:lang w:eastAsia="zh-CN"/>
        </w:rPr>
        <w:t xml:space="preserve">0%，其中：授予小微企业合同金额0万元，占政府采购支出总额的 </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3.国有资产占有情况说明。</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截至2020年12月31日，本部门共有车辆</w:t>
      </w: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lang w:eastAsia="zh-CN"/>
        </w:rPr>
        <w:t>辆，其中副部（省）级及以上领导用车0辆、一般公务用车</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辆、应急保障用车</w:t>
      </w:r>
      <w:r>
        <w:rPr>
          <w:rFonts w:hint="eastAsia" w:ascii="仿宋" w:hAnsi="仿宋" w:eastAsia="仿宋" w:cs="仿宋_GB2312"/>
          <w:sz w:val="32"/>
          <w:szCs w:val="32"/>
          <w:highlight w:val="none"/>
          <w:lang w:val="en-US" w:eastAsia="zh-CN"/>
        </w:rPr>
        <w:t>0辆、</w:t>
      </w:r>
      <w:r>
        <w:rPr>
          <w:rFonts w:hint="eastAsia" w:ascii="仿宋" w:hAnsi="仿宋" w:eastAsia="仿宋" w:cs="仿宋_GB2312"/>
          <w:sz w:val="32"/>
          <w:szCs w:val="32"/>
          <w:highlight w:val="none"/>
          <w:lang w:eastAsia="zh-CN"/>
        </w:rPr>
        <w:t>一般执法执勤用车</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辆、特种专业技术用车</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辆、机要通信用车</w:t>
      </w:r>
      <w:r>
        <w:rPr>
          <w:rFonts w:hint="eastAsia" w:ascii="仿宋" w:hAnsi="仿宋" w:eastAsia="仿宋" w:cs="仿宋_GB2312"/>
          <w:sz w:val="32"/>
          <w:szCs w:val="32"/>
          <w:highlight w:val="none"/>
          <w:lang w:val="en-US" w:eastAsia="zh-CN"/>
        </w:rPr>
        <w:t>1辆、其他用车0辆</w:t>
      </w:r>
      <w:r>
        <w:rPr>
          <w:rFonts w:hint="eastAsia" w:ascii="仿宋" w:hAnsi="仿宋" w:eastAsia="仿宋" w:cs="仿宋_GB2312"/>
          <w:sz w:val="32"/>
          <w:szCs w:val="32"/>
          <w:highlight w:val="none"/>
          <w:lang w:eastAsia="zh-CN"/>
        </w:rPr>
        <w:t>；单价50万元以上通用设备</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lang w:eastAsia="zh-CN"/>
        </w:rPr>
        <w:t>台，单价100万元上以专用设备0台。</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4.部门需要说明的其他特殊事项。</w:t>
      </w:r>
    </w:p>
    <w:p>
      <w:pPr>
        <w:widowControl w:val="0"/>
        <w:wordWrap/>
        <w:adjustRightInd/>
        <w:snapToGrid/>
        <w:spacing w:line="560" w:lineRule="exact"/>
        <w:ind w:left="0" w:leftChars="0" w:firstLine="640" w:firstLineChars="200"/>
        <w:jc w:val="both"/>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因采取“四舍五入”的方法进行数据取整，导致部分合计数有可能出现细微误差。</w:t>
      </w:r>
    </w:p>
    <w:p>
      <w:pPr>
        <w:ind w:firstLine="640" w:firstLineChars="200"/>
        <w:jc w:val="both"/>
        <w:outlineLvl w:val="0"/>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四、名词解释</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1.财政拨款收入：指财政当年拨付的资金。</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2.上级补助收入：指事业单位从主管部门和上级单位取得的非财政补助收入。</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3.事业收入：指事业单位开展专业业务活动及辅助活动所取得的收入。</w:t>
      </w:r>
    </w:p>
    <w:p>
      <w:pPr>
        <w:widowControl w:val="0"/>
        <w:wordWrap/>
        <w:adjustRightInd/>
        <w:snapToGrid/>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4.其他收入：指除上述“财政拨款收入”、“上级补助收入”、“事业收入”等以外的收入。</w:t>
      </w:r>
    </w:p>
    <w:p>
      <w:pPr>
        <w:widowControl w:val="0"/>
        <w:wordWrap/>
        <w:adjustRightInd/>
        <w:snapToGrid/>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5.用事业基金弥补收支差额：指事业单位在当年的“财政拨款收入”、“财政拨款结转和结余”、“事业收入”、“其他收入”不足以安排当年支出的情况下，使用以前年度积累的事业基金（事业单位当年收支相抵后按国家规定提取、用于弥补以后年度收支差额的基金）弥补本年度收支缺口的资金。</w:t>
      </w:r>
    </w:p>
    <w:p>
      <w:pPr>
        <w:widowControl w:val="0"/>
        <w:wordWrap/>
        <w:adjustRightInd/>
        <w:snapToGrid/>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6.上年结转和结余：指以前年度尚未完成、结转到本年按有关规定继续使用的资金。</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7.结余分配：指事业单位按规定提取的职工福利基金、事业基金和缴纳的所得税，以及建设单位按规定应交回的基本建设竣工项目结余资金。</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8.年末结转和结余：指本年度或以前年度预算安排、因客观条件发生变化无法按原计划实施，需要延迟到以后年度按有关规定继续使用的资金。</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9.基本支出：指为保障机构正常运转、完成日常工作任务而发生的人员支出和公用支出。</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10.项目支出：指在基本支出之外为完成特定行政任务和事业发展目标所发生的支出。</w:t>
      </w:r>
    </w:p>
    <w:p>
      <w:pPr>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eastAsia="zh-CN"/>
        </w:rPr>
        <w:t>一般公共服务</w:t>
      </w:r>
      <w:r>
        <w:rPr>
          <w:rFonts w:hint="eastAsia" w:ascii="仿宋" w:hAnsi="仿宋" w:eastAsia="仿宋" w:cs="仿宋"/>
          <w:sz w:val="32"/>
          <w:szCs w:val="32"/>
          <w:highlight w:val="none"/>
          <w:lang w:val="en-US" w:eastAsia="zh-CN"/>
        </w:rPr>
        <w:t>支出</w:t>
      </w:r>
      <w:r>
        <w:rPr>
          <w:rFonts w:hint="eastAsia" w:ascii="仿宋" w:hAnsi="仿宋" w:eastAsia="仿宋" w:cs="仿宋"/>
          <w:sz w:val="32"/>
          <w:szCs w:val="32"/>
          <w:highlight w:val="none"/>
          <w:lang w:eastAsia="zh-CN"/>
        </w:rPr>
        <w:t>：反映人力资源及组织事务、纪检监察事务、群众团体事务、宣传事务、财政财务事务、商贸事务</w:t>
      </w:r>
      <w:bookmarkStart w:id="0" w:name="_GoBack"/>
      <w:bookmarkEnd w:id="0"/>
      <w:r>
        <w:rPr>
          <w:rFonts w:hint="eastAsia" w:ascii="仿宋" w:hAnsi="仿宋" w:eastAsia="仿宋" w:cs="仿宋"/>
          <w:sz w:val="32"/>
          <w:szCs w:val="32"/>
          <w:highlight w:val="none"/>
          <w:lang w:eastAsia="zh-CN"/>
        </w:rPr>
        <w:t>及其他一般公共服务等支出。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12.教育支出：反映政府教育事务等方面支出。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lang w:eastAsia="zh-CN"/>
        </w:rPr>
        <w:t xml:space="preserve">社会保障和就业：反映人力资源和社会保障管理事务、就业事务、退休事务、 残疾人保障、敬老院、低保、高龄老人补贴等事务支出。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lang w:eastAsia="zh-CN"/>
        </w:rPr>
        <w:t>卫生</w:t>
      </w:r>
      <w:r>
        <w:rPr>
          <w:rFonts w:hint="eastAsia" w:ascii="仿宋" w:hAnsi="仿宋" w:eastAsia="仿宋" w:cs="仿宋"/>
          <w:sz w:val="32"/>
          <w:szCs w:val="32"/>
          <w:highlight w:val="none"/>
          <w:lang w:val="en-US" w:eastAsia="zh-CN"/>
        </w:rPr>
        <w:t>健康支出</w:t>
      </w:r>
      <w:r>
        <w:rPr>
          <w:rFonts w:hint="eastAsia" w:ascii="仿宋" w:hAnsi="仿宋" w:eastAsia="仿宋" w:cs="仿宋"/>
          <w:sz w:val="32"/>
          <w:szCs w:val="32"/>
          <w:highlight w:val="none"/>
          <w:lang w:eastAsia="zh-CN"/>
        </w:rPr>
        <w:t xml:space="preserve">：反映人口和计划生育事务，包括计生基础工作、宣传教育、人口 管理、计生六项免费服务等支出。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lang w:eastAsia="zh-CN"/>
        </w:rPr>
        <w:t>城乡社区</w:t>
      </w:r>
      <w:r>
        <w:rPr>
          <w:rFonts w:hint="eastAsia" w:ascii="仿宋" w:hAnsi="仿宋" w:eastAsia="仿宋" w:cs="仿宋"/>
          <w:sz w:val="32"/>
          <w:szCs w:val="32"/>
          <w:highlight w:val="none"/>
          <w:lang w:val="en-US" w:eastAsia="zh-CN"/>
        </w:rPr>
        <w:t>支出</w:t>
      </w:r>
      <w:r>
        <w:rPr>
          <w:rFonts w:hint="eastAsia" w:ascii="仿宋" w:hAnsi="仿宋" w:eastAsia="仿宋" w:cs="仿宋"/>
          <w:sz w:val="32"/>
          <w:szCs w:val="32"/>
          <w:highlight w:val="none"/>
          <w:lang w:eastAsia="zh-CN"/>
        </w:rPr>
        <w:t>：反映城市管理、城乡社区管理、环境卫生、公共设施等支出。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17.住房保障支出：反映政府用于住房保障等事务支出,包括保障性住房支出、住房改革支出和城乡社区住宅等方面支出。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lang w:eastAsia="zh-CN"/>
        </w:rPr>
        <w:t>其他支出：反映民兵建设管理、其他扶贫及应急、基建等支出;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lang w:eastAsia="zh-CN"/>
        </w:rPr>
        <w:t>.“三公”经费：纳入财政预决算管理的“三公”经费是指用财政拨款安排的因公出国（境）费、公务用车购置及运行费、公务接待费。其中，因公出国（境）费反映单位公务出国（境）的住宿费、旅费、伙食补助费、杂费、培训费等支出；公务用车购置及运行费反映单位公务用车购置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lang w:eastAsia="zh-CN"/>
        </w:rPr>
        <w:t>.机关运行经费：反映行政单位和参公管理事业单位使用一般公共预算财政拨款安排的基本支出中的日常公用经费，具体包括办公费、水费、电费、邮电费、取暖费、物业管理费、交通费、差旅费、维修（护）费、培训费、招待费、工会经费、福利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p>
    <w:sectPr>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22F8121E"/>
    <w:rsid w:val="00807439"/>
    <w:rsid w:val="0A6E3935"/>
    <w:rsid w:val="0B4E5E22"/>
    <w:rsid w:val="0EE07BC2"/>
    <w:rsid w:val="14F1597F"/>
    <w:rsid w:val="169F00AC"/>
    <w:rsid w:val="1A7F5B09"/>
    <w:rsid w:val="22F8121E"/>
    <w:rsid w:val="27362CE4"/>
    <w:rsid w:val="279568E7"/>
    <w:rsid w:val="29145686"/>
    <w:rsid w:val="2B383CCE"/>
    <w:rsid w:val="34CF34ED"/>
    <w:rsid w:val="360B3837"/>
    <w:rsid w:val="3C6457F3"/>
    <w:rsid w:val="40F76D23"/>
    <w:rsid w:val="4247794A"/>
    <w:rsid w:val="469613E4"/>
    <w:rsid w:val="49D41836"/>
    <w:rsid w:val="4F5B08C8"/>
    <w:rsid w:val="51FC7A11"/>
    <w:rsid w:val="52C670DA"/>
    <w:rsid w:val="59841A6C"/>
    <w:rsid w:val="5BEA6565"/>
    <w:rsid w:val="671F3181"/>
    <w:rsid w:val="679F3F90"/>
    <w:rsid w:val="69F67967"/>
    <w:rsid w:val="6A55118C"/>
    <w:rsid w:val="6B2331F3"/>
    <w:rsid w:val="73C341B0"/>
    <w:rsid w:val="7D1B32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宋体" w:cs="宋体"/>
      <w:sz w:val="22"/>
      <w:szCs w:val="22"/>
      <w:lang w:val="en-US" w:eastAsia="en-US"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eastAsia="方正仿宋_GBK"/>
      <w:sz w:val="32"/>
      <w:szCs w:val="32"/>
    </w:rPr>
  </w:style>
  <w:style w:type="paragraph" w:styleId="3">
    <w:name w:val="index 8"/>
    <w:basedOn w:val="1"/>
    <w:next w:val="1"/>
    <w:qFormat/>
    <w:uiPriority w:val="0"/>
    <w:pPr>
      <w:ind w:left="1400" w:leftChars="1400"/>
    </w:pPr>
    <w:rPr>
      <w:rFonts w:ascii="Calibri" w:hAnsi="Calibri" w:eastAsia="宋体" w:cs="Times New Roman"/>
    </w:rPr>
  </w:style>
  <w:style w:type="paragraph" w:styleId="4">
    <w:name w:val="Normal Indent"/>
    <w:basedOn w:val="1"/>
    <w:unhideWhenUsed/>
    <w:qFormat/>
    <w:uiPriority w:val="99"/>
    <w:pPr>
      <w:ind w:firstLine="420"/>
    </w:pPr>
  </w:style>
  <w:style w:type="paragraph" w:styleId="5">
    <w:name w:val="annotation text"/>
    <w:basedOn w:val="1"/>
    <w:qFormat/>
    <w:uiPriority w:val="0"/>
    <w:pPr>
      <w:jc w:val="left"/>
    </w:pPr>
  </w:style>
  <w:style w:type="paragraph" w:styleId="6">
    <w:name w:val="Plain Text"/>
    <w:basedOn w:val="1"/>
    <w:next w:val="3"/>
    <w:qFormat/>
    <w:uiPriority w:val="0"/>
    <w:rPr>
      <w:rFonts w:ascii="宋体" w:hAnsi="Courier New" w:eastAsia="宋体" w:cs="Courier New"/>
      <w:szCs w:val="21"/>
    </w:rPr>
  </w:style>
  <w:style w:type="character" w:customStyle="1" w:styleId="9">
    <w:name w:val="font21"/>
    <w:basedOn w:val="7"/>
    <w:qFormat/>
    <w:uiPriority w:val="0"/>
    <w:rPr>
      <w:rFonts w:hint="eastAsia" w:ascii="宋体" w:hAnsi="宋体" w:eastAsia="宋体" w:cs="宋体"/>
      <w:color w:val="000000"/>
      <w:sz w:val="20"/>
      <w:szCs w:val="20"/>
      <w:u w:val="none"/>
    </w:rPr>
  </w:style>
  <w:style w:type="character" w:customStyle="1" w:styleId="10">
    <w:name w:val="font1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2021-12-28T02:43:00Z</dcterms:created>
  <dc:creator>二十是我家猫</dc:creator>
  <cp:lastModifiedBy>QYY</cp:lastModifiedBy>
  <dcterms:modified xsi:type="dcterms:W3CDTF">2024-01-02T08:49:40Z</dcterms:modified>
  <dc:title>中国共产主义青年团深圳市龙岗区委员会（本级）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34194973FC4D4FE883762CD8158C5A25</vt:lpwstr>
  </property>
</Properties>
</file>